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71A32" w14:textId="77777777" w:rsidR="006B38BC" w:rsidRDefault="00441A14" w:rsidP="006B38BC">
      <w:pPr>
        <w:spacing w:after="0"/>
      </w:pPr>
      <w:r>
        <w:t>To: Central Wasatch Commission Transportation Committee</w:t>
      </w:r>
    </w:p>
    <w:p w14:paraId="52725B6D" w14:textId="0D671681" w:rsidR="00510421" w:rsidRDefault="00510421" w:rsidP="006B38BC">
      <w:pPr>
        <w:spacing w:after="0"/>
        <w:ind w:firstLine="720"/>
      </w:pPr>
      <w:r>
        <w:t>Chair, Mayor Mike Peterson</w:t>
      </w:r>
    </w:p>
    <w:p w14:paraId="25D37DE8" w14:textId="59AF9868" w:rsidR="00510421" w:rsidRDefault="00510421" w:rsidP="006B38BC">
      <w:pPr>
        <w:spacing w:after="0"/>
      </w:pPr>
      <w:r>
        <w:tab/>
        <w:t xml:space="preserve">Mayor Andy </w:t>
      </w:r>
      <w:proofErr w:type="spellStart"/>
      <w:r>
        <w:t>Beerman</w:t>
      </w:r>
      <w:proofErr w:type="spellEnd"/>
    </w:p>
    <w:p w14:paraId="4076B332" w14:textId="537FD063" w:rsidR="00510421" w:rsidRDefault="00510421" w:rsidP="006B38BC">
      <w:pPr>
        <w:spacing w:after="0"/>
      </w:pPr>
      <w:r>
        <w:tab/>
        <w:t xml:space="preserve">Mayor Dan </w:t>
      </w:r>
      <w:proofErr w:type="spellStart"/>
      <w:r>
        <w:t>Knopp</w:t>
      </w:r>
      <w:proofErr w:type="spellEnd"/>
    </w:p>
    <w:p w14:paraId="696A5A67" w14:textId="77777777" w:rsidR="006B38BC" w:rsidRDefault="006B38BC" w:rsidP="006B38BC">
      <w:pPr>
        <w:spacing w:after="0"/>
      </w:pPr>
    </w:p>
    <w:p w14:paraId="79A20213" w14:textId="15ED8123" w:rsidR="00441A14" w:rsidRDefault="00441A14" w:rsidP="00D778FB">
      <w:r>
        <w:t>From: Central Wasatch Commission Staff</w:t>
      </w:r>
    </w:p>
    <w:p w14:paraId="6499EECD" w14:textId="42451CE7" w:rsidR="00441A14" w:rsidRDefault="00510421" w:rsidP="00D778FB">
      <w:r>
        <w:t>Date: May 1</w:t>
      </w:r>
      <w:r w:rsidRPr="00510421">
        <w:rPr>
          <w:vertAlign w:val="superscript"/>
        </w:rPr>
        <w:t>st</w:t>
      </w:r>
      <w:r>
        <w:t>. 2020</w:t>
      </w:r>
    </w:p>
    <w:p w14:paraId="0CE5438A" w14:textId="56B684C9" w:rsidR="00D778FB" w:rsidRDefault="00510421" w:rsidP="006B38BC">
      <w:r>
        <w:t xml:space="preserve">Subject: </w:t>
      </w:r>
      <w:r w:rsidR="00305F32">
        <w:t xml:space="preserve">Staff report on </w:t>
      </w:r>
      <w:r w:rsidR="00A53B44">
        <w:t xml:space="preserve">prioritization </w:t>
      </w:r>
      <w:r w:rsidR="006B38BC">
        <w:t xml:space="preserve">process </w:t>
      </w:r>
      <w:r w:rsidR="00A53B44">
        <w:t xml:space="preserve">of attributes and objectives </w:t>
      </w:r>
      <w:r w:rsidR="006B38BC">
        <w:t>with recommendations</w:t>
      </w:r>
    </w:p>
    <w:p w14:paraId="1B123829" w14:textId="77777777" w:rsidR="005A5A77" w:rsidRDefault="005A5A77" w:rsidP="00CE43F8">
      <w:pPr>
        <w:ind w:firstLine="720"/>
      </w:pPr>
    </w:p>
    <w:p w14:paraId="6B4DC9F5" w14:textId="5103D514" w:rsidR="00E570D3" w:rsidRDefault="00E570D3" w:rsidP="00CE43F8">
      <w:pPr>
        <w:ind w:firstLine="720"/>
      </w:pPr>
      <w:r>
        <w:t>Dur</w:t>
      </w:r>
      <w:r w:rsidR="00FA60CB">
        <w:t>i</w:t>
      </w:r>
      <w:r>
        <w:t>ng the April 6</w:t>
      </w:r>
      <w:r w:rsidRPr="00E570D3">
        <w:rPr>
          <w:vertAlign w:val="superscript"/>
        </w:rPr>
        <w:t>th</w:t>
      </w:r>
      <w:r>
        <w:t xml:space="preserve"> Central Wasatch Commission board meeting, Commission members unanimously approved the Mountain Transportation System Public Comment &amp; Recommendations Report. </w:t>
      </w:r>
      <w:r w:rsidR="00FD07C6">
        <w:t>This report included</w:t>
      </w:r>
      <w:r w:rsidR="003D14EB">
        <w:t xml:space="preserve"> recommendations on geographic scope, attributes, and objectives of a Mountain Transportation System </w:t>
      </w:r>
      <w:r w:rsidR="00311D39">
        <w:t>for</w:t>
      </w:r>
      <w:r w:rsidR="003D14EB">
        <w:t xml:space="preserve"> the Central Wasatch Mountains and the region. </w:t>
      </w:r>
      <w:r>
        <w:t>Commission members requested that the approved attributes and objectives go through a prioritization</w:t>
      </w:r>
      <w:r w:rsidR="00AC443A">
        <w:t xml:space="preserve"> process. This memo outlines the prioritization process</w:t>
      </w:r>
      <w:r w:rsidR="00FA60CB">
        <w:t>, data results, and recommendations</w:t>
      </w:r>
      <w:r w:rsidR="00B46F9C">
        <w:t>.</w:t>
      </w:r>
    </w:p>
    <w:p w14:paraId="166B92D2" w14:textId="41E505DA" w:rsidR="00AC443A" w:rsidRDefault="00AC443A" w:rsidP="00CE43F8">
      <w:pPr>
        <w:ind w:firstLine="720"/>
      </w:pPr>
      <w:r>
        <w:t>A</w:t>
      </w:r>
      <w:r w:rsidR="005C200F">
        <w:t xml:space="preserve">n </w:t>
      </w:r>
      <w:r w:rsidR="00311D39">
        <w:t>initial</w:t>
      </w:r>
      <w:r>
        <w:t xml:space="preserve"> survey was created and sent to the Stakeholders Council asking each participant to assign a value of 1-7 for each attributes and objectives</w:t>
      </w:r>
      <w:r w:rsidR="006C350B">
        <w:t>:</w:t>
      </w:r>
      <w:r>
        <w:t xml:space="preserve"> 1 being not at all important</w:t>
      </w:r>
      <w:r w:rsidR="006C350B">
        <w:t>,</w:t>
      </w:r>
      <w:r>
        <w:t xml:space="preserve"> and 7 being most important.</w:t>
      </w:r>
      <w:r w:rsidR="00C35EF0">
        <w:t xml:space="preserve"> </w:t>
      </w:r>
      <w:r w:rsidR="0079158D">
        <w:t xml:space="preserve">The goal of this </w:t>
      </w:r>
      <w:r w:rsidR="008B2A89">
        <w:t>exercise</w:t>
      </w:r>
      <w:r w:rsidR="0079158D">
        <w:t xml:space="preserve"> was to quantify the level of importance for each attribute and </w:t>
      </w:r>
      <w:r w:rsidR="00484123">
        <w:t>objective</w:t>
      </w:r>
      <w:r w:rsidR="0079158D">
        <w:t>. Each</w:t>
      </w:r>
      <w:r w:rsidR="00484123">
        <w:t xml:space="preserve"> attribute and objective had an </w:t>
      </w:r>
      <w:r w:rsidR="00981647">
        <w:t>average score</w:t>
      </w:r>
      <w:r w:rsidR="00484123">
        <w:t xml:space="preserve"> value and was ranked accordingly with that value. </w:t>
      </w:r>
      <w:r w:rsidR="005817DB">
        <w:t>Approximately 21 members from the Stakeholders Council partic</w:t>
      </w:r>
      <w:r w:rsidR="0027396D">
        <w:t xml:space="preserve">ipated in the survey. Results were shared and discussed at the </w:t>
      </w:r>
      <w:r w:rsidR="00AA44C4">
        <w:t>Stakeholders Council meeting</w:t>
      </w:r>
      <w:r w:rsidR="00D57868">
        <w:t xml:space="preserve"> during the April </w:t>
      </w:r>
      <w:r w:rsidR="00D97716">
        <w:t xml:space="preserve">Stakeholders Council meeting. </w:t>
      </w:r>
    </w:p>
    <w:p w14:paraId="6AF3B9B7" w14:textId="228E9972" w:rsidR="005F049F" w:rsidRDefault="00AC443A" w:rsidP="00CE43F8">
      <w:pPr>
        <w:ind w:firstLine="720"/>
      </w:pPr>
      <w:r>
        <w:t>A second survey was created specifically for the CWC Transportation Committee</w:t>
      </w:r>
      <w:r w:rsidR="005B4D5B">
        <w:t xml:space="preserve"> and committee participants</w:t>
      </w:r>
      <w:r>
        <w:t xml:space="preserve">. This survey requested participants to identify their top four attributes and objectives. </w:t>
      </w:r>
      <w:r w:rsidR="005F049F">
        <w:t>This survey was different from the</w:t>
      </w:r>
      <w:r w:rsidR="0096288E">
        <w:t xml:space="preserve"> Stakeholders Council</w:t>
      </w:r>
      <w:r w:rsidR="005F049F">
        <w:t xml:space="preserve"> value </w:t>
      </w:r>
      <w:r w:rsidR="0096288E">
        <w:t>exercise</w:t>
      </w:r>
      <w:r w:rsidR="005F049F">
        <w:t xml:space="preserve"> as participants had to eliminate some of the attributes and objectives in order to identify their top four attributes and objectives.</w:t>
      </w:r>
      <w:r w:rsidR="00195C48">
        <w:t xml:space="preserve"> Approximately 10 </w:t>
      </w:r>
      <w:r w:rsidR="00D24B23">
        <w:t>people participated in this exercise.</w:t>
      </w:r>
    </w:p>
    <w:p w14:paraId="6F5738DD" w14:textId="2D291B57" w:rsidR="00735D53" w:rsidRDefault="00D24B23" w:rsidP="00A852C7">
      <w:pPr>
        <w:ind w:firstLine="720"/>
      </w:pPr>
      <w:r>
        <w:t>Results from each survey were compiled</w:t>
      </w:r>
      <w:r w:rsidR="005B248B">
        <w:t xml:space="preserve">, compared, and analyzed. </w:t>
      </w:r>
      <w:r w:rsidR="003E7C60">
        <w:t>The graph</w:t>
      </w:r>
      <w:r w:rsidR="00A53FBF">
        <w:t>s</w:t>
      </w:r>
      <w:r w:rsidR="003E7C60">
        <w:t xml:space="preserve"> below show the combined results </w:t>
      </w:r>
      <w:r w:rsidR="00757DD2">
        <w:t>from the CWC Transportation Committee</w:t>
      </w:r>
      <w:r w:rsidR="008F199B">
        <w:t xml:space="preserve"> survey</w:t>
      </w:r>
      <w:r w:rsidR="00757DD2">
        <w:t xml:space="preserve"> and the Stakeholders Council </w:t>
      </w:r>
      <w:r w:rsidR="008F199B">
        <w:t>survey</w:t>
      </w:r>
      <w:r w:rsidR="00934939">
        <w:t>, one each for attributes and objectives</w:t>
      </w:r>
      <w:r w:rsidR="008F199B">
        <w:t xml:space="preserve">. The first column indicates the </w:t>
      </w:r>
      <w:r w:rsidR="0084272C">
        <w:t>attributes</w:t>
      </w:r>
      <w:r w:rsidR="008F199B">
        <w:t xml:space="preserve"> and objectives. The next </w:t>
      </w:r>
      <w:r w:rsidR="0084272C">
        <w:t>column</w:t>
      </w:r>
      <w:r w:rsidR="008F199B">
        <w:t xml:space="preserve"> shows how many times that </w:t>
      </w:r>
      <w:r w:rsidR="00621997">
        <w:t>attribute,</w:t>
      </w:r>
      <w:r w:rsidR="00AE04DC">
        <w:t xml:space="preserve"> or objective was identified as one of the four most important </w:t>
      </w:r>
      <w:r w:rsidR="00D1744E">
        <w:t>attributes and objectives</w:t>
      </w:r>
      <w:r w:rsidR="00FC569D">
        <w:t xml:space="preserve"> in the CWC Transportation Committee</w:t>
      </w:r>
      <w:r w:rsidR="00D1744E">
        <w:t xml:space="preserve">. The </w:t>
      </w:r>
      <w:r w:rsidR="00767044">
        <w:t>third</w:t>
      </w:r>
      <w:r w:rsidR="00D1744E">
        <w:t xml:space="preserve"> column shows the average </w:t>
      </w:r>
      <w:r w:rsidR="00217711">
        <w:t>value from the Stakeholders Council survey.</w:t>
      </w:r>
      <w:r w:rsidR="005E5023">
        <w:t xml:space="preserve"> </w:t>
      </w:r>
      <w:r w:rsidR="00C62826">
        <w:t xml:space="preserve">At the bottom of each </w:t>
      </w:r>
      <w:r w:rsidR="00217711">
        <w:t>column</w:t>
      </w:r>
      <w:r w:rsidR="00C62826">
        <w:t>,</w:t>
      </w:r>
      <w:r w:rsidR="00217711">
        <w:t xml:space="preserve"> </w:t>
      </w:r>
      <w:r w:rsidR="00855D57">
        <w:t>the average response for each of the surveys</w:t>
      </w:r>
      <w:r w:rsidR="00C62826">
        <w:t xml:space="preserve"> is displayed</w:t>
      </w:r>
      <w:r w:rsidR="00855D57">
        <w:t xml:space="preserve">. </w:t>
      </w:r>
    </w:p>
    <w:p w14:paraId="162281F2" w14:textId="54047DC3" w:rsidR="00D761CB" w:rsidRDefault="00D761CB" w:rsidP="00D761CB">
      <w:pPr>
        <w:ind w:firstLine="720"/>
      </w:pPr>
      <w:r>
        <w:t xml:space="preserve">The following graph represents the results for </w:t>
      </w:r>
      <w:r w:rsidR="00686F94">
        <w:rPr>
          <w:b/>
          <w:bCs/>
        </w:rPr>
        <w:t>attributes</w:t>
      </w:r>
      <w:r>
        <w:t xml:space="preserve"> from both the Stakeholders Council survey and CWC Transportation Committee</w:t>
      </w:r>
      <w:r w:rsidR="00392AD6">
        <w:t xml:space="preserve"> and are ordered</w:t>
      </w:r>
      <w:r w:rsidR="005D018A">
        <w:t xml:space="preserve"> from highest to lowest</w:t>
      </w:r>
      <w:r w:rsidR="00392AD6">
        <w:t xml:space="preserve"> </w:t>
      </w:r>
      <w:r w:rsidR="003F5C19">
        <w:t>according to the number of times it was identified as a top 4 priority</w:t>
      </w:r>
      <w:r>
        <w:t>:</w:t>
      </w:r>
    </w:p>
    <w:p w14:paraId="3F936F52" w14:textId="77777777" w:rsidR="00D761CB" w:rsidRDefault="00D761CB" w:rsidP="00A852C7">
      <w:pPr>
        <w:ind w:firstLine="720"/>
      </w:pPr>
    </w:p>
    <w:p w14:paraId="62F82905" w14:textId="654A88D8" w:rsidR="007D58D0" w:rsidRDefault="007D58D0" w:rsidP="00A852C7">
      <w:pPr>
        <w:ind w:firstLine="720"/>
      </w:pPr>
    </w:p>
    <w:p w14:paraId="7770B31D" w14:textId="77777777" w:rsidR="007D58D0" w:rsidRDefault="007D58D0" w:rsidP="00A852C7">
      <w:pPr>
        <w:ind w:firstLine="720"/>
      </w:pPr>
    </w:p>
    <w:p w14:paraId="39BEFC9E" w14:textId="77777777" w:rsidR="008A33F2" w:rsidRDefault="008A33F2" w:rsidP="00A852C7">
      <w:pPr>
        <w:ind w:firstLine="720"/>
      </w:pPr>
    </w:p>
    <w:tbl>
      <w:tblPr>
        <w:tblStyle w:val="TableGrid"/>
        <w:tblW w:w="10407" w:type="dxa"/>
        <w:jc w:val="center"/>
        <w:tblLook w:val="04A0" w:firstRow="1" w:lastRow="0" w:firstColumn="1" w:lastColumn="0" w:noHBand="0" w:noVBand="1"/>
      </w:tblPr>
      <w:tblGrid>
        <w:gridCol w:w="4757"/>
        <w:gridCol w:w="2937"/>
        <w:gridCol w:w="2713"/>
      </w:tblGrid>
      <w:tr w:rsidR="00466EA6" w:rsidRPr="00466EA6" w14:paraId="20D201E6" w14:textId="77777777" w:rsidTr="008A33F2">
        <w:trPr>
          <w:trHeight w:val="448"/>
          <w:jc w:val="center"/>
        </w:trPr>
        <w:tc>
          <w:tcPr>
            <w:tcW w:w="4757" w:type="dxa"/>
            <w:shd w:val="clear" w:color="auto" w:fill="DEEAF6" w:themeFill="accent5" w:themeFillTint="33"/>
            <w:hideMark/>
          </w:tcPr>
          <w:p w14:paraId="65153D91" w14:textId="7E266499" w:rsidR="00466EA6" w:rsidRPr="00062966" w:rsidRDefault="00466EA6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ATTRIBUTES</w:t>
            </w:r>
          </w:p>
        </w:tc>
        <w:tc>
          <w:tcPr>
            <w:tcW w:w="2937" w:type="dxa"/>
            <w:shd w:val="clear" w:color="auto" w:fill="DEEAF6" w:themeFill="accent5" w:themeFillTint="33"/>
            <w:hideMark/>
          </w:tcPr>
          <w:p w14:paraId="7AE7CF1F" w14:textId="78802687" w:rsidR="00466EA6" w:rsidRPr="00062966" w:rsidRDefault="00466EA6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Number of times marked</w:t>
            </w:r>
            <w:r w:rsidR="00BD1889">
              <w:rPr>
                <w:b/>
                <w:bCs/>
              </w:rPr>
              <w:t xml:space="preserve"> as top 4 priority</w:t>
            </w:r>
            <w:r w:rsidR="00DF5203" w:rsidRPr="00062966">
              <w:rPr>
                <w:b/>
                <w:bCs/>
              </w:rPr>
              <w:t xml:space="preserve"> (Trans Comm)</w:t>
            </w:r>
          </w:p>
        </w:tc>
        <w:tc>
          <w:tcPr>
            <w:tcW w:w="2713" w:type="dxa"/>
            <w:shd w:val="clear" w:color="auto" w:fill="DEEAF6" w:themeFill="accent5" w:themeFillTint="33"/>
            <w:hideMark/>
          </w:tcPr>
          <w:p w14:paraId="2A01C43C" w14:textId="77777777" w:rsidR="00466EA6" w:rsidRPr="00062966" w:rsidRDefault="00466EA6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Average score in SHC survey (1-7)</w:t>
            </w:r>
          </w:p>
        </w:tc>
      </w:tr>
      <w:tr w:rsidR="00466EA6" w:rsidRPr="00466EA6" w14:paraId="1EB105CE" w14:textId="77777777" w:rsidTr="008A33F2">
        <w:trPr>
          <w:trHeight w:val="395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339F8EB3" w14:textId="77777777" w:rsidR="00466EA6" w:rsidRPr="00466EA6" w:rsidRDefault="00466EA6">
            <w:r w:rsidRPr="00466EA6">
              <w:t>Ability of moving people efficiently to desired destinations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0B324112" w14:textId="77777777" w:rsidR="00466EA6" w:rsidRPr="00466EA6" w:rsidRDefault="00466EA6" w:rsidP="00735D53">
            <w:pPr>
              <w:jc w:val="center"/>
            </w:pPr>
            <w:r w:rsidRPr="00466EA6">
              <w:t>8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21F7136D" w14:textId="77777777" w:rsidR="00466EA6" w:rsidRPr="00466EA6" w:rsidRDefault="00466EA6" w:rsidP="00735D53">
            <w:pPr>
              <w:jc w:val="center"/>
            </w:pPr>
            <w:r w:rsidRPr="00466EA6">
              <w:t>5.94</w:t>
            </w:r>
          </w:p>
        </w:tc>
      </w:tr>
      <w:tr w:rsidR="00466EA6" w:rsidRPr="00466EA6" w14:paraId="3573EC5E" w14:textId="77777777" w:rsidTr="008A33F2">
        <w:trPr>
          <w:trHeight w:val="525"/>
          <w:jc w:val="center"/>
        </w:trPr>
        <w:tc>
          <w:tcPr>
            <w:tcW w:w="4757" w:type="dxa"/>
            <w:hideMark/>
          </w:tcPr>
          <w:p w14:paraId="08387513" w14:textId="77777777" w:rsidR="00466EA6" w:rsidRPr="00466EA6" w:rsidRDefault="00466EA6">
            <w:r w:rsidRPr="00466EA6">
              <w:t>Effect on the quality of recreational opportunities are protected</w:t>
            </w:r>
          </w:p>
        </w:tc>
        <w:tc>
          <w:tcPr>
            <w:tcW w:w="2937" w:type="dxa"/>
            <w:noWrap/>
            <w:hideMark/>
          </w:tcPr>
          <w:p w14:paraId="78F00715" w14:textId="77777777" w:rsidR="00466EA6" w:rsidRPr="00466EA6" w:rsidRDefault="00466EA6" w:rsidP="00735D53">
            <w:pPr>
              <w:jc w:val="center"/>
            </w:pPr>
            <w:r w:rsidRPr="00466EA6">
              <w:t>5</w:t>
            </w:r>
          </w:p>
        </w:tc>
        <w:tc>
          <w:tcPr>
            <w:tcW w:w="2713" w:type="dxa"/>
            <w:hideMark/>
          </w:tcPr>
          <w:p w14:paraId="2B4C9EC6" w14:textId="77777777" w:rsidR="00466EA6" w:rsidRPr="00466EA6" w:rsidRDefault="00466EA6" w:rsidP="00735D53">
            <w:pPr>
              <w:jc w:val="center"/>
            </w:pPr>
            <w:r w:rsidRPr="00466EA6">
              <w:t>5.72</w:t>
            </w:r>
          </w:p>
        </w:tc>
      </w:tr>
      <w:tr w:rsidR="00466EA6" w:rsidRPr="00466EA6" w14:paraId="6FFAC87B" w14:textId="77777777" w:rsidTr="008A33F2">
        <w:trPr>
          <w:trHeight w:val="200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3B3FB534" w14:textId="77777777" w:rsidR="00466EA6" w:rsidRPr="00466EA6" w:rsidRDefault="00466EA6">
            <w:r w:rsidRPr="00466EA6">
              <w:t>Safety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16176AAE" w14:textId="77777777" w:rsidR="00466EA6" w:rsidRPr="00466EA6" w:rsidRDefault="00466EA6" w:rsidP="00735D53">
            <w:pPr>
              <w:jc w:val="center"/>
            </w:pPr>
            <w:r w:rsidRPr="00466EA6">
              <w:t>4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1B644013" w14:textId="77777777" w:rsidR="00466EA6" w:rsidRPr="00466EA6" w:rsidRDefault="00466EA6" w:rsidP="00735D53">
            <w:pPr>
              <w:jc w:val="center"/>
            </w:pPr>
            <w:r w:rsidRPr="00466EA6">
              <w:t>6.22</w:t>
            </w:r>
          </w:p>
        </w:tc>
      </w:tr>
      <w:tr w:rsidR="00466EA6" w:rsidRPr="00466EA6" w14:paraId="4CD15C7C" w14:textId="77777777" w:rsidTr="008A33F2">
        <w:trPr>
          <w:trHeight w:val="324"/>
          <w:jc w:val="center"/>
        </w:trPr>
        <w:tc>
          <w:tcPr>
            <w:tcW w:w="4757" w:type="dxa"/>
            <w:hideMark/>
          </w:tcPr>
          <w:p w14:paraId="02E9FDA4" w14:textId="77777777" w:rsidR="00466EA6" w:rsidRPr="00466EA6" w:rsidRDefault="00466EA6">
            <w:r w:rsidRPr="00466EA6">
              <w:t>Reliability during all mountain conditions</w:t>
            </w:r>
          </w:p>
        </w:tc>
        <w:tc>
          <w:tcPr>
            <w:tcW w:w="2937" w:type="dxa"/>
            <w:noWrap/>
            <w:hideMark/>
          </w:tcPr>
          <w:p w14:paraId="65B41FDE" w14:textId="77777777" w:rsidR="00466EA6" w:rsidRPr="00466EA6" w:rsidRDefault="00466EA6" w:rsidP="00735D53">
            <w:pPr>
              <w:jc w:val="center"/>
            </w:pPr>
            <w:r w:rsidRPr="00466EA6">
              <w:t>4</w:t>
            </w:r>
          </w:p>
        </w:tc>
        <w:tc>
          <w:tcPr>
            <w:tcW w:w="2713" w:type="dxa"/>
            <w:hideMark/>
          </w:tcPr>
          <w:p w14:paraId="4A3776B2" w14:textId="77777777" w:rsidR="00466EA6" w:rsidRPr="00466EA6" w:rsidRDefault="00466EA6" w:rsidP="00735D53">
            <w:pPr>
              <w:jc w:val="center"/>
            </w:pPr>
            <w:r w:rsidRPr="00466EA6">
              <w:t>6</w:t>
            </w:r>
          </w:p>
        </w:tc>
      </w:tr>
      <w:tr w:rsidR="00466EA6" w:rsidRPr="00466EA6" w14:paraId="3A1D3E88" w14:textId="77777777" w:rsidTr="008A33F2">
        <w:trPr>
          <w:trHeight w:val="161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16D5E860" w14:textId="77777777" w:rsidR="00466EA6" w:rsidRPr="00466EA6" w:rsidRDefault="00466EA6">
            <w:r w:rsidRPr="00466EA6">
              <w:t>Convenient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274070DC" w14:textId="77777777" w:rsidR="00466EA6" w:rsidRPr="00466EA6" w:rsidRDefault="00466EA6" w:rsidP="00735D53">
            <w:pPr>
              <w:jc w:val="center"/>
            </w:pPr>
            <w:r w:rsidRPr="00466EA6">
              <w:t>3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6E36746C" w14:textId="77777777" w:rsidR="00466EA6" w:rsidRPr="00466EA6" w:rsidRDefault="00466EA6" w:rsidP="00735D53">
            <w:pPr>
              <w:jc w:val="center"/>
            </w:pPr>
            <w:r w:rsidRPr="00466EA6">
              <w:t>6.39</w:t>
            </w:r>
          </w:p>
        </w:tc>
      </w:tr>
      <w:tr w:rsidR="00466EA6" w:rsidRPr="00466EA6" w14:paraId="4B8CC52F" w14:textId="77777777" w:rsidTr="008A33F2">
        <w:trPr>
          <w:trHeight w:val="161"/>
          <w:jc w:val="center"/>
        </w:trPr>
        <w:tc>
          <w:tcPr>
            <w:tcW w:w="4757" w:type="dxa"/>
            <w:hideMark/>
          </w:tcPr>
          <w:p w14:paraId="0EF4C572" w14:textId="77777777" w:rsidR="00466EA6" w:rsidRPr="00466EA6" w:rsidRDefault="00466EA6">
            <w:r w:rsidRPr="00466EA6">
              <w:t>Year-round access</w:t>
            </w:r>
          </w:p>
        </w:tc>
        <w:tc>
          <w:tcPr>
            <w:tcW w:w="2937" w:type="dxa"/>
            <w:noWrap/>
            <w:hideMark/>
          </w:tcPr>
          <w:p w14:paraId="5F475851" w14:textId="77777777" w:rsidR="00466EA6" w:rsidRPr="00466EA6" w:rsidRDefault="00466EA6" w:rsidP="00735D53">
            <w:pPr>
              <w:jc w:val="center"/>
            </w:pPr>
            <w:r w:rsidRPr="00466EA6">
              <w:t>3</w:t>
            </w:r>
          </w:p>
        </w:tc>
        <w:tc>
          <w:tcPr>
            <w:tcW w:w="2713" w:type="dxa"/>
            <w:hideMark/>
          </w:tcPr>
          <w:p w14:paraId="4F13F437" w14:textId="77777777" w:rsidR="00466EA6" w:rsidRPr="00466EA6" w:rsidRDefault="00466EA6" w:rsidP="00735D53">
            <w:pPr>
              <w:jc w:val="center"/>
            </w:pPr>
            <w:r w:rsidRPr="00466EA6">
              <w:t>5.83</w:t>
            </w:r>
          </w:p>
        </w:tc>
      </w:tr>
      <w:tr w:rsidR="00466EA6" w:rsidRPr="00466EA6" w14:paraId="3D9A0C02" w14:textId="77777777" w:rsidTr="008A33F2">
        <w:trPr>
          <w:trHeight w:val="161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727588CB" w14:textId="77777777" w:rsidR="00466EA6" w:rsidRPr="00466EA6" w:rsidRDefault="00466EA6">
            <w:r w:rsidRPr="00466EA6">
              <w:t>Economical/Cost effective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220DC317" w14:textId="77777777" w:rsidR="00466EA6" w:rsidRPr="00466EA6" w:rsidRDefault="00466EA6" w:rsidP="00735D53">
            <w:pPr>
              <w:jc w:val="center"/>
            </w:pPr>
            <w:r w:rsidRPr="00466EA6">
              <w:t>3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05022034" w14:textId="77777777" w:rsidR="00466EA6" w:rsidRPr="00466EA6" w:rsidRDefault="00466EA6" w:rsidP="00735D53">
            <w:pPr>
              <w:jc w:val="center"/>
            </w:pPr>
            <w:r w:rsidRPr="00466EA6">
              <w:t>5.56</w:t>
            </w:r>
          </w:p>
        </w:tc>
      </w:tr>
      <w:tr w:rsidR="00466EA6" w:rsidRPr="00466EA6" w14:paraId="6030CE1C" w14:textId="77777777" w:rsidTr="008A33F2">
        <w:trPr>
          <w:trHeight w:val="161"/>
          <w:jc w:val="center"/>
        </w:trPr>
        <w:tc>
          <w:tcPr>
            <w:tcW w:w="4757" w:type="dxa"/>
            <w:hideMark/>
          </w:tcPr>
          <w:p w14:paraId="59CB8D81" w14:textId="77777777" w:rsidR="00466EA6" w:rsidRPr="00466EA6" w:rsidRDefault="00466EA6">
            <w:r w:rsidRPr="00466EA6">
              <w:t>Equitable access</w:t>
            </w:r>
          </w:p>
        </w:tc>
        <w:tc>
          <w:tcPr>
            <w:tcW w:w="2937" w:type="dxa"/>
            <w:noWrap/>
            <w:hideMark/>
          </w:tcPr>
          <w:p w14:paraId="71007377" w14:textId="77777777" w:rsidR="00466EA6" w:rsidRPr="00466EA6" w:rsidRDefault="00466EA6" w:rsidP="00735D53">
            <w:pPr>
              <w:jc w:val="center"/>
            </w:pPr>
            <w:r w:rsidRPr="00466EA6">
              <w:t>3</w:t>
            </w:r>
          </w:p>
        </w:tc>
        <w:tc>
          <w:tcPr>
            <w:tcW w:w="2713" w:type="dxa"/>
            <w:hideMark/>
          </w:tcPr>
          <w:p w14:paraId="395A81C2" w14:textId="77777777" w:rsidR="00466EA6" w:rsidRPr="00466EA6" w:rsidRDefault="00466EA6" w:rsidP="00735D53">
            <w:pPr>
              <w:jc w:val="center"/>
            </w:pPr>
            <w:r w:rsidRPr="00466EA6">
              <w:t>5.33</w:t>
            </w:r>
          </w:p>
        </w:tc>
      </w:tr>
      <w:tr w:rsidR="00466EA6" w:rsidRPr="00466EA6" w14:paraId="5BFE1871" w14:textId="77777777" w:rsidTr="008A33F2">
        <w:trPr>
          <w:trHeight w:val="161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4B5FF1D2" w14:textId="77777777" w:rsidR="00466EA6" w:rsidRPr="00466EA6" w:rsidRDefault="00466EA6">
            <w:r w:rsidRPr="00466EA6">
              <w:t>Adequate frequency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3ACCE379" w14:textId="77777777" w:rsidR="00466EA6" w:rsidRPr="00466EA6" w:rsidRDefault="00466EA6" w:rsidP="00735D53">
            <w:pPr>
              <w:jc w:val="center"/>
            </w:pPr>
            <w:r w:rsidRPr="00466EA6">
              <w:t>2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613F7F28" w14:textId="77777777" w:rsidR="00466EA6" w:rsidRPr="00466EA6" w:rsidRDefault="00466EA6" w:rsidP="00735D53">
            <w:pPr>
              <w:jc w:val="center"/>
            </w:pPr>
            <w:r w:rsidRPr="00466EA6">
              <w:t>6.44</w:t>
            </w:r>
          </w:p>
        </w:tc>
      </w:tr>
      <w:tr w:rsidR="00466EA6" w:rsidRPr="00466EA6" w14:paraId="79F82B6C" w14:textId="77777777" w:rsidTr="008A33F2">
        <w:trPr>
          <w:trHeight w:val="161"/>
          <w:jc w:val="center"/>
        </w:trPr>
        <w:tc>
          <w:tcPr>
            <w:tcW w:w="4757" w:type="dxa"/>
            <w:hideMark/>
          </w:tcPr>
          <w:p w14:paraId="3DFC8B01" w14:textId="77777777" w:rsidR="00466EA6" w:rsidRPr="00466EA6" w:rsidRDefault="00466EA6">
            <w:r w:rsidRPr="00466EA6">
              <w:t>Reduces air pollution</w:t>
            </w:r>
          </w:p>
        </w:tc>
        <w:tc>
          <w:tcPr>
            <w:tcW w:w="2937" w:type="dxa"/>
            <w:noWrap/>
            <w:hideMark/>
          </w:tcPr>
          <w:p w14:paraId="1C6D8B0B" w14:textId="77777777" w:rsidR="00466EA6" w:rsidRPr="00466EA6" w:rsidRDefault="00466EA6" w:rsidP="00735D53">
            <w:pPr>
              <w:jc w:val="center"/>
            </w:pPr>
            <w:r w:rsidRPr="00466EA6">
              <w:t>2</w:t>
            </w:r>
          </w:p>
        </w:tc>
        <w:tc>
          <w:tcPr>
            <w:tcW w:w="2713" w:type="dxa"/>
            <w:hideMark/>
          </w:tcPr>
          <w:p w14:paraId="317BEB21" w14:textId="77777777" w:rsidR="00466EA6" w:rsidRPr="00466EA6" w:rsidRDefault="00466EA6" w:rsidP="00735D53">
            <w:pPr>
              <w:jc w:val="center"/>
            </w:pPr>
            <w:r w:rsidRPr="00466EA6">
              <w:t>5.83</w:t>
            </w:r>
          </w:p>
        </w:tc>
      </w:tr>
      <w:tr w:rsidR="00466EA6" w:rsidRPr="00466EA6" w14:paraId="433E2082" w14:textId="77777777" w:rsidTr="008A33F2">
        <w:trPr>
          <w:trHeight w:val="161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40A6D7A7" w14:textId="77777777" w:rsidR="00466EA6" w:rsidRPr="00466EA6" w:rsidRDefault="00466EA6">
            <w:r w:rsidRPr="00466EA6">
              <w:t>Sensitivity to ridgelines</w:t>
            </w:r>
          </w:p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5BAC009A" w14:textId="77777777" w:rsidR="00466EA6" w:rsidRPr="00466EA6" w:rsidRDefault="00466EA6" w:rsidP="00735D53">
            <w:pPr>
              <w:jc w:val="center"/>
            </w:pPr>
            <w:r w:rsidRPr="00466EA6">
              <w:t>2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709FF31A" w14:textId="77777777" w:rsidR="00466EA6" w:rsidRPr="00466EA6" w:rsidRDefault="00466EA6" w:rsidP="00735D53">
            <w:pPr>
              <w:jc w:val="center"/>
            </w:pPr>
            <w:r w:rsidRPr="00466EA6">
              <w:t>5.39</w:t>
            </w:r>
          </w:p>
        </w:tc>
      </w:tr>
      <w:tr w:rsidR="00466EA6" w:rsidRPr="00466EA6" w14:paraId="535192A5" w14:textId="77777777" w:rsidTr="008A33F2">
        <w:trPr>
          <w:trHeight w:val="161"/>
          <w:jc w:val="center"/>
        </w:trPr>
        <w:tc>
          <w:tcPr>
            <w:tcW w:w="4757" w:type="dxa"/>
            <w:hideMark/>
          </w:tcPr>
          <w:p w14:paraId="41720301" w14:textId="77777777" w:rsidR="00466EA6" w:rsidRPr="00466EA6" w:rsidRDefault="00466EA6">
            <w:r w:rsidRPr="00466EA6">
              <w:t>Affordable/free transit</w:t>
            </w:r>
          </w:p>
        </w:tc>
        <w:tc>
          <w:tcPr>
            <w:tcW w:w="2937" w:type="dxa"/>
            <w:noWrap/>
            <w:hideMark/>
          </w:tcPr>
          <w:p w14:paraId="4DEA06CB" w14:textId="77777777" w:rsidR="00466EA6" w:rsidRPr="00466EA6" w:rsidRDefault="00466EA6" w:rsidP="00735D53">
            <w:pPr>
              <w:jc w:val="center"/>
            </w:pPr>
            <w:r w:rsidRPr="00466EA6">
              <w:t>1</w:t>
            </w:r>
          </w:p>
        </w:tc>
        <w:tc>
          <w:tcPr>
            <w:tcW w:w="2713" w:type="dxa"/>
            <w:hideMark/>
          </w:tcPr>
          <w:p w14:paraId="261373E3" w14:textId="77777777" w:rsidR="00466EA6" w:rsidRPr="00466EA6" w:rsidRDefault="00466EA6" w:rsidP="00735D53">
            <w:pPr>
              <w:jc w:val="center"/>
            </w:pPr>
            <w:r w:rsidRPr="00466EA6">
              <w:t>5.22</w:t>
            </w:r>
          </w:p>
        </w:tc>
      </w:tr>
      <w:tr w:rsidR="00466EA6" w:rsidRPr="00466EA6" w14:paraId="2DCD2A80" w14:textId="77777777" w:rsidTr="008A33F2">
        <w:trPr>
          <w:trHeight w:val="161"/>
          <w:jc w:val="center"/>
        </w:trPr>
        <w:tc>
          <w:tcPr>
            <w:tcW w:w="4757" w:type="dxa"/>
            <w:shd w:val="clear" w:color="auto" w:fill="D9D9D9" w:themeFill="background1" w:themeFillShade="D9"/>
            <w:hideMark/>
          </w:tcPr>
          <w:p w14:paraId="7B73B335" w14:textId="77777777" w:rsidR="00466EA6" w:rsidRPr="00466EA6" w:rsidRDefault="00466EA6" w:rsidP="00466EA6"/>
        </w:tc>
        <w:tc>
          <w:tcPr>
            <w:tcW w:w="2937" w:type="dxa"/>
            <w:shd w:val="clear" w:color="auto" w:fill="D9D9D9" w:themeFill="background1" w:themeFillShade="D9"/>
            <w:noWrap/>
            <w:hideMark/>
          </w:tcPr>
          <w:p w14:paraId="20AEEE58" w14:textId="77777777" w:rsidR="00466EA6" w:rsidRPr="00466EA6" w:rsidRDefault="00466EA6" w:rsidP="00735D53">
            <w:pPr>
              <w:jc w:val="center"/>
            </w:pPr>
            <w:r w:rsidRPr="00466EA6">
              <w:t>3.333333333</w:t>
            </w:r>
          </w:p>
        </w:tc>
        <w:tc>
          <w:tcPr>
            <w:tcW w:w="2713" w:type="dxa"/>
            <w:shd w:val="clear" w:color="auto" w:fill="D9D9D9" w:themeFill="background1" w:themeFillShade="D9"/>
            <w:hideMark/>
          </w:tcPr>
          <w:p w14:paraId="71FA63A2" w14:textId="77777777" w:rsidR="00466EA6" w:rsidRPr="00466EA6" w:rsidRDefault="00466EA6" w:rsidP="00735D53">
            <w:pPr>
              <w:jc w:val="center"/>
            </w:pPr>
            <w:r w:rsidRPr="00466EA6">
              <w:t>5.8225</w:t>
            </w:r>
          </w:p>
        </w:tc>
      </w:tr>
    </w:tbl>
    <w:p w14:paraId="7044867A" w14:textId="2739A261" w:rsidR="00E570D3" w:rsidRDefault="00E570D3" w:rsidP="00E570D3"/>
    <w:p w14:paraId="6D56970B" w14:textId="689C3A00" w:rsidR="00EE361B" w:rsidRDefault="00EE361B" w:rsidP="00DE2076">
      <w:pPr>
        <w:ind w:firstLine="720"/>
      </w:pPr>
      <w:r>
        <w:t xml:space="preserve">The following graph represents the </w:t>
      </w:r>
      <w:r w:rsidR="00296BDB">
        <w:t xml:space="preserve">results for </w:t>
      </w:r>
      <w:r w:rsidR="00296BDB" w:rsidRPr="00D761CB">
        <w:rPr>
          <w:b/>
          <w:bCs/>
        </w:rPr>
        <w:t>objectives</w:t>
      </w:r>
      <w:r w:rsidR="00296BDB">
        <w:t xml:space="preserve"> from both the </w:t>
      </w:r>
      <w:r w:rsidR="00BC2509">
        <w:t>S</w:t>
      </w:r>
      <w:r w:rsidR="00A220B8">
        <w:t>takeholders Council survey and CWC Transportation Committee</w:t>
      </w:r>
      <w:r w:rsidR="005D018A">
        <w:t xml:space="preserve"> and are ordered from highest to lowest according to the number of times it was identified as a top 4 priority</w:t>
      </w:r>
      <w:r w:rsidR="00A220B8">
        <w:t>:</w:t>
      </w:r>
    </w:p>
    <w:p w14:paraId="6F1FB64B" w14:textId="77777777" w:rsidR="00621997" w:rsidRDefault="00621997" w:rsidP="00E570D3"/>
    <w:tbl>
      <w:tblPr>
        <w:tblStyle w:val="TableGrid"/>
        <w:tblW w:w="10376" w:type="dxa"/>
        <w:jc w:val="center"/>
        <w:tblLook w:val="04A0" w:firstRow="1" w:lastRow="0" w:firstColumn="1" w:lastColumn="0" w:noHBand="0" w:noVBand="1"/>
      </w:tblPr>
      <w:tblGrid>
        <w:gridCol w:w="4743"/>
        <w:gridCol w:w="2928"/>
        <w:gridCol w:w="2705"/>
      </w:tblGrid>
      <w:tr w:rsidR="00B5530E" w:rsidRPr="00B5530E" w14:paraId="34E04695" w14:textId="77777777" w:rsidTr="005A5A77">
        <w:trPr>
          <w:trHeight w:val="473"/>
          <w:jc w:val="center"/>
        </w:trPr>
        <w:tc>
          <w:tcPr>
            <w:tcW w:w="4743" w:type="dxa"/>
            <w:shd w:val="clear" w:color="auto" w:fill="DEEAF6" w:themeFill="accent5" w:themeFillTint="33"/>
            <w:hideMark/>
          </w:tcPr>
          <w:p w14:paraId="3CB3BBE8" w14:textId="77777777" w:rsidR="00B5530E" w:rsidRPr="00062966" w:rsidRDefault="00B5530E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OBJECTIVES</w:t>
            </w:r>
          </w:p>
        </w:tc>
        <w:tc>
          <w:tcPr>
            <w:tcW w:w="2928" w:type="dxa"/>
            <w:shd w:val="clear" w:color="auto" w:fill="DEEAF6" w:themeFill="accent5" w:themeFillTint="33"/>
            <w:hideMark/>
          </w:tcPr>
          <w:p w14:paraId="563C7BBC" w14:textId="2A7DD626" w:rsidR="00B5530E" w:rsidRPr="00062966" w:rsidRDefault="00B5530E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Number of times marked</w:t>
            </w:r>
            <w:r w:rsidR="00BD1889">
              <w:rPr>
                <w:b/>
                <w:bCs/>
              </w:rPr>
              <w:t xml:space="preserve"> as a top</w:t>
            </w:r>
            <w:r w:rsidR="00D761CB">
              <w:rPr>
                <w:b/>
                <w:bCs/>
              </w:rPr>
              <w:t xml:space="preserve"> 4 priority</w:t>
            </w:r>
            <w:r w:rsidR="00296BDB" w:rsidRPr="00062966">
              <w:rPr>
                <w:b/>
                <w:bCs/>
              </w:rPr>
              <w:t xml:space="preserve"> (Trans Comm)</w:t>
            </w:r>
          </w:p>
        </w:tc>
        <w:tc>
          <w:tcPr>
            <w:tcW w:w="2705" w:type="dxa"/>
            <w:shd w:val="clear" w:color="auto" w:fill="DEEAF6" w:themeFill="accent5" w:themeFillTint="33"/>
            <w:hideMark/>
          </w:tcPr>
          <w:p w14:paraId="6963CDEF" w14:textId="77777777" w:rsidR="00B5530E" w:rsidRPr="00062966" w:rsidRDefault="00B5530E" w:rsidP="00062966">
            <w:pPr>
              <w:jc w:val="center"/>
              <w:rPr>
                <w:b/>
                <w:bCs/>
              </w:rPr>
            </w:pPr>
            <w:r w:rsidRPr="00062966">
              <w:rPr>
                <w:b/>
                <w:bCs/>
              </w:rPr>
              <w:t>Average score in SHC survey (1-7)</w:t>
            </w:r>
          </w:p>
        </w:tc>
      </w:tr>
      <w:tr w:rsidR="00B5530E" w:rsidRPr="00B5530E" w14:paraId="44B2DC97" w14:textId="77777777" w:rsidTr="005A5A77">
        <w:trPr>
          <w:trHeight w:val="348"/>
          <w:jc w:val="center"/>
        </w:trPr>
        <w:tc>
          <w:tcPr>
            <w:tcW w:w="4743" w:type="dxa"/>
            <w:shd w:val="clear" w:color="auto" w:fill="D9D9D9" w:themeFill="background1" w:themeFillShade="D9"/>
            <w:hideMark/>
          </w:tcPr>
          <w:p w14:paraId="1B00862B" w14:textId="77777777" w:rsidR="00B5530E" w:rsidRPr="00B5530E" w:rsidRDefault="00B5530E">
            <w:r w:rsidRPr="00B5530E">
              <w:t>Reduce traffic congestion</w:t>
            </w:r>
          </w:p>
        </w:tc>
        <w:tc>
          <w:tcPr>
            <w:tcW w:w="2928" w:type="dxa"/>
            <w:shd w:val="clear" w:color="auto" w:fill="D9D9D9" w:themeFill="background1" w:themeFillShade="D9"/>
            <w:noWrap/>
            <w:hideMark/>
          </w:tcPr>
          <w:p w14:paraId="7E27D065" w14:textId="77777777" w:rsidR="00B5530E" w:rsidRPr="00B5530E" w:rsidRDefault="00B5530E" w:rsidP="00735D53">
            <w:pPr>
              <w:jc w:val="center"/>
            </w:pPr>
            <w:r w:rsidRPr="00B5530E">
              <w:t>9</w:t>
            </w:r>
          </w:p>
        </w:tc>
        <w:tc>
          <w:tcPr>
            <w:tcW w:w="2705" w:type="dxa"/>
            <w:shd w:val="clear" w:color="auto" w:fill="D9D9D9" w:themeFill="background1" w:themeFillShade="D9"/>
            <w:hideMark/>
          </w:tcPr>
          <w:p w14:paraId="5872BC69" w14:textId="77777777" w:rsidR="00B5530E" w:rsidRPr="00B5530E" w:rsidRDefault="00B5530E" w:rsidP="00735D53">
            <w:pPr>
              <w:jc w:val="center"/>
            </w:pPr>
            <w:r w:rsidRPr="00B5530E">
              <w:t>6</w:t>
            </w:r>
          </w:p>
        </w:tc>
      </w:tr>
      <w:tr w:rsidR="00B5530E" w:rsidRPr="00B5530E" w14:paraId="2F8E9EDE" w14:textId="77777777" w:rsidTr="005A5A77">
        <w:trPr>
          <w:trHeight w:val="473"/>
          <w:jc w:val="center"/>
        </w:trPr>
        <w:tc>
          <w:tcPr>
            <w:tcW w:w="4743" w:type="dxa"/>
            <w:hideMark/>
          </w:tcPr>
          <w:p w14:paraId="1CC55B88" w14:textId="77777777" w:rsidR="00B5530E" w:rsidRPr="00B5530E" w:rsidRDefault="00B5530E">
            <w:r w:rsidRPr="00B5530E">
              <w:t>Increase use and incentivize mass transit</w:t>
            </w:r>
          </w:p>
        </w:tc>
        <w:tc>
          <w:tcPr>
            <w:tcW w:w="2928" w:type="dxa"/>
            <w:noWrap/>
            <w:hideMark/>
          </w:tcPr>
          <w:p w14:paraId="5A553F9B" w14:textId="77777777" w:rsidR="00B5530E" w:rsidRPr="00B5530E" w:rsidRDefault="00B5530E" w:rsidP="00735D53">
            <w:pPr>
              <w:jc w:val="center"/>
            </w:pPr>
            <w:r w:rsidRPr="00B5530E">
              <w:t>7</w:t>
            </w:r>
          </w:p>
        </w:tc>
        <w:tc>
          <w:tcPr>
            <w:tcW w:w="2705" w:type="dxa"/>
            <w:hideMark/>
          </w:tcPr>
          <w:p w14:paraId="1375F6ED" w14:textId="77777777" w:rsidR="00B5530E" w:rsidRPr="00B5530E" w:rsidRDefault="00B5530E" w:rsidP="00735D53">
            <w:pPr>
              <w:jc w:val="center"/>
            </w:pPr>
            <w:r w:rsidRPr="00B5530E">
              <w:t>6.33</w:t>
            </w:r>
          </w:p>
        </w:tc>
      </w:tr>
      <w:tr w:rsidR="00B5530E" w:rsidRPr="00B5530E" w14:paraId="4BB2E277" w14:textId="77777777" w:rsidTr="005A5A77">
        <w:trPr>
          <w:trHeight w:val="710"/>
          <w:jc w:val="center"/>
        </w:trPr>
        <w:tc>
          <w:tcPr>
            <w:tcW w:w="4743" w:type="dxa"/>
            <w:shd w:val="clear" w:color="auto" w:fill="D9D9D9" w:themeFill="background1" w:themeFillShade="D9"/>
            <w:hideMark/>
          </w:tcPr>
          <w:p w14:paraId="0D716A0B" w14:textId="77777777" w:rsidR="00B5530E" w:rsidRPr="00B5530E" w:rsidRDefault="00B5530E">
            <w:r w:rsidRPr="00B5530E">
              <w:t>Protection of watershed/wilderness/visual quality</w:t>
            </w:r>
          </w:p>
        </w:tc>
        <w:tc>
          <w:tcPr>
            <w:tcW w:w="2928" w:type="dxa"/>
            <w:shd w:val="clear" w:color="auto" w:fill="D9D9D9" w:themeFill="background1" w:themeFillShade="D9"/>
            <w:noWrap/>
            <w:hideMark/>
          </w:tcPr>
          <w:p w14:paraId="52FDCEBC" w14:textId="77777777" w:rsidR="00B5530E" w:rsidRPr="00B5530E" w:rsidRDefault="00B5530E" w:rsidP="00735D53">
            <w:pPr>
              <w:jc w:val="center"/>
            </w:pPr>
            <w:r w:rsidRPr="00B5530E">
              <w:t>6</w:t>
            </w:r>
          </w:p>
        </w:tc>
        <w:tc>
          <w:tcPr>
            <w:tcW w:w="2705" w:type="dxa"/>
            <w:shd w:val="clear" w:color="auto" w:fill="D9D9D9" w:themeFill="background1" w:themeFillShade="D9"/>
            <w:hideMark/>
          </w:tcPr>
          <w:p w14:paraId="6DF0D89D" w14:textId="77777777" w:rsidR="00B5530E" w:rsidRPr="00B5530E" w:rsidRDefault="00B5530E" w:rsidP="00735D53">
            <w:pPr>
              <w:jc w:val="center"/>
            </w:pPr>
            <w:r w:rsidRPr="00B5530E">
              <w:t>6.39</w:t>
            </w:r>
          </w:p>
        </w:tc>
      </w:tr>
      <w:tr w:rsidR="00B5530E" w:rsidRPr="00B5530E" w14:paraId="42517D02" w14:textId="77777777" w:rsidTr="005A5A77">
        <w:trPr>
          <w:trHeight w:val="236"/>
          <w:jc w:val="center"/>
        </w:trPr>
        <w:tc>
          <w:tcPr>
            <w:tcW w:w="4743" w:type="dxa"/>
            <w:hideMark/>
          </w:tcPr>
          <w:p w14:paraId="28A6CA92" w14:textId="77777777" w:rsidR="00B5530E" w:rsidRPr="00B5530E" w:rsidRDefault="00B5530E">
            <w:r w:rsidRPr="00B5530E">
              <w:t>Emergency egress</w:t>
            </w:r>
          </w:p>
        </w:tc>
        <w:tc>
          <w:tcPr>
            <w:tcW w:w="2928" w:type="dxa"/>
            <w:noWrap/>
            <w:hideMark/>
          </w:tcPr>
          <w:p w14:paraId="21B606A0" w14:textId="77777777" w:rsidR="00B5530E" w:rsidRPr="00B5530E" w:rsidRDefault="00B5530E" w:rsidP="00735D53">
            <w:pPr>
              <w:jc w:val="center"/>
            </w:pPr>
            <w:r w:rsidRPr="00B5530E">
              <w:t>4</w:t>
            </w:r>
          </w:p>
        </w:tc>
        <w:tc>
          <w:tcPr>
            <w:tcW w:w="2705" w:type="dxa"/>
            <w:hideMark/>
          </w:tcPr>
          <w:p w14:paraId="5F28FBD1" w14:textId="77777777" w:rsidR="00B5530E" w:rsidRPr="00B5530E" w:rsidRDefault="00B5530E" w:rsidP="00735D53">
            <w:pPr>
              <w:jc w:val="center"/>
            </w:pPr>
            <w:r w:rsidRPr="00B5530E">
              <w:t>5</w:t>
            </w:r>
          </w:p>
        </w:tc>
      </w:tr>
      <w:tr w:rsidR="00B5530E" w:rsidRPr="00B5530E" w14:paraId="6FE4BC58" w14:textId="77777777" w:rsidTr="005A5A77">
        <w:trPr>
          <w:trHeight w:val="236"/>
          <w:jc w:val="center"/>
        </w:trPr>
        <w:tc>
          <w:tcPr>
            <w:tcW w:w="4743" w:type="dxa"/>
            <w:shd w:val="clear" w:color="auto" w:fill="D9D9D9" w:themeFill="background1" w:themeFillShade="D9"/>
            <w:hideMark/>
          </w:tcPr>
          <w:p w14:paraId="4B3587C6" w14:textId="77777777" w:rsidR="00B5530E" w:rsidRPr="00B5530E" w:rsidRDefault="00B5530E">
            <w:r w:rsidRPr="00B5530E">
              <w:t>Disincentivize vehicles</w:t>
            </w:r>
          </w:p>
        </w:tc>
        <w:tc>
          <w:tcPr>
            <w:tcW w:w="2928" w:type="dxa"/>
            <w:shd w:val="clear" w:color="auto" w:fill="D9D9D9" w:themeFill="background1" w:themeFillShade="D9"/>
            <w:noWrap/>
            <w:hideMark/>
          </w:tcPr>
          <w:p w14:paraId="5FA68CCC" w14:textId="77777777" w:rsidR="00B5530E" w:rsidRPr="00B5530E" w:rsidRDefault="00B5530E" w:rsidP="00735D53">
            <w:pPr>
              <w:jc w:val="center"/>
            </w:pPr>
            <w:r w:rsidRPr="00B5530E">
              <w:t>4</w:t>
            </w:r>
          </w:p>
        </w:tc>
        <w:tc>
          <w:tcPr>
            <w:tcW w:w="2705" w:type="dxa"/>
            <w:shd w:val="clear" w:color="auto" w:fill="D9D9D9" w:themeFill="background1" w:themeFillShade="D9"/>
            <w:hideMark/>
          </w:tcPr>
          <w:p w14:paraId="13744E18" w14:textId="77777777" w:rsidR="00B5530E" w:rsidRPr="00B5530E" w:rsidRDefault="00B5530E" w:rsidP="00735D53">
            <w:pPr>
              <w:jc w:val="center"/>
            </w:pPr>
            <w:r w:rsidRPr="00B5530E">
              <w:t>5.61</w:t>
            </w:r>
          </w:p>
        </w:tc>
      </w:tr>
      <w:tr w:rsidR="00B5530E" w:rsidRPr="00B5530E" w14:paraId="7E0ADD2F" w14:textId="77777777" w:rsidTr="005A5A77">
        <w:trPr>
          <w:trHeight w:val="710"/>
          <w:jc w:val="center"/>
        </w:trPr>
        <w:tc>
          <w:tcPr>
            <w:tcW w:w="4743" w:type="dxa"/>
            <w:hideMark/>
          </w:tcPr>
          <w:p w14:paraId="351A5CB4" w14:textId="77777777" w:rsidR="00B5530E" w:rsidRPr="00B5530E" w:rsidRDefault="00B5530E">
            <w:r w:rsidRPr="00B5530E">
              <w:t>Evaluate mix of private and public funding to fund a potential Mountain Transportation System</w:t>
            </w:r>
          </w:p>
        </w:tc>
        <w:tc>
          <w:tcPr>
            <w:tcW w:w="2928" w:type="dxa"/>
            <w:noWrap/>
            <w:hideMark/>
          </w:tcPr>
          <w:p w14:paraId="4F632C0C" w14:textId="77777777" w:rsidR="00B5530E" w:rsidRPr="00B5530E" w:rsidRDefault="00B5530E" w:rsidP="00735D53">
            <w:pPr>
              <w:jc w:val="center"/>
            </w:pPr>
            <w:r w:rsidRPr="00B5530E">
              <w:t>3</w:t>
            </w:r>
          </w:p>
        </w:tc>
        <w:tc>
          <w:tcPr>
            <w:tcW w:w="2705" w:type="dxa"/>
            <w:hideMark/>
          </w:tcPr>
          <w:p w14:paraId="2A9DAD37" w14:textId="77777777" w:rsidR="00B5530E" w:rsidRPr="00B5530E" w:rsidRDefault="00B5530E" w:rsidP="00735D53">
            <w:pPr>
              <w:jc w:val="center"/>
            </w:pPr>
            <w:r w:rsidRPr="00B5530E">
              <w:t>5.17</w:t>
            </w:r>
          </w:p>
        </w:tc>
      </w:tr>
      <w:tr w:rsidR="00B5530E" w:rsidRPr="00B5530E" w14:paraId="58CB1478" w14:textId="77777777" w:rsidTr="005A5A77">
        <w:trPr>
          <w:trHeight w:val="473"/>
          <w:jc w:val="center"/>
        </w:trPr>
        <w:tc>
          <w:tcPr>
            <w:tcW w:w="4743" w:type="dxa"/>
            <w:shd w:val="clear" w:color="auto" w:fill="D9D9D9" w:themeFill="background1" w:themeFillShade="D9"/>
            <w:hideMark/>
          </w:tcPr>
          <w:p w14:paraId="01D45BD9" w14:textId="77777777" w:rsidR="00B5530E" w:rsidRPr="00B5530E" w:rsidRDefault="00B5530E">
            <w:r w:rsidRPr="00B5530E">
              <w:t>Provide better ski resort connections</w:t>
            </w:r>
          </w:p>
        </w:tc>
        <w:tc>
          <w:tcPr>
            <w:tcW w:w="2928" w:type="dxa"/>
            <w:shd w:val="clear" w:color="auto" w:fill="D9D9D9" w:themeFill="background1" w:themeFillShade="D9"/>
            <w:noWrap/>
            <w:hideMark/>
          </w:tcPr>
          <w:p w14:paraId="4AD44C67" w14:textId="77777777" w:rsidR="00B5530E" w:rsidRPr="00B5530E" w:rsidRDefault="00B5530E" w:rsidP="00735D53">
            <w:pPr>
              <w:jc w:val="center"/>
            </w:pPr>
            <w:r w:rsidRPr="00B5530E">
              <w:t>3</w:t>
            </w:r>
          </w:p>
        </w:tc>
        <w:tc>
          <w:tcPr>
            <w:tcW w:w="2705" w:type="dxa"/>
            <w:shd w:val="clear" w:color="auto" w:fill="D9D9D9" w:themeFill="background1" w:themeFillShade="D9"/>
            <w:hideMark/>
          </w:tcPr>
          <w:p w14:paraId="4D83EA94" w14:textId="77777777" w:rsidR="00B5530E" w:rsidRPr="00B5530E" w:rsidRDefault="00B5530E" w:rsidP="00735D53">
            <w:pPr>
              <w:jc w:val="center"/>
            </w:pPr>
            <w:r w:rsidRPr="00B5530E">
              <w:t>4.61</w:t>
            </w:r>
          </w:p>
        </w:tc>
      </w:tr>
      <w:tr w:rsidR="00B5530E" w:rsidRPr="00B5530E" w14:paraId="18EE96C0" w14:textId="77777777" w:rsidTr="005A5A77">
        <w:trPr>
          <w:trHeight w:val="473"/>
          <w:jc w:val="center"/>
        </w:trPr>
        <w:tc>
          <w:tcPr>
            <w:tcW w:w="4743" w:type="dxa"/>
            <w:hideMark/>
          </w:tcPr>
          <w:p w14:paraId="01DD1E3B" w14:textId="77777777" w:rsidR="00B5530E" w:rsidRPr="00B5530E" w:rsidRDefault="00B5530E">
            <w:r w:rsidRPr="00B5530E">
              <w:t>Improve trail heads and ensure year-round access</w:t>
            </w:r>
          </w:p>
        </w:tc>
        <w:tc>
          <w:tcPr>
            <w:tcW w:w="2928" w:type="dxa"/>
            <w:noWrap/>
            <w:hideMark/>
          </w:tcPr>
          <w:p w14:paraId="1ADD80B9" w14:textId="77777777" w:rsidR="00B5530E" w:rsidRPr="00B5530E" w:rsidRDefault="00B5530E" w:rsidP="00735D53">
            <w:pPr>
              <w:jc w:val="center"/>
            </w:pPr>
            <w:r w:rsidRPr="00B5530E">
              <w:t>2</w:t>
            </w:r>
          </w:p>
        </w:tc>
        <w:tc>
          <w:tcPr>
            <w:tcW w:w="2705" w:type="dxa"/>
            <w:hideMark/>
          </w:tcPr>
          <w:p w14:paraId="3E9FF108" w14:textId="77777777" w:rsidR="00B5530E" w:rsidRPr="00B5530E" w:rsidRDefault="00B5530E" w:rsidP="00735D53">
            <w:pPr>
              <w:jc w:val="center"/>
            </w:pPr>
            <w:r w:rsidRPr="00B5530E">
              <w:t>5.34</w:t>
            </w:r>
          </w:p>
        </w:tc>
      </w:tr>
      <w:tr w:rsidR="00B5530E" w:rsidRPr="00B5530E" w14:paraId="713A05DE" w14:textId="77777777" w:rsidTr="005A5A77">
        <w:trPr>
          <w:trHeight w:val="473"/>
          <w:jc w:val="center"/>
        </w:trPr>
        <w:tc>
          <w:tcPr>
            <w:tcW w:w="4743" w:type="dxa"/>
            <w:shd w:val="clear" w:color="auto" w:fill="D9D9D9" w:themeFill="background1" w:themeFillShade="D9"/>
            <w:hideMark/>
          </w:tcPr>
          <w:p w14:paraId="141A0B3C" w14:textId="77777777" w:rsidR="00B5530E" w:rsidRPr="00B5530E" w:rsidRDefault="00B5530E">
            <w:r w:rsidRPr="00B5530E">
              <w:t>Evaluate carrying capacity/visitor management</w:t>
            </w:r>
          </w:p>
        </w:tc>
        <w:tc>
          <w:tcPr>
            <w:tcW w:w="2928" w:type="dxa"/>
            <w:shd w:val="clear" w:color="auto" w:fill="D9D9D9" w:themeFill="background1" w:themeFillShade="D9"/>
            <w:noWrap/>
            <w:hideMark/>
          </w:tcPr>
          <w:p w14:paraId="462DBB36" w14:textId="77777777" w:rsidR="00B5530E" w:rsidRPr="00B5530E" w:rsidRDefault="00B5530E" w:rsidP="00735D53">
            <w:pPr>
              <w:jc w:val="center"/>
            </w:pPr>
            <w:r w:rsidRPr="00B5530E">
              <w:t>2</w:t>
            </w:r>
          </w:p>
        </w:tc>
        <w:tc>
          <w:tcPr>
            <w:tcW w:w="2705" w:type="dxa"/>
            <w:shd w:val="clear" w:color="auto" w:fill="D9D9D9" w:themeFill="background1" w:themeFillShade="D9"/>
            <w:hideMark/>
          </w:tcPr>
          <w:p w14:paraId="6373EC38" w14:textId="77777777" w:rsidR="00B5530E" w:rsidRPr="00B5530E" w:rsidRDefault="00B5530E" w:rsidP="00735D53">
            <w:pPr>
              <w:jc w:val="center"/>
            </w:pPr>
            <w:r w:rsidRPr="00B5530E">
              <w:t>5.44</w:t>
            </w:r>
          </w:p>
        </w:tc>
      </w:tr>
      <w:tr w:rsidR="00B5530E" w:rsidRPr="00B5530E" w14:paraId="1042896B" w14:textId="77777777" w:rsidTr="005A5A77">
        <w:trPr>
          <w:trHeight w:val="236"/>
          <w:jc w:val="center"/>
        </w:trPr>
        <w:tc>
          <w:tcPr>
            <w:tcW w:w="4743" w:type="dxa"/>
            <w:hideMark/>
          </w:tcPr>
          <w:p w14:paraId="5A001A92" w14:textId="77777777" w:rsidR="00B5530E" w:rsidRPr="00B5530E" w:rsidRDefault="00B5530E">
            <w:r w:rsidRPr="00B5530E">
              <w:t> </w:t>
            </w:r>
          </w:p>
        </w:tc>
        <w:tc>
          <w:tcPr>
            <w:tcW w:w="2928" w:type="dxa"/>
            <w:noWrap/>
            <w:hideMark/>
          </w:tcPr>
          <w:p w14:paraId="510835DE" w14:textId="77777777" w:rsidR="00B5530E" w:rsidRPr="00B5530E" w:rsidRDefault="00B5530E" w:rsidP="00735D53">
            <w:pPr>
              <w:jc w:val="center"/>
            </w:pPr>
            <w:r w:rsidRPr="00B5530E">
              <w:t>4.444444444</w:t>
            </w:r>
          </w:p>
        </w:tc>
        <w:tc>
          <w:tcPr>
            <w:tcW w:w="2705" w:type="dxa"/>
            <w:hideMark/>
          </w:tcPr>
          <w:p w14:paraId="430775E4" w14:textId="77777777" w:rsidR="00B5530E" w:rsidRPr="00B5530E" w:rsidRDefault="00B5530E" w:rsidP="00735D53">
            <w:pPr>
              <w:jc w:val="center"/>
            </w:pPr>
            <w:r w:rsidRPr="00B5530E">
              <w:t>5.543333333</w:t>
            </w:r>
          </w:p>
        </w:tc>
      </w:tr>
    </w:tbl>
    <w:p w14:paraId="7F61CA9E" w14:textId="5F82FC16" w:rsidR="00E570D3" w:rsidRDefault="00E570D3"/>
    <w:p w14:paraId="07FC0BB5" w14:textId="292BAACA" w:rsidR="005A5A77" w:rsidRDefault="00CA6E89" w:rsidP="00686F94">
      <w:pPr>
        <w:ind w:firstLine="720"/>
      </w:pPr>
      <w:r>
        <w:t xml:space="preserve">Based off results from each of the surveys, a tiered format may be the best approach when prioritizing the attributes and objectives. The list below represents the various tiers of attributes and objectives. </w:t>
      </w:r>
      <w:r w:rsidR="00172BD1">
        <w:t xml:space="preserve">Tiers are based </w:t>
      </w:r>
      <w:r w:rsidR="001B63DA">
        <w:t>off the scores from the surveys for each attributes and objectives</w:t>
      </w:r>
      <w:r w:rsidR="00CC1158">
        <w:t xml:space="preserve"> and how those scores compared to the average score. Tier 1 attributes and </w:t>
      </w:r>
      <w:r w:rsidR="00743C32">
        <w:t>objectives</w:t>
      </w:r>
      <w:r w:rsidR="00CC1158">
        <w:t xml:space="preserve"> </w:t>
      </w:r>
      <w:r w:rsidR="00743C32">
        <w:t xml:space="preserve">had both scores (Stakeholders Council and Transportation Committee) higher than the overall average. Tier 2 </w:t>
      </w:r>
      <w:r w:rsidR="005A5A77">
        <w:t>attributes</w:t>
      </w:r>
      <w:r w:rsidR="00743C32">
        <w:t xml:space="preserve"> and objectives </w:t>
      </w:r>
      <w:r w:rsidR="00B71286">
        <w:t xml:space="preserve">only one of the scores exceeded the overall average score. </w:t>
      </w:r>
      <w:r w:rsidR="000420E7">
        <w:t xml:space="preserve">Scores for both </w:t>
      </w:r>
      <w:r w:rsidR="00B71286">
        <w:t xml:space="preserve">Tier 3 and 4 attributes and objectives </w:t>
      </w:r>
      <w:r w:rsidR="000420E7">
        <w:t xml:space="preserve">fell below the overall average. </w:t>
      </w:r>
    </w:p>
    <w:p w14:paraId="401A04C9" w14:textId="2DA51A93" w:rsidR="00621997" w:rsidRDefault="005432DB" w:rsidP="00621997">
      <w:pPr>
        <w:ind w:firstLine="720"/>
      </w:pPr>
      <w:r>
        <w:t>The following</w:t>
      </w:r>
      <w:r w:rsidR="005077F7">
        <w:t xml:space="preserve"> graph</w:t>
      </w:r>
      <w:r>
        <w:t xml:space="preserve"> shows a recommended tiered approac</w:t>
      </w:r>
      <w:r w:rsidR="00EC3D4D">
        <w:t>h</w:t>
      </w:r>
      <w:r>
        <w:t xml:space="preserve"> to prioritizing the </w:t>
      </w:r>
      <w:r w:rsidRPr="00686F94">
        <w:rPr>
          <w:b/>
          <w:bCs/>
        </w:rPr>
        <w:t>attributes</w:t>
      </w:r>
      <w:r>
        <w:t xml:space="preserve"> </w:t>
      </w:r>
      <w:r w:rsidR="005077F7">
        <w:t>of a Mountain Transportation System</w:t>
      </w:r>
      <w:r w:rsidR="002F1E48">
        <w:t>:</w:t>
      </w:r>
    </w:p>
    <w:p w14:paraId="31F952DE" w14:textId="77777777" w:rsidR="00C403A8" w:rsidRDefault="00C403A8" w:rsidP="00621997">
      <w:pPr>
        <w:ind w:firstLine="720"/>
      </w:pPr>
    </w:p>
    <w:p w14:paraId="3AC6894A" w14:textId="2D05EF89" w:rsidR="0049212E" w:rsidRDefault="00C403A8" w:rsidP="0049212E">
      <w:r w:rsidRPr="00C403A8">
        <w:rPr>
          <w:noProof/>
        </w:rPr>
        <w:drawing>
          <wp:inline distT="0" distB="0" distL="0" distR="0" wp14:anchorId="0421906E" wp14:editId="5DDE2101">
            <wp:extent cx="5943600" cy="342328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79089" w14:textId="77777777" w:rsidR="007D58D0" w:rsidRDefault="007D58D0" w:rsidP="00621997">
      <w:pPr>
        <w:ind w:firstLine="720"/>
      </w:pPr>
    </w:p>
    <w:p w14:paraId="562FBF19" w14:textId="100F2F9D" w:rsidR="00A81E33" w:rsidRDefault="00A81E33" w:rsidP="007D58D0">
      <w:pPr>
        <w:ind w:firstLine="720"/>
        <w:jc w:val="both"/>
      </w:pPr>
    </w:p>
    <w:p w14:paraId="14282458" w14:textId="334325E3" w:rsidR="007D58D0" w:rsidRDefault="005077F7" w:rsidP="00743209">
      <w:r>
        <w:tab/>
      </w:r>
    </w:p>
    <w:p w14:paraId="5C1980A5" w14:textId="77777777" w:rsidR="00686F94" w:rsidRDefault="00686F94" w:rsidP="00743209"/>
    <w:p w14:paraId="32EE85E0" w14:textId="77777777" w:rsidR="00686F94" w:rsidRDefault="00686F94" w:rsidP="00743209"/>
    <w:p w14:paraId="2EB022A3" w14:textId="77777777" w:rsidR="00686F94" w:rsidRDefault="00686F94" w:rsidP="00743209"/>
    <w:p w14:paraId="0E51F5BA" w14:textId="77777777" w:rsidR="00686F94" w:rsidRDefault="00686F94" w:rsidP="00743209"/>
    <w:p w14:paraId="0D3C7AFA" w14:textId="77777777" w:rsidR="00686F94" w:rsidRDefault="00686F94" w:rsidP="00743209"/>
    <w:p w14:paraId="02401D13" w14:textId="77777777" w:rsidR="00686F94" w:rsidRDefault="00686F94" w:rsidP="00743209"/>
    <w:p w14:paraId="7AC4C1DC" w14:textId="77777777" w:rsidR="00686F94" w:rsidRDefault="00686F94" w:rsidP="00743209"/>
    <w:p w14:paraId="16D6B77C" w14:textId="0CB0BACD" w:rsidR="003A403A" w:rsidRDefault="005077F7" w:rsidP="00C403A8">
      <w:pPr>
        <w:ind w:firstLine="720"/>
      </w:pPr>
      <w:r>
        <w:t>The following graph shows a recommended tiered appr</w:t>
      </w:r>
      <w:r w:rsidR="007D58D0">
        <w:t xml:space="preserve">oach to prioritizing the </w:t>
      </w:r>
      <w:r w:rsidR="007D58D0" w:rsidRPr="00686F94">
        <w:rPr>
          <w:b/>
          <w:bCs/>
        </w:rPr>
        <w:t>objectives</w:t>
      </w:r>
      <w:r w:rsidR="007D58D0">
        <w:t xml:space="preserve"> of a Mountain Transportation System: </w:t>
      </w:r>
    </w:p>
    <w:p w14:paraId="72FB0178" w14:textId="77777777" w:rsidR="00C403A8" w:rsidRDefault="00C403A8" w:rsidP="00743209"/>
    <w:p w14:paraId="1E9883F1" w14:textId="75E2FAF1" w:rsidR="0049212E" w:rsidRDefault="0049212E" w:rsidP="00743209">
      <w:r w:rsidRPr="0049212E">
        <w:rPr>
          <w:noProof/>
        </w:rPr>
        <w:drawing>
          <wp:inline distT="0" distB="0" distL="0" distR="0" wp14:anchorId="48B3E411" wp14:editId="620C61C2">
            <wp:extent cx="5943600" cy="38474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04B2A" w14:textId="77777777" w:rsidR="0049212E" w:rsidRDefault="0049212E" w:rsidP="00743209"/>
    <w:p w14:paraId="7B208BB3" w14:textId="77777777" w:rsidR="007D58D0" w:rsidRDefault="007D58D0" w:rsidP="00743209"/>
    <w:p w14:paraId="23493413" w14:textId="41BC0C14" w:rsidR="00BC2509" w:rsidRDefault="002001C6" w:rsidP="00BC2509">
      <w:r>
        <w:t>The full Commission will discuss and seek consensus on the prioritization of Attributes and Objectives at their meeting on May 4, 2020.</w:t>
      </w:r>
    </w:p>
    <w:sectPr w:rsidR="00BC2509" w:rsidSect="007D5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AC33A" w14:textId="77777777" w:rsidR="00073E31" w:rsidRDefault="00073E31" w:rsidP="00A81E33">
      <w:pPr>
        <w:spacing w:after="0" w:line="240" w:lineRule="auto"/>
      </w:pPr>
      <w:r>
        <w:separator/>
      </w:r>
    </w:p>
  </w:endnote>
  <w:endnote w:type="continuationSeparator" w:id="0">
    <w:p w14:paraId="6F0C97C7" w14:textId="77777777" w:rsidR="00073E31" w:rsidRDefault="00073E31" w:rsidP="00A8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91696" w14:textId="77777777" w:rsidR="00073E31" w:rsidRDefault="00073E31" w:rsidP="00A81E33">
      <w:pPr>
        <w:spacing w:after="0" w:line="240" w:lineRule="auto"/>
      </w:pPr>
      <w:r>
        <w:separator/>
      </w:r>
    </w:p>
  </w:footnote>
  <w:footnote w:type="continuationSeparator" w:id="0">
    <w:p w14:paraId="2CE1690D" w14:textId="77777777" w:rsidR="00073E31" w:rsidRDefault="00073E31" w:rsidP="00A81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DFF"/>
    <w:rsid w:val="000420E7"/>
    <w:rsid w:val="00062966"/>
    <w:rsid w:val="00073E31"/>
    <w:rsid w:val="000F1A6C"/>
    <w:rsid w:val="00172BD1"/>
    <w:rsid w:val="001912A9"/>
    <w:rsid w:val="00195C48"/>
    <w:rsid w:val="001B63DA"/>
    <w:rsid w:val="001C386F"/>
    <w:rsid w:val="002001C6"/>
    <w:rsid w:val="002123E3"/>
    <w:rsid w:val="00217711"/>
    <w:rsid w:val="002264FD"/>
    <w:rsid w:val="0027396D"/>
    <w:rsid w:val="00296BDB"/>
    <w:rsid w:val="002A2BA7"/>
    <w:rsid w:val="002C5E1B"/>
    <w:rsid w:val="002F1E48"/>
    <w:rsid w:val="00305F32"/>
    <w:rsid w:val="00311D39"/>
    <w:rsid w:val="00392AD6"/>
    <w:rsid w:val="003A403A"/>
    <w:rsid w:val="003D14EB"/>
    <w:rsid w:val="003E7C60"/>
    <w:rsid w:val="003F5C19"/>
    <w:rsid w:val="00441A14"/>
    <w:rsid w:val="00466EA6"/>
    <w:rsid w:val="00484123"/>
    <w:rsid w:val="0049212E"/>
    <w:rsid w:val="005077F7"/>
    <w:rsid w:val="00510421"/>
    <w:rsid w:val="005432DB"/>
    <w:rsid w:val="005817DB"/>
    <w:rsid w:val="005A5A77"/>
    <w:rsid w:val="005B248B"/>
    <w:rsid w:val="005B4D5B"/>
    <w:rsid w:val="005C200F"/>
    <w:rsid w:val="005D018A"/>
    <w:rsid w:val="005E5023"/>
    <w:rsid w:val="005F049F"/>
    <w:rsid w:val="00601585"/>
    <w:rsid w:val="006166A6"/>
    <w:rsid w:val="00621997"/>
    <w:rsid w:val="00676EE9"/>
    <w:rsid w:val="00686F94"/>
    <w:rsid w:val="006B38BC"/>
    <w:rsid w:val="006C350B"/>
    <w:rsid w:val="006C5D70"/>
    <w:rsid w:val="006C75E1"/>
    <w:rsid w:val="00735D53"/>
    <w:rsid w:val="00743209"/>
    <w:rsid w:val="00743C32"/>
    <w:rsid w:val="00757DD2"/>
    <w:rsid w:val="00767044"/>
    <w:rsid w:val="0079158D"/>
    <w:rsid w:val="007D58D0"/>
    <w:rsid w:val="0083171E"/>
    <w:rsid w:val="0084272C"/>
    <w:rsid w:val="00844C21"/>
    <w:rsid w:val="00855D57"/>
    <w:rsid w:val="008A33F2"/>
    <w:rsid w:val="008B2A89"/>
    <w:rsid w:val="008C72E1"/>
    <w:rsid w:val="008F199B"/>
    <w:rsid w:val="00934939"/>
    <w:rsid w:val="0096288E"/>
    <w:rsid w:val="00981647"/>
    <w:rsid w:val="009D25EE"/>
    <w:rsid w:val="00A0704C"/>
    <w:rsid w:val="00A220B8"/>
    <w:rsid w:val="00A53B44"/>
    <w:rsid w:val="00A53FBF"/>
    <w:rsid w:val="00A81E33"/>
    <w:rsid w:val="00A852C7"/>
    <w:rsid w:val="00A92F10"/>
    <w:rsid w:val="00AA44C4"/>
    <w:rsid w:val="00AC443A"/>
    <w:rsid w:val="00AE04DC"/>
    <w:rsid w:val="00B3551F"/>
    <w:rsid w:val="00B46F9C"/>
    <w:rsid w:val="00B5530E"/>
    <w:rsid w:val="00B71286"/>
    <w:rsid w:val="00B76EBF"/>
    <w:rsid w:val="00BB21B5"/>
    <w:rsid w:val="00BC2509"/>
    <w:rsid w:val="00BD1889"/>
    <w:rsid w:val="00C12534"/>
    <w:rsid w:val="00C35EF0"/>
    <w:rsid w:val="00C403A8"/>
    <w:rsid w:val="00C410C0"/>
    <w:rsid w:val="00C62826"/>
    <w:rsid w:val="00C9120B"/>
    <w:rsid w:val="00CA6E89"/>
    <w:rsid w:val="00CC1158"/>
    <w:rsid w:val="00CE43F8"/>
    <w:rsid w:val="00D1744E"/>
    <w:rsid w:val="00D24B23"/>
    <w:rsid w:val="00D32DFF"/>
    <w:rsid w:val="00D51093"/>
    <w:rsid w:val="00D57868"/>
    <w:rsid w:val="00D70CFC"/>
    <w:rsid w:val="00D761CB"/>
    <w:rsid w:val="00D778FB"/>
    <w:rsid w:val="00D80CBF"/>
    <w:rsid w:val="00D97716"/>
    <w:rsid w:val="00DA190E"/>
    <w:rsid w:val="00DB4B68"/>
    <w:rsid w:val="00DE2076"/>
    <w:rsid w:val="00DF5203"/>
    <w:rsid w:val="00E570D3"/>
    <w:rsid w:val="00E67858"/>
    <w:rsid w:val="00E85130"/>
    <w:rsid w:val="00EA0692"/>
    <w:rsid w:val="00EA3B03"/>
    <w:rsid w:val="00EC3D4D"/>
    <w:rsid w:val="00EE361B"/>
    <w:rsid w:val="00FA60CB"/>
    <w:rsid w:val="00FC569D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C52BD"/>
  <w15:chartTrackingRefBased/>
  <w15:docId w15:val="{D405C85B-C810-4644-AAF9-BDEB829A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1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E33"/>
  </w:style>
  <w:style w:type="paragraph" w:styleId="Footer">
    <w:name w:val="footer"/>
    <w:basedOn w:val="Normal"/>
    <w:link w:val="FooterChar"/>
    <w:uiPriority w:val="99"/>
    <w:unhideWhenUsed/>
    <w:rsid w:val="00A81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CFCCA-ABFC-4BA5-B7DB-539C4420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</dc:creator>
  <cp:keywords/>
  <dc:description/>
  <cp:lastModifiedBy>Blake</cp:lastModifiedBy>
  <cp:revision>3</cp:revision>
  <dcterms:created xsi:type="dcterms:W3CDTF">2020-05-01T20:10:00Z</dcterms:created>
  <dcterms:modified xsi:type="dcterms:W3CDTF">2020-05-01T20:17:00Z</dcterms:modified>
</cp:coreProperties>
</file>