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F08C8A" w14:textId="77777777" w:rsidR="000F388D" w:rsidRDefault="000F388D" w:rsidP="000F388D">
      <w:pPr>
        <w:widowControl w:val="0"/>
        <w:spacing w:after="0" w:line="240" w:lineRule="auto"/>
        <w:jc w:val="center"/>
        <w:rPr>
          <w:rFonts w:ascii="Arial" w:eastAsia="Times New Roman" w:hAnsi="Arial" w:cs="Arial"/>
          <w:b/>
          <w:bCs/>
        </w:rPr>
      </w:pPr>
      <w:bookmarkStart w:id="0" w:name="_GoBack"/>
      <w:bookmarkEnd w:id="0"/>
      <w:r>
        <w:rPr>
          <w:noProof/>
        </w:rPr>
        <w:drawing>
          <wp:anchor distT="0" distB="0" distL="114300" distR="114300" simplePos="0" relativeHeight="251659264" behindDoc="0" locked="0" layoutInCell="1" allowOverlap="1" wp14:anchorId="4BD267FF" wp14:editId="61EC7242">
            <wp:simplePos x="0" y="0"/>
            <wp:positionH relativeFrom="column">
              <wp:posOffset>-47625</wp:posOffset>
            </wp:positionH>
            <wp:positionV relativeFrom="paragraph">
              <wp:posOffset>-152400</wp:posOffset>
            </wp:positionV>
            <wp:extent cx="1066800" cy="1066800"/>
            <wp:effectExtent l="0" t="0" r="0" b="0"/>
            <wp:wrapNone/>
            <wp:docPr id="2" name="Picture 2" descr="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eastAsia="Times New Roman" w:hAnsi="Arial" w:cs="Arial"/>
          <w:b/>
          <w:bCs/>
        </w:rPr>
        <w:t>R</w:t>
      </w:r>
      <w:r>
        <w:rPr>
          <w:rFonts w:ascii="Arial" w:eastAsia="Times New Roman" w:hAnsi="Arial" w:cs="Arial"/>
          <w:b/>
          <w:bCs/>
          <w:spacing w:val="1"/>
        </w:rPr>
        <w:t>E</w:t>
      </w:r>
      <w:r>
        <w:rPr>
          <w:rFonts w:ascii="Arial" w:eastAsia="Times New Roman" w:hAnsi="Arial" w:cs="Arial"/>
          <w:b/>
          <w:bCs/>
        </w:rPr>
        <w:t>D</w:t>
      </w:r>
      <w:r>
        <w:rPr>
          <w:rFonts w:ascii="Arial" w:eastAsia="Times New Roman" w:hAnsi="Arial" w:cs="Arial"/>
          <w:b/>
          <w:bCs/>
          <w:spacing w:val="1"/>
        </w:rPr>
        <w:t>E</w:t>
      </w:r>
      <w:r>
        <w:rPr>
          <w:rFonts w:ascii="Arial" w:eastAsia="Times New Roman" w:hAnsi="Arial" w:cs="Arial"/>
          <w:b/>
          <w:bCs/>
        </w:rPr>
        <w:t>V</w:t>
      </w:r>
      <w:r>
        <w:rPr>
          <w:rFonts w:ascii="Arial" w:eastAsia="Times New Roman" w:hAnsi="Arial" w:cs="Arial"/>
          <w:b/>
          <w:bCs/>
          <w:spacing w:val="1"/>
        </w:rPr>
        <w:t>EL</w:t>
      </w:r>
      <w:r>
        <w:rPr>
          <w:rFonts w:ascii="Arial" w:eastAsia="Times New Roman" w:hAnsi="Arial" w:cs="Arial"/>
          <w:b/>
          <w:bCs/>
        </w:rPr>
        <w:t>O</w:t>
      </w:r>
      <w:r>
        <w:rPr>
          <w:rFonts w:ascii="Arial" w:eastAsia="Times New Roman" w:hAnsi="Arial" w:cs="Arial"/>
          <w:b/>
          <w:bCs/>
          <w:spacing w:val="-3"/>
        </w:rPr>
        <w:t>P</w:t>
      </w:r>
      <w:r>
        <w:rPr>
          <w:rFonts w:ascii="Arial" w:eastAsia="Times New Roman" w:hAnsi="Arial" w:cs="Arial"/>
          <w:b/>
          <w:bCs/>
          <w:spacing w:val="-1"/>
        </w:rPr>
        <w:t>M</w:t>
      </w:r>
      <w:r>
        <w:rPr>
          <w:rFonts w:ascii="Arial" w:eastAsia="Times New Roman" w:hAnsi="Arial" w:cs="Arial"/>
          <w:b/>
          <w:bCs/>
          <w:spacing w:val="1"/>
        </w:rPr>
        <w:t>E</w:t>
      </w:r>
      <w:r>
        <w:rPr>
          <w:rFonts w:ascii="Arial" w:eastAsia="Times New Roman" w:hAnsi="Arial" w:cs="Arial"/>
          <w:b/>
          <w:bCs/>
        </w:rPr>
        <w:t>NT</w:t>
      </w:r>
      <w:r>
        <w:rPr>
          <w:rFonts w:ascii="Arial" w:eastAsia="Times New Roman" w:hAnsi="Arial" w:cs="Arial"/>
          <w:b/>
          <w:bCs/>
          <w:spacing w:val="1"/>
        </w:rPr>
        <w:t xml:space="preserve"> </w:t>
      </w:r>
      <w:r>
        <w:rPr>
          <w:rFonts w:ascii="Arial" w:eastAsia="Times New Roman" w:hAnsi="Arial" w:cs="Arial"/>
          <w:b/>
          <w:bCs/>
          <w:spacing w:val="2"/>
        </w:rPr>
        <w:t>A</w:t>
      </w:r>
      <w:r>
        <w:rPr>
          <w:rFonts w:ascii="Arial" w:eastAsia="Times New Roman" w:hAnsi="Arial" w:cs="Arial"/>
          <w:b/>
          <w:bCs/>
          <w:spacing w:val="-2"/>
        </w:rPr>
        <w:t>G</w:t>
      </w:r>
      <w:r>
        <w:rPr>
          <w:rFonts w:ascii="Arial" w:eastAsia="Times New Roman" w:hAnsi="Arial" w:cs="Arial"/>
          <w:b/>
          <w:bCs/>
          <w:spacing w:val="1"/>
        </w:rPr>
        <w:t>E</w:t>
      </w:r>
      <w:r>
        <w:rPr>
          <w:rFonts w:ascii="Arial" w:eastAsia="Times New Roman" w:hAnsi="Arial" w:cs="Arial"/>
          <w:b/>
          <w:bCs/>
        </w:rPr>
        <w:t xml:space="preserve">NCY </w:t>
      </w:r>
      <w:r>
        <w:rPr>
          <w:rFonts w:ascii="Arial" w:eastAsia="Times New Roman" w:hAnsi="Arial" w:cs="Arial"/>
          <w:b/>
          <w:bCs/>
          <w:spacing w:val="-1"/>
        </w:rPr>
        <w:t>M</w:t>
      </w:r>
      <w:r>
        <w:rPr>
          <w:rFonts w:ascii="Arial" w:eastAsia="Times New Roman" w:hAnsi="Arial" w:cs="Arial"/>
          <w:b/>
          <w:bCs/>
          <w:spacing w:val="1"/>
        </w:rPr>
        <w:t>EET</w:t>
      </w:r>
      <w:r>
        <w:rPr>
          <w:rFonts w:ascii="Arial" w:eastAsia="Times New Roman" w:hAnsi="Arial" w:cs="Arial"/>
          <w:b/>
          <w:bCs/>
        </w:rPr>
        <w:t>ING</w:t>
      </w:r>
    </w:p>
    <w:p w14:paraId="6A4C3AAF" w14:textId="77777777" w:rsidR="000F388D" w:rsidRDefault="000F388D" w:rsidP="000F388D">
      <w:pPr>
        <w:widowControl w:val="0"/>
        <w:spacing w:after="0" w:line="240" w:lineRule="auto"/>
        <w:jc w:val="center"/>
        <w:rPr>
          <w:rFonts w:ascii="Arial" w:eastAsia="Times New Roman" w:hAnsi="Arial" w:cs="Arial"/>
          <w:b/>
          <w:bCs/>
          <w:spacing w:val="1"/>
        </w:rPr>
      </w:pPr>
      <w:r>
        <w:rPr>
          <w:rFonts w:ascii="Arial" w:eastAsia="Times New Roman" w:hAnsi="Arial" w:cs="Arial"/>
          <w:b/>
          <w:bCs/>
          <w:i/>
        </w:rPr>
        <w:t>Mi</w:t>
      </w:r>
      <w:r>
        <w:rPr>
          <w:rFonts w:ascii="Arial" w:eastAsia="Times New Roman" w:hAnsi="Arial" w:cs="Arial"/>
          <w:b/>
          <w:bCs/>
          <w:i/>
          <w:spacing w:val="1"/>
        </w:rPr>
        <w:t>nu</w:t>
      </w:r>
      <w:r>
        <w:rPr>
          <w:rFonts w:ascii="Arial" w:eastAsia="Times New Roman" w:hAnsi="Arial" w:cs="Arial"/>
          <w:b/>
          <w:bCs/>
          <w:i/>
        </w:rPr>
        <w:t>t</w:t>
      </w:r>
      <w:r>
        <w:rPr>
          <w:rFonts w:ascii="Arial" w:eastAsia="Times New Roman" w:hAnsi="Arial" w:cs="Arial"/>
          <w:b/>
          <w:bCs/>
          <w:i/>
          <w:spacing w:val="-1"/>
        </w:rPr>
        <w:t>e</w:t>
      </w:r>
      <w:r>
        <w:rPr>
          <w:rFonts w:ascii="Arial" w:eastAsia="Times New Roman" w:hAnsi="Arial" w:cs="Arial"/>
          <w:b/>
          <w:bCs/>
          <w:i/>
        </w:rPr>
        <w:t>s</w:t>
      </w:r>
    </w:p>
    <w:p w14:paraId="09744064" w14:textId="77777777" w:rsidR="000F388D" w:rsidRDefault="000F388D" w:rsidP="000F388D">
      <w:pPr>
        <w:widowControl w:val="0"/>
        <w:spacing w:after="0" w:line="240" w:lineRule="auto"/>
        <w:jc w:val="center"/>
        <w:rPr>
          <w:rFonts w:ascii="Arial" w:eastAsia="Times New Roman" w:hAnsi="Arial" w:cs="Arial"/>
          <w:b/>
          <w:bCs/>
        </w:rPr>
      </w:pPr>
      <w:r>
        <w:rPr>
          <w:rFonts w:ascii="Arial" w:eastAsia="Times New Roman" w:hAnsi="Arial" w:cs="Arial"/>
          <w:b/>
          <w:bCs/>
          <w:spacing w:val="1"/>
        </w:rPr>
        <w:t>Tu</w:t>
      </w:r>
      <w:r>
        <w:rPr>
          <w:rFonts w:ascii="Arial" w:eastAsia="Times New Roman" w:hAnsi="Arial" w:cs="Arial"/>
          <w:b/>
          <w:bCs/>
          <w:spacing w:val="-1"/>
        </w:rPr>
        <w:t>e</w:t>
      </w:r>
      <w:r>
        <w:rPr>
          <w:rFonts w:ascii="Arial" w:eastAsia="Times New Roman" w:hAnsi="Arial" w:cs="Arial"/>
          <w:b/>
          <w:bCs/>
        </w:rPr>
        <w:t>s</w:t>
      </w:r>
      <w:r>
        <w:rPr>
          <w:rFonts w:ascii="Arial" w:eastAsia="Times New Roman" w:hAnsi="Arial" w:cs="Arial"/>
          <w:b/>
          <w:bCs/>
          <w:spacing w:val="1"/>
        </w:rPr>
        <w:t>d</w:t>
      </w:r>
      <w:r>
        <w:rPr>
          <w:rFonts w:ascii="Arial" w:eastAsia="Times New Roman" w:hAnsi="Arial" w:cs="Arial"/>
          <w:b/>
          <w:bCs/>
        </w:rPr>
        <w:t>ay February 4, 2020</w:t>
      </w:r>
    </w:p>
    <w:p w14:paraId="4BD6F69F" w14:textId="77777777" w:rsidR="000F388D" w:rsidRDefault="000F388D" w:rsidP="000F388D">
      <w:pPr>
        <w:widowControl w:val="0"/>
        <w:spacing w:after="0" w:line="240" w:lineRule="auto"/>
        <w:jc w:val="center"/>
        <w:rPr>
          <w:rFonts w:ascii="Arial" w:eastAsia="Times New Roman" w:hAnsi="Arial" w:cs="Arial"/>
          <w:b/>
          <w:bCs/>
        </w:rPr>
      </w:pPr>
    </w:p>
    <w:p w14:paraId="10C017BE" w14:textId="77777777" w:rsidR="000F388D" w:rsidRDefault="000F388D" w:rsidP="000F388D">
      <w:pPr>
        <w:widowControl w:val="0"/>
        <w:spacing w:after="0" w:line="240" w:lineRule="auto"/>
        <w:jc w:val="center"/>
        <w:rPr>
          <w:rFonts w:ascii="Arial" w:eastAsia="Times New Roman" w:hAnsi="Arial" w:cs="Arial"/>
          <w:b/>
          <w:bCs/>
        </w:rPr>
      </w:pPr>
      <w:r>
        <w:rPr>
          <w:rFonts w:ascii="Arial" w:eastAsia="Times New Roman" w:hAnsi="Arial" w:cs="Arial"/>
          <w:b/>
          <w:bCs/>
        </w:rPr>
        <w:t>Co</w:t>
      </w:r>
      <w:r>
        <w:rPr>
          <w:rFonts w:ascii="Arial" w:eastAsia="Times New Roman" w:hAnsi="Arial" w:cs="Arial"/>
          <w:b/>
          <w:bCs/>
          <w:spacing w:val="1"/>
        </w:rPr>
        <w:t>un</w:t>
      </w:r>
      <w:r>
        <w:rPr>
          <w:rFonts w:ascii="Arial" w:eastAsia="Times New Roman" w:hAnsi="Arial" w:cs="Arial"/>
          <w:b/>
          <w:bCs/>
          <w:spacing w:val="-1"/>
        </w:rPr>
        <w:t>c</w:t>
      </w:r>
      <w:r>
        <w:rPr>
          <w:rFonts w:ascii="Arial" w:eastAsia="Times New Roman" w:hAnsi="Arial" w:cs="Arial"/>
          <w:b/>
          <w:bCs/>
        </w:rPr>
        <w:t>il C</w:t>
      </w:r>
      <w:r>
        <w:rPr>
          <w:rFonts w:ascii="Arial" w:eastAsia="Times New Roman" w:hAnsi="Arial" w:cs="Arial"/>
          <w:b/>
          <w:bCs/>
          <w:spacing w:val="1"/>
        </w:rPr>
        <w:t>h</w:t>
      </w:r>
      <w:r>
        <w:rPr>
          <w:rFonts w:ascii="Arial" w:eastAsia="Times New Roman" w:hAnsi="Arial" w:cs="Arial"/>
          <w:b/>
          <w:bCs/>
        </w:rPr>
        <w:t>a</w:t>
      </w:r>
      <w:r>
        <w:rPr>
          <w:rFonts w:ascii="Arial" w:eastAsia="Times New Roman" w:hAnsi="Arial" w:cs="Arial"/>
          <w:b/>
          <w:bCs/>
          <w:spacing w:val="-3"/>
        </w:rPr>
        <w:t>m</w:t>
      </w:r>
      <w:r>
        <w:rPr>
          <w:rFonts w:ascii="Arial" w:eastAsia="Times New Roman" w:hAnsi="Arial" w:cs="Arial"/>
          <w:b/>
          <w:bCs/>
          <w:spacing w:val="1"/>
        </w:rPr>
        <w:t>b</w:t>
      </w:r>
      <w:r>
        <w:rPr>
          <w:rFonts w:ascii="Arial" w:eastAsia="Times New Roman" w:hAnsi="Arial" w:cs="Arial"/>
          <w:b/>
          <w:bCs/>
          <w:spacing w:val="-1"/>
        </w:rPr>
        <w:t>er</w:t>
      </w:r>
      <w:r>
        <w:rPr>
          <w:rFonts w:ascii="Arial" w:eastAsia="Times New Roman" w:hAnsi="Arial" w:cs="Arial"/>
          <w:b/>
          <w:bCs/>
        </w:rPr>
        <w:t>s</w:t>
      </w:r>
    </w:p>
    <w:p w14:paraId="345B8FAB" w14:textId="77777777" w:rsidR="000F388D" w:rsidRDefault="000F388D" w:rsidP="000F388D">
      <w:pPr>
        <w:widowControl w:val="0"/>
        <w:spacing w:after="0" w:line="240" w:lineRule="auto"/>
        <w:jc w:val="center"/>
        <w:rPr>
          <w:rFonts w:ascii="Arial" w:eastAsia="Times New Roman" w:hAnsi="Arial" w:cs="Arial"/>
          <w:b/>
          <w:bCs/>
        </w:rPr>
      </w:pPr>
      <w:r>
        <w:rPr>
          <w:rFonts w:ascii="Arial" w:eastAsia="Times New Roman" w:hAnsi="Arial" w:cs="Arial"/>
          <w:b/>
          <w:bCs/>
        </w:rPr>
        <w:t>7505 South Holden</w:t>
      </w:r>
      <w:r>
        <w:rPr>
          <w:rFonts w:ascii="Arial" w:eastAsia="Times New Roman" w:hAnsi="Arial" w:cs="Arial"/>
          <w:b/>
          <w:bCs/>
          <w:spacing w:val="-1"/>
        </w:rPr>
        <w:t xml:space="preserve"> </w:t>
      </w:r>
      <w:r>
        <w:rPr>
          <w:rFonts w:ascii="Arial" w:eastAsia="Times New Roman" w:hAnsi="Arial" w:cs="Arial"/>
          <w:b/>
          <w:bCs/>
          <w:spacing w:val="1"/>
        </w:rPr>
        <w:t>S</w:t>
      </w:r>
      <w:r>
        <w:rPr>
          <w:rFonts w:ascii="Arial" w:eastAsia="Times New Roman" w:hAnsi="Arial" w:cs="Arial"/>
          <w:b/>
          <w:bCs/>
          <w:spacing w:val="-1"/>
        </w:rPr>
        <w:t>t</w:t>
      </w:r>
      <w:r>
        <w:rPr>
          <w:rFonts w:ascii="Arial" w:eastAsia="Times New Roman" w:hAnsi="Arial" w:cs="Arial"/>
          <w:b/>
          <w:bCs/>
          <w:spacing w:val="1"/>
        </w:rPr>
        <w:t>r</w:t>
      </w:r>
      <w:r>
        <w:rPr>
          <w:rFonts w:ascii="Arial" w:eastAsia="Times New Roman" w:hAnsi="Arial" w:cs="Arial"/>
          <w:b/>
          <w:bCs/>
          <w:spacing w:val="-1"/>
        </w:rPr>
        <w:t>eet</w:t>
      </w:r>
    </w:p>
    <w:p w14:paraId="37A35D13" w14:textId="77777777" w:rsidR="000F388D" w:rsidRDefault="000F388D" w:rsidP="000F388D">
      <w:pPr>
        <w:widowControl w:val="0"/>
        <w:spacing w:after="0" w:line="240" w:lineRule="auto"/>
        <w:jc w:val="center"/>
        <w:rPr>
          <w:rFonts w:ascii="Arial" w:eastAsia="Times New Roman" w:hAnsi="Arial" w:cs="Arial"/>
          <w:b/>
          <w:bCs/>
        </w:rPr>
      </w:pPr>
      <w:r>
        <w:rPr>
          <w:noProof/>
        </w:rPr>
        <mc:AlternateContent>
          <mc:Choice Requires="wpg">
            <w:drawing>
              <wp:anchor distT="0" distB="0" distL="114300" distR="114300" simplePos="0" relativeHeight="251660288" behindDoc="1" locked="0" layoutInCell="1" allowOverlap="1" wp14:anchorId="46E838E6" wp14:editId="55DBB11C">
                <wp:simplePos x="0" y="0"/>
                <wp:positionH relativeFrom="page">
                  <wp:posOffset>914400</wp:posOffset>
                </wp:positionH>
                <wp:positionV relativeFrom="paragraph">
                  <wp:posOffset>341630</wp:posOffset>
                </wp:positionV>
                <wp:extent cx="5943600" cy="1270"/>
                <wp:effectExtent l="0" t="0" r="0" b="0"/>
                <wp:wrapNone/>
                <wp:docPr id="3" name="Group 3"/>
                <wp:cNvGraphicFramePr/>
                <a:graphic xmlns:a="http://schemas.openxmlformats.org/drawingml/2006/main">
                  <a:graphicData uri="http://schemas.microsoft.com/office/word/2010/wordprocessingGroup">
                    <wpg:wgp>
                      <wpg:cNvGrpSpPr/>
                      <wpg:grpSpPr bwMode="auto">
                        <a:xfrm>
                          <a:off x="0" y="0"/>
                          <a:ext cx="5943600" cy="1270"/>
                          <a:chOff x="0" y="0"/>
                          <a:chExt cx="9360" cy="2"/>
                        </a:xfrm>
                      </wpg:grpSpPr>
                      <wps:wsp>
                        <wps:cNvPr id="4" name="Freeform 8"/>
                        <wps:cNvSpPr>
                          <a:spLocks/>
                        </wps:cNvSpPr>
                        <wps:spPr bwMode="auto">
                          <a:xfrm>
                            <a:off x="0" y="0"/>
                            <a:ext cx="9360" cy="2"/>
                          </a:xfrm>
                          <a:custGeom>
                            <a:avLst/>
                            <a:gdLst>
                              <a:gd name="T0" fmla="+- 0 1440 1440"/>
                              <a:gd name="T1" fmla="*/ T0 w 9360"/>
                              <a:gd name="T2" fmla="+- 0 10800 1440"/>
                              <a:gd name="T3" fmla="*/ T2 w 9360"/>
                            </a:gdLst>
                            <a:ahLst/>
                            <a:cxnLst>
                              <a:cxn ang="0">
                                <a:pos x="T1" y="0"/>
                              </a:cxn>
                              <a:cxn ang="0">
                                <a:pos x="T3" y="0"/>
                              </a:cxn>
                            </a:cxnLst>
                            <a:rect l="0" t="0" r="r" b="b"/>
                            <a:pathLst>
                              <a:path w="9360">
                                <a:moveTo>
                                  <a:pt x="0" y="0"/>
                                </a:moveTo>
                                <a:lnTo>
                                  <a:pt x="9360" y="0"/>
                                </a:lnTo>
                              </a:path>
                            </a:pathLst>
                          </a:custGeom>
                          <a:noFill/>
                          <a:ln w="16510">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0C43324" w14:textId="77777777" w:rsidR="000F388D" w:rsidRDefault="000F388D" w:rsidP="000F388D">
                              <w:pPr>
                                <w:rPr>
                                  <w:rFonts w:eastAsia="Times New Roman"/>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E838E6" id="Group 3" o:spid="_x0000_s1026" style="position:absolute;left:0;text-align:left;margin-left:1in;margin-top:26.9pt;width:468pt;height:.1pt;z-index:-251656192;mso-position-horizontal-relative:page" coordsize="93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">
                <v:shape id="Freeform 8" o:spid="_x0000_s1027" style="position:absolute;width:9360;height:2;visibility:visible;mso-wrap-style:square;v-text-anchor:top" coordsize="936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" adj="-11796480,,5400" path="m,l9360,e" filled="f" strokeweight="1.3pt">
                  <v:stroke joinstyle="round"/>
                  <v:formulas/>
                  <v:path arrowok="t" o:connecttype="custom" o:connectlocs="0,0;9360,0" o:connectangles="0,0" textboxrect="0,0,9360,2"/>
                  <v:textbox>
                    <w:txbxContent>
                      <w:p w14:paraId="10C43324" w14:textId="77777777" w:rsidR="000F388D" w:rsidRDefault="000F388D" w:rsidP="000F388D">
                        <w:pPr>
                          <w:rPr>
                            <w:rFonts w:eastAsia="Times New Roman"/>
                          </w:rPr>
                        </w:pPr>
                      </w:p>
                    </w:txbxContent>
                  </v:textbox>
                </v:shape>
                <w10:wrap anchorx="page"/>
              </v:group>
            </w:pict>
          </mc:Fallback>
        </mc:AlternateContent>
      </w:r>
      <w:r>
        <w:rPr>
          <w:rFonts w:ascii="Arial" w:eastAsia="Times New Roman" w:hAnsi="Arial" w:cs="Arial"/>
          <w:b/>
          <w:bCs/>
          <w:spacing w:val="-1"/>
        </w:rPr>
        <w:t>M</w:t>
      </w:r>
      <w:r>
        <w:rPr>
          <w:rFonts w:ascii="Arial" w:eastAsia="Times New Roman" w:hAnsi="Arial" w:cs="Arial"/>
          <w:b/>
          <w:bCs/>
        </w:rPr>
        <w:t>i</w:t>
      </w:r>
      <w:r>
        <w:rPr>
          <w:rFonts w:ascii="Arial" w:eastAsia="Times New Roman" w:hAnsi="Arial" w:cs="Arial"/>
          <w:b/>
          <w:bCs/>
          <w:spacing w:val="1"/>
        </w:rPr>
        <w:t>d</w:t>
      </w:r>
      <w:r>
        <w:rPr>
          <w:rFonts w:ascii="Arial" w:eastAsia="Times New Roman" w:hAnsi="Arial" w:cs="Arial"/>
          <w:b/>
          <w:bCs/>
        </w:rPr>
        <w:t>val</w:t>
      </w:r>
      <w:r>
        <w:rPr>
          <w:rFonts w:ascii="Arial" w:eastAsia="Times New Roman" w:hAnsi="Arial" w:cs="Arial"/>
          <w:b/>
          <w:bCs/>
          <w:spacing w:val="-1"/>
        </w:rPr>
        <w:t>e</w:t>
      </w:r>
      <w:r>
        <w:rPr>
          <w:rFonts w:ascii="Arial" w:eastAsia="Times New Roman" w:hAnsi="Arial" w:cs="Arial"/>
          <w:b/>
          <w:bCs/>
        </w:rPr>
        <w:t>, U</w:t>
      </w:r>
      <w:r>
        <w:rPr>
          <w:rFonts w:ascii="Arial" w:eastAsia="Times New Roman" w:hAnsi="Arial" w:cs="Arial"/>
          <w:b/>
          <w:bCs/>
          <w:spacing w:val="-1"/>
        </w:rPr>
        <w:t>t</w:t>
      </w:r>
      <w:r>
        <w:rPr>
          <w:rFonts w:ascii="Arial" w:eastAsia="Times New Roman" w:hAnsi="Arial" w:cs="Arial"/>
          <w:b/>
          <w:bCs/>
        </w:rPr>
        <w:t>ah</w:t>
      </w:r>
      <w:r>
        <w:rPr>
          <w:rFonts w:ascii="Arial" w:eastAsia="Times New Roman" w:hAnsi="Arial" w:cs="Arial"/>
          <w:b/>
          <w:bCs/>
          <w:spacing w:val="1"/>
        </w:rPr>
        <w:t xml:space="preserve"> </w:t>
      </w:r>
      <w:r>
        <w:rPr>
          <w:rFonts w:ascii="Arial" w:eastAsia="Times New Roman" w:hAnsi="Arial" w:cs="Arial"/>
          <w:b/>
          <w:bCs/>
        </w:rPr>
        <w:t>84047</w:t>
      </w:r>
    </w:p>
    <w:p w14:paraId="11368676" w14:textId="77777777" w:rsidR="000F388D" w:rsidRDefault="000F388D" w:rsidP="000F388D">
      <w:pPr>
        <w:widowControl w:val="0"/>
        <w:spacing w:before="7" w:after="0" w:line="140" w:lineRule="exact"/>
        <w:jc w:val="both"/>
        <w:rPr>
          <w:rFonts w:ascii="Arial" w:eastAsia="Calibri" w:hAnsi="Arial" w:cs="Arial"/>
        </w:rPr>
      </w:pPr>
    </w:p>
    <w:p w14:paraId="73D10733" w14:textId="77777777" w:rsidR="000F388D" w:rsidRDefault="000F388D" w:rsidP="000F388D">
      <w:pPr>
        <w:widowControl w:val="0"/>
        <w:spacing w:after="0" w:line="200" w:lineRule="exact"/>
        <w:jc w:val="both"/>
        <w:rPr>
          <w:rFonts w:ascii="Arial" w:eastAsia="Calibri" w:hAnsi="Arial" w:cs="Arial"/>
        </w:rPr>
      </w:pPr>
    </w:p>
    <w:p w14:paraId="350E216B" w14:textId="77777777" w:rsidR="000F388D" w:rsidRDefault="000F388D" w:rsidP="000F388D">
      <w:pPr>
        <w:widowControl w:val="0"/>
        <w:spacing w:after="0" w:line="200" w:lineRule="exact"/>
        <w:jc w:val="both"/>
        <w:rPr>
          <w:rFonts w:ascii="Arial" w:eastAsia="Calibri" w:hAnsi="Arial" w:cs="Arial"/>
        </w:rPr>
      </w:pPr>
    </w:p>
    <w:p w14:paraId="7A24E34E" w14:textId="77777777" w:rsidR="000F388D" w:rsidRDefault="000F388D" w:rsidP="000F388D">
      <w:pPr>
        <w:widowControl w:val="0"/>
        <w:tabs>
          <w:tab w:val="left" w:pos="3000"/>
        </w:tabs>
        <w:spacing w:after="0" w:line="240" w:lineRule="auto"/>
        <w:ind w:right="-20"/>
        <w:jc w:val="both"/>
        <w:rPr>
          <w:rFonts w:ascii="Arial" w:eastAsia="Times New Roman" w:hAnsi="Arial" w:cs="Arial"/>
          <w:sz w:val="24"/>
          <w:szCs w:val="24"/>
        </w:rPr>
      </w:pPr>
      <w:r>
        <w:rPr>
          <w:rFonts w:ascii="Arial" w:eastAsia="Times New Roman" w:hAnsi="Arial" w:cs="Arial"/>
          <w:b/>
          <w:bCs/>
          <w:i/>
          <w:spacing w:val="1"/>
          <w:sz w:val="24"/>
          <w:szCs w:val="24"/>
        </w:rPr>
        <w:t>C</w:t>
      </w:r>
      <w:r>
        <w:rPr>
          <w:rFonts w:ascii="Arial" w:eastAsia="Times New Roman" w:hAnsi="Arial" w:cs="Arial"/>
          <w:b/>
          <w:bCs/>
          <w:i/>
          <w:sz w:val="24"/>
          <w:szCs w:val="24"/>
        </w:rPr>
        <w:t>H</w:t>
      </w:r>
      <w:r>
        <w:rPr>
          <w:rFonts w:ascii="Arial" w:eastAsia="Times New Roman" w:hAnsi="Arial" w:cs="Arial"/>
          <w:b/>
          <w:bCs/>
          <w:i/>
          <w:spacing w:val="1"/>
          <w:sz w:val="24"/>
          <w:szCs w:val="24"/>
        </w:rPr>
        <w:t>A</w:t>
      </w:r>
      <w:r>
        <w:rPr>
          <w:rFonts w:ascii="Arial" w:eastAsia="Times New Roman" w:hAnsi="Arial" w:cs="Arial"/>
          <w:b/>
          <w:bCs/>
          <w:i/>
          <w:sz w:val="24"/>
          <w:szCs w:val="24"/>
        </w:rPr>
        <w:t>I</w:t>
      </w:r>
      <w:r>
        <w:rPr>
          <w:rFonts w:ascii="Arial" w:eastAsia="Times New Roman" w:hAnsi="Arial" w:cs="Arial"/>
          <w:b/>
          <w:bCs/>
          <w:i/>
          <w:spacing w:val="1"/>
          <w:sz w:val="24"/>
          <w:szCs w:val="24"/>
        </w:rPr>
        <w:t>R</w:t>
      </w:r>
      <w:r>
        <w:rPr>
          <w:rFonts w:ascii="Arial" w:eastAsia="Times New Roman" w:hAnsi="Arial" w:cs="Arial"/>
          <w:b/>
          <w:bCs/>
          <w:i/>
          <w:sz w:val="24"/>
          <w:szCs w:val="24"/>
        </w:rPr>
        <w:t>:</w:t>
      </w:r>
      <w:r>
        <w:rPr>
          <w:rFonts w:ascii="Arial" w:eastAsia="Times New Roman" w:hAnsi="Arial" w:cs="Arial"/>
          <w:b/>
          <w:bCs/>
          <w:i/>
          <w:sz w:val="24"/>
          <w:szCs w:val="24"/>
        </w:rPr>
        <w:tab/>
      </w:r>
      <w:r>
        <w:rPr>
          <w:rFonts w:ascii="Arial" w:eastAsia="Times New Roman" w:hAnsi="Arial" w:cs="Arial"/>
          <w:spacing w:val="3"/>
          <w:sz w:val="24"/>
          <w:szCs w:val="24"/>
        </w:rPr>
        <w:t>Robert M. Hale</w:t>
      </w:r>
      <w:r>
        <w:rPr>
          <w:rFonts w:ascii="Arial" w:eastAsia="Times New Roman" w:hAnsi="Arial" w:cs="Arial"/>
          <w:sz w:val="24"/>
          <w:szCs w:val="24"/>
        </w:rPr>
        <w:t xml:space="preserve"> </w:t>
      </w:r>
    </w:p>
    <w:p w14:paraId="74311494" w14:textId="77777777" w:rsidR="000F388D" w:rsidRDefault="000F388D" w:rsidP="000F388D">
      <w:pPr>
        <w:widowControl w:val="0"/>
        <w:spacing w:before="16" w:after="0" w:line="260" w:lineRule="exact"/>
        <w:jc w:val="both"/>
        <w:rPr>
          <w:rFonts w:ascii="Arial" w:eastAsia="Calibri" w:hAnsi="Arial" w:cs="Arial"/>
          <w:sz w:val="24"/>
          <w:szCs w:val="24"/>
        </w:rPr>
      </w:pPr>
    </w:p>
    <w:p w14:paraId="19EF6BAD" w14:textId="77777777" w:rsidR="000F388D" w:rsidRDefault="000F388D" w:rsidP="000F388D">
      <w:pPr>
        <w:widowControl w:val="0"/>
        <w:tabs>
          <w:tab w:val="left" w:pos="2880"/>
        </w:tabs>
        <w:spacing w:after="0" w:line="240" w:lineRule="auto"/>
        <w:ind w:right="-20"/>
        <w:jc w:val="both"/>
        <w:rPr>
          <w:rFonts w:ascii="Arial" w:eastAsia="Times New Roman" w:hAnsi="Arial" w:cs="Arial"/>
          <w:sz w:val="24"/>
          <w:szCs w:val="24"/>
        </w:rPr>
      </w:pPr>
      <w:r>
        <w:rPr>
          <w:rFonts w:ascii="Arial" w:eastAsia="Times New Roman" w:hAnsi="Arial" w:cs="Arial"/>
          <w:b/>
          <w:bCs/>
          <w:i/>
          <w:spacing w:val="1"/>
          <w:sz w:val="24"/>
          <w:szCs w:val="24"/>
        </w:rPr>
        <w:t>B</w:t>
      </w:r>
      <w:r>
        <w:rPr>
          <w:rFonts w:ascii="Arial" w:eastAsia="Times New Roman" w:hAnsi="Arial" w:cs="Arial"/>
          <w:b/>
          <w:bCs/>
          <w:i/>
          <w:sz w:val="24"/>
          <w:szCs w:val="24"/>
        </w:rPr>
        <w:t>O</w:t>
      </w:r>
      <w:r>
        <w:rPr>
          <w:rFonts w:ascii="Arial" w:eastAsia="Times New Roman" w:hAnsi="Arial" w:cs="Arial"/>
          <w:b/>
          <w:bCs/>
          <w:i/>
          <w:spacing w:val="1"/>
          <w:sz w:val="24"/>
          <w:szCs w:val="24"/>
        </w:rPr>
        <w:t>AR</w:t>
      </w:r>
      <w:r>
        <w:rPr>
          <w:rFonts w:ascii="Arial" w:eastAsia="Times New Roman" w:hAnsi="Arial" w:cs="Arial"/>
          <w:b/>
          <w:bCs/>
          <w:i/>
          <w:sz w:val="24"/>
          <w:szCs w:val="24"/>
        </w:rPr>
        <w:t>D M</w:t>
      </w:r>
      <w:r>
        <w:rPr>
          <w:rFonts w:ascii="Arial" w:eastAsia="Times New Roman" w:hAnsi="Arial" w:cs="Arial"/>
          <w:b/>
          <w:bCs/>
          <w:i/>
          <w:spacing w:val="1"/>
          <w:sz w:val="24"/>
          <w:szCs w:val="24"/>
        </w:rPr>
        <w:t>E</w:t>
      </w:r>
      <w:r>
        <w:rPr>
          <w:rFonts w:ascii="Arial" w:eastAsia="Times New Roman" w:hAnsi="Arial" w:cs="Arial"/>
          <w:b/>
          <w:bCs/>
          <w:i/>
          <w:sz w:val="24"/>
          <w:szCs w:val="24"/>
        </w:rPr>
        <w:t>M</w:t>
      </w:r>
      <w:r>
        <w:rPr>
          <w:rFonts w:ascii="Arial" w:eastAsia="Times New Roman" w:hAnsi="Arial" w:cs="Arial"/>
          <w:b/>
          <w:bCs/>
          <w:i/>
          <w:spacing w:val="1"/>
          <w:sz w:val="24"/>
          <w:szCs w:val="24"/>
        </w:rPr>
        <w:t>B</w:t>
      </w:r>
      <w:r>
        <w:rPr>
          <w:rFonts w:ascii="Arial" w:eastAsia="Times New Roman" w:hAnsi="Arial" w:cs="Arial"/>
          <w:b/>
          <w:bCs/>
          <w:i/>
          <w:spacing w:val="-2"/>
          <w:sz w:val="24"/>
          <w:szCs w:val="24"/>
        </w:rPr>
        <w:t>E</w:t>
      </w:r>
      <w:r>
        <w:rPr>
          <w:rFonts w:ascii="Arial" w:eastAsia="Times New Roman" w:hAnsi="Arial" w:cs="Arial"/>
          <w:b/>
          <w:bCs/>
          <w:i/>
          <w:spacing w:val="1"/>
          <w:sz w:val="24"/>
          <w:szCs w:val="24"/>
        </w:rPr>
        <w:t>RS</w:t>
      </w:r>
      <w:r>
        <w:rPr>
          <w:rFonts w:ascii="Arial" w:eastAsia="Times New Roman" w:hAnsi="Arial" w:cs="Arial"/>
          <w:b/>
          <w:bCs/>
          <w:i/>
          <w:sz w:val="24"/>
          <w:szCs w:val="24"/>
        </w:rPr>
        <w:t>:</w:t>
      </w:r>
      <w:r>
        <w:rPr>
          <w:rFonts w:ascii="Arial" w:eastAsia="Times New Roman" w:hAnsi="Arial" w:cs="Arial"/>
          <w:b/>
          <w:bCs/>
          <w:i/>
          <w:sz w:val="24"/>
          <w:szCs w:val="24"/>
        </w:rPr>
        <w:tab/>
      </w:r>
      <w:r>
        <w:rPr>
          <w:rFonts w:ascii="Arial" w:eastAsia="Times New Roman" w:hAnsi="Arial" w:cs="Arial"/>
          <w:spacing w:val="-2"/>
          <w:sz w:val="24"/>
          <w:szCs w:val="24"/>
        </w:rPr>
        <w:t>B</w:t>
      </w:r>
      <w:r>
        <w:rPr>
          <w:rFonts w:ascii="Arial" w:eastAsia="Times New Roman" w:hAnsi="Arial" w:cs="Arial"/>
          <w:sz w:val="24"/>
          <w:szCs w:val="24"/>
        </w:rPr>
        <w:t>o</w:t>
      </w:r>
      <w:r>
        <w:rPr>
          <w:rFonts w:ascii="Arial" w:eastAsia="Times New Roman" w:hAnsi="Arial" w:cs="Arial"/>
          <w:spacing w:val="-1"/>
          <w:sz w:val="24"/>
          <w:szCs w:val="24"/>
        </w:rPr>
        <w:t>ar</w:t>
      </w:r>
      <w:r>
        <w:rPr>
          <w:rFonts w:ascii="Arial" w:eastAsia="Times New Roman" w:hAnsi="Arial" w:cs="Arial"/>
          <w:sz w:val="24"/>
          <w:szCs w:val="24"/>
        </w:rPr>
        <w:t xml:space="preserve">d </w:t>
      </w:r>
      <w:r>
        <w:rPr>
          <w:rFonts w:ascii="Arial" w:eastAsia="Times New Roman" w:hAnsi="Arial" w:cs="Arial"/>
          <w:spacing w:val="3"/>
          <w:sz w:val="24"/>
          <w:szCs w:val="24"/>
        </w:rPr>
        <w:t>M</w:t>
      </w:r>
      <w:r>
        <w:rPr>
          <w:rFonts w:ascii="Arial" w:eastAsia="Times New Roman" w:hAnsi="Arial" w:cs="Arial"/>
          <w:spacing w:val="-1"/>
          <w:sz w:val="24"/>
          <w:szCs w:val="24"/>
        </w:rPr>
        <w:t>e</w:t>
      </w:r>
      <w:r>
        <w:rPr>
          <w:rFonts w:ascii="Arial" w:eastAsia="Times New Roman" w:hAnsi="Arial" w:cs="Arial"/>
          <w:sz w:val="24"/>
          <w:szCs w:val="24"/>
        </w:rPr>
        <w:t>mb</w:t>
      </w:r>
      <w:r>
        <w:rPr>
          <w:rFonts w:ascii="Arial" w:eastAsia="Times New Roman" w:hAnsi="Arial" w:cs="Arial"/>
          <w:spacing w:val="-1"/>
          <w:sz w:val="24"/>
          <w:szCs w:val="24"/>
        </w:rPr>
        <w:t>e</w:t>
      </w:r>
      <w:r>
        <w:rPr>
          <w:rFonts w:ascii="Arial" w:eastAsia="Times New Roman" w:hAnsi="Arial" w:cs="Arial"/>
          <w:sz w:val="24"/>
          <w:szCs w:val="24"/>
        </w:rPr>
        <w:t>r</w:t>
      </w:r>
      <w:r>
        <w:rPr>
          <w:rFonts w:ascii="Arial" w:eastAsia="Times New Roman" w:hAnsi="Arial" w:cs="Arial"/>
          <w:spacing w:val="-1"/>
          <w:sz w:val="24"/>
          <w:szCs w:val="24"/>
        </w:rPr>
        <w:t xml:space="preserve"> </w:t>
      </w:r>
      <w:r>
        <w:rPr>
          <w:rFonts w:ascii="Arial" w:eastAsia="Times New Roman" w:hAnsi="Arial" w:cs="Arial"/>
          <w:spacing w:val="1"/>
          <w:sz w:val="24"/>
          <w:szCs w:val="24"/>
        </w:rPr>
        <w:t xml:space="preserve">Bryant Brown </w:t>
      </w:r>
    </w:p>
    <w:p w14:paraId="110293B5" w14:textId="77777777" w:rsidR="000F388D" w:rsidRDefault="000F388D" w:rsidP="000F388D">
      <w:pPr>
        <w:widowControl w:val="0"/>
        <w:spacing w:after="0" w:line="240" w:lineRule="auto"/>
        <w:ind w:left="2880" w:right="-20"/>
        <w:jc w:val="both"/>
        <w:rPr>
          <w:rFonts w:ascii="Arial" w:eastAsia="Times New Roman" w:hAnsi="Arial" w:cs="Arial"/>
          <w:sz w:val="24"/>
          <w:szCs w:val="24"/>
        </w:rPr>
      </w:pPr>
      <w:r>
        <w:rPr>
          <w:rFonts w:ascii="Arial" w:eastAsia="Times New Roman" w:hAnsi="Arial" w:cs="Arial"/>
          <w:spacing w:val="-2"/>
          <w:sz w:val="24"/>
          <w:szCs w:val="24"/>
        </w:rPr>
        <w:t>B</w:t>
      </w:r>
      <w:r>
        <w:rPr>
          <w:rFonts w:ascii="Arial" w:eastAsia="Times New Roman" w:hAnsi="Arial" w:cs="Arial"/>
          <w:sz w:val="24"/>
          <w:szCs w:val="24"/>
        </w:rPr>
        <w:t>o</w:t>
      </w:r>
      <w:r>
        <w:rPr>
          <w:rFonts w:ascii="Arial" w:eastAsia="Times New Roman" w:hAnsi="Arial" w:cs="Arial"/>
          <w:spacing w:val="-1"/>
          <w:sz w:val="24"/>
          <w:szCs w:val="24"/>
        </w:rPr>
        <w:t>ar</w:t>
      </w:r>
      <w:r>
        <w:rPr>
          <w:rFonts w:ascii="Arial" w:eastAsia="Times New Roman" w:hAnsi="Arial" w:cs="Arial"/>
          <w:sz w:val="24"/>
          <w:szCs w:val="24"/>
        </w:rPr>
        <w:t xml:space="preserve">d </w:t>
      </w:r>
      <w:r>
        <w:rPr>
          <w:rFonts w:ascii="Arial" w:eastAsia="Times New Roman" w:hAnsi="Arial" w:cs="Arial"/>
          <w:spacing w:val="3"/>
          <w:sz w:val="24"/>
          <w:szCs w:val="24"/>
        </w:rPr>
        <w:t>M</w:t>
      </w:r>
      <w:r>
        <w:rPr>
          <w:rFonts w:ascii="Arial" w:eastAsia="Times New Roman" w:hAnsi="Arial" w:cs="Arial"/>
          <w:spacing w:val="-1"/>
          <w:sz w:val="24"/>
          <w:szCs w:val="24"/>
        </w:rPr>
        <w:t>e</w:t>
      </w:r>
      <w:r>
        <w:rPr>
          <w:rFonts w:ascii="Arial" w:eastAsia="Times New Roman" w:hAnsi="Arial" w:cs="Arial"/>
          <w:sz w:val="24"/>
          <w:szCs w:val="24"/>
        </w:rPr>
        <w:t>mb</w:t>
      </w:r>
      <w:r>
        <w:rPr>
          <w:rFonts w:ascii="Arial" w:eastAsia="Times New Roman" w:hAnsi="Arial" w:cs="Arial"/>
          <w:spacing w:val="-1"/>
          <w:sz w:val="24"/>
          <w:szCs w:val="24"/>
        </w:rPr>
        <w:t>e</w:t>
      </w:r>
      <w:r>
        <w:rPr>
          <w:rFonts w:ascii="Arial" w:eastAsia="Times New Roman" w:hAnsi="Arial" w:cs="Arial"/>
          <w:sz w:val="24"/>
          <w:szCs w:val="24"/>
        </w:rPr>
        <w:t>r</w:t>
      </w:r>
      <w:r>
        <w:rPr>
          <w:rFonts w:ascii="Arial" w:eastAsia="Times New Roman" w:hAnsi="Arial" w:cs="Arial"/>
          <w:spacing w:val="-1"/>
          <w:sz w:val="24"/>
          <w:szCs w:val="24"/>
        </w:rPr>
        <w:t xml:space="preserve"> </w:t>
      </w:r>
      <w:r>
        <w:rPr>
          <w:rFonts w:ascii="Arial" w:eastAsia="Times New Roman" w:hAnsi="Arial" w:cs="Arial"/>
          <w:spacing w:val="1"/>
          <w:sz w:val="24"/>
          <w:szCs w:val="24"/>
        </w:rPr>
        <w:t>Dustin Gettel</w:t>
      </w:r>
    </w:p>
    <w:p w14:paraId="2AE941A6" w14:textId="77777777" w:rsidR="000F388D" w:rsidRDefault="000F388D" w:rsidP="000F388D">
      <w:pPr>
        <w:widowControl w:val="0"/>
        <w:spacing w:after="0" w:line="240" w:lineRule="auto"/>
        <w:ind w:left="2880" w:right="-20"/>
        <w:jc w:val="both"/>
        <w:rPr>
          <w:rFonts w:ascii="Arial" w:eastAsia="Times New Roman" w:hAnsi="Arial" w:cs="Arial"/>
          <w:spacing w:val="1"/>
          <w:sz w:val="24"/>
          <w:szCs w:val="24"/>
        </w:rPr>
      </w:pPr>
      <w:r>
        <w:rPr>
          <w:rFonts w:ascii="Arial" w:eastAsia="Times New Roman" w:hAnsi="Arial" w:cs="Arial"/>
          <w:spacing w:val="-2"/>
          <w:sz w:val="24"/>
          <w:szCs w:val="24"/>
        </w:rPr>
        <w:t>B</w:t>
      </w:r>
      <w:r>
        <w:rPr>
          <w:rFonts w:ascii="Arial" w:eastAsia="Times New Roman" w:hAnsi="Arial" w:cs="Arial"/>
          <w:sz w:val="24"/>
          <w:szCs w:val="24"/>
        </w:rPr>
        <w:t>o</w:t>
      </w:r>
      <w:r>
        <w:rPr>
          <w:rFonts w:ascii="Arial" w:eastAsia="Times New Roman" w:hAnsi="Arial" w:cs="Arial"/>
          <w:spacing w:val="-1"/>
          <w:sz w:val="24"/>
          <w:szCs w:val="24"/>
        </w:rPr>
        <w:t>ar</w:t>
      </w:r>
      <w:r>
        <w:rPr>
          <w:rFonts w:ascii="Arial" w:eastAsia="Times New Roman" w:hAnsi="Arial" w:cs="Arial"/>
          <w:sz w:val="24"/>
          <w:szCs w:val="24"/>
        </w:rPr>
        <w:t xml:space="preserve">d </w:t>
      </w:r>
      <w:r>
        <w:rPr>
          <w:rFonts w:ascii="Arial" w:eastAsia="Times New Roman" w:hAnsi="Arial" w:cs="Arial"/>
          <w:spacing w:val="3"/>
          <w:sz w:val="24"/>
          <w:szCs w:val="24"/>
        </w:rPr>
        <w:t>M</w:t>
      </w:r>
      <w:r>
        <w:rPr>
          <w:rFonts w:ascii="Arial" w:eastAsia="Times New Roman" w:hAnsi="Arial" w:cs="Arial"/>
          <w:spacing w:val="-1"/>
          <w:sz w:val="24"/>
          <w:szCs w:val="24"/>
        </w:rPr>
        <w:t>e</w:t>
      </w:r>
      <w:r>
        <w:rPr>
          <w:rFonts w:ascii="Arial" w:eastAsia="Times New Roman" w:hAnsi="Arial" w:cs="Arial"/>
          <w:sz w:val="24"/>
          <w:szCs w:val="24"/>
        </w:rPr>
        <w:t>mb</w:t>
      </w:r>
      <w:r>
        <w:rPr>
          <w:rFonts w:ascii="Arial" w:eastAsia="Times New Roman" w:hAnsi="Arial" w:cs="Arial"/>
          <w:spacing w:val="-1"/>
          <w:sz w:val="24"/>
          <w:szCs w:val="24"/>
        </w:rPr>
        <w:t>e</w:t>
      </w:r>
      <w:r>
        <w:rPr>
          <w:rFonts w:ascii="Arial" w:eastAsia="Times New Roman" w:hAnsi="Arial" w:cs="Arial"/>
          <w:sz w:val="24"/>
          <w:szCs w:val="24"/>
        </w:rPr>
        <w:t>r</w:t>
      </w:r>
      <w:r>
        <w:rPr>
          <w:rFonts w:ascii="Arial" w:eastAsia="Times New Roman" w:hAnsi="Arial" w:cs="Arial"/>
          <w:spacing w:val="-1"/>
          <w:sz w:val="24"/>
          <w:szCs w:val="24"/>
        </w:rPr>
        <w:t xml:space="preserve"> </w:t>
      </w:r>
      <w:r>
        <w:rPr>
          <w:rFonts w:ascii="Arial" w:eastAsia="Times New Roman" w:hAnsi="Arial" w:cs="Arial"/>
          <w:spacing w:val="1"/>
          <w:sz w:val="24"/>
          <w:szCs w:val="24"/>
        </w:rPr>
        <w:t>Quinn Sperry</w:t>
      </w:r>
      <w:r>
        <w:rPr>
          <w:rFonts w:ascii="Arial" w:eastAsia="Times New Roman" w:hAnsi="Arial" w:cs="Arial"/>
          <w:spacing w:val="1"/>
          <w:sz w:val="24"/>
          <w:szCs w:val="24"/>
        </w:rPr>
        <w:tab/>
        <w:t xml:space="preserve"> </w:t>
      </w:r>
    </w:p>
    <w:p w14:paraId="51884E4D" w14:textId="77777777" w:rsidR="000F388D" w:rsidRDefault="000F388D" w:rsidP="000F388D">
      <w:pPr>
        <w:widowControl w:val="0"/>
        <w:spacing w:after="0" w:line="240" w:lineRule="auto"/>
        <w:ind w:left="2880" w:right="-20"/>
        <w:jc w:val="both"/>
        <w:rPr>
          <w:rFonts w:ascii="Arial" w:eastAsia="Times New Roman" w:hAnsi="Arial" w:cs="Arial"/>
          <w:sz w:val="24"/>
          <w:szCs w:val="24"/>
        </w:rPr>
      </w:pPr>
      <w:r>
        <w:rPr>
          <w:rFonts w:ascii="Arial" w:eastAsia="Times New Roman" w:hAnsi="Arial" w:cs="Arial"/>
          <w:spacing w:val="1"/>
          <w:sz w:val="24"/>
          <w:szCs w:val="24"/>
        </w:rPr>
        <w:t xml:space="preserve">Board Member Heidi Robinson </w:t>
      </w:r>
    </w:p>
    <w:p w14:paraId="7530C75F" w14:textId="39432D61" w:rsidR="000F388D" w:rsidRDefault="000F388D" w:rsidP="000F388D">
      <w:pPr>
        <w:widowControl w:val="0"/>
        <w:spacing w:after="0" w:line="240" w:lineRule="auto"/>
        <w:ind w:left="2880" w:right="-20"/>
        <w:jc w:val="both"/>
        <w:rPr>
          <w:rFonts w:ascii="Arial" w:eastAsia="Times New Roman" w:hAnsi="Arial" w:cs="Arial"/>
          <w:spacing w:val="1"/>
          <w:sz w:val="24"/>
          <w:szCs w:val="24"/>
        </w:rPr>
      </w:pPr>
      <w:r>
        <w:rPr>
          <w:rFonts w:ascii="Arial" w:eastAsia="Times New Roman" w:hAnsi="Arial" w:cs="Arial"/>
          <w:spacing w:val="-2"/>
          <w:sz w:val="24"/>
          <w:szCs w:val="24"/>
        </w:rPr>
        <w:t>B</w:t>
      </w:r>
      <w:r>
        <w:rPr>
          <w:rFonts w:ascii="Arial" w:eastAsia="Times New Roman" w:hAnsi="Arial" w:cs="Arial"/>
          <w:sz w:val="24"/>
          <w:szCs w:val="24"/>
        </w:rPr>
        <w:t>o</w:t>
      </w:r>
      <w:r>
        <w:rPr>
          <w:rFonts w:ascii="Arial" w:eastAsia="Times New Roman" w:hAnsi="Arial" w:cs="Arial"/>
          <w:spacing w:val="-1"/>
          <w:sz w:val="24"/>
          <w:szCs w:val="24"/>
        </w:rPr>
        <w:t>ar</w:t>
      </w:r>
      <w:r>
        <w:rPr>
          <w:rFonts w:ascii="Arial" w:eastAsia="Times New Roman" w:hAnsi="Arial" w:cs="Arial"/>
          <w:sz w:val="24"/>
          <w:szCs w:val="24"/>
        </w:rPr>
        <w:t xml:space="preserve">d </w:t>
      </w:r>
      <w:r>
        <w:rPr>
          <w:rFonts w:ascii="Arial" w:eastAsia="Times New Roman" w:hAnsi="Arial" w:cs="Arial"/>
          <w:spacing w:val="3"/>
          <w:sz w:val="24"/>
          <w:szCs w:val="24"/>
        </w:rPr>
        <w:t>M</w:t>
      </w:r>
      <w:r>
        <w:rPr>
          <w:rFonts w:ascii="Arial" w:eastAsia="Times New Roman" w:hAnsi="Arial" w:cs="Arial"/>
          <w:spacing w:val="-1"/>
          <w:sz w:val="24"/>
          <w:szCs w:val="24"/>
        </w:rPr>
        <w:t>e</w:t>
      </w:r>
      <w:r>
        <w:rPr>
          <w:rFonts w:ascii="Arial" w:eastAsia="Times New Roman" w:hAnsi="Arial" w:cs="Arial"/>
          <w:sz w:val="24"/>
          <w:szCs w:val="24"/>
        </w:rPr>
        <w:t>mb</w:t>
      </w:r>
      <w:r>
        <w:rPr>
          <w:rFonts w:ascii="Arial" w:eastAsia="Times New Roman" w:hAnsi="Arial" w:cs="Arial"/>
          <w:spacing w:val="-1"/>
          <w:sz w:val="24"/>
          <w:szCs w:val="24"/>
        </w:rPr>
        <w:t>e</w:t>
      </w:r>
      <w:r>
        <w:rPr>
          <w:rFonts w:ascii="Arial" w:eastAsia="Times New Roman" w:hAnsi="Arial" w:cs="Arial"/>
          <w:sz w:val="24"/>
          <w:szCs w:val="24"/>
        </w:rPr>
        <w:t>r</w:t>
      </w:r>
      <w:r>
        <w:rPr>
          <w:rFonts w:ascii="Arial" w:eastAsia="Times New Roman" w:hAnsi="Arial" w:cs="Arial"/>
          <w:spacing w:val="-1"/>
          <w:sz w:val="24"/>
          <w:szCs w:val="24"/>
        </w:rPr>
        <w:t xml:space="preserve"> </w:t>
      </w:r>
      <w:r>
        <w:rPr>
          <w:rFonts w:ascii="Arial" w:eastAsia="Times New Roman" w:hAnsi="Arial" w:cs="Arial"/>
          <w:spacing w:val="1"/>
          <w:sz w:val="24"/>
          <w:szCs w:val="24"/>
        </w:rPr>
        <w:t>Paul Glover</w:t>
      </w:r>
      <w:r w:rsidR="00476F7F">
        <w:rPr>
          <w:rFonts w:ascii="Arial" w:eastAsia="Times New Roman" w:hAnsi="Arial" w:cs="Arial"/>
          <w:spacing w:val="1"/>
          <w:sz w:val="24"/>
          <w:szCs w:val="24"/>
        </w:rPr>
        <w:t xml:space="preserve"> - Excused</w:t>
      </w:r>
    </w:p>
    <w:p w14:paraId="6B5D7AD3" w14:textId="77777777" w:rsidR="000F388D" w:rsidRDefault="000F388D" w:rsidP="000F388D">
      <w:pPr>
        <w:widowControl w:val="0"/>
        <w:spacing w:after="0" w:line="240" w:lineRule="auto"/>
        <w:ind w:left="2880" w:right="-20"/>
        <w:jc w:val="both"/>
        <w:rPr>
          <w:rFonts w:ascii="Arial" w:eastAsia="Times New Roman" w:hAnsi="Arial" w:cs="Arial"/>
          <w:sz w:val="24"/>
          <w:szCs w:val="24"/>
        </w:rPr>
      </w:pPr>
    </w:p>
    <w:p w14:paraId="7C3DDF78" w14:textId="403A2C09" w:rsidR="000F388D" w:rsidRDefault="000F388D" w:rsidP="000F388D">
      <w:pPr>
        <w:widowControl w:val="0"/>
        <w:spacing w:after="0" w:line="240" w:lineRule="auto"/>
        <w:ind w:left="1440" w:hanging="1440"/>
        <w:jc w:val="both"/>
        <w:rPr>
          <w:rFonts w:ascii="Arial" w:eastAsia="Times New Roman" w:hAnsi="Arial" w:cs="Arial"/>
          <w:sz w:val="24"/>
          <w:szCs w:val="24"/>
        </w:rPr>
      </w:pPr>
      <w:r>
        <w:rPr>
          <w:rFonts w:ascii="Arial" w:eastAsia="Times New Roman" w:hAnsi="Arial" w:cs="Arial"/>
          <w:b/>
          <w:bCs/>
          <w:i/>
          <w:spacing w:val="1"/>
          <w:sz w:val="24"/>
          <w:szCs w:val="24"/>
        </w:rPr>
        <w:t>S</w:t>
      </w:r>
      <w:r>
        <w:rPr>
          <w:rFonts w:ascii="Arial" w:eastAsia="Times New Roman" w:hAnsi="Arial" w:cs="Arial"/>
          <w:b/>
          <w:bCs/>
          <w:i/>
          <w:sz w:val="24"/>
          <w:szCs w:val="24"/>
        </w:rPr>
        <w:t>T</w:t>
      </w:r>
      <w:r>
        <w:rPr>
          <w:rFonts w:ascii="Arial" w:eastAsia="Times New Roman" w:hAnsi="Arial" w:cs="Arial"/>
          <w:b/>
          <w:bCs/>
          <w:i/>
          <w:spacing w:val="1"/>
          <w:sz w:val="24"/>
          <w:szCs w:val="24"/>
        </w:rPr>
        <w:t>AFF</w:t>
      </w:r>
      <w:r>
        <w:rPr>
          <w:rFonts w:ascii="Arial" w:eastAsia="Calibri" w:hAnsi="Arial" w:cs="Arial"/>
          <w:sz w:val="24"/>
          <w:szCs w:val="24"/>
        </w:rPr>
        <w:t xml:space="preserve">: </w:t>
      </w:r>
      <w:r>
        <w:rPr>
          <w:rFonts w:ascii="Arial" w:eastAsia="Calibri" w:hAnsi="Arial" w:cs="Arial"/>
          <w:sz w:val="24"/>
          <w:szCs w:val="24"/>
        </w:rPr>
        <w:tab/>
        <w:t xml:space="preserve">Matt Dahl, Assistant City Manager; Rori Andreason, City Recorder; Lisa Garner, City Attorney; Kyle Maurer, Administrative Services Director; Glen Kennedy, Public Works Director; </w:t>
      </w:r>
      <w:r w:rsidR="00CA66A9">
        <w:rPr>
          <w:rFonts w:ascii="Arial" w:eastAsia="Calibri" w:hAnsi="Arial" w:cs="Arial"/>
          <w:sz w:val="24"/>
          <w:szCs w:val="24"/>
        </w:rPr>
        <w:t xml:space="preserve">Laura Magness, Communications Director; </w:t>
      </w:r>
      <w:r w:rsidR="00C8107E">
        <w:rPr>
          <w:rFonts w:ascii="Arial" w:eastAsia="Calibri" w:hAnsi="Arial" w:cs="Arial"/>
          <w:sz w:val="24"/>
          <w:szCs w:val="24"/>
        </w:rPr>
        <w:t xml:space="preserve">Lesley Burns, City Planner; Patrick O’Brien, RDA Housing Manager; </w:t>
      </w:r>
      <w:r>
        <w:rPr>
          <w:rFonts w:ascii="Arial" w:eastAsia="Calibri" w:hAnsi="Arial" w:cs="Arial"/>
          <w:sz w:val="24"/>
          <w:szCs w:val="24"/>
        </w:rPr>
        <w:t xml:space="preserve">Chief Randy Thomas, UPD; </w:t>
      </w:r>
      <w:r w:rsidR="00CA66A9">
        <w:rPr>
          <w:rFonts w:ascii="Arial" w:eastAsia="Calibri" w:hAnsi="Arial" w:cs="Arial"/>
          <w:sz w:val="24"/>
          <w:szCs w:val="24"/>
        </w:rPr>
        <w:t xml:space="preserve">Chief Brad Larson, UFA; </w:t>
      </w:r>
      <w:r>
        <w:rPr>
          <w:rFonts w:ascii="Arial" w:eastAsia="Calibri" w:hAnsi="Arial" w:cs="Arial"/>
          <w:sz w:val="24"/>
          <w:szCs w:val="24"/>
        </w:rPr>
        <w:t>and J</w:t>
      </w:r>
      <w:r w:rsidR="00CA66A9">
        <w:rPr>
          <w:rFonts w:ascii="Arial" w:eastAsia="Calibri" w:hAnsi="Arial" w:cs="Arial"/>
          <w:sz w:val="24"/>
          <w:szCs w:val="24"/>
        </w:rPr>
        <w:t>uan Rosario</w:t>
      </w:r>
      <w:r>
        <w:rPr>
          <w:rFonts w:ascii="Arial" w:eastAsia="Calibri" w:hAnsi="Arial" w:cs="Arial"/>
          <w:sz w:val="24"/>
          <w:szCs w:val="24"/>
        </w:rPr>
        <w:t xml:space="preserve">, </w:t>
      </w:r>
      <w:r w:rsidR="00CA66A9">
        <w:rPr>
          <w:rFonts w:ascii="Arial" w:eastAsia="Calibri" w:hAnsi="Arial" w:cs="Arial"/>
          <w:sz w:val="24"/>
          <w:szCs w:val="24"/>
        </w:rPr>
        <w:t>Systems Administrator</w:t>
      </w:r>
      <w:r>
        <w:rPr>
          <w:rFonts w:ascii="Arial" w:eastAsia="Calibri" w:hAnsi="Arial" w:cs="Arial"/>
          <w:sz w:val="24"/>
          <w:szCs w:val="24"/>
        </w:rPr>
        <w:t>.</w:t>
      </w:r>
    </w:p>
    <w:p w14:paraId="6CB2F14E" w14:textId="77777777" w:rsidR="000F388D" w:rsidRDefault="000F388D" w:rsidP="000F388D">
      <w:pPr>
        <w:widowControl w:val="0"/>
        <w:spacing w:before="16" w:after="0" w:line="260" w:lineRule="exact"/>
        <w:jc w:val="both"/>
        <w:rPr>
          <w:rFonts w:ascii="Arial" w:eastAsia="Calibri" w:hAnsi="Arial" w:cs="Arial"/>
          <w:sz w:val="24"/>
          <w:szCs w:val="24"/>
        </w:rPr>
      </w:pPr>
    </w:p>
    <w:p w14:paraId="27E04123" w14:textId="7B37B5D6" w:rsidR="000F388D" w:rsidRDefault="000F388D" w:rsidP="000F388D">
      <w:pPr>
        <w:widowControl w:val="0"/>
        <w:spacing w:after="0" w:line="271" w:lineRule="exact"/>
        <w:ind w:right="-20"/>
        <w:jc w:val="both"/>
        <w:rPr>
          <w:rFonts w:ascii="Arial" w:eastAsia="Times New Roman" w:hAnsi="Arial" w:cs="Arial"/>
          <w:sz w:val="24"/>
          <w:szCs w:val="24"/>
        </w:rPr>
      </w:pPr>
      <w:r>
        <w:rPr>
          <w:rFonts w:ascii="Arial" w:eastAsia="Times New Roman" w:hAnsi="Arial" w:cs="Arial"/>
          <w:spacing w:val="1"/>
          <w:position w:val="-1"/>
          <w:sz w:val="24"/>
          <w:szCs w:val="24"/>
        </w:rPr>
        <w:t>Chair Hale</w:t>
      </w:r>
      <w:r>
        <w:rPr>
          <w:rFonts w:ascii="Arial" w:eastAsia="Times New Roman" w:hAnsi="Arial" w:cs="Arial"/>
          <w:position w:val="-1"/>
          <w:sz w:val="24"/>
          <w:szCs w:val="24"/>
        </w:rPr>
        <w:t xml:space="preserve"> </w:t>
      </w:r>
      <w:r>
        <w:rPr>
          <w:rFonts w:ascii="Arial" w:eastAsia="Times New Roman" w:hAnsi="Arial" w:cs="Arial"/>
          <w:spacing w:val="1"/>
          <w:position w:val="-1"/>
          <w:sz w:val="24"/>
          <w:szCs w:val="24"/>
        </w:rPr>
        <w:t>c</w:t>
      </w:r>
      <w:r>
        <w:rPr>
          <w:rFonts w:ascii="Arial" w:eastAsia="Times New Roman" w:hAnsi="Arial" w:cs="Arial"/>
          <w:spacing w:val="-1"/>
          <w:position w:val="-1"/>
          <w:sz w:val="24"/>
          <w:szCs w:val="24"/>
        </w:rPr>
        <w:t>a</w:t>
      </w:r>
      <w:r>
        <w:rPr>
          <w:rFonts w:ascii="Arial" w:eastAsia="Times New Roman" w:hAnsi="Arial" w:cs="Arial"/>
          <w:position w:val="-1"/>
          <w:sz w:val="24"/>
          <w:szCs w:val="24"/>
        </w:rPr>
        <w:t>ll</w:t>
      </w:r>
      <w:r>
        <w:rPr>
          <w:rFonts w:ascii="Arial" w:eastAsia="Times New Roman" w:hAnsi="Arial" w:cs="Arial"/>
          <w:spacing w:val="-1"/>
          <w:position w:val="-1"/>
          <w:sz w:val="24"/>
          <w:szCs w:val="24"/>
        </w:rPr>
        <w:t>e</w:t>
      </w:r>
      <w:r>
        <w:rPr>
          <w:rFonts w:ascii="Arial" w:eastAsia="Times New Roman" w:hAnsi="Arial" w:cs="Arial"/>
          <w:position w:val="-1"/>
          <w:sz w:val="24"/>
          <w:szCs w:val="24"/>
        </w:rPr>
        <w:t>d the</w:t>
      </w:r>
      <w:r>
        <w:rPr>
          <w:rFonts w:ascii="Arial" w:eastAsia="Times New Roman" w:hAnsi="Arial" w:cs="Arial"/>
          <w:spacing w:val="1"/>
          <w:position w:val="-1"/>
          <w:sz w:val="24"/>
          <w:szCs w:val="24"/>
        </w:rPr>
        <w:t xml:space="preserve"> </w:t>
      </w:r>
      <w:r>
        <w:rPr>
          <w:rFonts w:ascii="Arial" w:eastAsia="Times New Roman" w:hAnsi="Arial" w:cs="Arial"/>
          <w:position w:val="-1"/>
          <w:sz w:val="24"/>
          <w:szCs w:val="24"/>
        </w:rPr>
        <w:t>m</w:t>
      </w:r>
      <w:r>
        <w:rPr>
          <w:rFonts w:ascii="Arial" w:eastAsia="Times New Roman" w:hAnsi="Arial" w:cs="Arial"/>
          <w:spacing w:val="-1"/>
          <w:position w:val="-1"/>
          <w:sz w:val="24"/>
          <w:szCs w:val="24"/>
        </w:rPr>
        <w:t>ee</w:t>
      </w:r>
      <w:r>
        <w:rPr>
          <w:rFonts w:ascii="Arial" w:eastAsia="Times New Roman" w:hAnsi="Arial" w:cs="Arial"/>
          <w:position w:val="-1"/>
          <w:sz w:val="24"/>
          <w:szCs w:val="24"/>
        </w:rPr>
        <w:t>ting</w:t>
      </w:r>
      <w:r>
        <w:rPr>
          <w:rFonts w:ascii="Arial" w:eastAsia="Times New Roman" w:hAnsi="Arial" w:cs="Arial"/>
          <w:spacing w:val="-2"/>
          <w:position w:val="-1"/>
          <w:sz w:val="24"/>
          <w:szCs w:val="24"/>
        </w:rPr>
        <w:t xml:space="preserve"> </w:t>
      </w:r>
      <w:r>
        <w:rPr>
          <w:rFonts w:ascii="Arial" w:eastAsia="Times New Roman" w:hAnsi="Arial" w:cs="Arial"/>
          <w:position w:val="-1"/>
          <w:sz w:val="24"/>
          <w:szCs w:val="24"/>
        </w:rPr>
        <w:t>to o</w:t>
      </w:r>
      <w:r>
        <w:rPr>
          <w:rFonts w:ascii="Arial" w:eastAsia="Times New Roman" w:hAnsi="Arial" w:cs="Arial"/>
          <w:spacing w:val="-1"/>
          <w:position w:val="-1"/>
          <w:sz w:val="24"/>
          <w:szCs w:val="24"/>
        </w:rPr>
        <w:t>r</w:t>
      </w:r>
      <w:r>
        <w:rPr>
          <w:rFonts w:ascii="Arial" w:eastAsia="Times New Roman" w:hAnsi="Arial" w:cs="Arial"/>
          <w:spacing w:val="2"/>
          <w:position w:val="-1"/>
          <w:sz w:val="24"/>
          <w:szCs w:val="24"/>
        </w:rPr>
        <w:t>d</w:t>
      </w:r>
      <w:r>
        <w:rPr>
          <w:rFonts w:ascii="Arial" w:eastAsia="Times New Roman" w:hAnsi="Arial" w:cs="Arial"/>
          <w:spacing w:val="-1"/>
          <w:position w:val="-1"/>
          <w:sz w:val="24"/>
          <w:szCs w:val="24"/>
        </w:rPr>
        <w:t>e</w:t>
      </w:r>
      <w:r>
        <w:rPr>
          <w:rFonts w:ascii="Arial" w:eastAsia="Times New Roman" w:hAnsi="Arial" w:cs="Arial"/>
          <w:position w:val="-1"/>
          <w:sz w:val="24"/>
          <w:szCs w:val="24"/>
        </w:rPr>
        <w:t>r</w:t>
      </w:r>
      <w:r>
        <w:rPr>
          <w:rFonts w:ascii="Arial" w:eastAsia="Times New Roman" w:hAnsi="Arial" w:cs="Arial"/>
          <w:spacing w:val="-1"/>
          <w:position w:val="-1"/>
          <w:sz w:val="24"/>
          <w:szCs w:val="24"/>
        </w:rPr>
        <w:t xml:space="preserve"> a</w:t>
      </w:r>
      <w:r>
        <w:rPr>
          <w:rFonts w:ascii="Arial" w:eastAsia="Times New Roman" w:hAnsi="Arial" w:cs="Arial"/>
          <w:position w:val="-1"/>
          <w:sz w:val="24"/>
          <w:szCs w:val="24"/>
        </w:rPr>
        <w:t xml:space="preserve">t </w:t>
      </w:r>
      <w:r w:rsidR="005B4924">
        <w:rPr>
          <w:rFonts w:ascii="Arial" w:eastAsia="Times New Roman" w:hAnsi="Arial" w:cs="Arial"/>
          <w:position w:val="-1"/>
          <w:sz w:val="24"/>
          <w:szCs w:val="24"/>
        </w:rPr>
        <w:t>9</w:t>
      </w:r>
      <w:r w:rsidR="001A1586">
        <w:rPr>
          <w:rFonts w:ascii="Arial" w:eastAsia="Times New Roman" w:hAnsi="Arial" w:cs="Arial"/>
          <w:position w:val="-1"/>
          <w:sz w:val="24"/>
          <w:szCs w:val="24"/>
        </w:rPr>
        <w:t>:0</w:t>
      </w:r>
      <w:r w:rsidR="0089510D">
        <w:rPr>
          <w:rFonts w:ascii="Arial" w:eastAsia="Times New Roman" w:hAnsi="Arial" w:cs="Arial"/>
          <w:position w:val="-1"/>
          <w:sz w:val="24"/>
          <w:szCs w:val="24"/>
        </w:rPr>
        <w:t>4</w:t>
      </w:r>
      <w:r>
        <w:rPr>
          <w:rFonts w:ascii="Arial" w:eastAsia="Times New Roman" w:hAnsi="Arial" w:cs="Arial"/>
          <w:position w:val="-1"/>
          <w:sz w:val="24"/>
          <w:szCs w:val="24"/>
        </w:rPr>
        <w:t xml:space="preserve"> p.m.</w:t>
      </w:r>
    </w:p>
    <w:p w14:paraId="612FA2AC" w14:textId="77777777" w:rsidR="000F388D" w:rsidRDefault="000F388D" w:rsidP="000F388D">
      <w:pPr>
        <w:widowControl w:val="0"/>
        <w:spacing w:before="17" w:after="0" w:line="240" w:lineRule="exact"/>
        <w:jc w:val="both"/>
        <w:rPr>
          <w:rFonts w:ascii="Arial" w:eastAsia="Calibri" w:hAnsi="Arial" w:cs="Arial"/>
        </w:rPr>
      </w:pPr>
    </w:p>
    <w:p w14:paraId="7B807AD8" w14:textId="77777777" w:rsidR="000F388D" w:rsidRDefault="000F388D" w:rsidP="000F388D">
      <w:pPr>
        <w:spacing w:after="0" w:line="240" w:lineRule="auto"/>
        <w:jc w:val="both"/>
        <w:rPr>
          <w:rFonts w:ascii="Arial" w:eastAsia="Times New Roman" w:hAnsi="Arial" w:cs="Arial"/>
          <w:b/>
          <w:sz w:val="24"/>
          <w:szCs w:val="24"/>
          <w:u w:val="single"/>
        </w:rPr>
      </w:pPr>
      <w:r>
        <w:rPr>
          <w:rFonts w:ascii="Arial" w:eastAsia="Times New Roman" w:hAnsi="Arial" w:cs="Arial"/>
          <w:b/>
          <w:sz w:val="24"/>
          <w:szCs w:val="24"/>
        </w:rPr>
        <w:t>I.</w:t>
      </w:r>
      <w:r>
        <w:rPr>
          <w:rFonts w:ascii="Arial" w:eastAsia="Times New Roman" w:hAnsi="Arial" w:cs="Arial"/>
          <w:b/>
          <w:sz w:val="24"/>
          <w:szCs w:val="24"/>
        </w:rPr>
        <w:tab/>
      </w:r>
      <w:r>
        <w:rPr>
          <w:rFonts w:ascii="Arial" w:eastAsia="Times New Roman" w:hAnsi="Arial" w:cs="Arial"/>
          <w:b/>
          <w:sz w:val="24"/>
          <w:szCs w:val="24"/>
          <w:u w:val="single"/>
        </w:rPr>
        <w:t>GENERAL BUSINESS</w:t>
      </w:r>
    </w:p>
    <w:p w14:paraId="0AF5B2EC" w14:textId="358A0566" w:rsidR="000F388D" w:rsidRDefault="000F388D" w:rsidP="000F388D">
      <w:pPr>
        <w:tabs>
          <w:tab w:val="left" w:pos="720"/>
          <w:tab w:val="left" w:pos="1080"/>
        </w:tabs>
        <w:spacing w:after="0" w:line="240" w:lineRule="auto"/>
        <w:jc w:val="both"/>
        <w:rPr>
          <w:rFonts w:ascii="Arial" w:eastAsia="Times New Roman" w:hAnsi="Arial" w:cs="Arial"/>
          <w:sz w:val="24"/>
          <w:szCs w:val="24"/>
        </w:rPr>
      </w:pPr>
      <w:r>
        <w:rPr>
          <w:rFonts w:ascii="Arial" w:eastAsia="Times New Roman" w:hAnsi="Arial" w:cs="Arial"/>
          <w:b/>
          <w:sz w:val="24"/>
          <w:szCs w:val="24"/>
        </w:rPr>
        <w:tab/>
        <w:t>A.</w:t>
      </w:r>
      <w:r>
        <w:rPr>
          <w:rFonts w:ascii="Arial" w:eastAsia="Times New Roman" w:hAnsi="Arial" w:cs="Arial"/>
          <w:b/>
          <w:sz w:val="24"/>
          <w:szCs w:val="24"/>
        </w:rPr>
        <w:tab/>
        <w:t>Roll Call - Board</w:t>
      </w:r>
      <w:r>
        <w:rPr>
          <w:rFonts w:ascii="Arial" w:eastAsia="Times New Roman" w:hAnsi="Arial" w:cs="Arial"/>
          <w:sz w:val="24"/>
          <w:szCs w:val="24"/>
        </w:rPr>
        <w:t xml:space="preserve"> Members Dustin Gettel, Quinn Sperry, Bryant Brown, and Heidi Robinson</w:t>
      </w:r>
      <w:r>
        <w:t xml:space="preserve"> </w:t>
      </w:r>
      <w:r>
        <w:rPr>
          <w:rFonts w:ascii="Arial" w:eastAsia="Times New Roman" w:hAnsi="Arial" w:cs="Arial"/>
          <w:sz w:val="24"/>
          <w:szCs w:val="24"/>
        </w:rPr>
        <w:t xml:space="preserve">were present at roll call. </w:t>
      </w:r>
      <w:r w:rsidR="00171CC0">
        <w:rPr>
          <w:rFonts w:ascii="Arial" w:eastAsia="Times New Roman" w:hAnsi="Arial" w:cs="Arial"/>
          <w:sz w:val="24"/>
          <w:szCs w:val="24"/>
        </w:rPr>
        <w:t>Board Member Paul Glover was excused.</w:t>
      </w:r>
    </w:p>
    <w:p w14:paraId="0EDDC45B" w14:textId="77777777" w:rsidR="000F388D" w:rsidRDefault="000F388D" w:rsidP="000F388D">
      <w:pPr>
        <w:tabs>
          <w:tab w:val="left" w:pos="720"/>
          <w:tab w:val="left" w:pos="1080"/>
        </w:tabs>
        <w:spacing w:after="0" w:line="240" w:lineRule="auto"/>
        <w:jc w:val="both"/>
        <w:rPr>
          <w:rFonts w:ascii="Arial" w:eastAsia="Times New Roman" w:hAnsi="Arial" w:cs="Arial"/>
          <w:sz w:val="24"/>
          <w:szCs w:val="24"/>
        </w:rPr>
      </w:pPr>
    </w:p>
    <w:p w14:paraId="6CC28882" w14:textId="77777777" w:rsidR="000F388D" w:rsidRDefault="000F388D" w:rsidP="000F388D">
      <w:pPr>
        <w:tabs>
          <w:tab w:val="left" w:pos="720"/>
          <w:tab w:val="left" w:pos="1080"/>
        </w:tabs>
        <w:spacing w:after="0" w:line="240" w:lineRule="auto"/>
        <w:jc w:val="both"/>
        <w:rPr>
          <w:rFonts w:ascii="Arial" w:eastAsia="Times New Roman" w:hAnsi="Arial" w:cs="Arial"/>
          <w:b/>
          <w:sz w:val="24"/>
          <w:szCs w:val="24"/>
        </w:rPr>
      </w:pPr>
      <w:r>
        <w:rPr>
          <w:rFonts w:ascii="Arial" w:eastAsia="Times New Roman" w:hAnsi="Arial" w:cs="Arial"/>
          <w:b/>
          <w:sz w:val="24"/>
          <w:szCs w:val="24"/>
        </w:rPr>
        <w:t>II.</w:t>
      </w:r>
      <w:r>
        <w:rPr>
          <w:rFonts w:ascii="Arial" w:eastAsia="Times New Roman" w:hAnsi="Arial" w:cs="Arial"/>
          <w:b/>
          <w:sz w:val="24"/>
          <w:szCs w:val="24"/>
        </w:rPr>
        <w:tab/>
      </w:r>
      <w:r>
        <w:rPr>
          <w:rFonts w:ascii="Arial" w:eastAsia="Times New Roman" w:hAnsi="Arial" w:cs="Arial"/>
          <w:b/>
          <w:sz w:val="24"/>
          <w:szCs w:val="24"/>
          <w:u w:val="single"/>
        </w:rPr>
        <w:t>PUBLIC COMMENTS</w:t>
      </w:r>
      <w:r>
        <w:rPr>
          <w:rFonts w:ascii="Arial" w:eastAsia="Times New Roman" w:hAnsi="Arial" w:cs="Arial"/>
          <w:b/>
          <w:sz w:val="24"/>
          <w:szCs w:val="24"/>
        </w:rPr>
        <w:t xml:space="preserve"> </w:t>
      </w:r>
    </w:p>
    <w:p w14:paraId="7DFBDEEE" w14:textId="77777777" w:rsidR="000F388D" w:rsidRDefault="000F388D" w:rsidP="000F388D">
      <w:pPr>
        <w:tabs>
          <w:tab w:val="left" w:pos="720"/>
          <w:tab w:val="left" w:pos="1080"/>
        </w:tabs>
        <w:spacing w:after="0" w:line="240" w:lineRule="auto"/>
        <w:jc w:val="both"/>
        <w:rPr>
          <w:rFonts w:ascii="Arial" w:eastAsia="Times New Roman" w:hAnsi="Arial" w:cs="Arial"/>
          <w:sz w:val="24"/>
          <w:szCs w:val="24"/>
        </w:rPr>
      </w:pPr>
      <w:r>
        <w:rPr>
          <w:rFonts w:ascii="Arial" w:eastAsia="Times New Roman" w:hAnsi="Arial" w:cs="Arial"/>
          <w:sz w:val="24"/>
          <w:szCs w:val="24"/>
        </w:rPr>
        <w:t>There was no one who desired to speak.</w:t>
      </w:r>
    </w:p>
    <w:p w14:paraId="42A44C78" w14:textId="77777777" w:rsidR="000F388D" w:rsidRDefault="000F388D" w:rsidP="000F388D">
      <w:pPr>
        <w:tabs>
          <w:tab w:val="left" w:pos="720"/>
          <w:tab w:val="left" w:pos="1080"/>
        </w:tabs>
        <w:spacing w:after="0" w:line="240" w:lineRule="auto"/>
        <w:jc w:val="both"/>
        <w:rPr>
          <w:rFonts w:ascii="Arial" w:eastAsia="Times New Roman" w:hAnsi="Arial" w:cs="Arial"/>
          <w:b/>
          <w:sz w:val="24"/>
          <w:szCs w:val="24"/>
        </w:rPr>
      </w:pPr>
    </w:p>
    <w:p w14:paraId="341662BF" w14:textId="77777777" w:rsidR="000F388D" w:rsidRDefault="000F388D" w:rsidP="000F388D">
      <w:pPr>
        <w:spacing w:after="0" w:line="240" w:lineRule="auto"/>
        <w:jc w:val="both"/>
        <w:rPr>
          <w:rFonts w:ascii="Arial" w:eastAsia="Times New Roman" w:hAnsi="Arial" w:cs="Arial"/>
          <w:b/>
          <w:sz w:val="24"/>
          <w:szCs w:val="24"/>
          <w:u w:val="single"/>
        </w:rPr>
      </w:pPr>
      <w:r>
        <w:rPr>
          <w:rFonts w:ascii="Arial" w:eastAsia="Times New Roman" w:hAnsi="Arial" w:cs="Arial"/>
          <w:b/>
          <w:sz w:val="24"/>
          <w:szCs w:val="24"/>
        </w:rPr>
        <w:t>III.</w:t>
      </w:r>
      <w:r>
        <w:rPr>
          <w:rFonts w:ascii="Arial" w:eastAsia="Times New Roman" w:hAnsi="Arial" w:cs="Arial"/>
          <w:b/>
          <w:sz w:val="24"/>
          <w:szCs w:val="24"/>
        </w:rPr>
        <w:tab/>
      </w:r>
      <w:r>
        <w:rPr>
          <w:rFonts w:ascii="Arial" w:eastAsia="Times New Roman" w:hAnsi="Arial" w:cs="Arial"/>
          <w:b/>
          <w:sz w:val="24"/>
          <w:szCs w:val="24"/>
          <w:u w:val="single"/>
        </w:rPr>
        <w:t xml:space="preserve">CONSENT AGENDA </w:t>
      </w:r>
    </w:p>
    <w:p w14:paraId="59D71A58" w14:textId="77777777" w:rsidR="000F388D" w:rsidRDefault="000F388D" w:rsidP="000F388D">
      <w:pPr>
        <w:spacing w:after="0" w:line="240" w:lineRule="auto"/>
        <w:jc w:val="both"/>
        <w:rPr>
          <w:rFonts w:ascii="Arial" w:eastAsia="Calibri" w:hAnsi="Arial" w:cs="Arial"/>
          <w:b/>
          <w:sz w:val="24"/>
          <w:szCs w:val="24"/>
        </w:rPr>
      </w:pPr>
      <w:r>
        <w:rPr>
          <w:rFonts w:ascii="Arial" w:eastAsia="Calibri" w:hAnsi="Arial" w:cs="Arial"/>
        </w:rPr>
        <w:tab/>
      </w:r>
      <w:r>
        <w:rPr>
          <w:rFonts w:ascii="Arial" w:eastAsia="Calibri" w:hAnsi="Arial" w:cs="Arial"/>
          <w:b/>
          <w:sz w:val="24"/>
          <w:szCs w:val="24"/>
        </w:rPr>
        <w:t>A.</w:t>
      </w:r>
      <w:r>
        <w:rPr>
          <w:rFonts w:ascii="Arial" w:eastAsia="Calibri" w:hAnsi="Arial" w:cs="Arial"/>
          <w:b/>
          <w:sz w:val="24"/>
          <w:szCs w:val="24"/>
        </w:rPr>
        <w:tab/>
        <w:t>CONSIDER MINUTES OF JANUARY 21, 2020</w:t>
      </w:r>
    </w:p>
    <w:p w14:paraId="0F4BC307" w14:textId="042B6E73" w:rsidR="000F388D" w:rsidRDefault="000F388D" w:rsidP="000F388D">
      <w:pPr>
        <w:spacing w:after="0" w:line="240" w:lineRule="auto"/>
        <w:jc w:val="both"/>
        <w:rPr>
          <w:rFonts w:ascii="Arial" w:eastAsia="Calibri" w:hAnsi="Arial" w:cs="Arial"/>
          <w:b/>
          <w:sz w:val="24"/>
          <w:szCs w:val="24"/>
        </w:rPr>
      </w:pPr>
    </w:p>
    <w:p w14:paraId="6885AEFE" w14:textId="5AAFE1C2" w:rsidR="000F388D" w:rsidRDefault="000F388D" w:rsidP="000F388D">
      <w:pPr>
        <w:spacing w:after="0" w:line="240" w:lineRule="auto"/>
        <w:ind w:left="1440" w:hanging="1440"/>
        <w:jc w:val="both"/>
        <w:rPr>
          <w:rFonts w:ascii="Arial" w:eastAsia="Times New Roman" w:hAnsi="Arial" w:cs="Arial"/>
          <w:b/>
          <w:sz w:val="24"/>
          <w:szCs w:val="24"/>
        </w:rPr>
      </w:pPr>
      <w:bookmarkStart w:id="1" w:name="_Hlk497827180"/>
      <w:bookmarkStart w:id="2" w:name="_Hlk525808504"/>
      <w:r>
        <w:rPr>
          <w:rFonts w:ascii="Arial" w:eastAsia="Times New Roman" w:hAnsi="Arial" w:cs="Arial"/>
          <w:b/>
          <w:sz w:val="24"/>
          <w:szCs w:val="24"/>
        </w:rPr>
        <w:t>MOTION:</w:t>
      </w:r>
      <w:r>
        <w:rPr>
          <w:rFonts w:ascii="Arial" w:eastAsia="Times New Roman" w:hAnsi="Arial" w:cs="Arial"/>
          <w:b/>
          <w:sz w:val="24"/>
          <w:szCs w:val="24"/>
        </w:rPr>
        <w:tab/>
        <w:t>Board M</w:t>
      </w:r>
      <w:r>
        <w:rPr>
          <w:rFonts w:ascii="Arial" w:eastAsia="Calibri" w:hAnsi="Arial" w:cs="Arial"/>
          <w:b/>
          <w:sz w:val="24"/>
          <w:szCs w:val="24"/>
        </w:rPr>
        <w:t xml:space="preserve">ember </w:t>
      </w:r>
      <w:r w:rsidR="002A4D88">
        <w:rPr>
          <w:rFonts w:ascii="Arial" w:eastAsia="Calibri" w:hAnsi="Arial" w:cs="Arial"/>
          <w:b/>
          <w:sz w:val="24"/>
          <w:szCs w:val="24"/>
        </w:rPr>
        <w:t>D</w:t>
      </w:r>
      <w:r w:rsidR="00AA34CF">
        <w:rPr>
          <w:rFonts w:ascii="Arial" w:eastAsia="Calibri" w:hAnsi="Arial" w:cs="Arial"/>
          <w:b/>
          <w:sz w:val="24"/>
          <w:szCs w:val="24"/>
        </w:rPr>
        <w:t xml:space="preserve">ustin </w:t>
      </w:r>
      <w:r w:rsidR="002A4D88">
        <w:rPr>
          <w:rFonts w:ascii="Arial" w:eastAsia="Calibri" w:hAnsi="Arial" w:cs="Arial"/>
          <w:b/>
          <w:sz w:val="24"/>
          <w:szCs w:val="24"/>
        </w:rPr>
        <w:t>G</w:t>
      </w:r>
      <w:r w:rsidR="00AA34CF">
        <w:rPr>
          <w:rFonts w:ascii="Arial" w:eastAsia="Calibri" w:hAnsi="Arial" w:cs="Arial"/>
          <w:b/>
          <w:sz w:val="24"/>
          <w:szCs w:val="24"/>
        </w:rPr>
        <w:t>ettel</w:t>
      </w:r>
      <w:r>
        <w:rPr>
          <w:rFonts w:ascii="Arial" w:eastAsia="Calibri" w:hAnsi="Arial" w:cs="Arial"/>
          <w:b/>
          <w:sz w:val="24"/>
          <w:szCs w:val="24"/>
        </w:rPr>
        <w:t xml:space="preserve"> MOVED to approve the consent agenda. The motion was SECONDED by Board Member </w:t>
      </w:r>
      <w:r w:rsidR="002A4D88">
        <w:rPr>
          <w:rFonts w:ascii="Arial" w:eastAsia="Calibri" w:hAnsi="Arial" w:cs="Arial"/>
          <w:b/>
          <w:sz w:val="24"/>
          <w:szCs w:val="24"/>
        </w:rPr>
        <w:t>B</w:t>
      </w:r>
      <w:r w:rsidR="00AA34CF">
        <w:rPr>
          <w:rFonts w:ascii="Arial" w:eastAsia="Calibri" w:hAnsi="Arial" w:cs="Arial"/>
          <w:b/>
          <w:sz w:val="24"/>
          <w:szCs w:val="24"/>
        </w:rPr>
        <w:t xml:space="preserve">ryant </w:t>
      </w:r>
      <w:r w:rsidR="002A4D88">
        <w:rPr>
          <w:rFonts w:ascii="Arial" w:eastAsia="Calibri" w:hAnsi="Arial" w:cs="Arial"/>
          <w:b/>
          <w:sz w:val="24"/>
          <w:szCs w:val="24"/>
        </w:rPr>
        <w:t>B</w:t>
      </w:r>
      <w:r w:rsidR="00AA34CF">
        <w:rPr>
          <w:rFonts w:ascii="Arial" w:eastAsia="Calibri" w:hAnsi="Arial" w:cs="Arial"/>
          <w:b/>
          <w:sz w:val="24"/>
          <w:szCs w:val="24"/>
        </w:rPr>
        <w:t>rown</w:t>
      </w:r>
      <w:r>
        <w:rPr>
          <w:rFonts w:ascii="Arial" w:eastAsia="Calibri" w:hAnsi="Arial" w:cs="Arial"/>
          <w:b/>
          <w:sz w:val="24"/>
          <w:szCs w:val="24"/>
        </w:rPr>
        <w:t>.  Chair Hale called for discussion on the motion. There being none he called for a roll call vote.</w:t>
      </w:r>
      <w:r>
        <w:rPr>
          <w:rFonts w:ascii="Arial" w:eastAsia="Times New Roman" w:hAnsi="Arial" w:cs="Arial"/>
          <w:b/>
          <w:sz w:val="24"/>
          <w:szCs w:val="24"/>
        </w:rPr>
        <w:t xml:space="preserve"> The voting was as follows:</w:t>
      </w:r>
      <w:r>
        <w:rPr>
          <w:rFonts w:ascii="Arial" w:eastAsia="Times New Roman" w:hAnsi="Arial" w:cs="Arial"/>
          <w:b/>
          <w:sz w:val="24"/>
          <w:szCs w:val="24"/>
        </w:rPr>
        <w:tab/>
      </w:r>
    </w:p>
    <w:p w14:paraId="6B97431A" w14:textId="77777777" w:rsidR="000F388D" w:rsidRDefault="000F388D" w:rsidP="000F388D">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Board Member Bryant Brown</w:t>
      </w:r>
      <w:r>
        <w:rPr>
          <w:rFonts w:ascii="Arial" w:eastAsia="Times New Roman" w:hAnsi="Arial" w:cs="Arial"/>
          <w:b/>
          <w:sz w:val="24"/>
          <w:szCs w:val="24"/>
        </w:rPr>
        <w:tab/>
        <w:t>Aye</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Board Member Dustin Gettel</w:t>
      </w:r>
      <w:r>
        <w:rPr>
          <w:rFonts w:ascii="Arial" w:eastAsia="Times New Roman" w:hAnsi="Arial" w:cs="Arial"/>
          <w:b/>
          <w:sz w:val="24"/>
          <w:szCs w:val="24"/>
        </w:rPr>
        <w:tab/>
        <w:t>Aye</w:t>
      </w:r>
    </w:p>
    <w:p w14:paraId="24F62DD0" w14:textId="3E4E0F37" w:rsidR="000F388D" w:rsidRDefault="000F388D" w:rsidP="000F388D">
      <w:pPr>
        <w:spacing w:after="0" w:line="240" w:lineRule="auto"/>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Board Member Paul Glover</w:t>
      </w:r>
      <w:r>
        <w:rPr>
          <w:rFonts w:ascii="Arial" w:eastAsia="Times New Roman" w:hAnsi="Arial" w:cs="Arial"/>
          <w:b/>
          <w:sz w:val="24"/>
          <w:szCs w:val="24"/>
        </w:rPr>
        <w:tab/>
        <w:t>A</w:t>
      </w:r>
      <w:r w:rsidR="002A4D88">
        <w:rPr>
          <w:rFonts w:ascii="Arial" w:eastAsia="Times New Roman" w:hAnsi="Arial" w:cs="Arial"/>
          <w:b/>
          <w:sz w:val="24"/>
          <w:szCs w:val="24"/>
        </w:rPr>
        <w:t>bsent</w:t>
      </w:r>
    </w:p>
    <w:p w14:paraId="134857A9" w14:textId="77777777" w:rsidR="000F388D" w:rsidRDefault="000F388D" w:rsidP="000F388D">
      <w:pPr>
        <w:spacing w:after="0" w:line="240" w:lineRule="auto"/>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Board Member Quinn Sperry</w:t>
      </w:r>
      <w:r>
        <w:rPr>
          <w:rFonts w:ascii="Arial" w:eastAsia="Times New Roman" w:hAnsi="Arial" w:cs="Arial"/>
          <w:b/>
          <w:sz w:val="24"/>
          <w:szCs w:val="24"/>
        </w:rPr>
        <w:tab/>
        <w:t>Aye</w:t>
      </w:r>
    </w:p>
    <w:p w14:paraId="5957B2BA" w14:textId="77777777" w:rsidR="000F388D" w:rsidRDefault="000F388D" w:rsidP="000F388D">
      <w:pPr>
        <w:spacing w:after="0" w:line="240" w:lineRule="auto"/>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Board Member Heidi Robinson</w:t>
      </w:r>
      <w:r>
        <w:rPr>
          <w:rFonts w:ascii="Arial" w:eastAsia="Times New Roman" w:hAnsi="Arial" w:cs="Arial"/>
          <w:b/>
          <w:sz w:val="24"/>
          <w:szCs w:val="24"/>
        </w:rPr>
        <w:tab/>
        <w:t>Aye</w:t>
      </w:r>
    </w:p>
    <w:p w14:paraId="14707C97" w14:textId="77777777" w:rsidR="000F388D" w:rsidRDefault="000F388D" w:rsidP="000F388D">
      <w:pPr>
        <w:spacing w:after="0" w:line="240" w:lineRule="auto"/>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t>The motion passed unanimously.</w:t>
      </w:r>
      <w:bookmarkEnd w:id="1"/>
    </w:p>
    <w:p w14:paraId="3A68595D" w14:textId="77777777" w:rsidR="000F388D" w:rsidRDefault="000F388D" w:rsidP="000F388D">
      <w:pPr>
        <w:spacing w:after="0" w:line="240" w:lineRule="auto"/>
        <w:jc w:val="both"/>
        <w:rPr>
          <w:rFonts w:ascii="Arial" w:eastAsia="Times New Roman" w:hAnsi="Arial" w:cs="Arial"/>
          <w:b/>
          <w:sz w:val="24"/>
          <w:szCs w:val="24"/>
        </w:rPr>
      </w:pPr>
    </w:p>
    <w:p w14:paraId="50391A94" w14:textId="77777777" w:rsidR="000F388D" w:rsidRDefault="000F388D" w:rsidP="000F388D">
      <w:pPr>
        <w:spacing w:after="0" w:line="240" w:lineRule="auto"/>
        <w:jc w:val="both"/>
        <w:rPr>
          <w:rFonts w:ascii="Arial" w:eastAsia="Times New Roman" w:hAnsi="Arial" w:cs="Arial"/>
          <w:b/>
          <w:sz w:val="24"/>
          <w:szCs w:val="24"/>
          <w:u w:val="single"/>
        </w:rPr>
      </w:pPr>
      <w:r>
        <w:rPr>
          <w:rFonts w:ascii="Arial" w:eastAsia="Times New Roman" w:hAnsi="Arial" w:cs="Arial"/>
          <w:b/>
          <w:sz w:val="24"/>
          <w:szCs w:val="24"/>
        </w:rPr>
        <w:lastRenderedPageBreak/>
        <w:t>IV.</w:t>
      </w:r>
      <w:r>
        <w:rPr>
          <w:rFonts w:ascii="Arial" w:eastAsia="Times New Roman" w:hAnsi="Arial" w:cs="Arial"/>
          <w:b/>
          <w:sz w:val="24"/>
          <w:szCs w:val="24"/>
        </w:rPr>
        <w:tab/>
      </w:r>
      <w:r>
        <w:rPr>
          <w:rFonts w:ascii="Arial" w:eastAsia="Times New Roman" w:hAnsi="Arial" w:cs="Arial"/>
          <w:b/>
          <w:sz w:val="24"/>
          <w:szCs w:val="24"/>
          <w:u w:val="single"/>
        </w:rPr>
        <w:t>ACTION ITEM</w:t>
      </w:r>
    </w:p>
    <w:p w14:paraId="39BD78C8" w14:textId="3E02230F" w:rsidR="000F388D" w:rsidRDefault="000F388D" w:rsidP="000F388D">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ab/>
        <w:t>A.</w:t>
      </w:r>
      <w:r>
        <w:rPr>
          <w:rFonts w:ascii="Arial" w:eastAsia="Times New Roman" w:hAnsi="Arial" w:cs="Arial"/>
          <w:b/>
          <w:sz w:val="24"/>
          <w:szCs w:val="24"/>
        </w:rPr>
        <w:tab/>
        <w:t>CONSIDER RESOLUTION NO. 2020-</w:t>
      </w:r>
      <w:r w:rsidR="004357A6">
        <w:rPr>
          <w:rFonts w:ascii="Arial" w:eastAsia="Times New Roman" w:hAnsi="Arial" w:cs="Arial"/>
          <w:b/>
          <w:sz w:val="24"/>
          <w:szCs w:val="24"/>
        </w:rPr>
        <w:t>03</w:t>
      </w:r>
      <w:r>
        <w:rPr>
          <w:rFonts w:ascii="Arial" w:eastAsia="Times New Roman" w:hAnsi="Arial" w:cs="Arial"/>
          <w:b/>
          <w:sz w:val="24"/>
          <w:szCs w:val="24"/>
        </w:rPr>
        <w:t xml:space="preserve">RDA </w:t>
      </w:r>
      <w:r w:rsidR="004357A6">
        <w:rPr>
          <w:rFonts w:ascii="Arial" w:eastAsia="Times New Roman" w:hAnsi="Arial" w:cs="Arial"/>
          <w:b/>
          <w:sz w:val="24"/>
          <w:szCs w:val="24"/>
        </w:rPr>
        <w:t>A</w:t>
      </w:r>
      <w:r>
        <w:rPr>
          <w:rFonts w:ascii="Arial" w:eastAsia="Times New Roman" w:hAnsi="Arial" w:cs="Arial"/>
          <w:b/>
          <w:sz w:val="24"/>
          <w:szCs w:val="24"/>
        </w:rPr>
        <w:t xml:space="preserve">PPROVING A TAX </w:t>
      </w:r>
      <w:r>
        <w:rPr>
          <w:rFonts w:ascii="Arial" w:eastAsia="Times New Roman" w:hAnsi="Arial" w:cs="Arial"/>
          <w:b/>
          <w:sz w:val="24"/>
          <w:szCs w:val="24"/>
        </w:rPr>
        <w:tab/>
        <w:t xml:space="preserve">INCREMENT REIMBURSEMENT AGREEMENT WITH WASATCH </w:t>
      </w:r>
      <w:r>
        <w:rPr>
          <w:rFonts w:ascii="Arial" w:eastAsia="Times New Roman" w:hAnsi="Arial" w:cs="Arial"/>
          <w:b/>
          <w:sz w:val="24"/>
          <w:szCs w:val="24"/>
        </w:rPr>
        <w:tab/>
        <w:t>RESIDENTIAL GROUP</w:t>
      </w:r>
    </w:p>
    <w:p w14:paraId="04AED875" w14:textId="77777777" w:rsidR="00387201" w:rsidRPr="00387201" w:rsidRDefault="00387201" w:rsidP="00387201">
      <w:pPr>
        <w:spacing w:after="0" w:line="240" w:lineRule="auto"/>
        <w:jc w:val="both"/>
        <w:rPr>
          <w:rFonts w:ascii="Arial" w:eastAsia="Times New Roman" w:hAnsi="Arial" w:cs="Arial"/>
          <w:bCs/>
          <w:sz w:val="24"/>
          <w:szCs w:val="24"/>
        </w:rPr>
      </w:pPr>
      <w:r>
        <w:rPr>
          <w:rFonts w:ascii="Arial" w:eastAsia="Times New Roman" w:hAnsi="Arial" w:cs="Arial"/>
          <w:bCs/>
          <w:sz w:val="24"/>
          <w:szCs w:val="24"/>
        </w:rPr>
        <w:t xml:space="preserve">Patrick O’Brien said </w:t>
      </w:r>
      <w:r w:rsidRPr="00387201">
        <w:rPr>
          <w:rFonts w:ascii="Arial" w:eastAsia="Times New Roman" w:hAnsi="Arial" w:cs="Arial"/>
          <w:bCs/>
          <w:sz w:val="24"/>
          <w:szCs w:val="24"/>
        </w:rPr>
        <w:t xml:space="preserve">Wasatch Advantage Group (WAG) has requested a tax increment reimbursement related to their development of moderate-income housing in the Bingham Junction Project Area. The reimbursement would cover construction expenses related to the unique site conditions in the Bingham Junction Project Area.  The Bingham Junction Project Area Budget that was approved at the time of the project area’s creation requires that 20% of the tax increment generated over 25 years must be used to support the development of affordable housing. The Agency had previously acknowledged that the affordable housing built by WAG was sufficient to allow for the distribution housing funds, however the Agency did not enter into a tax increment reimbursement agreement with WAG.  Wasatch Advantage Group built 1124 units, with 290 of those units being affordable at 60% AMI or below. The affordable housing built by WAG was considered as part of a previous tax increment reimbursement agreement with the master developer for the southern portion of the project area, however that agreement has been terminated and the housing funds were not disbursed.  </w:t>
      </w:r>
    </w:p>
    <w:p w14:paraId="42B2AE83" w14:textId="77777777" w:rsidR="00387201" w:rsidRPr="00387201" w:rsidRDefault="00387201" w:rsidP="00387201">
      <w:pPr>
        <w:spacing w:after="0" w:line="240" w:lineRule="auto"/>
        <w:jc w:val="both"/>
        <w:rPr>
          <w:rFonts w:ascii="Arial" w:eastAsia="Times New Roman" w:hAnsi="Arial" w:cs="Arial"/>
          <w:bCs/>
          <w:sz w:val="24"/>
          <w:szCs w:val="24"/>
        </w:rPr>
      </w:pPr>
    </w:p>
    <w:p w14:paraId="5BDD9F4B" w14:textId="77777777" w:rsidR="00387201" w:rsidRPr="00387201" w:rsidRDefault="00387201" w:rsidP="00387201">
      <w:pPr>
        <w:spacing w:after="0" w:line="240" w:lineRule="auto"/>
        <w:jc w:val="both"/>
        <w:rPr>
          <w:rFonts w:ascii="Arial" w:eastAsia="Times New Roman" w:hAnsi="Arial" w:cs="Arial"/>
          <w:bCs/>
          <w:sz w:val="24"/>
          <w:szCs w:val="24"/>
        </w:rPr>
      </w:pPr>
      <w:r w:rsidRPr="00387201">
        <w:rPr>
          <w:rFonts w:ascii="Arial" w:eastAsia="Times New Roman" w:hAnsi="Arial" w:cs="Arial"/>
          <w:bCs/>
          <w:sz w:val="24"/>
          <w:szCs w:val="24"/>
        </w:rPr>
        <w:t>Given the soil conditions in the project area, all new development is required to use methods and materials for construction that would not otherwise be required. Examples of these extra expenses include utilization of helical piers or HDPE pipe, as well as other efforts to comply with institutional controls placed on the site. Tax increment funding generated from the project will be utilized to reimburse the overburden costs of the development that are outstanding.</w:t>
      </w:r>
    </w:p>
    <w:p w14:paraId="6034F9EE" w14:textId="77777777" w:rsidR="00387201" w:rsidRPr="00387201" w:rsidRDefault="00387201" w:rsidP="00387201">
      <w:pPr>
        <w:spacing w:after="0" w:line="240" w:lineRule="auto"/>
        <w:jc w:val="both"/>
        <w:rPr>
          <w:rFonts w:ascii="Arial" w:eastAsia="Times New Roman" w:hAnsi="Arial" w:cs="Arial"/>
          <w:bCs/>
          <w:sz w:val="24"/>
          <w:szCs w:val="24"/>
        </w:rPr>
      </w:pPr>
    </w:p>
    <w:p w14:paraId="6B64F8B3" w14:textId="77777777" w:rsidR="00387201" w:rsidRPr="00387201" w:rsidRDefault="00387201" w:rsidP="00387201">
      <w:pPr>
        <w:spacing w:after="0" w:line="240" w:lineRule="auto"/>
        <w:jc w:val="both"/>
        <w:rPr>
          <w:rFonts w:ascii="Arial" w:eastAsia="Times New Roman" w:hAnsi="Arial" w:cs="Arial"/>
          <w:bCs/>
          <w:sz w:val="24"/>
          <w:szCs w:val="24"/>
        </w:rPr>
      </w:pPr>
      <w:r w:rsidRPr="00387201">
        <w:rPr>
          <w:rFonts w:ascii="Arial" w:eastAsia="Times New Roman" w:hAnsi="Arial" w:cs="Arial"/>
          <w:bCs/>
          <w:sz w:val="24"/>
          <w:szCs w:val="24"/>
        </w:rPr>
        <w:t>The term sheet places the reimbursement cap at $727,914.25. The Agency will reimburse the developer up to $200,000 per year from the tax increment generated from the Housing Tax Increment. If the Housing Tax Increment is not sufficient to pay the entire $200,000 in any year, then the reimbursement payment of that year will be limited to the amount of the Housing Tax Increment.</w:t>
      </w:r>
    </w:p>
    <w:p w14:paraId="1BA5D1AF" w14:textId="77777777" w:rsidR="00387201" w:rsidRPr="00387201" w:rsidRDefault="00387201" w:rsidP="00387201">
      <w:pPr>
        <w:spacing w:after="0" w:line="240" w:lineRule="auto"/>
        <w:jc w:val="both"/>
        <w:rPr>
          <w:rFonts w:ascii="Arial" w:eastAsia="Times New Roman" w:hAnsi="Arial" w:cs="Arial"/>
          <w:bCs/>
          <w:sz w:val="24"/>
          <w:szCs w:val="24"/>
        </w:rPr>
      </w:pPr>
    </w:p>
    <w:p w14:paraId="4369D45B" w14:textId="5776995D" w:rsidR="00387201" w:rsidRDefault="00387201" w:rsidP="00387201">
      <w:pPr>
        <w:spacing w:after="0" w:line="240" w:lineRule="auto"/>
        <w:jc w:val="both"/>
        <w:rPr>
          <w:rFonts w:ascii="Arial" w:eastAsia="Times New Roman" w:hAnsi="Arial" w:cs="Arial"/>
          <w:bCs/>
          <w:sz w:val="24"/>
          <w:szCs w:val="24"/>
        </w:rPr>
      </w:pPr>
      <w:r w:rsidRPr="00387201">
        <w:rPr>
          <w:rFonts w:ascii="Arial" w:eastAsia="Times New Roman" w:hAnsi="Arial" w:cs="Arial"/>
          <w:bCs/>
          <w:sz w:val="24"/>
          <w:szCs w:val="24"/>
        </w:rPr>
        <w:t xml:space="preserve">FISCAL IMPACT: The Developer is responsible for paying the initial costs of the development. Reimbursement is limited by the amount of tax increment generated by the Property and the amount of reimbursement expenses approved by the Agency. The maximum reimbursement amount will be $727,914.25 </w:t>
      </w:r>
    </w:p>
    <w:p w14:paraId="7BE66358" w14:textId="47B2CDEF" w:rsidR="00387201" w:rsidRDefault="00387201" w:rsidP="00387201">
      <w:pPr>
        <w:spacing w:after="0" w:line="240" w:lineRule="auto"/>
        <w:jc w:val="both"/>
        <w:rPr>
          <w:rFonts w:ascii="Arial" w:eastAsia="Times New Roman" w:hAnsi="Arial" w:cs="Arial"/>
          <w:bCs/>
          <w:sz w:val="24"/>
          <w:szCs w:val="24"/>
        </w:rPr>
      </w:pPr>
    </w:p>
    <w:p w14:paraId="31931DD2" w14:textId="67D67665" w:rsidR="00387201" w:rsidRPr="00387201" w:rsidRDefault="00387201" w:rsidP="00387201">
      <w:pPr>
        <w:spacing w:after="0" w:line="240" w:lineRule="auto"/>
        <w:jc w:val="both"/>
        <w:rPr>
          <w:rFonts w:ascii="Arial" w:eastAsia="Times New Roman" w:hAnsi="Arial" w:cs="Arial"/>
          <w:b/>
          <w:sz w:val="24"/>
          <w:szCs w:val="24"/>
        </w:rPr>
      </w:pPr>
      <w:r w:rsidRPr="00387201">
        <w:rPr>
          <w:rFonts w:ascii="Arial" w:eastAsia="Times New Roman" w:hAnsi="Arial" w:cs="Arial"/>
          <w:b/>
          <w:sz w:val="24"/>
          <w:szCs w:val="24"/>
        </w:rPr>
        <w:t>Term Sheet for a Reimbursement Agreement with Wasatch Advantage Group:</w:t>
      </w:r>
    </w:p>
    <w:p w14:paraId="4E048039" w14:textId="77777777" w:rsidR="00387201" w:rsidRPr="00387201" w:rsidRDefault="00387201" w:rsidP="00387201">
      <w:pPr>
        <w:spacing w:after="0" w:line="240" w:lineRule="auto"/>
        <w:ind w:left="720" w:hanging="720"/>
        <w:jc w:val="both"/>
        <w:rPr>
          <w:rFonts w:ascii="Arial" w:eastAsia="Times New Roman" w:hAnsi="Arial" w:cs="Arial"/>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270"/>
        <w:gridCol w:w="7015"/>
      </w:tblGrid>
      <w:tr w:rsidR="00387201" w:rsidRPr="00387201" w14:paraId="4611D00D" w14:textId="77777777" w:rsidTr="008009B7">
        <w:tc>
          <w:tcPr>
            <w:tcW w:w="2065" w:type="dxa"/>
            <w:shd w:val="clear" w:color="auto" w:fill="auto"/>
          </w:tcPr>
          <w:p w14:paraId="6916F825"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Parties:</w:t>
            </w:r>
          </w:p>
        </w:tc>
        <w:tc>
          <w:tcPr>
            <w:tcW w:w="270" w:type="dxa"/>
            <w:shd w:val="clear" w:color="auto" w:fill="000000"/>
          </w:tcPr>
          <w:p w14:paraId="313A83F3" w14:textId="77777777" w:rsidR="00387201" w:rsidRPr="00387201" w:rsidRDefault="00387201" w:rsidP="00387201">
            <w:pPr>
              <w:spacing w:after="0" w:line="240" w:lineRule="auto"/>
              <w:rPr>
                <w:rFonts w:ascii="Calibri" w:eastAsia="Calibri" w:hAnsi="Calibri" w:cs="Times New Roman"/>
              </w:rPr>
            </w:pPr>
          </w:p>
        </w:tc>
        <w:tc>
          <w:tcPr>
            <w:tcW w:w="7015" w:type="dxa"/>
            <w:shd w:val="clear" w:color="auto" w:fill="auto"/>
          </w:tcPr>
          <w:p w14:paraId="2CE4D952"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 xml:space="preserve">Redevelopment Agency of Midvale City, Utah (the “Agency”) and Wasatch Advantage Group LLC. (the “Owner”).  </w:t>
            </w:r>
          </w:p>
          <w:p w14:paraId="6271E2AC" w14:textId="77777777" w:rsidR="00387201" w:rsidRPr="00387201" w:rsidRDefault="00387201" w:rsidP="00387201">
            <w:pPr>
              <w:spacing w:after="0" w:line="240" w:lineRule="auto"/>
              <w:rPr>
                <w:rFonts w:ascii="Calibri" w:eastAsia="Calibri" w:hAnsi="Calibri" w:cs="Times New Roman"/>
              </w:rPr>
            </w:pPr>
          </w:p>
        </w:tc>
      </w:tr>
      <w:tr w:rsidR="00387201" w:rsidRPr="00387201" w14:paraId="6526E4BF" w14:textId="77777777" w:rsidTr="008009B7">
        <w:tc>
          <w:tcPr>
            <w:tcW w:w="2065" w:type="dxa"/>
            <w:shd w:val="clear" w:color="auto" w:fill="auto"/>
          </w:tcPr>
          <w:p w14:paraId="34676E52"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Project:</w:t>
            </w:r>
          </w:p>
        </w:tc>
        <w:tc>
          <w:tcPr>
            <w:tcW w:w="270" w:type="dxa"/>
            <w:shd w:val="clear" w:color="auto" w:fill="000000"/>
          </w:tcPr>
          <w:p w14:paraId="7F001355" w14:textId="77777777" w:rsidR="00387201" w:rsidRPr="00387201" w:rsidRDefault="00387201" w:rsidP="00387201">
            <w:pPr>
              <w:spacing w:after="0" w:line="240" w:lineRule="auto"/>
              <w:rPr>
                <w:rFonts w:ascii="Calibri" w:eastAsia="Calibri" w:hAnsi="Calibri" w:cs="Times New Roman"/>
              </w:rPr>
            </w:pPr>
          </w:p>
        </w:tc>
        <w:tc>
          <w:tcPr>
            <w:tcW w:w="7015" w:type="dxa"/>
            <w:shd w:val="clear" w:color="auto" w:fill="auto"/>
          </w:tcPr>
          <w:p w14:paraId="40F29206"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The Owner owns the following residential developments in the Bingham Junction Redevelopment Project Area (the “Property”):</w:t>
            </w:r>
          </w:p>
          <w:p w14:paraId="34D8CA9F" w14:textId="77777777" w:rsidR="00387201" w:rsidRPr="00387201" w:rsidRDefault="00387201" w:rsidP="00387201">
            <w:pPr>
              <w:spacing w:after="0" w:line="240" w:lineRule="auto"/>
              <w:rPr>
                <w:rFonts w:ascii="Calibri" w:eastAsia="Calibri" w:hAnsi="Calibri" w:cs="Times New Roman"/>
              </w:rPr>
            </w:pPr>
          </w:p>
          <w:p w14:paraId="7BE1F273" w14:textId="77777777" w:rsidR="00387201" w:rsidRPr="00387201" w:rsidRDefault="00387201" w:rsidP="00387201">
            <w:pPr>
              <w:numPr>
                <w:ilvl w:val="0"/>
                <w:numId w:val="6"/>
              </w:numPr>
              <w:spacing w:after="0" w:line="240" w:lineRule="auto"/>
              <w:contextualSpacing/>
              <w:rPr>
                <w:rFonts w:ascii="Calibri" w:eastAsia="Calibri" w:hAnsi="Calibri" w:cs="Times New Roman"/>
              </w:rPr>
            </w:pPr>
            <w:r w:rsidRPr="00387201">
              <w:rPr>
                <w:rFonts w:ascii="Calibri" w:eastAsia="Calibri" w:hAnsi="Calibri" w:cs="Times New Roman"/>
              </w:rPr>
              <w:t>San Moritz</w:t>
            </w:r>
          </w:p>
          <w:p w14:paraId="261F2AED" w14:textId="77777777" w:rsidR="00387201" w:rsidRPr="00387201" w:rsidRDefault="00387201" w:rsidP="00387201">
            <w:pPr>
              <w:numPr>
                <w:ilvl w:val="0"/>
                <w:numId w:val="6"/>
              </w:numPr>
              <w:spacing w:after="0" w:line="240" w:lineRule="auto"/>
              <w:contextualSpacing/>
              <w:rPr>
                <w:rFonts w:ascii="Calibri" w:eastAsia="Calibri" w:hAnsi="Calibri" w:cs="Times New Roman"/>
              </w:rPr>
            </w:pPr>
            <w:r w:rsidRPr="00387201">
              <w:rPr>
                <w:rFonts w:ascii="Calibri" w:eastAsia="Calibri" w:hAnsi="Calibri" w:cs="Times New Roman"/>
              </w:rPr>
              <w:lastRenderedPageBreak/>
              <w:t>Florentine Villas</w:t>
            </w:r>
          </w:p>
          <w:p w14:paraId="14BE9766" w14:textId="77777777" w:rsidR="00387201" w:rsidRPr="00387201" w:rsidRDefault="00387201" w:rsidP="00387201">
            <w:pPr>
              <w:numPr>
                <w:ilvl w:val="0"/>
                <w:numId w:val="6"/>
              </w:numPr>
              <w:spacing w:after="0" w:line="240" w:lineRule="auto"/>
              <w:contextualSpacing/>
              <w:rPr>
                <w:rFonts w:ascii="Calibri" w:eastAsia="Calibri" w:hAnsi="Calibri" w:cs="Times New Roman"/>
              </w:rPr>
            </w:pPr>
            <w:r w:rsidRPr="00387201">
              <w:rPr>
                <w:rFonts w:ascii="Calibri" w:eastAsia="Calibri" w:hAnsi="Calibri" w:cs="Times New Roman"/>
              </w:rPr>
              <w:t>Tuscany Villas</w:t>
            </w:r>
          </w:p>
          <w:p w14:paraId="6EC2DA9A" w14:textId="77777777" w:rsidR="00387201" w:rsidRPr="00387201" w:rsidRDefault="00387201" w:rsidP="00387201">
            <w:pPr>
              <w:numPr>
                <w:ilvl w:val="0"/>
                <w:numId w:val="6"/>
              </w:numPr>
              <w:spacing w:after="0" w:line="240" w:lineRule="auto"/>
              <w:contextualSpacing/>
              <w:rPr>
                <w:rFonts w:ascii="Calibri" w:eastAsia="Calibri" w:hAnsi="Calibri" w:cs="Times New Roman"/>
              </w:rPr>
            </w:pPr>
            <w:r w:rsidRPr="00387201">
              <w:rPr>
                <w:rFonts w:ascii="Calibri" w:eastAsia="Calibri" w:hAnsi="Calibri" w:cs="Times New Roman"/>
              </w:rPr>
              <w:t>Talavera at the Junction</w:t>
            </w:r>
          </w:p>
          <w:p w14:paraId="444928C7" w14:textId="77777777" w:rsidR="00387201" w:rsidRPr="00387201" w:rsidRDefault="00387201" w:rsidP="00387201">
            <w:pPr>
              <w:numPr>
                <w:ilvl w:val="0"/>
                <w:numId w:val="6"/>
              </w:numPr>
              <w:spacing w:after="0" w:line="240" w:lineRule="auto"/>
              <w:contextualSpacing/>
              <w:rPr>
                <w:rFonts w:ascii="Calibri" w:eastAsia="Calibri" w:hAnsi="Calibri" w:cs="Times New Roman"/>
              </w:rPr>
            </w:pPr>
            <w:r w:rsidRPr="00387201">
              <w:rPr>
                <w:rFonts w:ascii="Calibri" w:eastAsia="Calibri" w:hAnsi="Calibri" w:cs="Times New Roman"/>
              </w:rPr>
              <w:t>7800 Lofts</w:t>
            </w:r>
          </w:p>
          <w:p w14:paraId="45AE243F" w14:textId="77777777" w:rsidR="00387201" w:rsidRPr="00387201" w:rsidRDefault="00387201" w:rsidP="00387201">
            <w:pPr>
              <w:spacing w:after="0" w:line="240" w:lineRule="auto"/>
              <w:rPr>
                <w:rFonts w:ascii="Calibri" w:eastAsia="Calibri" w:hAnsi="Calibri" w:cs="Times New Roman"/>
              </w:rPr>
            </w:pPr>
          </w:p>
          <w:p w14:paraId="44B16971"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 xml:space="preserve">Arbor Gardner Bingham Junction Holdings, L.C. (“Arbor Gardner”) and the Owner have redeveloped certain property located in the Bingham Junction Redevelopment Project Area, including the Property.  Redevelopment activities included the installation of utilities and site preparation activities, as well as the development of new residential buildings on the Property (the “Project”).  Pursuant to a Reimbursement Agreement executed in 2015 by the Agency and Arbor Gardner (“2015 Reimbursement Agreement”), the Agency agreed to assist with these activities by reimbursing Arbor Gardner (or its assignee) a portion of the tax increment generated from the Project.  The Owner constructed the Project but, inadvertently, neither the Owner nor Arbor Gardner had been paid anything with regard to the Project at the time the 2015 Reimbursement Agreement was terminated by mutual agreement last year.  This Reimbursement Agreement is a partial replacement for the 2015 Reimbursement Agreement, so that the Owner can be reimbursed for a portion of its costs incurred in connection the construction of the Project as it should have been under the 2015 Reimbursement Agreement, had such agreement not been terminated. </w:t>
            </w:r>
          </w:p>
        </w:tc>
      </w:tr>
      <w:tr w:rsidR="00387201" w:rsidRPr="00387201" w14:paraId="44AC9ED2" w14:textId="77777777" w:rsidTr="008009B7">
        <w:tc>
          <w:tcPr>
            <w:tcW w:w="2065" w:type="dxa"/>
            <w:shd w:val="clear" w:color="auto" w:fill="auto"/>
          </w:tcPr>
          <w:p w14:paraId="20226548"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lastRenderedPageBreak/>
              <w:t>Reimbursement Activities:</w:t>
            </w:r>
          </w:p>
        </w:tc>
        <w:tc>
          <w:tcPr>
            <w:tcW w:w="270" w:type="dxa"/>
            <w:shd w:val="clear" w:color="auto" w:fill="000000"/>
          </w:tcPr>
          <w:p w14:paraId="6294323A" w14:textId="77777777" w:rsidR="00387201" w:rsidRPr="00387201" w:rsidRDefault="00387201" w:rsidP="00387201">
            <w:pPr>
              <w:spacing w:after="0" w:line="240" w:lineRule="auto"/>
              <w:rPr>
                <w:rFonts w:ascii="Calibri" w:eastAsia="Calibri" w:hAnsi="Calibri" w:cs="Times New Roman"/>
              </w:rPr>
            </w:pPr>
          </w:p>
        </w:tc>
        <w:tc>
          <w:tcPr>
            <w:tcW w:w="7015" w:type="dxa"/>
            <w:shd w:val="clear" w:color="auto" w:fill="auto"/>
          </w:tcPr>
          <w:p w14:paraId="6A57C850"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Prior to the execution of the Reimbursement Agreement, the Owner shall submit a request for reimbursement consisting of invoices with respect to the marginal additional costs incurred by the Owner in connection with the construction of the Project that were the result of the unique site conditions of the Property and of compliance with Institutional Controls established for the Property, together with evidence of payment of such costs (“Approved Costs”). Examples of permitted Approved Costs include, but are not limited to, the cost of helical piers, HDPE pipe, and repair or replacement of environmental mitigation features.  The parties will need to agree on the total amount of the Approved Costs and on the sufficiency of the backup documentation for the Approved Costs before the Reimbursement Agreement will be executed.</w:t>
            </w:r>
          </w:p>
        </w:tc>
      </w:tr>
      <w:tr w:rsidR="00387201" w:rsidRPr="00387201" w14:paraId="5A51DE9A" w14:textId="77777777" w:rsidTr="008009B7">
        <w:tc>
          <w:tcPr>
            <w:tcW w:w="2065" w:type="dxa"/>
            <w:shd w:val="clear" w:color="auto" w:fill="auto"/>
          </w:tcPr>
          <w:p w14:paraId="2D55BE80"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Tax Increment:</w:t>
            </w:r>
          </w:p>
        </w:tc>
        <w:tc>
          <w:tcPr>
            <w:tcW w:w="270" w:type="dxa"/>
            <w:shd w:val="clear" w:color="auto" w:fill="000000"/>
          </w:tcPr>
          <w:p w14:paraId="4D79F0AB" w14:textId="77777777" w:rsidR="00387201" w:rsidRPr="00387201" w:rsidRDefault="00387201" w:rsidP="00387201">
            <w:pPr>
              <w:spacing w:after="0" w:line="240" w:lineRule="auto"/>
              <w:rPr>
                <w:rFonts w:ascii="Calibri" w:eastAsia="Calibri" w:hAnsi="Calibri" w:cs="Times New Roman"/>
              </w:rPr>
            </w:pPr>
          </w:p>
        </w:tc>
        <w:tc>
          <w:tcPr>
            <w:tcW w:w="7015" w:type="dxa"/>
            <w:shd w:val="clear" w:color="auto" w:fill="auto"/>
          </w:tcPr>
          <w:p w14:paraId="5A12A47D" w14:textId="77777777" w:rsidR="00387201" w:rsidRPr="00387201" w:rsidRDefault="00387201" w:rsidP="00387201">
            <w:pPr>
              <w:numPr>
                <w:ilvl w:val="0"/>
                <w:numId w:val="2"/>
              </w:numPr>
              <w:spacing w:after="0" w:line="240" w:lineRule="auto"/>
              <w:contextualSpacing/>
              <w:rPr>
                <w:rFonts w:ascii="Calibri" w:eastAsia="Calibri" w:hAnsi="Calibri" w:cs="Times New Roman"/>
              </w:rPr>
            </w:pPr>
            <w:r w:rsidRPr="00387201">
              <w:rPr>
                <w:rFonts w:ascii="Calibri" w:eastAsia="Calibri" w:hAnsi="Calibri" w:cs="Times New Roman"/>
              </w:rPr>
              <w:t xml:space="preserve">The funding source for the reimbursement of Approved Costs shall be the Agency’s housing allocation of the tax increment for the Property (“Housing Tax Increment”).  </w:t>
            </w:r>
          </w:p>
          <w:p w14:paraId="183D3D7C" w14:textId="77777777" w:rsidR="00387201" w:rsidRPr="00387201" w:rsidRDefault="00387201" w:rsidP="00387201">
            <w:pPr>
              <w:numPr>
                <w:ilvl w:val="0"/>
                <w:numId w:val="2"/>
              </w:numPr>
              <w:spacing w:after="0" w:line="240" w:lineRule="auto"/>
              <w:contextualSpacing/>
              <w:rPr>
                <w:rFonts w:ascii="Calibri" w:eastAsia="Calibri" w:hAnsi="Calibri" w:cs="Times New Roman"/>
              </w:rPr>
            </w:pPr>
            <w:r w:rsidRPr="00387201">
              <w:rPr>
                <w:rFonts w:ascii="Calibri" w:eastAsia="Calibri" w:hAnsi="Calibri" w:cs="Times New Roman"/>
              </w:rPr>
              <w:t>The use of Housing Tax Increment for the Approved Costs shall conform with the Bingham Junction Redevelopment Project Area Plan.</w:t>
            </w:r>
          </w:p>
          <w:p w14:paraId="006C6B02" w14:textId="77777777" w:rsidR="00387201" w:rsidRPr="00387201" w:rsidRDefault="00387201" w:rsidP="00387201">
            <w:pPr>
              <w:numPr>
                <w:ilvl w:val="0"/>
                <w:numId w:val="2"/>
              </w:numPr>
              <w:spacing w:after="0" w:line="240" w:lineRule="auto"/>
              <w:contextualSpacing/>
              <w:rPr>
                <w:rFonts w:ascii="Calibri" w:eastAsia="Calibri" w:hAnsi="Calibri" w:cs="Times New Roman"/>
              </w:rPr>
            </w:pPr>
            <w:r w:rsidRPr="00387201">
              <w:rPr>
                <w:rFonts w:ascii="Calibri" w:eastAsia="Calibri" w:hAnsi="Calibri" w:cs="Times New Roman"/>
              </w:rPr>
              <w:t>For purposes of calculating the Housing Tax Increment for the Project, the base value for the Property shall be $1,000,000.</w:t>
            </w:r>
          </w:p>
        </w:tc>
      </w:tr>
      <w:tr w:rsidR="00387201" w:rsidRPr="00387201" w14:paraId="016FAD62" w14:textId="77777777" w:rsidTr="008009B7">
        <w:tc>
          <w:tcPr>
            <w:tcW w:w="2065" w:type="dxa"/>
            <w:shd w:val="clear" w:color="auto" w:fill="auto"/>
          </w:tcPr>
          <w:p w14:paraId="11D5A09A"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Reimbursement Payment:</w:t>
            </w:r>
          </w:p>
        </w:tc>
        <w:tc>
          <w:tcPr>
            <w:tcW w:w="270" w:type="dxa"/>
            <w:shd w:val="clear" w:color="auto" w:fill="000000"/>
          </w:tcPr>
          <w:p w14:paraId="4B7EED0A" w14:textId="77777777" w:rsidR="00387201" w:rsidRPr="00387201" w:rsidRDefault="00387201" w:rsidP="00387201">
            <w:pPr>
              <w:spacing w:after="0" w:line="240" w:lineRule="auto"/>
              <w:rPr>
                <w:rFonts w:ascii="Calibri" w:eastAsia="Calibri" w:hAnsi="Calibri" w:cs="Times New Roman"/>
              </w:rPr>
            </w:pPr>
          </w:p>
        </w:tc>
        <w:tc>
          <w:tcPr>
            <w:tcW w:w="7015" w:type="dxa"/>
            <w:shd w:val="clear" w:color="auto" w:fill="auto"/>
          </w:tcPr>
          <w:p w14:paraId="5F588235" w14:textId="77777777" w:rsidR="00387201" w:rsidRPr="00387201" w:rsidRDefault="00387201" w:rsidP="00387201">
            <w:pPr>
              <w:numPr>
                <w:ilvl w:val="0"/>
                <w:numId w:val="1"/>
              </w:numPr>
              <w:spacing w:after="0" w:line="240" w:lineRule="auto"/>
              <w:contextualSpacing/>
              <w:rPr>
                <w:rFonts w:ascii="Calibri" w:eastAsia="Calibri" w:hAnsi="Calibri" w:cs="Times New Roman"/>
              </w:rPr>
            </w:pPr>
            <w:r w:rsidRPr="00387201">
              <w:rPr>
                <w:rFonts w:ascii="Calibri" w:eastAsia="Calibri" w:hAnsi="Calibri" w:cs="Times New Roman"/>
              </w:rPr>
              <w:t>The Agency shall only reimburse the Owner for the Approved Costs.</w:t>
            </w:r>
          </w:p>
          <w:p w14:paraId="61880278" w14:textId="77777777" w:rsidR="00387201" w:rsidRPr="00387201" w:rsidRDefault="00387201" w:rsidP="00387201">
            <w:pPr>
              <w:numPr>
                <w:ilvl w:val="0"/>
                <w:numId w:val="1"/>
              </w:numPr>
              <w:spacing w:after="0" w:line="240" w:lineRule="auto"/>
              <w:contextualSpacing/>
              <w:rPr>
                <w:rFonts w:ascii="Calibri" w:eastAsia="Calibri" w:hAnsi="Calibri" w:cs="Times New Roman"/>
              </w:rPr>
            </w:pPr>
            <w:r w:rsidRPr="00387201">
              <w:rPr>
                <w:rFonts w:ascii="Calibri" w:eastAsia="Calibri" w:hAnsi="Calibri" w:cs="Times New Roman"/>
              </w:rPr>
              <w:t>The total amount reimbursed by the Agency shall not exceed $727,914.25 (“Reimbursement Cap”).</w:t>
            </w:r>
          </w:p>
          <w:p w14:paraId="39D39FEB" w14:textId="77777777" w:rsidR="00387201" w:rsidRPr="00387201" w:rsidRDefault="00387201" w:rsidP="00387201">
            <w:pPr>
              <w:numPr>
                <w:ilvl w:val="0"/>
                <w:numId w:val="1"/>
              </w:numPr>
              <w:spacing w:after="0" w:line="240" w:lineRule="auto"/>
              <w:contextualSpacing/>
              <w:rPr>
                <w:rFonts w:ascii="Calibri" w:eastAsia="Calibri" w:hAnsi="Calibri" w:cs="Times New Roman"/>
              </w:rPr>
            </w:pPr>
            <w:r w:rsidRPr="00387201">
              <w:rPr>
                <w:rFonts w:ascii="Calibri" w:eastAsia="Calibri" w:hAnsi="Calibri" w:cs="Times New Roman"/>
              </w:rPr>
              <w:t xml:space="preserve">Assuming the Approved Costs are at least $727,914.25, the Agency will make payments to the Owner each year, commencing in 2020, </w:t>
            </w:r>
            <w:r w:rsidRPr="00387201">
              <w:rPr>
                <w:rFonts w:ascii="Calibri" w:eastAsia="Calibri" w:hAnsi="Calibri" w:cs="Times New Roman"/>
              </w:rPr>
              <w:lastRenderedPageBreak/>
              <w:t xml:space="preserve">in an amount of up to $200,000 (a “Reimbursement Payment”), until the Reimbursement Cap is reached. If the amount of the Housing Tax Increment is not sufficient to pay the entire $200,000 in any year, the Reimbursement Payment for that year will be limited to the amount of the Housing Tax Increment.  </w:t>
            </w:r>
          </w:p>
          <w:p w14:paraId="06AACA8C" w14:textId="77777777" w:rsidR="00387201" w:rsidRPr="00387201" w:rsidRDefault="00387201" w:rsidP="00387201">
            <w:pPr>
              <w:numPr>
                <w:ilvl w:val="0"/>
                <w:numId w:val="1"/>
              </w:numPr>
              <w:spacing w:after="0" w:line="240" w:lineRule="auto"/>
              <w:contextualSpacing/>
              <w:rPr>
                <w:rFonts w:ascii="Calibri" w:eastAsia="Calibri" w:hAnsi="Calibri" w:cs="Times New Roman"/>
              </w:rPr>
            </w:pPr>
            <w:r w:rsidRPr="00387201">
              <w:rPr>
                <w:rFonts w:ascii="Calibri" w:eastAsia="Calibri" w:hAnsi="Calibri" w:cs="Times New Roman"/>
              </w:rPr>
              <w:t xml:space="preserve">The Agency shall provide Reimbursement Payments, after all conditions have been fulfilled, by the later of (a) March 31 following the applicable tax year or (b) thirty (30) days following Agency’s receipt of all of the Housing Tax Increment from Salt Lake County.  The initial Reimbursement Payment shall be made in 2020. </w:t>
            </w:r>
          </w:p>
          <w:p w14:paraId="61291DF8" w14:textId="77777777" w:rsidR="00387201" w:rsidRPr="00387201" w:rsidRDefault="00387201" w:rsidP="00387201">
            <w:pPr>
              <w:spacing w:after="0" w:line="240" w:lineRule="auto"/>
              <w:ind w:left="360"/>
              <w:rPr>
                <w:rFonts w:ascii="Calibri" w:eastAsia="Calibri" w:hAnsi="Calibri" w:cs="Times New Roman"/>
              </w:rPr>
            </w:pPr>
          </w:p>
        </w:tc>
      </w:tr>
      <w:tr w:rsidR="00387201" w:rsidRPr="00387201" w14:paraId="634009BE" w14:textId="77777777" w:rsidTr="008009B7">
        <w:tc>
          <w:tcPr>
            <w:tcW w:w="2065" w:type="dxa"/>
            <w:shd w:val="clear" w:color="auto" w:fill="auto"/>
          </w:tcPr>
          <w:p w14:paraId="345B2680"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lastRenderedPageBreak/>
              <w:t>Reimbursement Term:</w:t>
            </w:r>
          </w:p>
        </w:tc>
        <w:tc>
          <w:tcPr>
            <w:tcW w:w="270" w:type="dxa"/>
            <w:shd w:val="clear" w:color="auto" w:fill="000000"/>
          </w:tcPr>
          <w:p w14:paraId="27E0C230" w14:textId="77777777" w:rsidR="00387201" w:rsidRPr="00387201" w:rsidRDefault="00387201" w:rsidP="00387201">
            <w:pPr>
              <w:spacing w:after="0" w:line="240" w:lineRule="auto"/>
              <w:rPr>
                <w:rFonts w:ascii="Calibri" w:eastAsia="Calibri" w:hAnsi="Calibri" w:cs="Times New Roman"/>
              </w:rPr>
            </w:pPr>
          </w:p>
        </w:tc>
        <w:tc>
          <w:tcPr>
            <w:tcW w:w="7015" w:type="dxa"/>
            <w:shd w:val="clear" w:color="auto" w:fill="auto"/>
          </w:tcPr>
          <w:p w14:paraId="74866791"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The term of the Reimbursement Agreement shall be from the date it is signed to the end of 2033 (the “Reimbursement Term”).  Provided the Owner is in compliance with the Reimbursement Agreement, the Agency agrees to make one Reimbursement Payment annually for the Reimbursement Term, until the earlier to occur of (a) the Owner has been reimbursed for all Approved Costs, (b) the Owner has received Reimbursement Payments equal to the Reimbursement Cap, (c) the expiration of the Reimbursement Term, (d) the expiration of the Project Area Plan, or (e) the termination of the Reimbursement Agreement.</w:t>
            </w:r>
          </w:p>
        </w:tc>
      </w:tr>
      <w:tr w:rsidR="00387201" w:rsidRPr="00387201" w14:paraId="276FF351" w14:textId="77777777" w:rsidTr="008009B7">
        <w:tc>
          <w:tcPr>
            <w:tcW w:w="2065" w:type="dxa"/>
            <w:shd w:val="clear" w:color="auto" w:fill="auto"/>
          </w:tcPr>
          <w:p w14:paraId="2AC29B03"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Initial Reimbursement Payment Conditions:</w:t>
            </w:r>
          </w:p>
        </w:tc>
        <w:tc>
          <w:tcPr>
            <w:tcW w:w="270" w:type="dxa"/>
            <w:shd w:val="clear" w:color="auto" w:fill="000000"/>
          </w:tcPr>
          <w:p w14:paraId="06C18587" w14:textId="77777777" w:rsidR="00387201" w:rsidRPr="00387201" w:rsidRDefault="00387201" w:rsidP="00387201">
            <w:pPr>
              <w:spacing w:after="0" w:line="240" w:lineRule="auto"/>
              <w:rPr>
                <w:rFonts w:ascii="Calibri" w:eastAsia="Calibri" w:hAnsi="Calibri" w:cs="Times New Roman"/>
              </w:rPr>
            </w:pPr>
          </w:p>
        </w:tc>
        <w:tc>
          <w:tcPr>
            <w:tcW w:w="7015" w:type="dxa"/>
            <w:shd w:val="clear" w:color="auto" w:fill="auto"/>
          </w:tcPr>
          <w:p w14:paraId="492C51CD"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The Agency shall have no obligation to make the initial Reimbursement Payment until the following conditions have been satisfied:</w:t>
            </w:r>
          </w:p>
          <w:p w14:paraId="444B036F" w14:textId="77777777" w:rsidR="00387201" w:rsidRPr="00387201" w:rsidRDefault="00387201" w:rsidP="00387201">
            <w:pPr>
              <w:numPr>
                <w:ilvl w:val="0"/>
                <w:numId w:val="3"/>
              </w:numPr>
              <w:spacing w:after="0" w:line="240" w:lineRule="auto"/>
              <w:contextualSpacing/>
              <w:rPr>
                <w:rFonts w:ascii="Calibri" w:eastAsia="Calibri" w:hAnsi="Calibri" w:cs="Times New Roman"/>
              </w:rPr>
            </w:pPr>
            <w:r w:rsidRPr="00387201">
              <w:rPr>
                <w:rFonts w:ascii="Calibri" w:eastAsia="Calibri" w:hAnsi="Calibri" w:cs="Times New Roman"/>
              </w:rPr>
              <w:t>The Owner shall be in compliance with all terms and conditions included in the Reimbursement Agreement.</w:t>
            </w:r>
          </w:p>
          <w:p w14:paraId="0CCF8AA0" w14:textId="77777777" w:rsidR="00387201" w:rsidRPr="00387201" w:rsidRDefault="00387201" w:rsidP="00387201">
            <w:pPr>
              <w:numPr>
                <w:ilvl w:val="0"/>
                <w:numId w:val="3"/>
              </w:numPr>
              <w:spacing w:after="0" w:line="240" w:lineRule="auto"/>
              <w:contextualSpacing/>
              <w:rPr>
                <w:rFonts w:ascii="Calibri" w:eastAsia="Calibri" w:hAnsi="Calibri" w:cs="Times New Roman"/>
              </w:rPr>
            </w:pPr>
            <w:r w:rsidRPr="00387201">
              <w:rPr>
                <w:rFonts w:ascii="Calibri" w:eastAsia="Calibri" w:hAnsi="Calibri" w:cs="Times New Roman"/>
              </w:rPr>
              <w:t>The Owner shall have no delinquent property tax payments.</w:t>
            </w:r>
          </w:p>
          <w:p w14:paraId="1105D2AD" w14:textId="77777777" w:rsidR="00387201" w:rsidRPr="00387201" w:rsidRDefault="00387201" w:rsidP="00387201">
            <w:pPr>
              <w:spacing w:after="0" w:line="240" w:lineRule="auto"/>
              <w:rPr>
                <w:rFonts w:ascii="Calibri" w:eastAsia="Calibri" w:hAnsi="Calibri" w:cs="Times New Roman"/>
              </w:rPr>
            </w:pPr>
          </w:p>
        </w:tc>
      </w:tr>
      <w:tr w:rsidR="00387201" w:rsidRPr="00387201" w14:paraId="5766349E" w14:textId="77777777" w:rsidTr="008009B7">
        <w:tc>
          <w:tcPr>
            <w:tcW w:w="2065" w:type="dxa"/>
            <w:shd w:val="clear" w:color="auto" w:fill="auto"/>
          </w:tcPr>
          <w:p w14:paraId="0CD6344F"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On-Going Reimbursement Payment Conditions:</w:t>
            </w:r>
          </w:p>
        </w:tc>
        <w:tc>
          <w:tcPr>
            <w:tcW w:w="270" w:type="dxa"/>
            <w:shd w:val="clear" w:color="auto" w:fill="000000"/>
          </w:tcPr>
          <w:p w14:paraId="10A171ED" w14:textId="77777777" w:rsidR="00387201" w:rsidRPr="00387201" w:rsidRDefault="00387201" w:rsidP="00387201">
            <w:pPr>
              <w:spacing w:after="0" w:line="240" w:lineRule="auto"/>
              <w:rPr>
                <w:rFonts w:ascii="Calibri" w:eastAsia="Calibri" w:hAnsi="Calibri" w:cs="Times New Roman"/>
              </w:rPr>
            </w:pPr>
          </w:p>
        </w:tc>
        <w:tc>
          <w:tcPr>
            <w:tcW w:w="7015" w:type="dxa"/>
            <w:shd w:val="clear" w:color="auto" w:fill="auto"/>
          </w:tcPr>
          <w:p w14:paraId="1C9C3F8E" w14:textId="77777777" w:rsidR="00387201" w:rsidRPr="00387201" w:rsidRDefault="00387201" w:rsidP="00387201">
            <w:pPr>
              <w:numPr>
                <w:ilvl w:val="0"/>
                <w:numId w:val="5"/>
              </w:numPr>
              <w:spacing w:after="0" w:line="240" w:lineRule="auto"/>
              <w:contextualSpacing/>
              <w:rPr>
                <w:rFonts w:ascii="Calibri" w:eastAsia="Calibri" w:hAnsi="Calibri" w:cs="Times New Roman"/>
              </w:rPr>
            </w:pPr>
            <w:r w:rsidRPr="00387201">
              <w:rPr>
                <w:rFonts w:ascii="Calibri" w:eastAsia="Calibri" w:hAnsi="Calibri" w:cs="Times New Roman"/>
              </w:rPr>
              <w:t>The Owner shall have satisfied all of the conditions specified in the Reimbursement Agreement.</w:t>
            </w:r>
          </w:p>
          <w:p w14:paraId="313EF5BE" w14:textId="77777777" w:rsidR="00387201" w:rsidRPr="00387201" w:rsidRDefault="00387201" w:rsidP="00387201">
            <w:pPr>
              <w:spacing w:after="0" w:line="240" w:lineRule="auto"/>
              <w:rPr>
                <w:rFonts w:ascii="Calibri" w:eastAsia="Calibri" w:hAnsi="Calibri" w:cs="Times New Roman"/>
              </w:rPr>
            </w:pPr>
          </w:p>
        </w:tc>
      </w:tr>
      <w:tr w:rsidR="00387201" w:rsidRPr="00387201" w14:paraId="7CBDE040" w14:textId="77777777" w:rsidTr="008009B7">
        <w:tc>
          <w:tcPr>
            <w:tcW w:w="2065" w:type="dxa"/>
            <w:shd w:val="clear" w:color="auto" w:fill="auto"/>
          </w:tcPr>
          <w:p w14:paraId="06FD6CE4"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Reduction in Payment:</w:t>
            </w:r>
          </w:p>
        </w:tc>
        <w:tc>
          <w:tcPr>
            <w:tcW w:w="270" w:type="dxa"/>
            <w:shd w:val="clear" w:color="auto" w:fill="000000"/>
          </w:tcPr>
          <w:p w14:paraId="434711FD" w14:textId="77777777" w:rsidR="00387201" w:rsidRPr="00387201" w:rsidRDefault="00387201" w:rsidP="00387201">
            <w:pPr>
              <w:spacing w:after="0" w:line="240" w:lineRule="auto"/>
              <w:rPr>
                <w:rFonts w:ascii="Calibri" w:eastAsia="Calibri" w:hAnsi="Calibri" w:cs="Times New Roman"/>
              </w:rPr>
            </w:pPr>
          </w:p>
        </w:tc>
        <w:tc>
          <w:tcPr>
            <w:tcW w:w="7015" w:type="dxa"/>
            <w:shd w:val="clear" w:color="auto" w:fill="auto"/>
          </w:tcPr>
          <w:p w14:paraId="1889E25E" w14:textId="77777777" w:rsidR="00387201" w:rsidRPr="00387201" w:rsidRDefault="00387201" w:rsidP="00387201">
            <w:pPr>
              <w:numPr>
                <w:ilvl w:val="1"/>
                <w:numId w:val="4"/>
              </w:numPr>
              <w:spacing w:after="0" w:line="240" w:lineRule="auto"/>
              <w:contextualSpacing/>
              <w:rPr>
                <w:rFonts w:ascii="Calibri" w:eastAsia="Calibri" w:hAnsi="Calibri" w:cs="Times New Roman"/>
              </w:rPr>
            </w:pPr>
            <w:r w:rsidRPr="00387201">
              <w:rPr>
                <w:rFonts w:ascii="Calibri" w:eastAsia="Calibri" w:hAnsi="Calibri" w:cs="Times New Roman"/>
              </w:rPr>
              <w:t>In the event that some, but not all, of the conditions are satisfied at the time a Reimbursement Payment is due, Agency may suspend a payment.  The Owner shall have 6 months to satisfy any outstanding condition.  In the event that the Owner does not satisfy the condition then Agency shall have no obligation to make the suspended payment for the period of time for which the condition was not satisfied.  In such event, the Agency may decide to make a reduced payment in an amount which shall be in the Agency’s sole discretion.</w:t>
            </w:r>
          </w:p>
        </w:tc>
      </w:tr>
      <w:tr w:rsidR="00387201" w:rsidRPr="00387201" w14:paraId="65F1129B" w14:textId="77777777" w:rsidTr="008009B7">
        <w:tc>
          <w:tcPr>
            <w:tcW w:w="2065" w:type="dxa"/>
            <w:shd w:val="clear" w:color="auto" w:fill="auto"/>
          </w:tcPr>
          <w:p w14:paraId="1B50E89E"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Subordination:</w:t>
            </w:r>
          </w:p>
        </w:tc>
        <w:tc>
          <w:tcPr>
            <w:tcW w:w="270" w:type="dxa"/>
            <w:shd w:val="clear" w:color="auto" w:fill="000000"/>
          </w:tcPr>
          <w:p w14:paraId="09F8C87F" w14:textId="77777777" w:rsidR="00387201" w:rsidRPr="00387201" w:rsidRDefault="00387201" w:rsidP="00387201">
            <w:pPr>
              <w:spacing w:after="0" w:line="240" w:lineRule="auto"/>
              <w:rPr>
                <w:rFonts w:ascii="Calibri" w:eastAsia="Calibri" w:hAnsi="Calibri" w:cs="Times New Roman"/>
              </w:rPr>
            </w:pPr>
          </w:p>
        </w:tc>
        <w:tc>
          <w:tcPr>
            <w:tcW w:w="7015" w:type="dxa"/>
            <w:shd w:val="clear" w:color="auto" w:fill="auto"/>
          </w:tcPr>
          <w:p w14:paraId="28307479"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The obligation of the Agency to pay the Reimbursement Payments shall be subordinate to the Agency’s payment of the following:  (</w:t>
            </w:r>
            <w:proofErr w:type="spellStart"/>
            <w:r w:rsidRPr="00387201">
              <w:rPr>
                <w:rFonts w:ascii="Calibri" w:eastAsia="Calibri" w:hAnsi="Calibri" w:cs="Times New Roman"/>
              </w:rPr>
              <w:t>i</w:t>
            </w:r>
            <w:proofErr w:type="spellEnd"/>
            <w:r w:rsidRPr="00387201">
              <w:rPr>
                <w:rFonts w:ascii="Calibri" w:eastAsia="Calibri" w:hAnsi="Calibri" w:cs="Times New Roman"/>
              </w:rPr>
              <w:t xml:space="preserve">) debt service on bonds or other indebtedness issued in relation to the Project Area and secured by a pledge of the Agency’s Tax Increment, (ii) pre-existing reimbursement obligations; (iii) Agency’s administration costs; and (iv) payment to the City for any outstanding Owner fees or Owner costs associated with the project.   </w:t>
            </w:r>
            <w:r w:rsidRPr="00387201">
              <w:rPr>
                <w:rFonts w:ascii="Calibri" w:eastAsia="Calibri" w:hAnsi="Calibri" w:cs="Times New Roman"/>
                <w:b/>
                <w:bCs/>
              </w:rPr>
              <w:t xml:space="preserve"> </w:t>
            </w:r>
          </w:p>
        </w:tc>
      </w:tr>
      <w:tr w:rsidR="00387201" w:rsidRPr="00387201" w14:paraId="4EE9272C" w14:textId="77777777" w:rsidTr="008009B7">
        <w:tc>
          <w:tcPr>
            <w:tcW w:w="2065" w:type="dxa"/>
            <w:shd w:val="clear" w:color="auto" w:fill="auto"/>
          </w:tcPr>
          <w:p w14:paraId="6C63BD8A"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lastRenderedPageBreak/>
              <w:t>Assignment and Transfer:</w:t>
            </w:r>
          </w:p>
        </w:tc>
        <w:tc>
          <w:tcPr>
            <w:tcW w:w="270" w:type="dxa"/>
            <w:shd w:val="clear" w:color="auto" w:fill="000000"/>
          </w:tcPr>
          <w:p w14:paraId="496B534A" w14:textId="77777777" w:rsidR="00387201" w:rsidRPr="00387201" w:rsidRDefault="00387201" w:rsidP="00387201">
            <w:pPr>
              <w:spacing w:after="0" w:line="240" w:lineRule="auto"/>
              <w:rPr>
                <w:rFonts w:ascii="Calibri" w:eastAsia="Calibri" w:hAnsi="Calibri" w:cs="Times New Roman"/>
              </w:rPr>
            </w:pPr>
          </w:p>
        </w:tc>
        <w:tc>
          <w:tcPr>
            <w:tcW w:w="7015" w:type="dxa"/>
            <w:shd w:val="clear" w:color="auto" w:fill="auto"/>
          </w:tcPr>
          <w:p w14:paraId="356716F9"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The Owner shall not assign or transfer any obligations or rights to the Reimbursement Agreement except as expressly permitted by its terms.</w:t>
            </w:r>
          </w:p>
        </w:tc>
      </w:tr>
      <w:tr w:rsidR="00387201" w:rsidRPr="00387201" w14:paraId="47F82A36" w14:textId="77777777" w:rsidTr="008009B7">
        <w:tc>
          <w:tcPr>
            <w:tcW w:w="2065" w:type="dxa"/>
            <w:shd w:val="clear" w:color="auto" w:fill="auto"/>
          </w:tcPr>
          <w:p w14:paraId="61909F38"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Indemnity:</w:t>
            </w:r>
          </w:p>
        </w:tc>
        <w:tc>
          <w:tcPr>
            <w:tcW w:w="270" w:type="dxa"/>
            <w:shd w:val="clear" w:color="auto" w:fill="000000"/>
          </w:tcPr>
          <w:p w14:paraId="04391831" w14:textId="77777777" w:rsidR="00387201" w:rsidRPr="00387201" w:rsidRDefault="00387201" w:rsidP="00387201">
            <w:pPr>
              <w:spacing w:after="0" w:line="240" w:lineRule="auto"/>
              <w:rPr>
                <w:rFonts w:ascii="Calibri" w:eastAsia="Calibri" w:hAnsi="Calibri" w:cs="Times New Roman"/>
              </w:rPr>
            </w:pPr>
          </w:p>
        </w:tc>
        <w:tc>
          <w:tcPr>
            <w:tcW w:w="7015" w:type="dxa"/>
            <w:shd w:val="clear" w:color="auto" w:fill="auto"/>
          </w:tcPr>
          <w:p w14:paraId="1D61B20C"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The Owner shall indemnify the Agency and the City from any action or claim caused by the acts of the Owner.</w:t>
            </w:r>
          </w:p>
        </w:tc>
      </w:tr>
      <w:tr w:rsidR="00387201" w:rsidRPr="00387201" w14:paraId="11A7C542" w14:textId="77777777" w:rsidTr="008009B7">
        <w:tc>
          <w:tcPr>
            <w:tcW w:w="2065" w:type="dxa"/>
            <w:shd w:val="clear" w:color="auto" w:fill="auto"/>
          </w:tcPr>
          <w:p w14:paraId="167827C5"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Prepayment:</w:t>
            </w:r>
          </w:p>
        </w:tc>
        <w:tc>
          <w:tcPr>
            <w:tcW w:w="270" w:type="dxa"/>
            <w:shd w:val="clear" w:color="auto" w:fill="000000"/>
          </w:tcPr>
          <w:p w14:paraId="1A9A755A" w14:textId="77777777" w:rsidR="00387201" w:rsidRPr="00387201" w:rsidRDefault="00387201" w:rsidP="00387201">
            <w:pPr>
              <w:spacing w:after="0" w:line="240" w:lineRule="auto"/>
              <w:rPr>
                <w:rFonts w:ascii="Calibri" w:eastAsia="Calibri" w:hAnsi="Calibri" w:cs="Times New Roman"/>
              </w:rPr>
            </w:pPr>
          </w:p>
        </w:tc>
        <w:tc>
          <w:tcPr>
            <w:tcW w:w="7015" w:type="dxa"/>
            <w:shd w:val="clear" w:color="auto" w:fill="auto"/>
          </w:tcPr>
          <w:p w14:paraId="3294CDCB"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The Agency may elect at any time to prepay all or any portion of the amount owed by the Agency without consent of the Owner.</w:t>
            </w:r>
          </w:p>
        </w:tc>
      </w:tr>
      <w:tr w:rsidR="00387201" w:rsidRPr="00387201" w14:paraId="03A5E0BF" w14:textId="77777777" w:rsidTr="008009B7">
        <w:tc>
          <w:tcPr>
            <w:tcW w:w="2065" w:type="dxa"/>
            <w:shd w:val="clear" w:color="auto" w:fill="auto"/>
          </w:tcPr>
          <w:p w14:paraId="6C4726A7"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Miscellaneous:</w:t>
            </w:r>
          </w:p>
        </w:tc>
        <w:tc>
          <w:tcPr>
            <w:tcW w:w="270" w:type="dxa"/>
            <w:shd w:val="clear" w:color="auto" w:fill="000000"/>
          </w:tcPr>
          <w:p w14:paraId="00A2BEEC" w14:textId="77777777" w:rsidR="00387201" w:rsidRPr="00387201" w:rsidRDefault="00387201" w:rsidP="00387201">
            <w:pPr>
              <w:spacing w:after="0" w:line="240" w:lineRule="auto"/>
              <w:rPr>
                <w:rFonts w:ascii="Calibri" w:eastAsia="Calibri" w:hAnsi="Calibri" w:cs="Times New Roman"/>
              </w:rPr>
            </w:pPr>
          </w:p>
        </w:tc>
        <w:tc>
          <w:tcPr>
            <w:tcW w:w="7015" w:type="dxa"/>
            <w:shd w:val="clear" w:color="auto" w:fill="auto"/>
          </w:tcPr>
          <w:p w14:paraId="7E8306B9" w14:textId="77777777" w:rsidR="00387201" w:rsidRPr="00387201" w:rsidRDefault="00387201" w:rsidP="00387201">
            <w:pPr>
              <w:spacing w:after="0" w:line="240" w:lineRule="auto"/>
              <w:rPr>
                <w:rFonts w:ascii="Calibri" w:eastAsia="Calibri" w:hAnsi="Calibri" w:cs="Times New Roman"/>
              </w:rPr>
            </w:pPr>
            <w:r w:rsidRPr="00387201">
              <w:rPr>
                <w:rFonts w:ascii="Calibri" w:eastAsia="Calibri" w:hAnsi="Calibri" w:cs="Times New Roman"/>
              </w:rPr>
              <w:t>Such other terms and conditions as may be agreed to by the parties.</w:t>
            </w:r>
          </w:p>
        </w:tc>
      </w:tr>
    </w:tbl>
    <w:p w14:paraId="0DABAFDE" w14:textId="3A1D2310" w:rsidR="00387201" w:rsidRDefault="00387201" w:rsidP="00387201">
      <w:pPr>
        <w:spacing w:after="160" w:line="259" w:lineRule="auto"/>
        <w:rPr>
          <w:rFonts w:ascii="Calibri" w:eastAsia="Calibri" w:hAnsi="Calibri" w:cs="Times New Roman"/>
        </w:rPr>
      </w:pPr>
    </w:p>
    <w:p w14:paraId="672FA25F" w14:textId="6826DD7D" w:rsidR="005841D0" w:rsidRPr="00E4204F" w:rsidRDefault="005841D0" w:rsidP="00804BC4">
      <w:pPr>
        <w:spacing w:after="160" w:line="259" w:lineRule="auto"/>
        <w:jc w:val="both"/>
        <w:rPr>
          <w:rFonts w:ascii="Arial" w:eastAsia="Calibri" w:hAnsi="Arial" w:cs="Arial"/>
          <w:sz w:val="24"/>
          <w:szCs w:val="24"/>
        </w:rPr>
      </w:pPr>
      <w:r w:rsidRPr="00E4204F">
        <w:rPr>
          <w:rFonts w:ascii="Arial" w:eastAsia="Calibri" w:hAnsi="Arial" w:cs="Arial"/>
          <w:sz w:val="24"/>
          <w:szCs w:val="24"/>
        </w:rPr>
        <w:t xml:space="preserve">The Board and staff discussed this issue at length. </w:t>
      </w:r>
    </w:p>
    <w:p w14:paraId="09435B32" w14:textId="5B43D73D" w:rsidR="005841D0" w:rsidRPr="00E4204F" w:rsidRDefault="00E8762C" w:rsidP="00804BC4">
      <w:pPr>
        <w:spacing w:after="160" w:line="259" w:lineRule="auto"/>
        <w:jc w:val="both"/>
        <w:rPr>
          <w:rFonts w:ascii="Arial" w:eastAsia="Calibri" w:hAnsi="Arial" w:cs="Arial"/>
          <w:sz w:val="24"/>
          <w:szCs w:val="24"/>
        </w:rPr>
      </w:pPr>
      <w:r w:rsidRPr="00E4204F">
        <w:rPr>
          <w:rFonts w:ascii="Arial" w:eastAsia="Calibri" w:hAnsi="Arial" w:cs="Arial"/>
          <w:sz w:val="24"/>
          <w:szCs w:val="24"/>
        </w:rPr>
        <w:t>Board Member Quinn Sperry said this is a difficult issue.</w:t>
      </w:r>
      <w:r w:rsidR="00DE28EA" w:rsidRPr="00E4204F">
        <w:rPr>
          <w:rFonts w:ascii="Arial" w:eastAsia="Calibri" w:hAnsi="Arial" w:cs="Arial"/>
          <w:sz w:val="24"/>
          <w:szCs w:val="24"/>
        </w:rPr>
        <w:t xml:space="preserve"> </w:t>
      </w:r>
    </w:p>
    <w:p w14:paraId="2E378154" w14:textId="77777777" w:rsidR="004D05CF" w:rsidRDefault="00A93C9D" w:rsidP="00804BC4">
      <w:pPr>
        <w:spacing w:after="160" w:line="259" w:lineRule="auto"/>
        <w:jc w:val="both"/>
        <w:rPr>
          <w:rFonts w:ascii="Arial" w:eastAsia="Calibri" w:hAnsi="Arial" w:cs="Arial"/>
          <w:sz w:val="24"/>
          <w:szCs w:val="24"/>
        </w:rPr>
      </w:pPr>
      <w:r w:rsidRPr="00E4204F">
        <w:rPr>
          <w:rFonts w:ascii="Arial" w:eastAsia="Calibri" w:hAnsi="Arial" w:cs="Arial"/>
          <w:sz w:val="24"/>
          <w:szCs w:val="24"/>
        </w:rPr>
        <w:t>Board Member Bryant Brown said he would like to see the payments reduced to 100,000</w:t>
      </w:r>
      <w:r w:rsidR="00072AB3" w:rsidRPr="00E4204F">
        <w:rPr>
          <w:rFonts w:ascii="Arial" w:eastAsia="Calibri" w:hAnsi="Arial" w:cs="Arial"/>
          <w:sz w:val="24"/>
          <w:szCs w:val="24"/>
        </w:rPr>
        <w:t xml:space="preserve">. </w:t>
      </w:r>
    </w:p>
    <w:p w14:paraId="0E869F22" w14:textId="22692DE3" w:rsidR="00387201" w:rsidRPr="00E4204F" w:rsidRDefault="00072AB3" w:rsidP="00804BC4">
      <w:pPr>
        <w:spacing w:after="160" w:line="259" w:lineRule="auto"/>
        <w:jc w:val="both"/>
        <w:rPr>
          <w:rFonts w:ascii="Arial" w:eastAsia="Calibri" w:hAnsi="Arial" w:cs="Arial"/>
          <w:sz w:val="24"/>
          <w:szCs w:val="24"/>
        </w:rPr>
      </w:pPr>
      <w:r w:rsidRPr="00E4204F">
        <w:rPr>
          <w:rFonts w:ascii="Arial" w:eastAsia="Calibri" w:hAnsi="Arial" w:cs="Arial"/>
          <w:sz w:val="24"/>
          <w:szCs w:val="24"/>
        </w:rPr>
        <w:t>Patrick O’Brien said Jeff Nielsen agreed to the reduced amount.</w:t>
      </w:r>
    </w:p>
    <w:p w14:paraId="4E29414B" w14:textId="097EFE44" w:rsidR="007A36ED" w:rsidRPr="00E4204F" w:rsidRDefault="007A36ED" w:rsidP="00804BC4">
      <w:pPr>
        <w:spacing w:after="160" w:line="259" w:lineRule="auto"/>
        <w:jc w:val="both"/>
        <w:rPr>
          <w:rFonts w:ascii="Arial" w:eastAsia="Calibri" w:hAnsi="Arial" w:cs="Arial"/>
          <w:sz w:val="24"/>
          <w:szCs w:val="24"/>
        </w:rPr>
      </w:pPr>
      <w:r w:rsidRPr="00E4204F">
        <w:rPr>
          <w:rFonts w:ascii="Arial" w:eastAsia="Calibri" w:hAnsi="Arial" w:cs="Arial"/>
          <w:sz w:val="24"/>
          <w:szCs w:val="24"/>
        </w:rPr>
        <w:t>Board Member Dustin Gettel asked Jeff Nielsen, Wasatch Group, if the reimbursement amount is reduced to $100,000 rather than $200,000 if he would be comfortable with that?  Jeff Nielsen said yes, they are looking at moving forward.</w:t>
      </w:r>
    </w:p>
    <w:p w14:paraId="12FEE9C7" w14:textId="2890CA34" w:rsidR="000F388D" w:rsidRDefault="000F388D" w:rsidP="000F388D">
      <w:pPr>
        <w:spacing w:after="0" w:line="240" w:lineRule="auto"/>
        <w:ind w:left="1440" w:hanging="144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Board M</w:t>
      </w:r>
      <w:r>
        <w:rPr>
          <w:rFonts w:ascii="Arial" w:eastAsia="Calibri" w:hAnsi="Arial" w:cs="Arial"/>
          <w:b/>
          <w:sz w:val="24"/>
          <w:szCs w:val="24"/>
        </w:rPr>
        <w:t>ember</w:t>
      </w:r>
      <w:r w:rsidR="00E4204F">
        <w:rPr>
          <w:rFonts w:ascii="Arial" w:eastAsia="Calibri" w:hAnsi="Arial" w:cs="Arial"/>
          <w:b/>
          <w:sz w:val="24"/>
          <w:szCs w:val="24"/>
        </w:rPr>
        <w:t xml:space="preserve"> Quinn Sperry</w:t>
      </w:r>
      <w:r>
        <w:rPr>
          <w:rFonts w:ascii="Arial" w:eastAsia="Calibri" w:hAnsi="Arial" w:cs="Arial"/>
          <w:b/>
          <w:sz w:val="24"/>
          <w:szCs w:val="24"/>
        </w:rPr>
        <w:t xml:space="preserve"> MOVED to Adopt Resolution No. 2020-</w:t>
      </w:r>
      <w:r w:rsidR="004357A6">
        <w:rPr>
          <w:rFonts w:ascii="Arial" w:eastAsia="Calibri" w:hAnsi="Arial" w:cs="Arial"/>
          <w:b/>
          <w:sz w:val="24"/>
          <w:szCs w:val="24"/>
        </w:rPr>
        <w:t>03</w:t>
      </w:r>
      <w:r>
        <w:rPr>
          <w:rFonts w:ascii="Arial" w:eastAsia="Calibri" w:hAnsi="Arial" w:cs="Arial"/>
          <w:b/>
          <w:sz w:val="24"/>
          <w:szCs w:val="24"/>
        </w:rPr>
        <w:t>RDA Approving</w:t>
      </w:r>
      <w:r w:rsidR="00387201">
        <w:rPr>
          <w:rFonts w:ascii="Arial" w:eastAsia="Calibri" w:hAnsi="Arial" w:cs="Arial"/>
          <w:b/>
          <w:sz w:val="24"/>
          <w:szCs w:val="24"/>
        </w:rPr>
        <w:t xml:space="preserve"> the term sheet for a </w:t>
      </w:r>
      <w:r>
        <w:rPr>
          <w:rFonts w:ascii="Arial" w:eastAsia="Calibri" w:hAnsi="Arial" w:cs="Arial"/>
          <w:b/>
          <w:sz w:val="24"/>
          <w:szCs w:val="24"/>
        </w:rPr>
        <w:t xml:space="preserve">Reimbursement Agreement with Wasatch </w:t>
      </w:r>
      <w:r w:rsidR="00797F78">
        <w:rPr>
          <w:rFonts w:ascii="Arial" w:eastAsia="Calibri" w:hAnsi="Arial" w:cs="Arial"/>
          <w:b/>
          <w:sz w:val="24"/>
          <w:szCs w:val="24"/>
        </w:rPr>
        <w:t>Advantage</w:t>
      </w:r>
      <w:r>
        <w:rPr>
          <w:rFonts w:ascii="Arial" w:eastAsia="Calibri" w:hAnsi="Arial" w:cs="Arial"/>
          <w:b/>
          <w:sz w:val="24"/>
          <w:szCs w:val="24"/>
        </w:rPr>
        <w:t xml:space="preserve"> Group</w:t>
      </w:r>
      <w:r w:rsidR="00387201">
        <w:rPr>
          <w:rFonts w:ascii="Arial" w:eastAsia="Calibri" w:hAnsi="Arial" w:cs="Arial"/>
          <w:b/>
          <w:sz w:val="24"/>
          <w:szCs w:val="24"/>
        </w:rPr>
        <w:t xml:space="preserve"> and authorizing the Execution of a Tax Increment Reimbursement Agreement between the Redevelopment Agency of Midvale City and Wasatch Advantage Group</w:t>
      </w:r>
      <w:r w:rsidR="00797F78">
        <w:rPr>
          <w:rFonts w:ascii="Arial" w:eastAsia="Calibri" w:hAnsi="Arial" w:cs="Arial"/>
          <w:b/>
          <w:sz w:val="24"/>
          <w:szCs w:val="24"/>
        </w:rPr>
        <w:t xml:space="preserve"> with the change that the annual reimbursement amount be up to $100,000 instead of $200,000</w:t>
      </w:r>
      <w:r>
        <w:rPr>
          <w:rFonts w:ascii="Arial" w:eastAsia="Calibri" w:hAnsi="Arial" w:cs="Arial"/>
          <w:b/>
          <w:sz w:val="24"/>
          <w:szCs w:val="24"/>
        </w:rPr>
        <w:t xml:space="preserve">. The motion was SECONDED by Board Member </w:t>
      </w:r>
      <w:r w:rsidR="007B1642">
        <w:rPr>
          <w:rFonts w:ascii="Arial" w:eastAsia="Calibri" w:hAnsi="Arial" w:cs="Arial"/>
          <w:b/>
          <w:sz w:val="24"/>
          <w:szCs w:val="24"/>
        </w:rPr>
        <w:t>Dustin Gettel</w:t>
      </w:r>
      <w:r>
        <w:rPr>
          <w:rFonts w:ascii="Arial" w:eastAsia="Calibri" w:hAnsi="Arial" w:cs="Arial"/>
          <w:b/>
          <w:sz w:val="24"/>
          <w:szCs w:val="24"/>
        </w:rPr>
        <w:t>.  Chair Hale called for discussion on the motion. There being none he called for a roll call vote.</w:t>
      </w:r>
      <w:r>
        <w:rPr>
          <w:rFonts w:ascii="Arial" w:eastAsia="Times New Roman" w:hAnsi="Arial" w:cs="Arial"/>
          <w:b/>
          <w:sz w:val="24"/>
          <w:szCs w:val="24"/>
        </w:rPr>
        <w:t xml:space="preserve"> The voting was as follows:</w:t>
      </w:r>
      <w:r>
        <w:rPr>
          <w:rFonts w:ascii="Arial" w:eastAsia="Times New Roman" w:hAnsi="Arial" w:cs="Arial"/>
          <w:b/>
          <w:sz w:val="24"/>
          <w:szCs w:val="24"/>
        </w:rPr>
        <w:tab/>
      </w:r>
    </w:p>
    <w:p w14:paraId="585B4165" w14:textId="77777777" w:rsidR="000F388D" w:rsidRDefault="000F388D" w:rsidP="000F388D">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Board Member Bryant Brown</w:t>
      </w:r>
      <w:r>
        <w:rPr>
          <w:rFonts w:ascii="Arial" w:eastAsia="Times New Roman" w:hAnsi="Arial" w:cs="Arial"/>
          <w:b/>
          <w:sz w:val="24"/>
          <w:szCs w:val="24"/>
        </w:rPr>
        <w:tab/>
        <w:t>Aye</w:t>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Board Member Dustin Gettel</w:t>
      </w:r>
      <w:r>
        <w:rPr>
          <w:rFonts w:ascii="Arial" w:eastAsia="Times New Roman" w:hAnsi="Arial" w:cs="Arial"/>
          <w:b/>
          <w:sz w:val="24"/>
          <w:szCs w:val="24"/>
        </w:rPr>
        <w:tab/>
        <w:t>Aye</w:t>
      </w:r>
    </w:p>
    <w:p w14:paraId="3FE8B22F" w14:textId="2F3E8D7B" w:rsidR="000F388D" w:rsidRDefault="000F388D" w:rsidP="000F388D">
      <w:pPr>
        <w:spacing w:after="0" w:line="240" w:lineRule="auto"/>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Board Member Paul Glover</w:t>
      </w:r>
      <w:r>
        <w:rPr>
          <w:rFonts w:ascii="Arial" w:eastAsia="Times New Roman" w:hAnsi="Arial" w:cs="Arial"/>
          <w:b/>
          <w:sz w:val="24"/>
          <w:szCs w:val="24"/>
        </w:rPr>
        <w:tab/>
        <w:t>A</w:t>
      </w:r>
      <w:r w:rsidR="00287D82">
        <w:rPr>
          <w:rFonts w:ascii="Arial" w:eastAsia="Times New Roman" w:hAnsi="Arial" w:cs="Arial"/>
          <w:b/>
          <w:sz w:val="24"/>
          <w:szCs w:val="24"/>
        </w:rPr>
        <w:t>bsent</w:t>
      </w:r>
    </w:p>
    <w:p w14:paraId="5D087D87" w14:textId="77777777" w:rsidR="000F388D" w:rsidRDefault="000F388D" w:rsidP="000F388D">
      <w:pPr>
        <w:spacing w:after="0" w:line="240" w:lineRule="auto"/>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Board Member Quinn Sperry</w:t>
      </w:r>
      <w:r>
        <w:rPr>
          <w:rFonts w:ascii="Arial" w:eastAsia="Times New Roman" w:hAnsi="Arial" w:cs="Arial"/>
          <w:b/>
          <w:sz w:val="24"/>
          <w:szCs w:val="24"/>
        </w:rPr>
        <w:tab/>
        <w:t>Aye</w:t>
      </w:r>
    </w:p>
    <w:p w14:paraId="29C496AF" w14:textId="77777777" w:rsidR="000F388D" w:rsidRDefault="000F388D" w:rsidP="000F388D">
      <w:pPr>
        <w:spacing w:after="0" w:line="240" w:lineRule="auto"/>
        <w:jc w:val="both"/>
        <w:rPr>
          <w:rFonts w:ascii="Arial" w:eastAsia="Times New Roman" w:hAnsi="Arial" w:cs="Arial"/>
          <w:b/>
          <w:sz w:val="24"/>
          <w:szCs w:val="24"/>
        </w:rPr>
      </w:pPr>
      <w:r>
        <w:rPr>
          <w:rFonts w:ascii="Arial" w:eastAsia="Times New Roman" w:hAnsi="Arial" w:cs="Arial"/>
          <w:b/>
          <w:sz w:val="24"/>
          <w:szCs w:val="24"/>
        </w:rPr>
        <w:tab/>
      </w:r>
      <w:r>
        <w:rPr>
          <w:rFonts w:ascii="Arial" w:eastAsia="Times New Roman" w:hAnsi="Arial" w:cs="Arial"/>
          <w:b/>
          <w:sz w:val="24"/>
          <w:szCs w:val="24"/>
        </w:rPr>
        <w:tab/>
      </w:r>
      <w:r>
        <w:rPr>
          <w:rFonts w:ascii="Arial" w:eastAsia="Times New Roman" w:hAnsi="Arial" w:cs="Arial"/>
          <w:b/>
          <w:sz w:val="24"/>
          <w:szCs w:val="24"/>
        </w:rPr>
        <w:tab/>
        <w:t>Board Member Heidi Robinson</w:t>
      </w:r>
      <w:r>
        <w:rPr>
          <w:rFonts w:ascii="Arial" w:eastAsia="Times New Roman" w:hAnsi="Arial" w:cs="Arial"/>
          <w:b/>
          <w:sz w:val="24"/>
          <w:szCs w:val="24"/>
        </w:rPr>
        <w:tab/>
        <w:t>Aye</w:t>
      </w:r>
    </w:p>
    <w:p w14:paraId="75D58DF7" w14:textId="77777777" w:rsidR="000F388D" w:rsidRDefault="000F388D" w:rsidP="000F388D">
      <w:pPr>
        <w:spacing w:after="0" w:line="240" w:lineRule="auto"/>
        <w:jc w:val="both"/>
        <w:rPr>
          <w:rFonts w:ascii="Arial" w:eastAsia="Times New Roman" w:hAnsi="Arial" w:cs="Arial"/>
          <w:b/>
          <w:sz w:val="24"/>
          <w:szCs w:val="24"/>
        </w:rPr>
      </w:pPr>
      <w:r>
        <w:rPr>
          <w:rFonts w:ascii="Arial" w:eastAsia="Times New Roman" w:hAnsi="Arial" w:cs="Arial"/>
          <w:b/>
          <w:sz w:val="24"/>
          <w:szCs w:val="24"/>
        </w:rPr>
        <w:tab/>
        <w:t>The motion passed unanimously.</w:t>
      </w:r>
    </w:p>
    <w:p w14:paraId="1CB42722" w14:textId="77777777" w:rsidR="000F388D" w:rsidRDefault="000F388D" w:rsidP="000F388D">
      <w:pPr>
        <w:spacing w:after="0" w:line="240" w:lineRule="auto"/>
        <w:jc w:val="both"/>
        <w:rPr>
          <w:rFonts w:ascii="Times New Roman" w:hAnsi="Times New Roman" w:cs="Times New Roman"/>
          <w:sz w:val="10"/>
          <w:szCs w:val="10"/>
        </w:rPr>
      </w:pPr>
    </w:p>
    <w:p w14:paraId="464DF421" w14:textId="77777777" w:rsidR="000F388D" w:rsidRDefault="000F388D" w:rsidP="000F388D">
      <w:pPr>
        <w:spacing w:after="0" w:line="240" w:lineRule="auto"/>
        <w:jc w:val="both"/>
        <w:rPr>
          <w:rFonts w:ascii="Times New Roman" w:hAnsi="Times New Roman" w:cs="Times New Roman"/>
          <w:sz w:val="10"/>
          <w:szCs w:val="10"/>
        </w:rPr>
      </w:pPr>
    </w:p>
    <w:bookmarkEnd w:id="2"/>
    <w:p w14:paraId="379B7958" w14:textId="77777777" w:rsidR="000F388D" w:rsidRDefault="000F388D" w:rsidP="000F388D">
      <w:pPr>
        <w:spacing w:after="0" w:line="240" w:lineRule="auto"/>
        <w:ind w:left="720" w:hanging="720"/>
        <w:jc w:val="both"/>
        <w:rPr>
          <w:rFonts w:ascii="Arial" w:eastAsia="Calibri" w:hAnsi="Arial" w:cs="Arial"/>
          <w:b/>
          <w:sz w:val="24"/>
          <w:szCs w:val="24"/>
        </w:rPr>
      </w:pPr>
      <w:r>
        <w:rPr>
          <w:rFonts w:ascii="Arial" w:eastAsia="Calibri" w:hAnsi="Arial" w:cs="Arial"/>
          <w:b/>
          <w:sz w:val="24"/>
          <w:szCs w:val="24"/>
        </w:rPr>
        <w:t>V.</w:t>
      </w:r>
      <w:r>
        <w:rPr>
          <w:rFonts w:ascii="Arial" w:eastAsia="Calibri" w:hAnsi="Arial" w:cs="Arial"/>
          <w:b/>
          <w:sz w:val="24"/>
          <w:szCs w:val="24"/>
        </w:rPr>
        <w:tab/>
      </w:r>
      <w:r>
        <w:rPr>
          <w:rFonts w:ascii="Arial" w:eastAsia="Calibri" w:hAnsi="Arial" w:cs="Arial"/>
          <w:b/>
          <w:sz w:val="24"/>
          <w:szCs w:val="24"/>
          <w:u w:val="single"/>
        </w:rPr>
        <w:t>ADJOURN</w:t>
      </w:r>
    </w:p>
    <w:p w14:paraId="628AF943" w14:textId="77777777" w:rsidR="000F388D" w:rsidRDefault="000F388D" w:rsidP="000F388D">
      <w:pPr>
        <w:spacing w:after="0" w:line="240" w:lineRule="auto"/>
        <w:ind w:left="1440" w:hanging="1440"/>
        <w:jc w:val="both"/>
        <w:rPr>
          <w:rFonts w:ascii="Arial" w:eastAsia="Times New Roman" w:hAnsi="Arial" w:cs="Arial"/>
          <w:b/>
          <w:sz w:val="24"/>
          <w:szCs w:val="24"/>
        </w:rPr>
      </w:pPr>
    </w:p>
    <w:p w14:paraId="08896672" w14:textId="14B65734" w:rsidR="000F388D" w:rsidRDefault="000F388D" w:rsidP="000F388D">
      <w:pPr>
        <w:spacing w:after="0" w:line="240" w:lineRule="auto"/>
        <w:ind w:left="720" w:hanging="720"/>
        <w:jc w:val="both"/>
        <w:rPr>
          <w:rFonts w:ascii="Arial" w:eastAsia="Times New Roman" w:hAnsi="Arial" w:cs="Arial"/>
          <w:b/>
          <w:sz w:val="24"/>
          <w:szCs w:val="24"/>
        </w:rPr>
      </w:pPr>
      <w:r>
        <w:rPr>
          <w:rFonts w:ascii="Arial" w:eastAsia="Times New Roman" w:hAnsi="Arial" w:cs="Arial"/>
          <w:b/>
          <w:sz w:val="24"/>
          <w:szCs w:val="24"/>
        </w:rPr>
        <w:t>MOTION:</w:t>
      </w:r>
      <w:r>
        <w:rPr>
          <w:rFonts w:ascii="Arial" w:eastAsia="Times New Roman" w:hAnsi="Arial" w:cs="Arial"/>
          <w:b/>
          <w:sz w:val="24"/>
          <w:szCs w:val="24"/>
        </w:rPr>
        <w:tab/>
        <w:t xml:space="preserve">Board Member </w:t>
      </w:r>
      <w:r w:rsidR="00797F78">
        <w:rPr>
          <w:rFonts w:ascii="Arial" w:eastAsia="Times New Roman" w:hAnsi="Arial" w:cs="Arial"/>
          <w:b/>
          <w:sz w:val="24"/>
          <w:szCs w:val="24"/>
        </w:rPr>
        <w:t>Dustin Gettel</w:t>
      </w:r>
      <w:r>
        <w:rPr>
          <w:rFonts w:ascii="Arial" w:eastAsia="Times New Roman" w:hAnsi="Arial" w:cs="Arial"/>
          <w:b/>
          <w:sz w:val="24"/>
          <w:szCs w:val="24"/>
        </w:rPr>
        <w:t xml:space="preserve"> MOVED to adjourn the meeting. Board </w:t>
      </w:r>
      <w:r>
        <w:rPr>
          <w:rFonts w:ascii="Arial" w:eastAsia="Times New Roman" w:hAnsi="Arial" w:cs="Arial"/>
          <w:b/>
          <w:sz w:val="24"/>
          <w:szCs w:val="24"/>
        </w:rPr>
        <w:tab/>
        <w:t xml:space="preserve">Member </w:t>
      </w:r>
      <w:r w:rsidR="00797F78">
        <w:rPr>
          <w:rFonts w:ascii="Arial" w:eastAsia="Times New Roman" w:hAnsi="Arial" w:cs="Arial"/>
          <w:b/>
          <w:sz w:val="24"/>
          <w:szCs w:val="24"/>
        </w:rPr>
        <w:t>Quinn Sperry</w:t>
      </w:r>
      <w:r>
        <w:rPr>
          <w:rFonts w:ascii="Arial" w:eastAsia="Times New Roman" w:hAnsi="Arial" w:cs="Arial"/>
          <w:b/>
          <w:sz w:val="24"/>
          <w:szCs w:val="24"/>
        </w:rPr>
        <w:t xml:space="preserve"> SECONDED the motion. Chair Hale called for </w:t>
      </w:r>
      <w:r>
        <w:rPr>
          <w:rFonts w:ascii="Arial" w:eastAsia="Times New Roman" w:hAnsi="Arial" w:cs="Arial"/>
          <w:b/>
          <w:sz w:val="24"/>
          <w:szCs w:val="24"/>
        </w:rPr>
        <w:tab/>
        <w:t xml:space="preserve">discussion on the motion. There being none, he called for a vote.  The </w:t>
      </w:r>
      <w:r>
        <w:rPr>
          <w:rFonts w:ascii="Arial" w:eastAsia="Times New Roman" w:hAnsi="Arial" w:cs="Arial"/>
          <w:b/>
          <w:sz w:val="24"/>
          <w:szCs w:val="24"/>
        </w:rPr>
        <w:tab/>
        <w:t>motion passed unanimously.</w:t>
      </w:r>
    </w:p>
    <w:p w14:paraId="1A2BD47F" w14:textId="77777777" w:rsidR="000F388D" w:rsidRDefault="000F388D" w:rsidP="000F388D">
      <w:pPr>
        <w:spacing w:after="0" w:line="240" w:lineRule="auto"/>
        <w:jc w:val="both"/>
        <w:rPr>
          <w:rFonts w:ascii="Arial" w:eastAsia="Times New Roman" w:hAnsi="Arial" w:cs="Arial"/>
          <w:b/>
          <w:sz w:val="24"/>
          <w:szCs w:val="24"/>
        </w:rPr>
      </w:pPr>
    </w:p>
    <w:p w14:paraId="1E83BEA4" w14:textId="1E9371D0" w:rsidR="000F388D" w:rsidRDefault="000F388D" w:rsidP="000F388D">
      <w:pPr>
        <w:spacing w:after="0" w:line="240" w:lineRule="auto"/>
        <w:jc w:val="both"/>
        <w:outlineLvl w:val="0"/>
        <w:rPr>
          <w:rFonts w:ascii="Arial" w:eastAsia="Times New Roman" w:hAnsi="Arial" w:cs="Arial"/>
          <w:sz w:val="24"/>
          <w:szCs w:val="24"/>
        </w:rPr>
      </w:pPr>
      <w:r>
        <w:rPr>
          <w:rFonts w:ascii="Arial" w:eastAsia="Times New Roman" w:hAnsi="Arial" w:cs="Arial"/>
          <w:sz w:val="24"/>
          <w:szCs w:val="24"/>
        </w:rPr>
        <w:t>The meeting adjourned at 9:</w:t>
      </w:r>
      <w:r w:rsidR="00797F78">
        <w:rPr>
          <w:rFonts w:ascii="Arial" w:eastAsia="Times New Roman" w:hAnsi="Arial" w:cs="Arial"/>
          <w:sz w:val="24"/>
          <w:szCs w:val="24"/>
        </w:rPr>
        <w:t>48</w:t>
      </w:r>
      <w:r>
        <w:rPr>
          <w:rFonts w:ascii="Arial" w:eastAsia="Times New Roman" w:hAnsi="Arial" w:cs="Arial"/>
          <w:sz w:val="24"/>
          <w:szCs w:val="24"/>
        </w:rPr>
        <w:t xml:space="preserve"> p.m.</w:t>
      </w:r>
    </w:p>
    <w:p w14:paraId="3F355D63" w14:textId="77777777" w:rsidR="000F388D" w:rsidRDefault="000F388D" w:rsidP="000F388D">
      <w:pPr>
        <w:widowControl w:val="0"/>
        <w:spacing w:after="0" w:line="271" w:lineRule="exact"/>
        <w:ind w:right="-20"/>
        <w:jc w:val="both"/>
        <w:rPr>
          <w:rFonts w:ascii="Arial" w:eastAsia="Times New Roman" w:hAnsi="Arial" w:cs="Arial"/>
          <w:position w:val="-1"/>
        </w:rPr>
      </w:pPr>
    </w:p>
    <w:p w14:paraId="7D4C8790" w14:textId="77777777" w:rsidR="000F388D" w:rsidRDefault="000F388D" w:rsidP="000F388D">
      <w:pPr>
        <w:widowControl w:val="0"/>
        <w:spacing w:after="0" w:line="271" w:lineRule="exact"/>
        <w:ind w:right="-20"/>
        <w:jc w:val="both"/>
        <w:rPr>
          <w:rFonts w:ascii="Arial" w:eastAsia="Times New Roman" w:hAnsi="Arial" w:cs="Arial"/>
          <w:position w:val="-1"/>
        </w:rPr>
      </w:pPr>
    </w:p>
    <w:p w14:paraId="7BF98F07" w14:textId="77777777" w:rsidR="000F388D" w:rsidRDefault="000F388D" w:rsidP="000F388D">
      <w:pPr>
        <w:widowControl w:val="0"/>
        <w:spacing w:after="0" w:line="271" w:lineRule="exact"/>
        <w:ind w:right="-20"/>
        <w:jc w:val="both"/>
        <w:rPr>
          <w:rFonts w:ascii="Arial" w:eastAsia="Times New Roman" w:hAnsi="Arial" w:cs="Arial"/>
          <w:position w:val="-1"/>
        </w:rPr>
      </w:pPr>
      <w:r>
        <w:rPr>
          <w:rFonts w:ascii="Arial" w:eastAsia="Times New Roman" w:hAnsi="Arial" w:cs="Arial"/>
          <w:position w:val="-1"/>
          <w:u w:val="single"/>
        </w:rPr>
        <w:tab/>
      </w:r>
      <w:r>
        <w:rPr>
          <w:rFonts w:ascii="Arial" w:eastAsia="Times New Roman" w:hAnsi="Arial" w:cs="Arial"/>
          <w:position w:val="-1"/>
          <w:u w:val="single"/>
        </w:rPr>
        <w:tab/>
      </w:r>
      <w:r>
        <w:rPr>
          <w:rFonts w:ascii="Arial" w:eastAsia="Times New Roman" w:hAnsi="Arial" w:cs="Arial"/>
          <w:position w:val="-1"/>
          <w:u w:val="single"/>
        </w:rPr>
        <w:tab/>
      </w:r>
      <w:r>
        <w:rPr>
          <w:rFonts w:ascii="Arial" w:eastAsia="Times New Roman" w:hAnsi="Arial" w:cs="Arial"/>
          <w:position w:val="-1"/>
          <w:u w:val="single"/>
        </w:rPr>
        <w:tab/>
      </w:r>
      <w:r>
        <w:rPr>
          <w:rFonts w:ascii="Arial" w:eastAsia="Times New Roman" w:hAnsi="Arial" w:cs="Arial"/>
          <w:position w:val="-1"/>
          <w:u w:val="single"/>
        </w:rPr>
        <w:tab/>
      </w:r>
    </w:p>
    <w:p w14:paraId="2FF0F927" w14:textId="77777777" w:rsidR="000F388D" w:rsidRDefault="000F388D" w:rsidP="000F388D">
      <w:pPr>
        <w:widowControl w:val="0"/>
        <w:spacing w:after="0" w:line="271" w:lineRule="exact"/>
        <w:ind w:right="-20"/>
        <w:jc w:val="both"/>
        <w:rPr>
          <w:rFonts w:ascii="Arial" w:eastAsia="Times New Roman" w:hAnsi="Arial" w:cs="Arial"/>
          <w:b/>
          <w:position w:val="-1"/>
        </w:rPr>
      </w:pPr>
      <w:r>
        <w:rPr>
          <w:rFonts w:ascii="Arial" w:eastAsia="Times New Roman" w:hAnsi="Arial" w:cs="Arial"/>
          <w:b/>
          <w:position w:val="-1"/>
        </w:rPr>
        <w:t>Rori L. Andreason, MMC</w:t>
      </w:r>
    </w:p>
    <w:p w14:paraId="4A931F84" w14:textId="77777777" w:rsidR="000F388D" w:rsidRDefault="000F388D" w:rsidP="000F388D">
      <w:pPr>
        <w:widowControl w:val="0"/>
        <w:spacing w:after="0" w:line="271" w:lineRule="exact"/>
        <w:ind w:right="-20"/>
        <w:jc w:val="both"/>
        <w:rPr>
          <w:rFonts w:ascii="Arial" w:eastAsia="Times New Roman" w:hAnsi="Arial" w:cs="Arial"/>
          <w:position w:val="-1"/>
        </w:rPr>
      </w:pPr>
      <w:r>
        <w:rPr>
          <w:rFonts w:ascii="Arial" w:eastAsia="Times New Roman" w:hAnsi="Arial" w:cs="Arial"/>
          <w:b/>
          <w:position w:val="-1"/>
        </w:rPr>
        <w:lastRenderedPageBreak/>
        <w:t>City Recorder</w:t>
      </w:r>
    </w:p>
    <w:p w14:paraId="092CD656" w14:textId="77777777" w:rsidR="000F388D" w:rsidRDefault="000F388D" w:rsidP="000F388D">
      <w:pPr>
        <w:widowControl w:val="0"/>
        <w:spacing w:after="0" w:line="271" w:lineRule="exact"/>
        <w:ind w:right="-20"/>
        <w:jc w:val="center"/>
        <w:rPr>
          <w:rFonts w:ascii="Arial" w:eastAsia="Times New Roman" w:hAnsi="Arial" w:cs="Arial"/>
          <w:position w:val="-1"/>
        </w:rPr>
      </w:pPr>
    </w:p>
    <w:p w14:paraId="18274A61" w14:textId="77777777" w:rsidR="000F388D" w:rsidRDefault="000F388D" w:rsidP="000F388D">
      <w:pPr>
        <w:spacing w:after="0" w:line="240" w:lineRule="auto"/>
        <w:jc w:val="both"/>
        <w:rPr>
          <w:rFonts w:ascii="Arial" w:eastAsia="Calibri" w:hAnsi="Arial" w:cs="Arial"/>
          <w:b/>
        </w:rPr>
      </w:pPr>
      <w:r w:rsidRPr="005D273A">
        <w:rPr>
          <w:rFonts w:ascii="Arial" w:eastAsia="Times New Roman" w:hAnsi="Arial" w:cs="Arial"/>
          <w:position w:val="-1"/>
          <w:highlight w:val="yellow"/>
        </w:rPr>
        <w:t xml:space="preserve">Approved this    day of </w:t>
      </w:r>
      <w:r>
        <w:rPr>
          <w:rFonts w:ascii="Arial" w:eastAsia="Times New Roman" w:hAnsi="Arial" w:cs="Arial"/>
          <w:position w:val="-1"/>
          <w:highlight w:val="yellow"/>
        </w:rPr>
        <w:t xml:space="preserve">     </w:t>
      </w:r>
      <w:r w:rsidRPr="005D273A">
        <w:rPr>
          <w:rFonts w:ascii="Arial" w:eastAsia="Times New Roman" w:hAnsi="Arial" w:cs="Arial"/>
          <w:position w:val="-1"/>
          <w:highlight w:val="yellow"/>
        </w:rPr>
        <w:t>2020</w:t>
      </w:r>
      <w:r>
        <w:rPr>
          <w:rFonts w:ascii="Arial" w:eastAsia="Times New Roman" w:hAnsi="Arial" w:cs="Arial"/>
          <w:position w:val="-1"/>
        </w:rPr>
        <w:t>.</w:t>
      </w:r>
    </w:p>
    <w:p w14:paraId="365D3A5D" w14:textId="77777777" w:rsidR="000F388D" w:rsidRDefault="000F388D" w:rsidP="000F388D">
      <w:pPr>
        <w:rPr>
          <w:rFonts w:ascii="Arial" w:hAnsi="Arial" w:cs="Arial"/>
        </w:rPr>
      </w:pPr>
    </w:p>
    <w:p w14:paraId="3194D46F" w14:textId="77777777" w:rsidR="000F388D" w:rsidRDefault="000F388D" w:rsidP="000F388D"/>
    <w:p w14:paraId="35A66737" w14:textId="77777777" w:rsidR="000F7499" w:rsidRDefault="000F7499"/>
    <w:sectPr w:rsidR="000F7499" w:rsidSect="009C1566">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5759C5" w14:textId="77777777" w:rsidR="008D60DC" w:rsidRDefault="008D60DC">
      <w:pPr>
        <w:spacing w:after="0" w:line="240" w:lineRule="auto"/>
      </w:pPr>
      <w:r>
        <w:separator/>
      </w:r>
    </w:p>
  </w:endnote>
  <w:endnote w:type="continuationSeparator" w:id="0">
    <w:p w14:paraId="707CF929" w14:textId="77777777" w:rsidR="008D60DC" w:rsidRDefault="008D60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7B658C" w14:textId="77777777" w:rsidR="00537DAE" w:rsidRDefault="00537D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885146"/>
      <w:docPartObj>
        <w:docPartGallery w:val="Page Numbers (Bottom of Page)"/>
        <w:docPartUnique/>
      </w:docPartObj>
    </w:sdtPr>
    <w:sdtEndPr>
      <w:rPr>
        <w:noProof/>
      </w:rPr>
    </w:sdtEndPr>
    <w:sdtContent>
      <w:p w14:paraId="288771EC" w14:textId="77777777" w:rsidR="00F94118" w:rsidRDefault="000F38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2A3297" w14:textId="77777777" w:rsidR="00F94118" w:rsidRDefault="008D60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E3B36A" w14:textId="77777777" w:rsidR="00537DAE" w:rsidRDefault="00537D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16ECD" w14:textId="77777777" w:rsidR="008D60DC" w:rsidRDefault="008D60DC">
      <w:pPr>
        <w:spacing w:after="0" w:line="240" w:lineRule="auto"/>
      </w:pPr>
      <w:r>
        <w:separator/>
      </w:r>
    </w:p>
  </w:footnote>
  <w:footnote w:type="continuationSeparator" w:id="0">
    <w:p w14:paraId="5D771269" w14:textId="77777777" w:rsidR="008D60DC" w:rsidRDefault="008D60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75153A" w14:textId="29A8A0F2" w:rsidR="00537DAE" w:rsidRDefault="00537D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95F5A0" w14:textId="453328C6" w:rsidR="009C1566" w:rsidRPr="00287D82" w:rsidRDefault="000F388D">
    <w:pPr>
      <w:pStyle w:val="Header"/>
      <w:rPr>
        <w:rFonts w:ascii="Arial" w:hAnsi="Arial" w:cs="Arial"/>
        <w:sz w:val="20"/>
        <w:szCs w:val="20"/>
      </w:rPr>
    </w:pPr>
    <w:r w:rsidRPr="00287D82">
      <w:rPr>
        <w:rFonts w:ascii="Arial" w:hAnsi="Arial" w:cs="Arial"/>
        <w:sz w:val="20"/>
        <w:szCs w:val="20"/>
      </w:rPr>
      <w:t>Proceedings of Redevelopment Agency Meeting</w:t>
    </w:r>
  </w:p>
  <w:p w14:paraId="39FCE85F" w14:textId="64E0E5C0" w:rsidR="009C1566" w:rsidRDefault="00287D82">
    <w:pPr>
      <w:pStyle w:val="Header"/>
    </w:pPr>
    <w:r w:rsidRPr="00287D82">
      <w:rPr>
        <w:rFonts w:ascii="Arial" w:hAnsi="Arial" w:cs="Arial"/>
        <w:sz w:val="20"/>
        <w:szCs w:val="20"/>
      </w:rPr>
      <w:t>February 4</w:t>
    </w:r>
    <w:r w:rsidR="000F388D" w:rsidRPr="00287D82">
      <w:rPr>
        <w:rFonts w:ascii="Arial" w:hAnsi="Arial" w:cs="Arial"/>
        <w:sz w:val="20"/>
        <w:szCs w:val="20"/>
      </w:rPr>
      <w:t>, 2020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174AC3" w14:textId="725B0A57" w:rsidR="00537DAE" w:rsidRDefault="00537D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7735C4"/>
    <w:multiLevelType w:val="hybridMultilevel"/>
    <w:tmpl w:val="0778F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8FA2783"/>
    <w:multiLevelType w:val="hybridMultilevel"/>
    <w:tmpl w:val="0562D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71707F7"/>
    <w:multiLevelType w:val="hybridMultilevel"/>
    <w:tmpl w:val="9AE25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EDC7576"/>
    <w:multiLevelType w:val="hybridMultilevel"/>
    <w:tmpl w:val="74C87F1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98F5249"/>
    <w:multiLevelType w:val="hybridMultilevel"/>
    <w:tmpl w:val="0778F77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DC3258F"/>
    <w:multiLevelType w:val="hybridMultilevel"/>
    <w:tmpl w:val="1BCCA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2"/>
  </w:num>
  <w:num w:numId="3">
    <w:abstractNumId w:val="0"/>
  </w:num>
  <w:num w:numId="4">
    <w:abstractNumId w:val="3"/>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388D"/>
    <w:rsid w:val="00072AB3"/>
    <w:rsid w:val="000A79D8"/>
    <w:rsid w:val="000F388D"/>
    <w:rsid w:val="000F7499"/>
    <w:rsid w:val="00171CC0"/>
    <w:rsid w:val="001A1586"/>
    <w:rsid w:val="00287D82"/>
    <w:rsid w:val="002A4D88"/>
    <w:rsid w:val="002D14A9"/>
    <w:rsid w:val="003226EC"/>
    <w:rsid w:val="00387201"/>
    <w:rsid w:val="004357A6"/>
    <w:rsid w:val="00476F7F"/>
    <w:rsid w:val="004C4D08"/>
    <w:rsid w:val="004D05CF"/>
    <w:rsid w:val="0050290F"/>
    <w:rsid w:val="00537DAE"/>
    <w:rsid w:val="005841D0"/>
    <w:rsid w:val="005B4924"/>
    <w:rsid w:val="00797F78"/>
    <w:rsid w:val="007A36ED"/>
    <w:rsid w:val="007B1642"/>
    <w:rsid w:val="007E11D0"/>
    <w:rsid w:val="00804BC4"/>
    <w:rsid w:val="0089510D"/>
    <w:rsid w:val="008D60DC"/>
    <w:rsid w:val="00955953"/>
    <w:rsid w:val="00A84CA5"/>
    <w:rsid w:val="00A93C9D"/>
    <w:rsid w:val="00AA34CF"/>
    <w:rsid w:val="00C466FB"/>
    <w:rsid w:val="00C8107E"/>
    <w:rsid w:val="00CA66A9"/>
    <w:rsid w:val="00D4084E"/>
    <w:rsid w:val="00DE28EA"/>
    <w:rsid w:val="00DE5A1F"/>
    <w:rsid w:val="00E4204F"/>
    <w:rsid w:val="00E86057"/>
    <w:rsid w:val="00E87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B92C40"/>
  <w15:chartTrackingRefBased/>
  <w15:docId w15:val="{6B4E6A86-53BC-453F-80CF-C38A02CEC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F388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388D"/>
  </w:style>
  <w:style w:type="paragraph" w:styleId="Footer">
    <w:name w:val="footer"/>
    <w:basedOn w:val="Normal"/>
    <w:link w:val="FooterChar"/>
    <w:uiPriority w:val="99"/>
    <w:unhideWhenUsed/>
    <w:rsid w:val="000F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388D"/>
  </w:style>
  <w:style w:type="paragraph" w:customStyle="1" w:styleId="Default">
    <w:name w:val="Default"/>
    <w:rsid w:val="000F388D"/>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4C563EC89F864DAAE47D666A33D99C" ma:contentTypeVersion="12" ma:contentTypeDescription="Create a new document." ma:contentTypeScope="" ma:versionID="dcf325d87aa86c1e4fd2f263b8619b62">
  <xsd:schema xmlns:xsd="http://www.w3.org/2001/XMLSchema" xmlns:xs="http://www.w3.org/2001/XMLSchema" xmlns:p="http://schemas.microsoft.com/office/2006/metadata/properties" xmlns:ns2="5d8e6c3d-7951-4b8d-8b5b-559be45525de" xmlns:ns3="56a247c2-d472-463f-8380-584f424f7582" targetNamespace="http://schemas.microsoft.com/office/2006/metadata/properties" ma:root="true" ma:fieldsID="5e17aa207595956e8dd6626b966c1dd0" ns2:_="" ns3:_="">
    <xsd:import namespace="5d8e6c3d-7951-4b8d-8b5b-559be45525de"/>
    <xsd:import namespace="56a247c2-d472-463f-8380-584f424f75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8e6c3d-7951-4b8d-8b5b-559be45525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6a247c2-d472-463f-8380-584f424f758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492643-33DE-495A-B43D-80C190F7467C}">
  <ds:schemaRefs>
    <ds:schemaRef ds:uri="http://schemas.microsoft.com/sharepoint/v3/contenttype/forms"/>
  </ds:schemaRefs>
</ds:datastoreItem>
</file>

<file path=customXml/itemProps2.xml><?xml version="1.0" encoding="utf-8"?>
<ds:datastoreItem xmlns:ds="http://schemas.openxmlformats.org/officeDocument/2006/customXml" ds:itemID="{A1A5BB26-EAEB-49C1-9FD6-1D943560AE4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099A74D-2A24-46E3-B3C4-CA54ACDD4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8e6c3d-7951-4b8d-8b5b-559be45525de"/>
    <ds:schemaRef ds:uri="56a247c2-d472-463f-8380-584f424f75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1805</Words>
  <Characters>10289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Shelly Reed</dc:creator>
  <cp:keywords/>
  <dc:description/>
  <cp:lastModifiedBy>Shelly Reed</cp:lastModifiedBy>
  <cp:revision>2</cp:revision>
  <dcterms:created xsi:type="dcterms:W3CDTF">2020-04-22T16:04:00Z</dcterms:created>
  <dcterms:modified xsi:type="dcterms:W3CDTF">2020-04-22T16:04:00Z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0x010100384C563EC89F864DAAE47D666A33D99C</vt:lpwstr>
  </property>
</Properties>
</file>