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ED190" w14:textId="77777777" w:rsidR="002F1E0B" w:rsidRDefault="002F1E0B" w:rsidP="002F1E0B">
      <w:pPr>
        <w:jc w:val="center"/>
      </w:pPr>
      <w:bookmarkStart w:id="0" w:name="_GoBack"/>
      <w:bookmarkEnd w:id="0"/>
      <w:r>
        <w:t>NOTICE BONDS TO BE ISSUED</w:t>
      </w:r>
    </w:p>
    <w:p w14:paraId="027A3C83" w14:textId="77777777" w:rsidR="002F1E0B" w:rsidRDefault="002F1E0B" w:rsidP="002F1E0B"/>
    <w:p w14:paraId="26700DBC" w14:textId="310D1298" w:rsidR="002F1E0B" w:rsidRDefault="002F1E0B" w:rsidP="002F1E0B">
      <w:pPr>
        <w:pStyle w:val="00BodyText5"/>
      </w:pPr>
      <w:r>
        <w:t xml:space="preserve">PUBLIC NOTICE IS HEREBY GIVEN that pursuant to the </w:t>
      </w:r>
      <w:r w:rsidR="00B54118" w:rsidRPr="00B54118">
        <w:t>Local Building Authority Act, Title 17D, Chapter 2, Utah Code Annotated 1959, as amended, and the Utah Refunding Bond Act, Title 11, Chapter 27, Utah Code Annotated 1953, as amended (collectively, the “Act”)</w:t>
      </w:r>
      <w:r>
        <w:t xml:space="preserve">, on </w:t>
      </w:r>
      <w:r w:rsidR="00EA2918">
        <w:t>April 14, 2020</w:t>
      </w:r>
      <w:r>
        <w:t xml:space="preserve"> the Governing Board (the “Governing Board”) of the Municipal Building Authority of </w:t>
      </w:r>
      <w:r w:rsidR="002C0D00">
        <w:t>Syracuse</w:t>
      </w:r>
      <w:r>
        <w:t xml:space="preserve"> City, Utah (the “Authority”) </w:t>
      </w:r>
      <w:r w:rsidR="00EA2918">
        <w:t xml:space="preserve">anticipates </w:t>
      </w:r>
      <w:r>
        <w:t>adopt</w:t>
      </w:r>
      <w:r w:rsidR="00EA2918">
        <w:t>ing</w:t>
      </w:r>
      <w:r>
        <w:t xml:space="preserve"> a resolution (the “Resolution”) declaring its intention to issue its Lease Revenue </w:t>
      </w:r>
      <w:r w:rsidR="00B43804">
        <w:t xml:space="preserve"> Refunding </w:t>
      </w:r>
      <w:r>
        <w:t xml:space="preserve">Bonds, </w:t>
      </w:r>
      <w:r w:rsidR="000E662D">
        <w:t>Series 2020</w:t>
      </w:r>
      <w:r>
        <w:t xml:space="preserve"> (to be issued in one or more series and with such other or further designation(s) as the Authority may determine) (the “Bonds”).</w:t>
      </w:r>
    </w:p>
    <w:p w14:paraId="33CBBC38" w14:textId="77777777" w:rsidR="002F1E0B" w:rsidRDefault="002F1E0B" w:rsidP="002F1E0B">
      <w:pPr>
        <w:jc w:val="center"/>
      </w:pPr>
      <w:r>
        <w:t>PURPOSE FOR ISSUING THE BONDS</w:t>
      </w:r>
    </w:p>
    <w:p w14:paraId="2A006F6F" w14:textId="77777777" w:rsidR="002F1E0B" w:rsidRDefault="002F1E0B" w:rsidP="002F1E0B"/>
    <w:p w14:paraId="6DBFCCEA" w14:textId="77777777" w:rsidR="002F1E0B" w:rsidRDefault="002F1E0B" w:rsidP="002F1E0B">
      <w:pPr>
        <w:pStyle w:val="00BodyText5"/>
      </w:pPr>
      <w:r>
        <w:t xml:space="preserve">The Bonds will be issued for the purpose of (a) </w:t>
      </w:r>
      <w:r w:rsidR="00EA2918">
        <w:t>refunding certain outstanding lease revenue refunding bonds</w:t>
      </w:r>
      <w:r>
        <w:t>, (b) funding any required deposit to a debt service reserve fund, and (c) paying issuance expenses of the Bonds.</w:t>
      </w:r>
    </w:p>
    <w:p w14:paraId="722513CF" w14:textId="77777777" w:rsidR="002F1E0B" w:rsidRDefault="002F1E0B" w:rsidP="002F1E0B">
      <w:pPr>
        <w:jc w:val="center"/>
      </w:pPr>
      <w:r>
        <w:t>PARAMETERS OF THE BONDS</w:t>
      </w:r>
    </w:p>
    <w:p w14:paraId="1375CE22" w14:textId="77777777" w:rsidR="002F1E0B" w:rsidRDefault="002F1E0B" w:rsidP="002F1E0B"/>
    <w:p w14:paraId="2971B16A" w14:textId="77777777" w:rsidR="002F1E0B" w:rsidRDefault="002F1E0B" w:rsidP="002F1E0B">
      <w:pPr>
        <w:pStyle w:val="00BodyText5"/>
      </w:pPr>
      <w:r>
        <w:t xml:space="preserve">The Authority intends to issue the Bonds in the principal amount of not to exceed </w:t>
      </w:r>
      <w:r w:rsidR="00EA2918">
        <w:t>Eight M</w:t>
      </w:r>
      <w:r>
        <w:t>illion Dollars ($</w:t>
      </w:r>
      <w:r w:rsidR="00EA2918">
        <w:t>8</w:t>
      </w:r>
      <w:r>
        <w:t>,</w:t>
      </w:r>
      <w:r w:rsidR="000E662D">
        <w:t>0</w:t>
      </w:r>
      <w:r>
        <w:t xml:space="preserve">00,000), to bear interest at the rate or rates of not to exceed a rate of </w:t>
      </w:r>
      <w:r w:rsidR="00EA2918">
        <w:t xml:space="preserve">three </w:t>
      </w:r>
      <w:r>
        <w:t>percent (</w:t>
      </w:r>
      <w:r w:rsidR="00EA2918">
        <w:t>3</w:t>
      </w:r>
      <w:r>
        <w:t xml:space="preserve">.0%) per annum, to mature in not more than </w:t>
      </w:r>
      <w:r w:rsidR="00EA2918">
        <w:t>ten</w:t>
      </w:r>
      <w:r>
        <w:t xml:space="preserve"> (</w:t>
      </w:r>
      <w:r w:rsidR="00EA2918">
        <w:t>10</w:t>
      </w:r>
      <w:r>
        <w:t>) years from their date or dates of issuance, and to be sold at a price not less than ninety-eight percent (98%) of the total principal amount thereof, plus accrued interest to the date of delivery.</w:t>
      </w:r>
    </w:p>
    <w:p w14:paraId="09AFF8CB" w14:textId="77777777" w:rsidR="002F1E0B" w:rsidRDefault="002F1E0B" w:rsidP="002F1E0B">
      <w:pPr>
        <w:pStyle w:val="00BodyText5"/>
      </w:pPr>
      <w:r>
        <w:t xml:space="preserve">The Bonds are to be issued and sold by the Authority pursuant to the Resolution, including as part of said Resolution, forms of a General Indenture of Trust (the “General Indenture”), a Supplemental Indenture of Trust (the “Supplemental Indenture” and </w:t>
      </w:r>
      <w:r w:rsidR="008950EC">
        <w:t xml:space="preserve">together </w:t>
      </w:r>
      <w:r>
        <w:t>with the General Indenture, the “Indenture”), a Bond Purchase Agreement (the “Purchase Agreement”), a Master Lease Agreement (the “Master Lease”), certain Security Documents (the “Security Documents”), and a Ground Lease (the “Ground Lease”), which were before the Governing Board and attached to the Resolution at the time of the adoption of the Resolution and said General Indenture, Supplemental Indenture, Purchase Agreement, Master Lease, Security Documents, and Ground Lease are to be executed by the Authority in such form and with such changes thereto as shall be approved by the Authority; provided that the principal amount, interest rates, maturity, and discount of the Bonds will not exceed the maximums set forth above.</w:t>
      </w:r>
    </w:p>
    <w:p w14:paraId="3EE82996" w14:textId="77777777" w:rsidR="002F1E0B" w:rsidRDefault="002F1E0B" w:rsidP="002F1E0B">
      <w:pPr>
        <w:pStyle w:val="00BodyText5"/>
      </w:pPr>
      <w:r>
        <w:t xml:space="preserve">Copies of the Resolution, General Indenture, Supplemental Indenture, Purchase Agreement, Master Lease, Security Documents, and Ground Lease are on file in the office of the </w:t>
      </w:r>
      <w:r w:rsidR="00EA2918">
        <w:t>City Recorder</w:t>
      </w:r>
      <w:r>
        <w:t xml:space="preserve"> of </w:t>
      </w:r>
      <w:r w:rsidR="002C0D00">
        <w:t>Syracuse</w:t>
      </w:r>
      <w:r>
        <w:t xml:space="preserve"> City (the “City”) located at </w:t>
      </w:r>
      <w:r w:rsidR="008950EC">
        <w:t>1</w:t>
      </w:r>
      <w:r w:rsidR="00EA2918">
        <w:t>979 West 1900 South</w:t>
      </w:r>
      <w:r w:rsidR="00CC4B21">
        <w:t>,</w:t>
      </w:r>
      <w:r>
        <w:t xml:space="preserve"> </w:t>
      </w:r>
      <w:r w:rsidR="002C0D00">
        <w:t>Syracuse</w:t>
      </w:r>
      <w:r>
        <w:t xml:space="preserve">, Utah, where they may be examined during regular business hours of the City from </w:t>
      </w:r>
      <w:r w:rsidR="00EA2918">
        <w:t>8:0</w:t>
      </w:r>
      <w:r>
        <w:t>0 a.m. to 5:</w:t>
      </w:r>
      <w:r w:rsidR="00EA2918">
        <w:t>0</w:t>
      </w:r>
      <w:r>
        <w:t xml:space="preserve">0 p.m. Monday through </w:t>
      </w:r>
      <w:r w:rsidR="00CC4B21">
        <w:t>Friday</w:t>
      </w:r>
      <w:r>
        <w:t>, for a period of at least thirty (30) days from and after the last date of publication of this notice.</w:t>
      </w:r>
    </w:p>
    <w:p w14:paraId="6B902EEA" w14:textId="77777777" w:rsidR="008950EC" w:rsidRDefault="008950EC" w:rsidP="002F1E0B">
      <w:pPr>
        <w:jc w:val="center"/>
      </w:pPr>
    </w:p>
    <w:p w14:paraId="1564B588" w14:textId="77777777" w:rsidR="008950EC" w:rsidRDefault="008950EC" w:rsidP="002F1E0B">
      <w:pPr>
        <w:jc w:val="center"/>
      </w:pPr>
    </w:p>
    <w:p w14:paraId="5394D2E2" w14:textId="77777777" w:rsidR="002F1E0B" w:rsidRDefault="002F1E0B" w:rsidP="002F1E0B">
      <w:pPr>
        <w:jc w:val="center"/>
      </w:pPr>
      <w:r>
        <w:lastRenderedPageBreak/>
        <w:t>SECURITY FOR THE BONDS</w:t>
      </w:r>
    </w:p>
    <w:p w14:paraId="0F6B15F3" w14:textId="77777777" w:rsidR="002F1E0B" w:rsidRDefault="002F1E0B" w:rsidP="002F1E0B">
      <w:pPr>
        <w:jc w:val="center"/>
      </w:pPr>
    </w:p>
    <w:p w14:paraId="1A35C9B2" w14:textId="77777777" w:rsidR="002F1E0B" w:rsidRDefault="002F1E0B" w:rsidP="002F1E0B">
      <w:pPr>
        <w:pStyle w:val="BodyText5"/>
        <w:spacing w:after="160"/>
      </w:pPr>
      <w:r>
        <w:t xml:space="preserve">This Bonds are to be issued under and secured by and entitled to the protection of the Indenture, pursuant to which all base rentals payable by </w:t>
      </w:r>
      <w:r w:rsidR="002C0D00">
        <w:t>Syracuse</w:t>
      </w:r>
      <w:r>
        <w:t xml:space="preserve"> City, Utah (the “City”) under the Master Lease and, if paid by the City, the Purchase Option Price, are assigned to secure the payment of principal of, interest on, and premium, if any on the Bonds.  Additionally, a security interest in the Project shall be granted to the holders of this Bonds pursuant to the Master Lease, to further secure the Authority’s obligations under the Indenture.</w:t>
      </w:r>
    </w:p>
    <w:p w14:paraId="1C8770E8" w14:textId="77777777" w:rsidR="002F1E0B" w:rsidRDefault="002F1E0B" w:rsidP="002F1E0B">
      <w:pPr>
        <w:pStyle w:val="00BodyText5"/>
      </w:pPr>
      <w:r>
        <w:t>NOTICE IS HEREBY GIVEN that a period of thirty (30) days from and after the last date of the publication of this notice is provided by law during which (</w:t>
      </w:r>
      <w:proofErr w:type="spellStart"/>
      <w:r>
        <w:t>i</w:t>
      </w:r>
      <w:proofErr w:type="spellEnd"/>
      <w:r>
        <w:t>) any person in interest shall have the right to contest the legality of the Indenture, Purchase Agreement, Master Lease, Security Documents, or Ground Lease, or any provision made for the security and payment of the Bonds, and that after such time, no one shall have any cause of action to contest the regularity, formality or legality thereof for any cause whatsoever.</w:t>
      </w:r>
    </w:p>
    <w:p w14:paraId="13033373" w14:textId="27E277E5" w:rsidR="002F1E0B" w:rsidRDefault="002F1E0B" w:rsidP="002F1E0B">
      <w:pPr>
        <w:ind w:firstLine="720"/>
      </w:pPr>
      <w:r>
        <w:t xml:space="preserve">DATED this </w:t>
      </w:r>
      <w:r w:rsidR="002C0D00">
        <w:t>April 4, 2020</w:t>
      </w:r>
      <w:r>
        <w:t>.</w:t>
      </w:r>
    </w:p>
    <w:p w14:paraId="7CD97AF8" w14:textId="77777777" w:rsidR="002F1E0B" w:rsidRDefault="002F1E0B" w:rsidP="002F1E0B"/>
    <w:p w14:paraId="3E4F8523" w14:textId="77777777" w:rsidR="002F1E0B" w:rsidRDefault="002F1E0B" w:rsidP="002F1E0B">
      <w:pPr>
        <w:tabs>
          <w:tab w:val="left" w:pos="4320"/>
          <w:tab w:val="center" w:pos="6480"/>
          <w:tab w:val="right" w:pos="8640"/>
        </w:tabs>
        <w:rPr>
          <w:u w:val="single"/>
        </w:rPr>
      </w:pPr>
      <w:r>
        <w:tab/>
      </w:r>
      <w:r w:rsidRPr="0053043F">
        <w:rPr>
          <w:u w:val="single"/>
        </w:rPr>
        <w:tab/>
      </w:r>
      <w:r>
        <w:rPr>
          <w:u w:val="single"/>
        </w:rPr>
        <w:t xml:space="preserve">/s/ </w:t>
      </w:r>
      <w:r w:rsidR="00EA2918">
        <w:rPr>
          <w:u w:val="single"/>
        </w:rPr>
        <w:t>Cassie Brown</w:t>
      </w:r>
      <w:r>
        <w:rPr>
          <w:u w:val="single"/>
        </w:rPr>
        <w:tab/>
      </w:r>
    </w:p>
    <w:p w14:paraId="0BB37219" w14:textId="77777777" w:rsidR="002F1E0B" w:rsidRPr="0053043F" w:rsidRDefault="002F1E0B" w:rsidP="002F1E0B">
      <w:pPr>
        <w:tabs>
          <w:tab w:val="left" w:pos="4320"/>
          <w:tab w:val="center" w:pos="6480"/>
          <w:tab w:val="right" w:pos="8640"/>
        </w:tabs>
      </w:pPr>
      <w:r w:rsidRPr="0053043F">
        <w:tab/>
      </w:r>
      <w:r w:rsidRPr="0053043F">
        <w:tab/>
      </w:r>
      <w:r>
        <w:t>Secretary-Treasurer</w:t>
      </w:r>
    </w:p>
    <w:sectPr w:rsidR="002F1E0B" w:rsidRPr="0053043F" w:rsidSect="00BE2850">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2160" w:header="720" w:footer="720" w:gutter="0"/>
      <w:pgNumType w:start="1" w:chapStyle="9"/>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DC95C" w14:textId="77777777" w:rsidR="00FA5288" w:rsidRDefault="00FA5288">
      <w:r>
        <w:separator/>
      </w:r>
    </w:p>
  </w:endnote>
  <w:endnote w:type="continuationSeparator" w:id="0">
    <w:p w14:paraId="574A9C91" w14:textId="77777777" w:rsidR="00FA5288" w:rsidRDefault="00FA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297E2" w14:textId="77777777" w:rsidR="00BE2850" w:rsidRDefault="00BE2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33A3A" w14:textId="30939465" w:rsidR="007321EF" w:rsidRDefault="007321EF" w:rsidP="007321EF">
    <w:pPr>
      <w:pStyle w:val="Footer"/>
      <w:tabs>
        <w:tab w:val="clear" w:pos="4680"/>
        <w:tab w:val="center" w:pos="4320"/>
      </w:tabs>
      <w:spacing w:line="180" w:lineRule="exact"/>
      <w:jc w:val="lef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5188">
      <w:rPr>
        <w:rFonts w:ascii="Arial" w:hAnsi="Arial" w:cs="Arial"/>
        <w:sz w:val="16"/>
      </w:rPr>
      <w:t>4812-8191-0969,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32561" w14:textId="77777777" w:rsidR="00BE2850" w:rsidRDefault="00BE2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07B43" w14:textId="77777777" w:rsidR="00FA5288" w:rsidRDefault="00FA5288">
      <w:r>
        <w:separator/>
      </w:r>
    </w:p>
  </w:footnote>
  <w:footnote w:type="continuationSeparator" w:id="0">
    <w:p w14:paraId="61FA1710" w14:textId="77777777" w:rsidR="00FA5288" w:rsidRDefault="00FA5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D86C7" w14:textId="77777777" w:rsidR="00BE2850" w:rsidRDefault="00BE2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B4419" w14:textId="77777777" w:rsidR="00AC5B04" w:rsidRDefault="00AC5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94D3" w14:textId="77777777" w:rsidR="00BE2850" w:rsidRDefault="00BE2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23631"/>
    <w:multiLevelType w:val="multilevel"/>
    <w:tmpl w:val="C86A25DE"/>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BC1EE8"/>
    <w:multiLevelType w:val="multilevel"/>
    <w:tmpl w:val="179E5D06"/>
    <w:lvl w:ilvl="0">
      <w:start w:val="1"/>
      <w:numFmt w:val="decimal"/>
      <w:suff w:val="space"/>
      <w:lvlText w:val="Section %1."/>
      <w:lvlJc w:val="left"/>
      <w:pPr>
        <w:tabs>
          <w:tab w:val="num" w:pos="720"/>
        </w:tabs>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8047C22"/>
    <w:multiLevelType w:val="multilevel"/>
    <w:tmpl w:val="D918F75A"/>
    <w:name w:val="BSAI Scheme 1"/>
    <w:lvl w:ilvl="0">
      <w:start w:val="1"/>
      <w:numFmt w:val="decimal"/>
      <w:pStyle w:val="Heading1"/>
      <w:lvlText w:val="Section %1."/>
      <w:lvlJc w:val="left"/>
      <w:pPr>
        <w:tabs>
          <w:tab w:val="num" w:pos="2340"/>
        </w:tabs>
        <w:ind w:left="540" w:firstLine="720"/>
      </w:pPr>
      <w:rPr>
        <w:rFonts w:hint="default"/>
        <w:caps w:val="0"/>
        <w:color w:val="auto"/>
        <w:u w:val="singl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3600"/>
        </w:tabs>
        <w:ind w:left="0" w:firstLine="2880"/>
      </w:pPr>
      <w:rPr>
        <w:rFonts w:hint="default"/>
        <w:caps w:val="0"/>
        <w:color w:val="auto"/>
        <w:u w:val="none"/>
      </w:rPr>
    </w:lvl>
    <w:lvl w:ilvl="3">
      <w:start w:val="1"/>
      <w:numFmt w:val="decimal"/>
      <w:pStyle w:val="Heading4"/>
      <w:lvlText w:val="(%4)"/>
      <w:lvlJc w:val="left"/>
      <w:pPr>
        <w:tabs>
          <w:tab w:val="num" w:pos="4320"/>
        </w:tabs>
        <w:ind w:left="0" w:firstLine="3600"/>
      </w:pPr>
      <w:rPr>
        <w:rFonts w:hint="default"/>
        <w:caps w:val="0"/>
        <w:color w:val="auto"/>
        <w:u w:val="none"/>
      </w:rPr>
    </w:lvl>
    <w:lvl w:ilvl="4">
      <w:start w:val="1"/>
      <w:numFmt w:val="lowerLetter"/>
      <w:pStyle w:val="Heading5"/>
      <w:lvlText w:val="%5."/>
      <w:lvlJc w:val="left"/>
      <w:pPr>
        <w:tabs>
          <w:tab w:val="num" w:pos="5040"/>
        </w:tabs>
        <w:ind w:left="0" w:firstLine="4320"/>
      </w:pPr>
      <w:rPr>
        <w:rFonts w:hint="default"/>
        <w:caps w:val="0"/>
        <w:color w:val="auto"/>
        <w:u w:val="none"/>
      </w:rPr>
    </w:lvl>
    <w:lvl w:ilvl="5">
      <w:start w:val="1"/>
      <w:numFmt w:val="lowerRoman"/>
      <w:pStyle w:val="Heading6"/>
      <w:lvlText w:val="%6."/>
      <w:lvlJc w:val="left"/>
      <w:pPr>
        <w:tabs>
          <w:tab w:val="num" w:pos="5760"/>
        </w:tabs>
        <w:ind w:left="0" w:firstLine="5040"/>
      </w:pPr>
      <w:rPr>
        <w:rFonts w:hint="default"/>
        <w:caps w:val="0"/>
        <w:color w:val="auto"/>
        <w:u w:val="none"/>
      </w:rPr>
    </w:lvl>
    <w:lvl w:ilvl="6">
      <w:start w:val="1"/>
      <w:numFmt w:val="decimal"/>
      <w:pStyle w:val="Heading7"/>
      <w:lvlText w:val="%7)"/>
      <w:lvlJc w:val="left"/>
      <w:pPr>
        <w:tabs>
          <w:tab w:val="num" w:pos="6480"/>
        </w:tabs>
        <w:ind w:left="0" w:firstLine="5760"/>
      </w:pPr>
      <w:rPr>
        <w:rFonts w:hint="default"/>
        <w:caps w:val="0"/>
        <w:color w:val="auto"/>
        <w:u w:val="none"/>
      </w:rPr>
    </w:lvl>
    <w:lvl w:ilvl="7">
      <w:start w:val="1"/>
      <w:numFmt w:val="lowerLetter"/>
      <w:pStyle w:val="Heading8"/>
      <w:lvlText w:val="%8)"/>
      <w:lvlJc w:val="left"/>
      <w:pPr>
        <w:tabs>
          <w:tab w:val="num" w:pos="7200"/>
        </w:tabs>
        <w:ind w:left="0" w:firstLine="6480"/>
      </w:pPr>
      <w:rPr>
        <w:rFonts w:hint="default"/>
        <w:caps w:val="0"/>
        <w:color w:val="auto"/>
        <w:u w:val="none"/>
      </w:rPr>
    </w:lvl>
    <w:lvl w:ilvl="8">
      <w:start w:val="1"/>
      <w:numFmt w:val="upperLetter"/>
      <w:lvlRestart w:val="0"/>
      <w:pStyle w:val="Heading9"/>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32668D"/>
    <w:multiLevelType w:val="multilevel"/>
    <w:tmpl w:val="054EE35A"/>
    <w:name w:val="Corporate (1)"/>
    <w:lvl w:ilvl="0">
      <w:start w:val="1"/>
      <w:numFmt w:val="decimal"/>
      <w:suff w:val="nothing"/>
      <w:lvlText w:val="Article %1"/>
      <w:lvlJc w:val="left"/>
      <w:pPr>
        <w:ind w:left="0" w:firstLine="0"/>
      </w:pPr>
      <w:rPr>
        <w:rFonts w:hint="default"/>
        <w:caps/>
        <w:smallCaps w:val="0"/>
        <w:color w:val="auto"/>
        <w:u w:val="none"/>
      </w:rPr>
    </w:lvl>
    <w:lvl w:ilvl="1">
      <w:start w:val="1"/>
      <w:numFmt w:val="decimal"/>
      <w:isLgl/>
      <w:lvlText w:val="Section %2."/>
      <w:lvlJc w:val="left"/>
      <w:pPr>
        <w:tabs>
          <w:tab w:val="num" w:pos="1800"/>
        </w:tabs>
        <w:ind w:left="0" w:firstLine="720"/>
      </w:pPr>
      <w:rPr>
        <w:rFonts w:hint="default"/>
        <w:color w:val="auto"/>
        <w:u w:val="none"/>
      </w:rPr>
    </w:lvl>
    <w:lvl w:ilvl="2">
      <w:start w:val="1"/>
      <w:numFmt w:val="lowerLetter"/>
      <w:lvlText w:val="(%3)"/>
      <w:lvlJc w:val="left"/>
      <w:pPr>
        <w:tabs>
          <w:tab w:val="num" w:pos="1800"/>
        </w:tabs>
        <w:ind w:left="720" w:firstLine="720"/>
      </w:pPr>
      <w:rPr>
        <w:rFonts w:hint="default"/>
        <w:color w:val="auto"/>
        <w:u w:val="none"/>
      </w:rPr>
    </w:lvl>
    <w:lvl w:ilvl="3">
      <w:start w:val="1"/>
      <w:numFmt w:val="lowerRoman"/>
      <w:lvlText w:val="(%4)"/>
      <w:lvlJc w:val="left"/>
      <w:pPr>
        <w:tabs>
          <w:tab w:val="num" w:pos="2880"/>
        </w:tabs>
        <w:ind w:left="1440" w:firstLine="720"/>
      </w:pPr>
      <w:rPr>
        <w:rFonts w:hint="default"/>
        <w:color w:val="auto"/>
        <w:u w:val="none"/>
      </w:rPr>
    </w:lvl>
    <w:lvl w:ilvl="4">
      <w:start w:val="1"/>
      <w:numFmt w:val="upperLetter"/>
      <w:lvlText w:val="(%5)"/>
      <w:lvlJc w:val="left"/>
      <w:pPr>
        <w:tabs>
          <w:tab w:val="num" w:pos="3240"/>
        </w:tabs>
        <w:ind w:left="2160" w:firstLine="720"/>
      </w:pPr>
      <w:rPr>
        <w:rFonts w:hint="default"/>
        <w:color w:val="auto"/>
        <w:u w:val="none"/>
      </w:rPr>
    </w:lvl>
    <w:lvl w:ilvl="5">
      <w:start w:val="1"/>
      <w:numFmt w:val="lowerLetter"/>
      <w:lvlText w:val="%6."/>
      <w:lvlJc w:val="left"/>
      <w:pPr>
        <w:tabs>
          <w:tab w:val="num" w:pos="3960"/>
        </w:tabs>
        <w:ind w:left="2880" w:firstLine="720"/>
      </w:pPr>
      <w:rPr>
        <w:rFonts w:hint="default"/>
        <w:color w:val="auto"/>
        <w:u w:val="none"/>
      </w:rPr>
    </w:lvl>
    <w:lvl w:ilvl="6">
      <w:start w:val="1"/>
      <w:numFmt w:val="decimal"/>
      <w:lvlText w:val="%7."/>
      <w:lvlJc w:val="left"/>
      <w:pPr>
        <w:tabs>
          <w:tab w:val="num" w:pos="4680"/>
        </w:tabs>
        <w:ind w:left="3600" w:firstLine="720"/>
      </w:pPr>
      <w:rPr>
        <w:rFonts w:hint="default"/>
        <w:color w:val="auto"/>
        <w:u w:val="none"/>
      </w:rPr>
    </w:lvl>
    <w:lvl w:ilvl="7">
      <w:start w:val="1"/>
      <w:numFmt w:val="lowerRoman"/>
      <w:lvlText w:val="%8."/>
      <w:lvlJc w:val="left"/>
      <w:pPr>
        <w:tabs>
          <w:tab w:val="num" w:pos="5760"/>
        </w:tabs>
        <w:ind w:left="4320" w:firstLine="720"/>
      </w:pPr>
      <w:rPr>
        <w:rFonts w:hint="default"/>
        <w:color w:val="auto"/>
        <w:u w:val="none"/>
      </w:rPr>
    </w:lvl>
    <w:lvl w:ilvl="8">
      <w:start w:val="1"/>
      <w:numFmt w:val="decimal"/>
      <w:lvlText w:val="(%9)"/>
      <w:lvlJc w:val="left"/>
      <w:pPr>
        <w:tabs>
          <w:tab w:val="num" w:pos="6120"/>
        </w:tabs>
        <w:ind w:left="5040" w:firstLine="720"/>
      </w:pPr>
      <w:rPr>
        <w:rFonts w:hint="default"/>
        <w:color w:val="auto"/>
        <w:u w:val="none"/>
      </w:r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D027D6"/>
    <w:multiLevelType w:val="multilevel"/>
    <w:tmpl w:val="88408774"/>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7"/>
  </w:num>
  <w:num w:numId="14">
    <w:abstractNumId w:val="18"/>
  </w:num>
  <w:num w:numId="15">
    <w:abstractNumId w:val="12"/>
  </w:num>
  <w:num w:numId="16">
    <w:abstractNumId w:val="15"/>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NumChoice" w:val="0"/>
    <w:docVar w:name="LastSchemeChoice" w:val="BSAI Scheme 1"/>
    <w:docVar w:name="ndGeneratedStamp" w:val="4812-8191-0969, v. 1"/>
    <w:docVar w:name="ndGeneratedStampLocation" w:val="EachPage"/>
    <w:docVar w:name="Option0True" w:val="False"/>
    <w:docVar w:name="Option1True" w:val="False"/>
    <w:docVar w:name="Option2True" w:val="True"/>
    <w:docVar w:name="Option3True" w:val="False"/>
    <w:docVar w:name="Option4True" w:val="False"/>
    <w:docVar w:name="Option5True" w:val="False"/>
  </w:docVars>
  <w:rsids>
    <w:rsidRoot w:val="006E1EA6"/>
    <w:rsid w:val="000126D8"/>
    <w:rsid w:val="00015865"/>
    <w:rsid w:val="00037906"/>
    <w:rsid w:val="00043880"/>
    <w:rsid w:val="00056E17"/>
    <w:rsid w:val="0006006A"/>
    <w:rsid w:val="0006267D"/>
    <w:rsid w:val="00062771"/>
    <w:rsid w:val="00062A16"/>
    <w:rsid w:val="00065FCD"/>
    <w:rsid w:val="00067547"/>
    <w:rsid w:val="00071318"/>
    <w:rsid w:val="00082A1B"/>
    <w:rsid w:val="000949B5"/>
    <w:rsid w:val="000C5841"/>
    <w:rsid w:val="000D2A95"/>
    <w:rsid w:val="000D44BB"/>
    <w:rsid w:val="000E662D"/>
    <w:rsid w:val="000F0ABD"/>
    <w:rsid w:val="0010311E"/>
    <w:rsid w:val="0011157E"/>
    <w:rsid w:val="00113447"/>
    <w:rsid w:val="001166BD"/>
    <w:rsid w:val="001252E3"/>
    <w:rsid w:val="00135807"/>
    <w:rsid w:val="001420EE"/>
    <w:rsid w:val="00152C6B"/>
    <w:rsid w:val="00157126"/>
    <w:rsid w:val="00175328"/>
    <w:rsid w:val="00191E95"/>
    <w:rsid w:val="00194E6E"/>
    <w:rsid w:val="001A778A"/>
    <w:rsid w:val="001B7C0E"/>
    <w:rsid w:val="001C4DFB"/>
    <w:rsid w:val="001E0684"/>
    <w:rsid w:val="00201054"/>
    <w:rsid w:val="002037A6"/>
    <w:rsid w:val="00207F07"/>
    <w:rsid w:val="00221699"/>
    <w:rsid w:val="00226FB0"/>
    <w:rsid w:val="00230CDA"/>
    <w:rsid w:val="00237AE7"/>
    <w:rsid w:val="00245742"/>
    <w:rsid w:val="002503A7"/>
    <w:rsid w:val="002529A7"/>
    <w:rsid w:val="00271120"/>
    <w:rsid w:val="00271ACD"/>
    <w:rsid w:val="00276718"/>
    <w:rsid w:val="0027702D"/>
    <w:rsid w:val="00283303"/>
    <w:rsid w:val="00286115"/>
    <w:rsid w:val="002934C4"/>
    <w:rsid w:val="00294516"/>
    <w:rsid w:val="00295860"/>
    <w:rsid w:val="002A650B"/>
    <w:rsid w:val="002C0D00"/>
    <w:rsid w:val="002F1E0B"/>
    <w:rsid w:val="003005E3"/>
    <w:rsid w:val="0030133D"/>
    <w:rsid w:val="00327F0D"/>
    <w:rsid w:val="0033355B"/>
    <w:rsid w:val="003441F8"/>
    <w:rsid w:val="00376740"/>
    <w:rsid w:val="003778BC"/>
    <w:rsid w:val="00381079"/>
    <w:rsid w:val="0038472D"/>
    <w:rsid w:val="00392C30"/>
    <w:rsid w:val="0039578B"/>
    <w:rsid w:val="003977DF"/>
    <w:rsid w:val="003A19DF"/>
    <w:rsid w:val="003A3C8B"/>
    <w:rsid w:val="003B38D7"/>
    <w:rsid w:val="003E512F"/>
    <w:rsid w:val="00400796"/>
    <w:rsid w:val="00403EC4"/>
    <w:rsid w:val="004073D8"/>
    <w:rsid w:val="00411A5C"/>
    <w:rsid w:val="00416B5C"/>
    <w:rsid w:val="00433E42"/>
    <w:rsid w:val="00453793"/>
    <w:rsid w:val="004566EB"/>
    <w:rsid w:val="00465038"/>
    <w:rsid w:val="00470193"/>
    <w:rsid w:val="004959BD"/>
    <w:rsid w:val="004B23F8"/>
    <w:rsid w:val="004B67EC"/>
    <w:rsid w:val="004C44BB"/>
    <w:rsid w:val="004D3C25"/>
    <w:rsid w:val="004D5F42"/>
    <w:rsid w:val="004D6C96"/>
    <w:rsid w:val="004E6F3F"/>
    <w:rsid w:val="00505175"/>
    <w:rsid w:val="005140AE"/>
    <w:rsid w:val="00516A2A"/>
    <w:rsid w:val="0052400B"/>
    <w:rsid w:val="00544EFB"/>
    <w:rsid w:val="005559C9"/>
    <w:rsid w:val="00556272"/>
    <w:rsid w:val="00566875"/>
    <w:rsid w:val="00576387"/>
    <w:rsid w:val="0058373A"/>
    <w:rsid w:val="005B2DE3"/>
    <w:rsid w:val="005B521F"/>
    <w:rsid w:val="005D28F4"/>
    <w:rsid w:val="005D64EE"/>
    <w:rsid w:val="005E1B90"/>
    <w:rsid w:val="005F1751"/>
    <w:rsid w:val="006008FE"/>
    <w:rsid w:val="00620147"/>
    <w:rsid w:val="00625299"/>
    <w:rsid w:val="00633A07"/>
    <w:rsid w:val="00637587"/>
    <w:rsid w:val="0065125D"/>
    <w:rsid w:val="00656159"/>
    <w:rsid w:val="0065729D"/>
    <w:rsid w:val="006677C1"/>
    <w:rsid w:val="0067330B"/>
    <w:rsid w:val="00684251"/>
    <w:rsid w:val="006942C3"/>
    <w:rsid w:val="00696FE8"/>
    <w:rsid w:val="00697F4C"/>
    <w:rsid w:val="006C0523"/>
    <w:rsid w:val="006C0A1C"/>
    <w:rsid w:val="006C0AA0"/>
    <w:rsid w:val="006E1EA6"/>
    <w:rsid w:val="006F63DA"/>
    <w:rsid w:val="00710AD9"/>
    <w:rsid w:val="007206B8"/>
    <w:rsid w:val="00720B8B"/>
    <w:rsid w:val="007321EF"/>
    <w:rsid w:val="00767AA5"/>
    <w:rsid w:val="007774E5"/>
    <w:rsid w:val="007A08A9"/>
    <w:rsid w:val="007A3E5A"/>
    <w:rsid w:val="007B1D8D"/>
    <w:rsid w:val="007B3CAE"/>
    <w:rsid w:val="007C028E"/>
    <w:rsid w:val="007C1677"/>
    <w:rsid w:val="007C1837"/>
    <w:rsid w:val="007D35F6"/>
    <w:rsid w:val="007D432E"/>
    <w:rsid w:val="007D6EEB"/>
    <w:rsid w:val="007E4FC9"/>
    <w:rsid w:val="007E560D"/>
    <w:rsid w:val="007F1689"/>
    <w:rsid w:val="007F3F25"/>
    <w:rsid w:val="00801607"/>
    <w:rsid w:val="00842978"/>
    <w:rsid w:val="00871FE0"/>
    <w:rsid w:val="00891D42"/>
    <w:rsid w:val="008950EC"/>
    <w:rsid w:val="00896677"/>
    <w:rsid w:val="00896E01"/>
    <w:rsid w:val="008A1539"/>
    <w:rsid w:val="008A3099"/>
    <w:rsid w:val="008B3F34"/>
    <w:rsid w:val="008B4727"/>
    <w:rsid w:val="008D21CE"/>
    <w:rsid w:val="008D2C9C"/>
    <w:rsid w:val="008E4BAE"/>
    <w:rsid w:val="008E5CFC"/>
    <w:rsid w:val="008F1102"/>
    <w:rsid w:val="00925310"/>
    <w:rsid w:val="00926B1E"/>
    <w:rsid w:val="009309B8"/>
    <w:rsid w:val="00935FCB"/>
    <w:rsid w:val="0093740B"/>
    <w:rsid w:val="00942380"/>
    <w:rsid w:val="00970B6E"/>
    <w:rsid w:val="00986D5F"/>
    <w:rsid w:val="00991D11"/>
    <w:rsid w:val="009A4F65"/>
    <w:rsid w:val="009A6B4E"/>
    <w:rsid w:val="009B46B2"/>
    <w:rsid w:val="009C7A7F"/>
    <w:rsid w:val="009D4415"/>
    <w:rsid w:val="009E68C1"/>
    <w:rsid w:val="009F4295"/>
    <w:rsid w:val="00A02C52"/>
    <w:rsid w:val="00A065A7"/>
    <w:rsid w:val="00A10F11"/>
    <w:rsid w:val="00A336C7"/>
    <w:rsid w:val="00A44EF3"/>
    <w:rsid w:val="00A7543A"/>
    <w:rsid w:val="00A773B8"/>
    <w:rsid w:val="00A84443"/>
    <w:rsid w:val="00A84842"/>
    <w:rsid w:val="00A91BDE"/>
    <w:rsid w:val="00A970A8"/>
    <w:rsid w:val="00AA44AA"/>
    <w:rsid w:val="00AA607C"/>
    <w:rsid w:val="00AC5B04"/>
    <w:rsid w:val="00AF1068"/>
    <w:rsid w:val="00AF23A9"/>
    <w:rsid w:val="00B02AC2"/>
    <w:rsid w:val="00B03BA6"/>
    <w:rsid w:val="00B03BBC"/>
    <w:rsid w:val="00B35CE1"/>
    <w:rsid w:val="00B43804"/>
    <w:rsid w:val="00B45C75"/>
    <w:rsid w:val="00B54118"/>
    <w:rsid w:val="00B611E3"/>
    <w:rsid w:val="00B6417A"/>
    <w:rsid w:val="00B762CE"/>
    <w:rsid w:val="00B76597"/>
    <w:rsid w:val="00B81B60"/>
    <w:rsid w:val="00B86AE4"/>
    <w:rsid w:val="00B91CBA"/>
    <w:rsid w:val="00BA58E1"/>
    <w:rsid w:val="00BA60EC"/>
    <w:rsid w:val="00BC21E9"/>
    <w:rsid w:val="00BC4F95"/>
    <w:rsid w:val="00BC7E49"/>
    <w:rsid w:val="00BD70E7"/>
    <w:rsid w:val="00BE08DB"/>
    <w:rsid w:val="00BE2850"/>
    <w:rsid w:val="00C02261"/>
    <w:rsid w:val="00C06A80"/>
    <w:rsid w:val="00C35073"/>
    <w:rsid w:val="00C64224"/>
    <w:rsid w:val="00C71622"/>
    <w:rsid w:val="00C82925"/>
    <w:rsid w:val="00CA1872"/>
    <w:rsid w:val="00CC4B21"/>
    <w:rsid w:val="00CC589F"/>
    <w:rsid w:val="00CD1FDD"/>
    <w:rsid w:val="00CD7453"/>
    <w:rsid w:val="00CD7ADB"/>
    <w:rsid w:val="00CF1064"/>
    <w:rsid w:val="00CF2087"/>
    <w:rsid w:val="00CF2D4B"/>
    <w:rsid w:val="00CF3059"/>
    <w:rsid w:val="00D01CCB"/>
    <w:rsid w:val="00D327EE"/>
    <w:rsid w:val="00D32CD4"/>
    <w:rsid w:val="00D35289"/>
    <w:rsid w:val="00D540CD"/>
    <w:rsid w:val="00D5462D"/>
    <w:rsid w:val="00D546C6"/>
    <w:rsid w:val="00D55FBB"/>
    <w:rsid w:val="00D65A19"/>
    <w:rsid w:val="00D66DB5"/>
    <w:rsid w:val="00DA6164"/>
    <w:rsid w:val="00DA7281"/>
    <w:rsid w:val="00DB2B65"/>
    <w:rsid w:val="00DB4DE3"/>
    <w:rsid w:val="00DD0570"/>
    <w:rsid w:val="00DD20D6"/>
    <w:rsid w:val="00DD3232"/>
    <w:rsid w:val="00DD5188"/>
    <w:rsid w:val="00DD56A5"/>
    <w:rsid w:val="00DF0E7A"/>
    <w:rsid w:val="00E01389"/>
    <w:rsid w:val="00E033CC"/>
    <w:rsid w:val="00E3436C"/>
    <w:rsid w:val="00E36D4F"/>
    <w:rsid w:val="00E4004A"/>
    <w:rsid w:val="00E542A1"/>
    <w:rsid w:val="00E8050D"/>
    <w:rsid w:val="00E93D20"/>
    <w:rsid w:val="00EA1CF6"/>
    <w:rsid w:val="00EA2918"/>
    <w:rsid w:val="00EC06B0"/>
    <w:rsid w:val="00EC0F3D"/>
    <w:rsid w:val="00EC334A"/>
    <w:rsid w:val="00EC3DA2"/>
    <w:rsid w:val="00EE1F29"/>
    <w:rsid w:val="00F012BA"/>
    <w:rsid w:val="00F118CD"/>
    <w:rsid w:val="00F215C7"/>
    <w:rsid w:val="00F35F6D"/>
    <w:rsid w:val="00F55B16"/>
    <w:rsid w:val="00F60A6C"/>
    <w:rsid w:val="00F636E8"/>
    <w:rsid w:val="00F637F2"/>
    <w:rsid w:val="00F8021C"/>
    <w:rsid w:val="00F83A34"/>
    <w:rsid w:val="00F85383"/>
    <w:rsid w:val="00F9188C"/>
    <w:rsid w:val="00F96C35"/>
    <w:rsid w:val="00FA5288"/>
    <w:rsid w:val="00FC28DE"/>
    <w:rsid w:val="00FC7E49"/>
    <w:rsid w:val="00FE1839"/>
    <w:rsid w:val="00FE6394"/>
    <w:rsid w:val="00FF0790"/>
    <w:rsid w:val="00FF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DDF5C"/>
  <w15:chartTrackingRefBased/>
  <w15:docId w15:val="{E2182B49-8242-41FE-ABD4-0C550909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rPr>
  </w:style>
  <w:style w:type="paragraph" w:styleId="Heading1">
    <w:name w:val="heading 1"/>
    <w:basedOn w:val="Normal"/>
    <w:next w:val="BodyText"/>
    <w:qFormat/>
    <w:pPr>
      <w:numPr>
        <w:numId w:val="17"/>
      </w:numPr>
      <w:tabs>
        <w:tab w:val="clear" w:pos="2340"/>
        <w:tab w:val="num" w:pos="1800"/>
      </w:tabs>
      <w:spacing w:after="240"/>
      <w:ind w:left="0"/>
      <w:outlineLvl w:val="0"/>
    </w:pPr>
    <w:rPr>
      <w:rFonts w:cs="Arial"/>
      <w:bCs/>
      <w:szCs w:val="32"/>
    </w:rPr>
  </w:style>
  <w:style w:type="paragraph" w:styleId="Heading2">
    <w:name w:val="heading 2"/>
    <w:basedOn w:val="Normal"/>
    <w:next w:val="BodyText"/>
    <w:qFormat/>
    <w:pPr>
      <w:numPr>
        <w:ilvl w:val="1"/>
        <w:numId w:val="17"/>
      </w:numPr>
      <w:spacing w:after="240"/>
      <w:outlineLvl w:val="1"/>
    </w:pPr>
    <w:rPr>
      <w:rFonts w:cs="Arial"/>
      <w:bCs/>
      <w:iCs/>
      <w:szCs w:val="28"/>
    </w:rPr>
  </w:style>
  <w:style w:type="paragraph" w:styleId="Heading3">
    <w:name w:val="heading 3"/>
    <w:basedOn w:val="Normal"/>
    <w:next w:val="BodyText"/>
    <w:qFormat/>
    <w:pPr>
      <w:numPr>
        <w:ilvl w:val="2"/>
        <w:numId w:val="17"/>
      </w:numPr>
      <w:spacing w:after="240"/>
      <w:outlineLvl w:val="2"/>
    </w:pPr>
    <w:rPr>
      <w:rFonts w:cs="Arial"/>
      <w:bCs/>
      <w:szCs w:val="26"/>
    </w:rPr>
  </w:style>
  <w:style w:type="paragraph" w:styleId="Heading4">
    <w:name w:val="heading 4"/>
    <w:basedOn w:val="Normal"/>
    <w:next w:val="BodyText"/>
    <w:qFormat/>
    <w:pPr>
      <w:numPr>
        <w:ilvl w:val="3"/>
        <w:numId w:val="17"/>
      </w:numPr>
      <w:spacing w:after="240"/>
      <w:outlineLvl w:val="3"/>
    </w:pPr>
    <w:rPr>
      <w:bCs/>
      <w:szCs w:val="28"/>
    </w:rPr>
  </w:style>
  <w:style w:type="paragraph" w:styleId="Heading5">
    <w:name w:val="heading 5"/>
    <w:basedOn w:val="Normal"/>
    <w:next w:val="BodyText"/>
    <w:qFormat/>
    <w:pPr>
      <w:numPr>
        <w:ilvl w:val="4"/>
        <w:numId w:val="17"/>
      </w:numPr>
      <w:spacing w:after="240"/>
      <w:outlineLvl w:val="4"/>
    </w:pPr>
    <w:rPr>
      <w:bCs/>
      <w:iCs/>
      <w:szCs w:val="26"/>
    </w:rPr>
  </w:style>
  <w:style w:type="paragraph" w:styleId="Heading6">
    <w:name w:val="heading 6"/>
    <w:basedOn w:val="Normal"/>
    <w:next w:val="BodyText"/>
    <w:qFormat/>
    <w:pPr>
      <w:numPr>
        <w:ilvl w:val="5"/>
        <w:numId w:val="17"/>
      </w:numPr>
      <w:spacing w:after="240"/>
      <w:outlineLvl w:val="5"/>
    </w:pPr>
    <w:rPr>
      <w:bCs/>
      <w:szCs w:val="22"/>
    </w:rPr>
  </w:style>
  <w:style w:type="paragraph" w:styleId="Heading7">
    <w:name w:val="heading 7"/>
    <w:basedOn w:val="Normal"/>
    <w:next w:val="BodyText"/>
    <w:qFormat/>
    <w:pPr>
      <w:numPr>
        <w:ilvl w:val="6"/>
        <w:numId w:val="17"/>
      </w:numPr>
      <w:spacing w:after="240"/>
      <w:outlineLvl w:val="6"/>
    </w:pPr>
  </w:style>
  <w:style w:type="paragraph" w:styleId="Heading8">
    <w:name w:val="heading 8"/>
    <w:basedOn w:val="Normal"/>
    <w:next w:val="BodyText"/>
    <w:qFormat/>
    <w:pPr>
      <w:numPr>
        <w:ilvl w:val="7"/>
        <w:numId w:val="17"/>
      </w:numPr>
      <w:spacing w:after="240"/>
      <w:outlineLvl w:val="7"/>
    </w:pPr>
    <w:rPr>
      <w:iCs/>
    </w:rPr>
  </w:style>
  <w:style w:type="paragraph" w:styleId="Heading9">
    <w:name w:val="heading 9"/>
    <w:basedOn w:val="Normal"/>
    <w:next w:val="BodyText"/>
    <w:qFormat/>
    <w:pPr>
      <w:numPr>
        <w:ilvl w:val="8"/>
        <w:numId w:val="17"/>
      </w:numPr>
      <w:spacing w:after="240"/>
      <w:jc w:val="cente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CommentText">
    <w:name w:val="annotation text"/>
    <w:basedOn w:val="Normal"/>
    <w:link w:val="CommentTextChar"/>
    <w:semiHidden/>
    <w:rPr>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next w:val="Normal"/>
    <w:semiHidden/>
    <w:pPr>
      <w:spacing w:after="240"/>
      <w:ind w:left="720" w:hanging="720"/>
    </w:pPr>
    <w:rPr>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Cs w:val="20"/>
    </w:rPr>
  </w:style>
  <w:style w:type="paragraph" w:styleId="FootnoteText">
    <w:name w:val="footnote text"/>
    <w:basedOn w:val="Normal"/>
    <w:semiHidden/>
    <w:pPr>
      <w:spacing w:after="240"/>
      <w:ind w:left="720" w:hanging="720"/>
    </w:pPr>
    <w:rPr>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504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pPr>
      <w:tabs>
        <w:tab w:val="right" w:leader="dot" w:pos="9350"/>
      </w:tabs>
      <w:ind w:left="720" w:right="720" w:hanging="720"/>
    </w:p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Heading1Body">
    <w:name w:val="Heading 1 Body"/>
    <w:basedOn w:val="Normal"/>
    <w:next w:val="Heading1"/>
    <w:pPr>
      <w:ind w:firstLine="720"/>
    </w:pPr>
  </w:style>
  <w:style w:type="paragraph" w:customStyle="1" w:styleId="Heading3Body">
    <w:name w:val="Heading 3 Body"/>
    <w:basedOn w:val="Normal"/>
    <w:next w:val="Heading3"/>
    <w:pPr>
      <w:ind w:left="720" w:firstLine="720"/>
    </w:pPr>
  </w:style>
  <w:style w:type="character" w:customStyle="1" w:styleId="DOCID">
    <w:name w:val="DOCID"/>
    <w:rPr>
      <w:rFonts w:ascii="Arial" w:hAnsi="Arial"/>
      <w:b w:val="0"/>
      <w:sz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14"/>
      </w:numPr>
      <w:tabs>
        <w:tab w:val="clear" w:pos="1440"/>
      </w:tabs>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numPr>
        <w:numId w:val="15"/>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character" w:customStyle="1" w:styleId="DocID0">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8021C"/>
    <w:rPr>
      <w:color w:val="0000FF"/>
      <w:u w:val="single"/>
    </w:rPr>
  </w:style>
  <w:style w:type="paragraph" w:customStyle="1" w:styleId="DefaultParagraphFontParaChar">
    <w:name w:val="Default Paragraph Font Para Char"/>
    <w:basedOn w:val="Normal"/>
    <w:rsid w:val="00A02C52"/>
    <w:pPr>
      <w:spacing w:after="160" w:line="240" w:lineRule="exact"/>
      <w:jc w:val="left"/>
    </w:pPr>
    <w:rPr>
      <w:rFonts w:ascii="Verdana" w:hAnsi="Verdana"/>
      <w:sz w:val="20"/>
      <w:szCs w:val="20"/>
    </w:rPr>
  </w:style>
  <w:style w:type="character" w:customStyle="1" w:styleId="BodyText5Char">
    <w:name w:val="* Body Text .5 Char"/>
    <w:link w:val="BodyText5"/>
    <w:rsid w:val="00620147"/>
    <w:rPr>
      <w:sz w:val="24"/>
      <w:szCs w:val="24"/>
    </w:rPr>
  </w:style>
  <w:style w:type="paragraph" w:styleId="BalloonText">
    <w:name w:val="Balloon Text"/>
    <w:basedOn w:val="Normal"/>
    <w:link w:val="BalloonTextChar"/>
    <w:rsid w:val="00F35F6D"/>
    <w:rPr>
      <w:rFonts w:ascii="Tahoma" w:hAnsi="Tahoma" w:cs="Tahoma"/>
      <w:sz w:val="16"/>
      <w:szCs w:val="16"/>
    </w:rPr>
  </w:style>
  <w:style w:type="character" w:customStyle="1" w:styleId="BalloonTextChar">
    <w:name w:val="Balloon Text Char"/>
    <w:link w:val="BalloonText"/>
    <w:rsid w:val="00F35F6D"/>
    <w:rPr>
      <w:rFonts w:ascii="Tahoma" w:hAnsi="Tahoma" w:cs="Tahoma"/>
      <w:sz w:val="16"/>
      <w:szCs w:val="16"/>
    </w:rPr>
  </w:style>
  <w:style w:type="paragraph" w:styleId="Bibliography">
    <w:name w:val="Bibliography"/>
    <w:basedOn w:val="Normal"/>
    <w:next w:val="Normal"/>
    <w:uiPriority w:val="37"/>
    <w:semiHidden/>
    <w:unhideWhenUsed/>
    <w:rsid w:val="00DD20D6"/>
  </w:style>
  <w:style w:type="paragraph" w:styleId="CommentSubject">
    <w:name w:val="annotation subject"/>
    <w:basedOn w:val="CommentText"/>
    <w:next w:val="CommentText"/>
    <w:link w:val="CommentSubjectChar"/>
    <w:rsid w:val="00DD20D6"/>
    <w:rPr>
      <w:b/>
      <w:bCs/>
      <w:sz w:val="20"/>
    </w:rPr>
  </w:style>
  <w:style w:type="character" w:customStyle="1" w:styleId="CommentTextChar">
    <w:name w:val="Comment Text Char"/>
    <w:link w:val="CommentText"/>
    <w:semiHidden/>
    <w:rsid w:val="00DD20D6"/>
    <w:rPr>
      <w:sz w:val="24"/>
    </w:rPr>
  </w:style>
  <w:style w:type="character" w:customStyle="1" w:styleId="CommentSubjectChar">
    <w:name w:val="Comment Subject Char"/>
    <w:link w:val="CommentSubject"/>
    <w:rsid w:val="00DD20D6"/>
    <w:rPr>
      <w:b/>
      <w:bCs/>
      <w:sz w:val="24"/>
    </w:rPr>
  </w:style>
  <w:style w:type="paragraph" w:styleId="IntenseQuote">
    <w:name w:val="Intense Quote"/>
    <w:basedOn w:val="Normal"/>
    <w:next w:val="Normal"/>
    <w:link w:val="IntenseQuoteChar"/>
    <w:uiPriority w:val="30"/>
    <w:qFormat/>
    <w:rsid w:val="00DD20D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20D6"/>
    <w:rPr>
      <w:b/>
      <w:bCs/>
      <w:i/>
      <w:iCs/>
      <w:color w:val="4F81BD"/>
      <w:sz w:val="24"/>
      <w:szCs w:val="24"/>
    </w:rPr>
  </w:style>
  <w:style w:type="paragraph" w:styleId="ListParagraph">
    <w:name w:val="List Paragraph"/>
    <w:basedOn w:val="Normal"/>
    <w:uiPriority w:val="34"/>
    <w:qFormat/>
    <w:rsid w:val="00DD20D6"/>
    <w:pPr>
      <w:ind w:left="720"/>
    </w:pPr>
  </w:style>
  <w:style w:type="paragraph" w:styleId="NoSpacing">
    <w:name w:val="No Spacing"/>
    <w:uiPriority w:val="1"/>
    <w:qFormat/>
    <w:rsid w:val="00DD20D6"/>
    <w:pPr>
      <w:jc w:val="both"/>
    </w:pPr>
    <w:rPr>
      <w:sz w:val="24"/>
      <w:szCs w:val="24"/>
    </w:rPr>
  </w:style>
  <w:style w:type="paragraph" w:styleId="Quote">
    <w:name w:val="Quote"/>
    <w:basedOn w:val="Normal"/>
    <w:next w:val="Normal"/>
    <w:link w:val="QuoteChar"/>
    <w:uiPriority w:val="29"/>
    <w:qFormat/>
    <w:rsid w:val="00DD20D6"/>
    <w:rPr>
      <w:i/>
      <w:iCs/>
      <w:color w:val="000000"/>
    </w:rPr>
  </w:style>
  <w:style w:type="character" w:customStyle="1" w:styleId="QuoteChar">
    <w:name w:val="Quote Char"/>
    <w:link w:val="Quote"/>
    <w:uiPriority w:val="29"/>
    <w:rsid w:val="00DD20D6"/>
    <w:rPr>
      <w:i/>
      <w:iCs/>
      <w:color w:val="000000"/>
      <w:sz w:val="24"/>
      <w:szCs w:val="24"/>
    </w:rPr>
  </w:style>
  <w:style w:type="character" w:styleId="UnresolvedMention">
    <w:name w:val="Unresolved Mention"/>
    <w:uiPriority w:val="99"/>
    <w:semiHidden/>
    <w:unhideWhenUsed/>
    <w:rsid w:val="00D5462D"/>
    <w:rPr>
      <w:color w:val="808080"/>
      <w:shd w:val="clear" w:color="auto" w:fill="E6E6E6"/>
    </w:rPr>
  </w:style>
  <w:style w:type="paragraph" w:customStyle="1" w:styleId="00BodyText5">
    <w:name w:val="00 Body Text .5"/>
    <w:basedOn w:val="Normal"/>
    <w:link w:val="00BodyText5Char"/>
    <w:qFormat/>
    <w:rsid w:val="002F1E0B"/>
    <w:pPr>
      <w:suppressAutoHyphens/>
      <w:spacing w:after="240"/>
      <w:ind w:firstLine="720"/>
    </w:pPr>
    <w:rPr>
      <w:rFonts w:eastAsiaTheme="minorHAnsi" w:cstheme="minorBidi"/>
    </w:rPr>
  </w:style>
  <w:style w:type="character" w:customStyle="1" w:styleId="00BodyText5Char">
    <w:name w:val="00 Body Text .5 Char"/>
    <w:link w:val="00BodyText5"/>
    <w:rsid w:val="002F1E0B"/>
    <w:rPr>
      <w:rFonts w:eastAsia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17196">
      <w:bodyDiv w:val="1"/>
      <w:marLeft w:val="0"/>
      <w:marRight w:val="0"/>
      <w:marTop w:val="0"/>
      <w:marBottom w:val="0"/>
      <w:divBdr>
        <w:top w:val="none" w:sz="0" w:space="0" w:color="auto"/>
        <w:left w:val="none" w:sz="0" w:space="0" w:color="auto"/>
        <w:bottom w:val="none" w:sz="0" w:space="0" w:color="auto"/>
        <w:right w:val="none" w:sz="0" w:space="0" w:color="auto"/>
      </w:divBdr>
    </w:div>
    <w:div w:id="284392961">
      <w:bodyDiv w:val="1"/>
      <w:marLeft w:val="0"/>
      <w:marRight w:val="0"/>
      <w:marTop w:val="0"/>
      <w:marBottom w:val="0"/>
      <w:divBdr>
        <w:top w:val="none" w:sz="0" w:space="0" w:color="auto"/>
        <w:left w:val="none" w:sz="0" w:space="0" w:color="auto"/>
        <w:bottom w:val="none" w:sz="0" w:space="0" w:color="auto"/>
        <w:right w:val="none" w:sz="0" w:space="0" w:color="auto"/>
      </w:divBdr>
    </w:div>
    <w:div w:id="338389434">
      <w:bodyDiv w:val="1"/>
      <w:marLeft w:val="0"/>
      <w:marRight w:val="0"/>
      <w:marTop w:val="0"/>
      <w:marBottom w:val="0"/>
      <w:divBdr>
        <w:top w:val="none" w:sz="0" w:space="0" w:color="auto"/>
        <w:left w:val="none" w:sz="0" w:space="0" w:color="auto"/>
        <w:bottom w:val="none" w:sz="0" w:space="0" w:color="auto"/>
        <w:right w:val="none" w:sz="0" w:space="0" w:color="auto"/>
      </w:divBdr>
    </w:div>
    <w:div w:id="928849238">
      <w:bodyDiv w:val="1"/>
      <w:marLeft w:val="0"/>
      <w:marRight w:val="0"/>
      <w:marTop w:val="0"/>
      <w:marBottom w:val="0"/>
      <w:divBdr>
        <w:top w:val="none" w:sz="0" w:space="0" w:color="auto"/>
        <w:left w:val="none" w:sz="0" w:space="0" w:color="auto"/>
        <w:bottom w:val="none" w:sz="0" w:space="0" w:color="auto"/>
        <w:right w:val="none" w:sz="0" w:space="0" w:color="auto"/>
      </w:divBdr>
    </w:div>
    <w:div w:id="113209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NOTICE OF SPECIAL MEETING</vt:lpstr>
    </vt:vector>
  </TitlesOfParts>
  <Company>Ballard, Spahr, Andrews &amp; Ingersoll, LLP</Company>
  <LinksUpToDate>false</LinksUpToDate>
  <CharactersWithSpaces>4053</CharactersWithSpaces>
  <SharedDoc>false</SharedDoc>
  <HLinks>
    <vt:vector size="18" baseType="variant">
      <vt:variant>
        <vt:i4>5177415</vt:i4>
      </vt:variant>
      <vt:variant>
        <vt:i4>18</vt:i4>
      </vt:variant>
      <vt:variant>
        <vt:i4>0</vt:i4>
      </vt:variant>
      <vt:variant>
        <vt:i4>5</vt:i4>
      </vt:variant>
      <vt:variant>
        <vt:lpwstr>http://pmn.utah.gov/</vt:lpwstr>
      </vt:variant>
      <vt:variant>
        <vt:lpwstr/>
      </vt:variant>
      <vt:variant>
        <vt:i4>3538997</vt:i4>
      </vt:variant>
      <vt:variant>
        <vt:i4>15</vt:i4>
      </vt:variant>
      <vt:variant>
        <vt:i4>0</vt:i4>
      </vt:variant>
      <vt:variant>
        <vt:i4>5</vt:i4>
      </vt:variant>
      <vt:variant>
        <vt:lpwstr>http://www.utahlegals.com/</vt:lpwstr>
      </vt:variant>
      <vt:variant>
        <vt:lpwstr/>
      </vt:variant>
      <vt:variant>
        <vt:i4>6946857</vt:i4>
      </vt:variant>
      <vt:variant>
        <vt:i4>6</vt:i4>
      </vt:variant>
      <vt:variant>
        <vt:i4>0</vt:i4>
      </vt:variant>
      <vt:variant>
        <vt:i4>5</vt:i4>
      </vt:variant>
      <vt:variant>
        <vt:lpwstr>http://secure.utah.gov/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SPECIAL MEETING</dc:title>
  <dc:subject/>
  <dc:creator>WadeB</dc:creator>
  <cp:keywords/>
  <dc:description/>
  <cp:lastModifiedBy>Marisa Graham</cp:lastModifiedBy>
  <cp:revision>2</cp:revision>
  <cp:lastPrinted>2020-02-20T15:22:00Z</cp:lastPrinted>
  <dcterms:created xsi:type="dcterms:W3CDTF">2020-04-03T16:17:00Z</dcterms:created>
  <dcterms:modified xsi:type="dcterms:W3CDTF">2020-04-03T16:17:00Z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\\UT_NT_SERVER1\DOCSOPEN\DOCUMENTS\WADEB\BONDDOC\m0#@01!.WPD</vt:lpwstr>
  </property>
  <property fmtid="{D5CDD505-2E9C-101B-9397-08002B2CF9AE}" pid="3" name="Converted State">
    <vt:lpwstr>True</vt:lpwstr>
  </property>
  <property fmtid="{D5CDD505-2E9C-101B-9397-08002B2CF9AE}" pid="4" name="Converted Date">
    <vt:lpwstr>16-Apr-2002</vt:lpwstr>
  </property>
  <property fmtid="{D5CDD505-2E9C-101B-9397-08002B2CF9AE}" pid="5" name="WPClean Version">
    <vt:lpwstr>2.5.0.10</vt:lpwstr>
  </property>
  <property fmtid="{D5CDD505-2E9C-101B-9397-08002B2CF9AE}" pid="6" name="CW Macro Package Integration">
    <vt:lpwstr>NONE</vt:lpwstr>
  </property>
  <property fmtid="{D5CDD505-2E9C-101B-9397-08002B2CF9AE}" pid="7" name="DOCID">
    <vt:lpwstr>DMWEST #11626141 v2</vt:lpwstr>
  </property>
</Properties>
</file>