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E70DAE" w14:paraId="6BD155DB" w14:textId="77777777" w:rsidTr="00E70DAE">
        <w:tc>
          <w:tcPr>
            <w:tcW w:w="9576" w:type="dxa"/>
          </w:tcPr>
          <w:p w14:paraId="1A23D5E4" w14:textId="28425D73" w:rsidR="00E70DAE" w:rsidRDefault="00E70DAE">
            <w:r>
              <w:t>Date:</w:t>
            </w:r>
            <w:r w:rsidR="004B78F6">
              <w:t xml:space="preserve"> </w:t>
            </w:r>
            <w:r w:rsidR="00692245">
              <w:t>1-</w:t>
            </w:r>
            <w:r w:rsidR="00DC324D">
              <w:t>22-2020</w:t>
            </w:r>
          </w:p>
        </w:tc>
      </w:tr>
      <w:tr w:rsidR="00E70DAE" w14:paraId="62D85847" w14:textId="77777777" w:rsidTr="00E70DAE">
        <w:tc>
          <w:tcPr>
            <w:tcW w:w="9576" w:type="dxa"/>
          </w:tcPr>
          <w:p w14:paraId="58D79E14" w14:textId="788648B2" w:rsidR="00E70DAE" w:rsidRDefault="00E70DAE">
            <w:r>
              <w:t>Name of preparer:</w:t>
            </w:r>
            <w:r w:rsidR="006B3C9E">
              <w:t xml:space="preserve"> Sean Amodt</w:t>
            </w:r>
          </w:p>
        </w:tc>
      </w:tr>
      <w:tr w:rsidR="00E70DAE" w14:paraId="70C50355" w14:textId="77777777" w:rsidTr="00E70DAE">
        <w:tc>
          <w:tcPr>
            <w:tcW w:w="9576" w:type="dxa"/>
          </w:tcPr>
          <w:p w14:paraId="20BF9507" w14:textId="760F1FC2" w:rsidR="00E70DAE" w:rsidRDefault="00E70DAE">
            <w:r>
              <w:t>Contact information of preparer:</w:t>
            </w:r>
            <w:r w:rsidR="006B3C9E">
              <w:t xml:space="preserve"> amodtsg@gmail.com</w:t>
            </w:r>
          </w:p>
        </w:tc>
      </w:tr>
      <w:tr w:rsidR="00E70DAE" w14:paraId="003E5CBA" w14:textId="77777777" w:rsidTr="00E70DAE">
        <w:tc>
          <w:tcPr>
            <w:tcW w:w="9576" w:type="dxa"/>
          </w:tcPr>
          <w:p w14:paraId="16384D16" w14:textId="3765BA21" w:rsidR="00E70DAE" w:rsidRDefault="00E70DAE">
            <w:r>
              <w:t xml:space="preserve">Reason </w:t>
            </w:r>
            <w:r w:rsidR="00CD5910">
              <w:t>f</w:t>
            </w:r>
            <w:r>
              <w:t xml:space="preserve">or </w:t>
            </w:r>
            <w:r w:rsidR="00CD5910">
              <w:t>c</w:t>
            </w:r>
            <w:r>
              <w:t>hange:</w:t>
            </w:r>
            <w:r w:rsidR="006B3C9E">
              <w:t xml:space="preserve"> </w:t>
            </w:r>
          </w:p>
          <w:p w14:paraId="46687EAB" w14:textId="670B5396" w:rsidR="00E70DAE" w:rsidRDefault="00D71523" w:rsidP="00DF58DA">
            <w:pPr>
              <w:pStyle w:val="ListParagraph"/>
              <w:numPr>
                <w:ilvl w:val="0"/>
                <w:numId w:val="1"/>
              </w:numPr>
            </w:pPr>
            <w:r>
              <w:t xml:space="preserve">Purpose of definitions needs to be clarified. </w:t>
            </w:r>
            <w:r w:rsidR="00FC12E2">
              <w:t xml:space="preserve">  </w:t>
            </w:r>
          </w:p>
          <w:p w14:paraId="7C305436" w14:textId="7E396320" w:rsidR="00DF58DA" w:rsidRDefault="0058386C" w:rsidP="00DF58DA">
            <w:pPr>
              <w:pStyle w:val="ListParagraph"/>
              <w:numPr>
                <w:ilvl w:val="0"/>
                <w:numId w:val="1"/>
              </w:numPr>
            </w:pPr>
            <w:r>
              <w:t xml:space="preserve">Removing the need for the word “shall” </w:t>
            </w:r>
            <w:r w:rsidR="0003607D">
              <w:t xml:space="preserve">in our ordinances. </w:t>
            </w:r>
          </w:p>
          <w:p w14:paraId="1DC67054" w14:textId="77777777" w:rsidR="00E70DAE" w:rsidRDefault="00E70DAE"/>
          <w:p w14:paraId="511DD342" w14:textId="25E3587D" w:rsidR="00E70DAE" w:rsidRDefault="00E70DAE"/>
        </w:tc>
      </w:tr>
      <w:tr w:rsidR="00E70DAE" w14:paraId="5E7A55C8" w14:textId="77777777" w:rsidTr="00E70DAE">
        <w:tc>
          <w:tcPr>
            <w:tcW w:w="9576" w:type="dxa"/>
          </w:tcPr>
          <w:p w14:paraId="5FA392B7" w14:textId="0E54B4BA" w:rsidR="00E70DAE" w:rsidRDefault="00E70DAE">
            <w:r>
              <w:t xml:space="preserve">Current </w:t>
            </w:r>
            <w:r w:rsidR="00CD5910">
              <w:t>w</w:t>
            </w:r>
            <w:r>
              <w:t>ording:</w:t>
            </w:r>
          </w:p>
          <w:p w14:paraId="0CAC252E" w14:textId="10542C6E" w:rsidR="00CD2FBC" w:rsidRPr="00CD2FBC" w:rsidRDefault="00CD2FBC">
            <w:pPr>
              <w:rPr>
                <w:color w:val="000000" w:themeColor="text1"/>
                <w:shd w:val="clear" w:color="auto" w:fill="FFFFFF"/>
              </w:rPr>
            </w:pPr>
            <w:hyperlink r:id="rId5" w:anchor="name=2.12_DEFINITIONS" w:history="1">
              <w:r w:rsidRPr="00CD2FBC">
                <w:rPr>
                  <w:rStyle w:val="Hyperlink"/>
                  <w:b/>
                  <w:bCs/>
                  <w:color w:val="000000" w:themeColor="text1"/>
                  <w:shd w:val="clear" w:color="auto" w:fill="FFFFFF"/>
                </w:rPr>
                <w:t>2.12 DEFINITIONS</w:t>
              </w:r>
            </w:hyperlink>
          </w:p>
          <w:p w14:paraId="7CD7BC7D" w14:textId="6C6C2AA0" w:rsidR="00E70DAE" w:rsidRDefault="004172C6">
            <w:r>
              <w:rPr>
                <w:color w:val="515967"/>
                <w:shd w:val="clear" w:color="auto" w:fill="FFFFFF"/>
              </w:rPr>
              <w:t>Unless the context requires otherwise, the following definitions shall be used in the interpretation and construction of this ordinance. Words used in the present tense include the future; the singular number shall include the plural, and the plural the singular; the word “building” shall include the word “structure” and the word “structure” shall include the word “building”; the words “used” or “occupied” shall include arranged, designed, constructed, altered, converted, rented, leased or intended to be leased; the word “shall” is mandatory and not directory, and the word “may” is permissive; the word “person” includes a firm, association, organization, partnership, trust, company, or corporation as well as an individual; the word “lot” includes the words lot or parcel. Words used in this ordinance but not defined herein shall have the meaning as defined in any other ordinance adopted by the local jurisdiction.</w:t>
            </w:r>
          </w:p>
          <w:p w14:paraId="73780590" w14:textId="7A3921EF" w:rsidR="00E70DAE" w:rsidRDefault="00E70DAE"/>
        </w:tc>
      </w:tr>
      <w:tr w:rsidR="00E70DAE" w14:paraId="3EC49F84" w14:textId="77777777" w:rsidTr="00E70DAE">
        <w:tc>
          <w:tcPr>
            <w:tcW w:w="9576" w:type="dxa"/>
          </w:tcPr>
          <w:p w14:paraId="46DCD92B" w14:textId="176D31B8" w:rsidR="00E70DAE" w:rsidRDefault="00E70DAE">
            <w:r>
              <w:t xml:space="preserve">Proposed </w:t>
            </w:r>
            <w:r w:rsidR="00CD5910">
              <w:t>w</w:t>
            </w:r>
            <w:r>
              <w:t>ording:</w:t>
            </w:r>
          </w:p>
          <w:p w14:paraId="426075F7" w14:textId="77777777" w:rsidR="00CD2FBC" w:rsidRPr="00CD2FBC" w:rsidRDefault="00CD2FBC" w:rsidP="00CD2FBC">
            <w:pPr>
              <w:rPr>
                <w:color w:val="000000" w:themeColor="text1"/>
                <w:shd w:val="clear" w:color="auto" w:fill="FFFFFF"/>
              </w:rPr>
            </w:pPr>
            <w:hyperlink r:id="rId6" w:anchor="name=2.12_DEFINITIONS" w:history="1">
              <w:r w:rsidRPr="00CD2FBC">
                <w:rPr>
                  <w:rStyle w:val="Hyperlink"/>
                  <w:b/>
                  <w:bCs/>
                  <w:color w:val="000000" w:themeColor="text1"/>
                  <w:shd w:val="clear" w:color="auto" w:fill="FFFFFF"/>
                </w:rPr>
                <w:t>2.12 DEFINITIONS</w:t>
              </w:r>
            </w:hyperlink>
          </w:p>
          <w:p w14:paraId="74935929" w14:textId="6139BCF1" w:rsidR="00FC73E7" w:rsidRDefault="00FC73E7" w:rsidP="00FC73E7">
            <w:pPr>
              <w:rPr>
                <w:shd w:val="clear" w:color="auto" w:fill="FFFFFF"/>
              </w:rPr>
            </w:pPr>
            <w:r w:rsidRPr="00471EA6">
              <w:rPr>
                <w:shd w:val="clear" w:color="auto" w:fill="FFFFFF"/>
              </w:rPr>
              <w:t xml:space="preserve">The following definitions </w:t>
            </w:r>
            <w:r w:rsidR="00555F4A">
              <w:rPr>
                <w:shd w:val="clear" w:color="auto" w:fill="FFFFFF"/>
              </w:rPr>
              <w:t>will</w:t>
            </w:r>
            <w:bookmarkStart w:id="0" w:name="_GoBack"/>
            <w:bookmarkEnd w:id="0"/>
            <w:r w:rsidRPr="00471EA6">
              <w:rPr>
                <w:shd w:val="clear" w:color="auto" w:fill="FFFFFF"/>
              </w:rPr>
              <w:t xml:space="preserve"> be used in the interpretation of this ordinance.</w:t>
            </w:r>
          </w:p>
          <w:p w14:paraId="1639B43F" w14:textId="3C59FFF1" w:rsidR="00E70DAE" w:rsidRDefault="00E70DAE"/>
        </w:tc>
      </w:tr>
    </w:tbl>
    <w:p w14:paraId="01E2674A" w14:textId="4734A430" w:rsidR="00E70DAE" w:rsidRDefault="00E70DAE"/>
    <w:p w14:paraId="498B9FE0" w14:textId="77777777" w:rsidR="00E70DAE" w:rsidRDefault="00E70DAE">
      <w:r>
        <w:br w:type="page"/>
      </w:r>
    </w:p>
    <w:p w14:paraId="6D2AB29A" w14:textId="77777777" w:rsidR="00E70DAE" w:rsidRPr="00E70DAE" w:rsidRDefault="00E70DAE" w:rsidP="00E70DAE">
      <w:pPr>
        <w:spacing w:after="0"/>
        <w:ind w:right="8"/>
        <w:jc w:val="center"/>
        <w:rPr>
          <w:sz w:val="28"/>
          <w:szCs w:val="28"/>
        </w:rPr>
      </w:pPr>
      <w:r w:rsidRPr="00E70DAE">
        <w:rPr>
          <w:rFonts w:ascii="Times New Roman" w:eastAsia="Times New Roman" w:hAnsi="Times New Roman" w:cs="Times New Roman"/>
          <w:b/>
          <w:sz w:val="28"/>
          <w:szCs w:val="28"/>
        </w:rPr>
        <w:lastRenderedPageBreak/>
        <w:t xml:space="preserve">VIRGIN TOWN </w:t>
      </w:r>
    </w:p>
    <w:p w14:paraId="1A12A067"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b/>
          <w:sz w:val="24"/>
          <w:szCs w:val="24"/>
        </w:rPr>
        <w:t xml:space="preserve"> </w:t>
      </w:r>
    </w:p>
    <w:p w14:paraId="57A05CF8" w14:textId="4DA5C8A3" w:rsidR="00E70DAE" w:rsidRPr="00CD5910" w:rsidRDefault="00E70DAE" w:rsidP="00E70DAE">
      <w:pPr>
        <w:spacing w:after="0"/>
        <w:ind w:right="8"/>
        <w:jc w:val="center"/>
        <w:rPr>
          <w:sz w:val="24"/>
          <w:szCs w:val="24"/>
          <w:u w:val="single"/>
        </w:rPr>
      </w:pPr>
      <w:r w:rsidRPr="00E70DAE">
        <w:rPr>
          <w:rFonts w:ascii="Times New Roman" w:eastAsia="Times New Roman" w:hAnsi="Times New Roman" w:cs="Times New Roman"/>
          <w:b/>
          <w:sz w:val="24"/>
          <w:szCs w:val="24"/>
        </w:rPr>
        <w:t xml:space="preserve">ORDINANCE #  </w:t>
      </w:r>
      <w:r w:rsidR="00CD5910">
        <w:rPr>
          <w:rFonts w:ascii="Times New Roman" w:eastAsia="Times New Roman" w:hAnsi="Times New Roman" w:cs="Times New Roman"/>
          <w:b/>
          <w:sz w:val="24"/>
          <w:szCs w:val="24"/>
          <w:u w:val="single"/>
        </w:rPr>
        <w:t xml:space="preserve">               .</w:t>
      </w:r>
    </w:p>
    <w:p w14:paraId="3E1B6FDC"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sz w:val="24"/>
          <w:szCs w:val="24"/>
        </w:rPr>
        <w:t xml:space="preserve"> </w:t>
      </w:r>
    </w:p>
    <w:p w14:paraId="3D9F15A0" w14:textId="4EE123ED" w:rsidR="00E70DAE" w:rsidRPr="00E70DAE" w:rsidRDefault="00E70DAE" w:rsidP="00E70DAE">
      <w:pPr>
        <w:spacing w:after="5" w:line="249" w:lineRule="auto"/>
        <w:ind w:left="-5" w:hanging="10"/>
        <w:jc w:val="both"/>
        <w:rPr>
          <w:sz w:val="24"/>
          <w:szCs w:val="24"/>
        </w:rPr>
      </w:pPr>
      <w:r w:rsidRPr="00E70DAE">
        <w:rPr>
          <w:rFonts w:ascii="Times New Roman" w:eastAsia="Times New Roman" w:hAnsi="Times New Roman" w:cs="Times New Roman"/>
          <w:sz w:val="24"/>
          <w:szCs w:val="24"/>
        </w:rPr>
        <w:t xml:space="preserve">AN ORDINANCE </w:t>
      </w:r>
      <w:r w:rsidR="00960596">
        <w:rPr>
          <w:rFonts w:ascii="Times New Roman" w:eastAsia="Times New Roman" w:hAnsi="Times New Roman" w:cs="Times New Roman"/>
          <w:sz w:val="24"/>
          <w:szCs w:val="24"/>
        </w:rPr>
        <w:t xml:space="preserve">AMMENDING SECTIONS </w:t>
      </w:r>
      <w:r w:rsidR="00E8631B">
        <w:rPr>
          <w:rFonts w:ascii="Times New Roman" w:eastAsia="Times New Roman" w:hAnsi="Times New Roman" w:cs="Times New Roman"/>
          <w:sz w:val="24"/>
          <w:szCs w:val="24"/>
        </w:rPr>
        <w:t>OF CHAPTER 1</w:t>
      </w:r>
      <w:r w:rsidR="00974040">
        <w:rPr>
          <w:rFonts w:ascii="Times New Roman" w:eastAsia="Times New Roman" w:hAnsi="Times New Roman" w:cs="Times New Roman"/>
          <w:sz w:val="24"/>
          <w:szCs w:val="24"/>
        </w:rPr>
        <w:t>6</w:t>
      </w:r>
      <w:r w:rsidR="00D749C6">
        <w:rPr>
          <w:rFonts w:ascii="Times New Roman" w:eastAsia="Times New Roman" w:hAnsi="Times New Roman" w:cs="Times New Roman"/>
          <w:sz w:val="24"/>
          <w:szCs w:val="24"/>
        </w:rPr>
        <w:t xml:space="preserve"> (</w:t>
      </w:r>
      <w:r w:rsidR="00E8631B">
        <w:rPr>
          <w:rFonts w:ascii="Times New Roman" w:eastAsia="Times New Roman" w:hAnsi="Times New Roman" w:cs="Times New Roman"/>
          <w:sz w:val="24"/>
          <w:szCs w:val="24"/>
        </w:rPr>
        <w:t xml:space="preserve">RESIDENTIAL </w:t>
      </w:r>
      <w:r w:rsidR="008C0782">
        <w:rPr>
          <w:rFonts w:ascii="Times New Roman" w:eastAsia="Times New Roman" w:hAnsi="Times New Roman" w:cs="Times New Roman"/>
          <w:sz w:val="24"/>
          <w:szCs w:val="24"/>
        </w:rPr>
        <w:t>ZONE</w:t>
      </w:r>
      <w:r w:rsidR="00D749C6">
        <w:rPr>
          <w:rFonts w:ascii="Times New Roman" w:eastAsia="Times New Roman" w:hAnsi="Times New Roman" w:cs="Times New Roman"/>
          <w:sz w:val="24"/>
          <w:szCs w:val="24"/>
        </w:rPr>
        <w:t>)</w:t>
      </w:r>
      <w:r w:rsidR="008C0782">
        <w:rPr>
          <w:rFonts w:ascii="Times New Roman" w:eastAsia="Times New Roman" w:hAnsi="Times New Roman" w:cs="Times New Roman"/>
          <w:sz w:val="24"/>
          <w:szCs w:val="24"/>
        </w:rPr>
        <w:t xml:space="preserve"> </w:t>
      </w:r>
      <w:r w:rsidR="006937E8">
        <w:rPr>
          <w:rFonts w:ascii="Times New Roman" w:eastAsia="Times New Roman" w:hAnsi="Times New Roman" w:cs="Times New Roman"/>
          <w:sz w:val="24"/>
          <w:szCs w:val="24"/>
        </w:rPr>
        <w:t xml:space="preserve">IN ORDER TO </w:t>
      </w:r>
      <w:r w:rsidR="00820B73">
        <w:rPr>
          <w:rFonts w:ascii="Times New Roman" w:eastAsia="Times New Roman" w:hAnsi="Times New Roman" w:cs="Times New Roman"/>
          <w:sz w:val="24"/>
          <w:szCs w:val="24"/>
        </w:rPr>
        <w:t xml:space="preserve">MAINTAIN CONTINUITY BETWEEN </w:t>
      </w:r>
      <w:r w:rsidR="00D749C6">
        <w:rPr>
          <w:rFonts w:ascii="Times New Roman" w:eastAsia="Times New Roman" w:hAnsi="Times New Roman" w:cs="Times New Roman"/>
          <w:sz w:val="24"/>
          <w:szCs w:val="24"/>
        </w:rPr>
        <w:t>OTHER</w:t>
      </w:r>
      <w:r w:rsidR="00820B73">
        <w:rPr>
          <w:rFonts w:ascii="Times New Roman" w:eastAsia="Times New Roman" w:hAnsi="Times New Roman" w:cs="Times New Roman"/>
          <w:sz w:val="24"/>
          <w:szCs w:val="24"/>
        </w:rPr>
        <w:t xml:space="preserve"> </w:t>
      </w:r>
      <w:r w:rsidR="001B6058">
        <w:rPr>
          <w:rFonts w:ascii="Times New Roman" w:eastAsia="Times New Roman" w:hAnsi="Times New Roman" w:cs="Times New Roman"/>
          <w:sz w:val="24"/>
          <w:szCs w:val="24"/>
        </w:rPr>
        <w:t>SECTIONS OF VULU</w:t>
      </w:r>
      <w:r w:rsidR="007A1764">
        <w:rPr>
          <w:rFonts w:ascii="Times New Roman" w:eastAsia="Times New Roman" w:hAnsi="Times New Roman" w:cs="Times New Roman"/>
          <w:sz w:val="24"/>
          <w:szCs w:val="24"/>
        </w:rPr>
        <w:t>.</w:t>
      </w:r>
      <w:r w:rsidRPr="00E70DAE">
        <w:rPr>
          <w:rFonts w:ascii="Times New Roman" w:eastAsia="Times New Roman" w:hAnsi="Times New Roman" w:cs="Times New Roman"/>
          <w:sz w:val="24"/>
          <w:szCs w:val="24"/>
        </w:rPr>
        <w:t xml:space="preserve">  </w:t>
      </w:r>
    </w:p>
    <w:p w14:paraId="1B0D78A3" w14:textId="77777777" w:rsidR="00E70DAE" w:rsidRDefault="00E70DAE" w:rsidP="00E70DAE">
      <w:pPr>
        <w:spacing w:after="0"/>
      </w:pPr>
      <w:r>
        <w:rPr>
          <w:rFonts w:ascii="Times New Roman" w:eastAsia="Times New Roman" w:hAnsi="Times New Roman" w:cs="Times New Roman"/>
          <w:sz w:val="24"/>
        </w:rPr>
        <w:t xml:space="preserve"> </w:t>
      </w:r>
    </w:p>
    <w:p w14:paraId="6ED9D310" w14:textId="77777777" w:rsidR="00E70DAE" w:rsidRDefault="00E70DAE" w:rsidP="00E70DAE">
      <w:pPr>
        <w:pStyle w:val="Heading1"/>
      </w:pPr>
      <w:r>
        <w:t>RECITALS</w:t>
      </w:r>
      <w:r>
        <w:rPr>
          <w:u w:val="none"/>
        </w:rPr>
        <w:t xml:space="preserve"> </w:t>
      </w:r>
    </w:p>
    <w:p w14:paraId="35830273" w14:textId="77777777" w:rsidR="00E70DAE" w:rsidRDefault="00E70DAE" w:rsidP="00E70DAE">
      <w:pPr>
        <w:spacing w:after="0"/>
      </w:pPr>
      <w:r>
        <w:rPr>
          <w:rFonts w:ascii="Times New Roman" w:eastAsia="Times New Roman" w:hAnsi="Times New Roman" w:cs="Times New Roman"/>
          <w:sz w:val="24"/>
        </w:rPr>
        <w:t xml:space="preserve"> </w:t>
      </w:r>
    </w:p>
    <w:p w14:paraId="7E01D682"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Virgin Town (“Town”) is an incorporated municipality duly organized under the laws of the State of Utah; </w:t>
      </w:r>
    </w:p>
    <w:p w14:paraId="278F262D"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39B84405" w14:textId="77777777" w:rsidR="00E70DAE" w:rsidRPr="00E70DAE" w:rsidRDefault="00E70DAE" w:rsidP="00E70DAE">
      <w:pPr>
        <w:spacing w:after="5" w:line="249" w:lineRule="auto"/>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is authorized pursuant to Utah Code Annotated, Title 10, Chapter </w:t>
      </w:r>
    </w:p>
    <w:p w14:paraId="6D164C14" w14:textId="77777777" w:rsidR="00E70DAE" w:rsidRPr="00E70DAE" w:rsidRDefault="00E70DAE" w:rsidP="00E70DAE">
      <w:pPr>
        <w:spacing w:after="5" w:line="249" w:lineRule="auto"/>
        <w:ind w:left="-5" w:hanging="10"/>
        <w:jc w:val="both"/>
      </w:pPr>
      <w:r w:rsidRPr="00E70DAE">
        <w:rPr>
          <w:rFonts w:ascii="Times New Roman" w:eastAsia="Times New Roman" w:hAnsi="Times New Roman" w:cs="Times New Roman"/>
        </w:rPr>
        <w:t xml:space="preserve">9A, to enact ordinances necessary or appropriate for the use of land within the Town’s municipal boundaries; </w:t>
      </w:r>
    </w:p>
    <w:p w14:paraId="0B719A6C" w14:textId="77777777" w:rsidR="00E70DAE" w:rsidRPr="00E70DAE" w:rsidRDefault="00E70DAE" w:rsidP="00E70DAE">
      <w:pPr>
        <w:spacing w:after="0"/>
      </w:pPr>
      <w:r w:rsidRPr="00E70DAE">
        <w:rPr>
          <w:rFonts w:ascii="Times New Roman" w:eastAsia="Times New Roman" w:hAnsi="Times New Roman" w:cs="Times New Roman"/>
        </w:rPr>
        <w:t xml:space="preserve"> </w:t>
      </w:r>
    </w:p>
    <w:p w14:paraId="203DDE27" w14:textId="77777777" w:rsidR="00E70DAE" w:rsidRPr="00E70DAE" w:rsidRDefault="00E70DAE" w:rsidP="00E70DAE">
      <w:pPr>
        <w:spacing w:after="30"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pursuant to Utah Code Annotated, Title 10, Chapter 3b, Section 301, the Virgin Town Council (“Town Council”) is designated as the governing body of the Town.  </w:t>
      </w:r>
    </w:p>
    <w:p w14:paraId="00804B80"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4039E248" w14:textId="57BFCB3E" w:rsidR="00E70DAE" w:rsidRDefault="00E70DAE" w:rsidP="00E70DAE">
      <w:pPr>
        <w:spacing w:after="5" w:line="249" w:lineRule="auto"/>
        <w:ind w:left="-15"/>
        <w:jc w:val="both"/>
        <w:rPr>
          <w:rFonts w:ascii="Times New Roman" w:eastAsia="Times New Roman" w:hAnsi="Times New Roman" w:cs="Times New Roman"/>
        </w:rPr>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w:t>
      </w:r>
      <w:r w:rsidR="003D24BA">
        <w:rPr>
          <w:rFonts w:ascii="Times New Roman" w:eastAsia="Times New Roman" w:hAnsi="Times New Roman" w:cs="Times New Roman"/>
        </w:rPr>
        <w:t xml:space="preserve">sections of VULU Chapter </w:t>
      </w:r>
      <w:r w:rsidR="003B5A8E">
        <w:rPr>
          <w:rFonts w:ascii="Times New Roman" w:eastAsia="Times New Roman" w:hAnsi="Times New Roman" w:cs="Times New Roman"/>
          <w:sz w:val="24"/>
          <w:szCs w:val="24"/>
        </w:rPr>
        <w:t>2.12</w:t>
      </w:r>
      <w:r w:rsidR="00974040">
        <w:rPr>
          <w:rFonts w:ascii="Times New Roman" w:eastAsia="Times New Roman" w:hAnsi="Times New Roman" w:cs="Times New Roman"/>
          <w:sz w:val="24"/>
          <w:szCs w:val="24"/>
        </w:rPr>
        <w:t xml:space="preserve"> </w:t>
      </w:r>
      <w:r w:rsidR="00F02912">
        <w:rPr>
          <w:rFonts w:ascii="Times New Roman" w:eastAsia="Times New Roman" w:hAnsi="Times New Roman" w:cs="Times New Roman"/>
        </w:rPr>
        <w:t xml:space="preserve">are </w:t>
      </w:r>
      <w:r w:rsidR="000E16A6">
        <w:rPr>
          <w:rFonts w:ascii="Times New Roman" w:eastAsia="Times New Roman" w:hAnsi="Times New Roman" w:cs="Times New Roman"/>
        </w:rPr>
        <w:t xml:space="preserve">currently </w:t>
      </w:r>
      <w:r w:rsidR="00F02912">
        <w:rPr>
          <w:rFonts w:ascii="Times New Roman" w:eastAsia="Times New Roman" w:hAnsi="Times New Roman" w:cs="Times New Roman"/>
        </w:rPr>
        <w:t xml:space="preserve">not compatible with other </w:t>
      </w:r>
      <w:r w:rsidR="001113EF">
        <w:rPr>
          <w:rFonts w:ascii="Times New Roman" w:eastAsia="Times New Roman" w:hAnsi="Times New Roman" w:cs="Times New Roman"/>
        </w:rPr>
        <w:t>parts of VULU</w:t>
      </w:r>
      <w:r w:rsidR="000E16A6">
        <w:rPr>
          <w:rFonts w:ascii="Times New Roman" w:eastAsia="Times New Roman" w:hAnsi="Times New Roman" w:cs="Times New Roman"/>
        </w:rPr>
        <w:t xml:space="preserve">, </w:t>
      </w:r>
    </w:p>
    <w:p w14:paraId="2F2B7B82" w14:textId="322DEF3D" w:rsidR="00E70DAE" w:rsidRDefault="00E70DAE" w:rsidP="00E70DAE">
      <w:pPr>
        <w:spacing w:after="5" w:line="249" w:lineRule="auto"/>
        <w:ind w:left="-15"/>
        <w:jc w:val="both"/>
      </w:pPr>
    </w:p>
    <w:p w14:paraId="273FB5CD" w14:textId="5BF60758" w:rsidR="00E70DAE" w:rsidRPr="00E316F9" w:rsidRDefault="00E70DAE" w:rsidP="00E70DAE">
      <w:pPr>
        <w:spacing w:after="5" w:line="249" w:lineRule="auto"/>
        <w:ind w:left="-15"/>
        <w:jc w:val="both"/>
        <w:rPr>
          <w:rFonts w:ascii="Times New Roman" w:hAnsi="Times New Roman" w:cs="Times New Roman"/>
        </w:rPr>
      </w:pPr>
      <w:r w:rsidRPr="00CD5910">
        <w:rPr>
          <w:rFonts w:ascii="Times New Roman" w:hAnsi="Times New Roman" w:cs="Times New Roman"/>
          <w:b/>
          <w:bCs/>
        </w:rPr>
        <w:t>WHEREAS</w:t>
      </w:r>
      <w:r w:rsidR="00CD5910">
        <w:rPr>
          <w:rFonts w:ascii="Times New Roman" w:hAnsi="Times New Roman" w:cs="Times New Roman"/>
          <w:b/>
          <w:bCs/>
        </w:rPr>
        <w:t>,</w:t>
      </w:r>
      <w:r w:rsidR="000E16A6">
        <w:rPr>
          <w:rFonts w:ascii="Times New Roman" w:hAnsi="Times New Roman" w:cs="Times New Roman"/>
          <w:b/>
          <w:bCs/>
        </w:rPr>
        <w:t xml:space="preserve"> </w:t>
      </w:r>
      <w:r w:rsidR="004D02B3">
        <w:rPr>
          <w:rFonts w:ascii="Times New Roman" w:hAnsi="Times New Roman" w:cs="Times New Roman"/>
        </w:rPr>
        <w:t>amendments to</w:t>
      </w:r>
      <w:r w:rsidR="00356D2F">
        <w:rPr>
          <w:rFonts w:ascii="Times New Roman" w:hAnsi="Times New Roman" w:cs="Times New Roman"/>
        </w:rPr>
        <w:t xml:space="preserve"> VULU</w:t>
      </w:r>
      <w:r w:rsidR="004D02B3">
        <w:rPr>
          <w:rFonts w:ascii="Times New Roman" w:hAnsi="Times New Roman" w:cs="Times New Roman"/>
        </w:rPr>
        <w:t xml:space="preserve"> Chapter </w:t>
      </w:r>
      <w:r w:rsidR="00671B7E">
        <w:rPr>
          <w:rFonts w:ascii="Times New Roman" w:eastAsia="Times New Roman" w:hAnsi="Times New Roman" w:cs="Times New Roman"/>
          <w:sz w:val="24"/>
          <w:szCs w:val="24"/>
        </w:rPr>
        <w:t>2.12</w:t>
      </w:r>
      <w:r w:rsidR="00974040">
        <w:rPr>
          <w:rFonts w:ascii="Times New Roman" w:eastAsia="Times New Roman" w:hAnsi="Times New Roman" w:cs="Times New Roman"/>
          <w:sz w:val="24"/>
          <w:szCs w:val="24"/>
        </w:rPr>
        <w:t xml:space="preserve"> </w:t>
      </w:r>
      <w:r w:rsidR="004D02B3">
        <w:rPr>
          <w:rFonts w:ascii="Times New Roman" w:hAnsi="Times New Roman" w:cs="Times New Roman"/>
        </w:rPr>
        <w:t xml:space="preserve">would </w:t>
      </w:r>
      <w:r w:rsidR="00A02B5C">
        <w:rPr>
          <w:rFonts w:ascii="Times New Roman" w:hAnsi="Times New Roman" w:cs="Times New Roman"/>
        </w:rPr>
        <w:t>create better continuity</w:t>
      </w:r>
      <w:r w:rsidR="0005334C">
        <w:rPr>
          <w:rFonts w:ascii="Times New Roman" w:hAnsi="Times New Roman" w:cs="Times New Roman"/>
        </w:rPr>
        <w:t xml:space="preserve"> and compatib</w:t>
      </w:r>
      <w:r w:rsidR="00951C00">
        <w:rPr>
          <w:rFonts w:ascii="Times New Roman" w:hAnsi="Times New Roman" w:cs="Times New Roman"/>
        </w:rPr>
        <w:t>ility</w:t>
      </w:r>
      <w:r w:rsidR="00A02B5C">
        <w:rPr>
          <w:rFonts w:ascii="Times New Roman" w:hAnsi="Times New Roman" w:cs="Times New Roman"/>
        </w:rPr>
        <w:t xml:space="preserve"> </w:t>
      </w:r>
      <w:r w:rsidR="009F40D4">
        <w:rPr>
          <w:rFonts w:ascii="Times New Roman" w:hAnsi="Times New Roman" w:cs="Times New Roman"/>
        </w:rPr>
        <w:t>within VULU,</w:t>
      </w:r>
    </w:p>
    <w:p w14:paraId="0F51AA1A" w14:textId="77777777" w:rsidR="00CD5910" w:rsidRPr="00CD5910" w:rsidRDefault="00CD5910" w:rsidP="00E70DAE">
      <w:pPr>
        <w:spacing w:after="5" w:line="249" w:lineRule="auto"/>
        <w:ind w:left="-15"/>
        <w:jc w:val="both"/>
        <w:rPr>
          <w:rFonts w:ascii="Times New Roman" w:hAnsi="Times New Roman" w:cs="Times New Roman"/>
          <w:b/>
          <w:bCs/>
        </w:rPr>
      </w:pPr>
    </w:p>
    <w:p w14:paraId="07AAB1A3" w14:textId="7A21859E"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by and through its Town Council, has determined that it is in the best interests of the Town and its residents to </w:t>
      </w:r>
      <w:r w:rsidR="006562DD">
        <w:rPr>
          <w:rFonts w:ascii="Times New Roman" w:eastAsia="Times New Roman" w:hAnsi="Times New Roman" w:cs="Times New Roman"/>
        </w:rPr>
        <w:t xml:space="preserve">amend sections of VULU chapter </w:t>
      </w:r>
      <w:r w:rsidR="00DA5F24">
        <w:rPr>
          <w:rFonts w:ascii="Times New Roman" w:eastAsia="Times New Roman" w:hAnsi="Times New Roman" w:cs="Times New Roman"/>
          <w:sz w:val="24"/>
          <w:szCs w:val="24"/>
        </w:rPr>
        <w:t>2.12</w:t>
      </w:r>
      <w:r w:rsidR="00974040">
        <w:rPr>
          <w:rFonts w:ascii="Times New Roman" w:eastAsia="Times New Roman" w:hAnsi="Times New Roman" w:cs="Times New Roman"/>
          <w:sz w:val="24"/>
          <w:szCs w:val="24"/>
        </w:rPr>
        <w:t xml:space="preserve"> </w:t>
      </w:r>
      <w:r w:rsidR="00817E84">
        <w:rPr>
          <w:rFonts w:ascii="Times New Roman" w:eastAsia="Times New Roman" w:hAnsi="Times New Roman" w:cs="Times New Roman"/>
        </w:rPr>
        <w:t xml:space="preserve">to </w:t>
      </w:r>
      <w:r w:rsidR="00DB7A29">
        <w:rPr>
          <w:rFonts w:ascii="Times New Roman" w:eastAsia="Times New Roman" w:hAnsi="Times New Roman" w:cs="Times New Roman"/>
        </w:rPr>
        <w:t>maintain continuity</w:t>
      </w:r>
      <w:r w:rsidR="00EF6BAD">
        <w:rPr>
          <w:rFonts w:ascii="Times New Roman" w:eastAsia="Times New Roman" w:hAnsi="Times New Roman" w:cs="Times New Roman"/>
        </w:rPr>
        <w:t xml:space="preserve"> and compatibility </w:t>
      </w:r>
      <w:r w:rsidR="00DB7A29">
        <w:rPr>
          <w:rFonts w:ascii="Times New Roman" w:eastAsia="Times New Roman" w:hAnsi="Times New Roman" w:cs="Times New Roman"/>
        </w:rPr>
        <w:t>within VULU</w:t>
      </w:r>
      <w:r w:rsidR="006562DD">
        <w:rPr>
          <w:rFonts w:ascii="Times New Roman" w:eastAsia="Times New Roman" w:hAnsi="Times New Roman" w:cs="Times New Roman"/>
        </w:rPr>
        <w:t xml:space="preserve"> </w:t>
      </w:r>
      <w:r w:rsidRPr="00E70DAE">
        <w:rPr>
          <w:rFonts w:ascii="Times New Roman" w:eastAsia="Times New Roman" w:hAnsi="Times New Roman" w:cs="Times New Roman"/>
        </w:rPr>
        <w:t xml:space="preserve"> </w:t>
      </w:r>
    </w:p>
    <w:p w14:paraId="3A6D66A6" w14:textId="77777777" w:rsidR="00E70DAE" w:rsidRDefault="00E70DAE" w:rsidP="00E70DAE">
      <w:pPr>
        <w:spacing w:after="0"/>
      </w:pPr>
      <w:r>
        <w:rPr>
          <w:rFonts w:ascii="Times New Roman" w:eastAsia="Times New Roman" w:hAnsi="Times New Roman" w:cs="Times New Roman"/>
          <w:sz w:val="24"/>
        </w:rPr>
        <w:t xml:space="preserve"> </w:t>
      </w:r>
    </w:p>
    <w:p w14:paraId="1207BD22" w14:textId="77777777" w:rsidR="00E70DAE" w:rsidRPr="00E70DAE" w:rsidRDefault="00E70DAE" w:rsidP="00E70DAE">
      <w:pPr>
        <w:pStyle w:val="Heading1"/>
        <w:ind w:right="10"/>
        <w:rPr>
          <w:sz w:val="22"/>
        </w:rPr>
      </w:pPr>
      <w:r w:rsidRPr="00E70DAE">
        <w:rPr>
          <w:sz w:val="22"/>
        </w:rPr>
        <w:t>ORDINANCE</w:t>
      </w:r>
      <w:r w:rsidRPr="00E70DAE">
        <w:rPr>
          <w:sz w:val="22"/>
          <w:u w:val="none"/>
        </w:rPr>
        <w:t xml:space="preserve"> </w:t>
      </w:r>
    </w:p>
    <w:p w14:paraId="4DEF7820" w14:textId="77777777" w:rsidR="00E70DAE" w:rsidRPr="00E70DAE" w:rsidRDefault="00E70DAE" w:rsidP="00E70DAE">
      <w:pPr>
        <w:spacing w:after="0"/>
        <w:ind w:left="57"/>
        <w:jc w:val="center"/>
      </w:pPr>
      <w:r w:rsidRPr="00E70DAE">
        <w:rPr>
          <w:rFonts w:ascii="Times New Roman" w:eastAsia="Times New Roman" w:hAnsi="Times New Roman" w:cs="Times New Roman"/>
        </w:rPr>
        <w:t xml:space="preserve"> </w:t>
      </w:r>
    </w:p>
    <w:p w14:paraId="76E034FE" w14:textId="01ADDA25" w:rsidR="00E70DAE" w:rsidRPr="00E70DAE" w:rsidRDefault="00E70DAE" w:rsidP="00E70DAE">
      <w:pPr>
        <w:spacing w:after="5" w:line="249" w:lineRule="auto"/>
        <w:ind w:left="-5" w:hanging="10"/>
        <w:jc w:val="both"/>
      </w:pPr>
      <w:r w:rsidRPr="00CD5910">
        <w:rPr>
          <w:rFonts w:ascii="Times New Roman" w:eastAsia="Times New Roman" w:hAnsi="Times New Roman" w:cs="Times New Roman"/>
          <w:b/>
          <w:bCs/>
        </w:rPr>
        <w:t>NOW THEREFORE</w:t>
      </w:r>
      <w:r w:rsidRPr="00E70DAE">
        <w:rPr>
          <w:rFonts w:ascii="Times New Roman" w:eastAsia="Times New Roman" w:hAnsi="Times New Roman" w:cs="Times New Roman"/>
        </w:rPr>
        <w:t xml:space="preserve"> be it ordained by Virgin Town, Washington County, State of Utah, acting by and through the Town Council</w:t>
      </w:r>
      <w:r w:rsidR="001F1A3B">
        <w:rPr>
          <w:rFonts w:ascii="Times New Roman" w:eastAsia="Times New Roman" w:hAnsi="Times New Roman" w:cs="Times New Roman"/>
        </w:rPr>
        <w:t>,</w:t>
      </w:r>
      <w:r w:rsidRPr="00E70DAE">
        <w:rPr>
          <w:rFonts w:ascii="Times New Roman" w:eastAsia="Times New Roman" w:hAnsi="Times New Roman" w:cs="Times New Roman"/>
        </w:rPr>
        <w:t xml:space="preserve"> amend VULU </w:t>
      </w:r>
      <w:r w:rsidR="00F54553">
        <w:rPr>
          <w:rFonts w:ascii="Times New Roman" w:eastAsia="Times New Roman" w:hAnsi="Times New Roman" w:cs="Times New Roman"/>
        </w:rPr>
        <w:t xml:space="preserve">Chapter </w:t>
      </w:r>
      <w:r w:rsidR="00DA5F24">
        <w:rPr>
          <w:rFonts w:ascii="Times New Roman" w:eastAsia="Times New Roman" w:hAnsi="Times New Roman" w:cs="Times New Roman"/>
          <w:sz w:val="24"/>
          <w:szCs w:val="24"/>
        </w:rPr>
        <w:t>2.12</w:t>
      </w:r>
      <w:r w:rsidR="00974040">
        <w:rPr>
          <w:rFonts w:ascii="Times New Roman" w:eastAsia="Times New Roman" w:hAnsi="Times New Roman" w:cs="Times New Roman"/>
          <w:sz w:val="24"/>
          <w:szCs w:val="24"/>
        </w:rPr>
        <w:t xml:space="preserve"> </w:t>
      </w:r>
      <w:r w:rsidRPr="00E70DAE">
        <w:rPr>
          <w:rFonts w:ascii="Times New Roman" w:eastAsia="Times New Roman" w:hAnsi="Times New Roman" w:cs="Times New Roman"/>
        </w:rPr>
        <w:t xml:space="preserve">as follows:  </w:t>
      </w:r>
    </w:p>
    <w:p w14:paraId="61279965" w14:textId="19414EDD" w:rsidR="00E70DAE" w:rsidRDefault="00E70DAE"/>
    <w:p w14:paraId="797B42F5" w14:textId="7935218C" w:rsidR="00445EF1" w:rsidRDefault="000677CE">
      <w:r>
        <w:t>C</w:t>
      </w:r>
      <w:r>
        <w:t>hanges</w:t>
      </w:r>
      <w:r>
        <w:t xml:space="preserve"> in </w:t>
      </w:r>
      <w:r w:rsidR="008D33C6">
        <w:t>c</w:t>
      </w:r>
      <w:r w:rsidR="00445EF1">
        <w:t>urrent wording:</w:t>
      </w:r>
    </w:p>
    <w:p w14:paraId="4B7278BA" w14:textId="77777777" w:rsidR="003F6695" w:rsidRPr="00CD2FBC" w:rsidRDefault="003F6695" w:rsidP="003F6695">
      <w:pPr>
        <w:rPr>
          <w:color w:val="000000" w:themeColor="text1"/>
          <w:shd w:val="clear" w:color="auto" w:fill="FFFFFF"/>
        </w:rPr>
      </w:pPr>
      <w:hyperlink r:id="rId7" w:anchor="name=2.12_DEFINITIONS" w:history="1">
        <w:r w:rsidRPr="00CD2FBC">
          <w:rPr>
            <w:rStyle w:val="Hyperlink"/>
            <w:b/>
            <w:bCs/>
            <w:color w:val="000000" w:themeColor="text1"/>
            <w:shd w:val="clear" w:color="auto" w:fill="FFFFFF"/>
          </w:rPr>
          <w:t>2.12 DEFINITIONS</w:t>
        </w:r>
      </w:hyperlink>
    </w:p>
    <w:p w14:paraId="2D3A82CF" w14:textId="4C7F62B7" w:rsidR="003B6B2A" w:rsidRDefault="00DA5F24">
      <w:r w:rsidRPr="00C52BE4">
        <w:rPr>
          <w:strike/>
          <w:color w:val="515967"/>
          <w:shd w:val="clear" w:color="auto" w:fill="FFFFFF"/>
        </w:rPr>
        <w:t>Unless the context requires otherwise,</w:t>
      </w:r>
      <w:r>
        <w:rPr>
          <w:color w:val="515967"/>
          <w:shd w:val="clear" w:color="auto" w:fill="FFFFFF"/>
        </w:rPr>
        <w:t xml:space="preserve"> </w:t>
      </w:r>
      <w:r w:rsidRPr="0021703A">
        <w:rPr>
          <w:strike/>
          <w:color w:val="515967"/>
          <w:shd w:val="clear" w:color="auto" w:fill="FFFFFF"/>
        </w:rPr>
        <w:t>t</w:t>
      </w:r>
      <w:r w:rsidR="0021703A">
        <w:rPr>
          <w:strike/>
          <w:color w:val="515967"/>
          <w:shd w:val="clear" w:color="auto" w:fill="FFFFFF"/>
        </w:rPr>
        <w:t xml:space="preserve"> </w:t>
      </w:r>
      <w:r w:rsidR="0021703A" w:rsidRPr="003F6695">
        <w:rPr>
          <w:color w:val="FF0000"/>
          <w:shd w:val="clear" w:color="auto" w:fill="FFFFFF"/>
        </w:rPr>
        <w:t>T</w:t>
      </w:r>
      <w:r w:rsidRPr="003F6695">
        <w:rPr>
          <w:color w:val="FF0000"/>
          <w:shd w:val="clear" w:color="auto" w:fill="FFFFFF"/>
        </w:rPr>
        <w:t xml:space="preserve">he following definitions </w:t>
      </w:r>
      <w:r w:rsidRPr="001F016A">
        <w:rPr>
          <w:strike/>
          <w:color w:val="FF0000"/>
          <w:shd w:val="clear" w:color="auto" w:fill="FFFFFF"/>
        </w:rPr>
        <w:t>shall</w:t>
      </w:r>
      <w:r w:rsidRPr="003F6695">
        <w:rPr>
          <w:color w:val="FF0000"/>
          <w:shd w:val="clear" w:color="auto" w:fill="FFFFFF"/>
        </w:rPr>
        <w:t xml:space="preserve"> </w:t>
      </w:r>
      <w:r w:rsidR="001F016A" w:rsidRPr="001F016A">
        <w:rPr>
          <w:color w:val="FF0000"/>
          <w:u w:val="single"/>
          <w:shd w:val="clear" w:color="auto" w:fill="FFFFFF"/>
        </w:rPr>
        <w:t>will</w:t>
      </w:r>
      <w:r w:rsidR="001F016A" w:rsidRPr="003F6695">
        <w:rPr>
          <w:color w:val="FF0000"/>
          <w:shd w:val="clear" w:color="auto" w:fill="FFFFFF"/>
        </w:rPr>
        <w:t xml:space="preserve"> </w:t>
      </w:r>
      <w:r w:rsidRPr="003F6695">
        <w:rPr>
          <w:color w:val="FF0000"/>
          <w:shd w:val="clear" w:color="auto" w:fill="FFFFFF"/>
        </w:rPr>
        <w:t>be used in the interpretation</w:t>
      </w:r>
      <w:r>
        <w:rPr>
          <w:color w:val="515967"/>
          <w:shd w:val="clear" w:color="auto" w:fill="FFFFFF"/>
        </w:rPr>
        <w:t xml:space="preserve"> </w:t>
      </w:r>
      <w:r w:rsidRPr="00C52BE4">
        <w:rPr>
          <w:strike/>
          <w:color w:val="515967"/>
          <w:shd w:val="clear" w:color="auto" w:fill="FFFFFF"/>
        </w:rPr>
        <w:t>and construction</w:t>
      </w:r>
      <w:r>
        <w:rPr>
          <w:color w:val="515967"/>
          <w:shd w:val="clear" w:color="auto" w:fill="FFFFFF"/>
        </w:rPr>
        <w:t xml:space="preserve"> </w:t>
      </w:r>
      <w:r w:rsidRPr="003F6695">
        <w:rPr>
          <w:color w:val="FF0000"/>
          <w:shd w:val="clear" w:color="auto" w:fill="FFFFFF"/>
        </w:rPr>
        <w:t>of this ordinance.</w:t>
      </w:r>
      <w:r>
        <w:rPr>
          <w:color w:val="515967"/>
          <w:shd w:val="clear" w:color="auto" w:fill="FFFFFF"/>
        </w:rPr>
        <w:t xml:space="preserve"> </w:t>
      </w:r>
      <w:r w:rsidRPr="00C52BE4">
        <w:rPr>
          <w:strike/>
          <w:color w:val="515967"/>
          <w:shd w:val="clear" w:color="auto" w:fill="FFFFFF"/>
        </w:rPr>
        <w:t xml:space="preserve">Words used in the present tense include the future; the singular number shall include the plural, and the plural the singular; the word “building” shall include the word “structure” and the word “structure” shall include the word “building”; the words “used” or “occupied” shall include arranged, designed, constructed, altered, converted, rented, leased or intended to be leased; the word “shall” is mandatory and not directory, and the word “may” is permissive; the word “person” includes a firm, association, organization, partnership, trust, company, or corporation as well as an individual; the word “lot” includes the words lot or parcel. Words used in this ordinance but not </w:t>
      </w:r>
      <w:r w:rsidRPr="00C52BE4">
        <w:rPr>
          <w:strike/>
          <w:color w:val="515967"/>
          <w:shd w:val="clear" w:color="auto" w:fill="FFFFFF"/>
        </w:rPr>
        <w:lastRenderedPageBreak/>
        <w:t>defined herein shall have the meaning as defined in any other ordinance adopted by the local jurisdiction.</w:t>
      </w:r>
    </w:p>
    <w:p w14:paraId="66464B93" w14:textId="7D4CD152" w:rsidR="007B08F5" w:rsidRDefault="00033FF3" w:rsidP="00821FA8">
      <w:pPr>
        <w:rPr>
          <w:color w:val="000000" w:themeColor="text1"/>
        </w:rPr>
      </w:pPr>
      <w:r>
        <w:rPr>
          <w:color w:val="000000" w:themeColor="text1"/>
        </w:rPr>
        <w:t xml:space="preserve">Proposed </w:t>
      </w:r>
      <w:r w:rsidR="00A363DA">
        <w:rPr>
          <w:color w:val="000000" w:themeColor="text1"/>
        </w:rPr>
        <w:t xml:space="preserve">finished </w:t>
      </w:r>
      <w:r>
        <w:rPr>
          <w:color w:val="000000" w:themeColor="text1"/>
        </w:rPr>
        <w:t>wording</w:t>
      </w:r>
      <w:r w:rsidR="00F85D21">
        <w:rPr>
          <w:color w:val="000000" w:themeColor="text1"/>
        </w:rPr>
        <w:t>:</w:t>
      </w:r>
    </w:p>
    <w:p w14:paraId="5CDC525A" w14:textId="618FD75F" w:rsidR="00821FA8" w:rsidRPr="00CD2FBC" w:rsidRDefault="00821FA8" w:rsidP="00821FA8">
      <w:pPr>
        <w:rPr>
          <w:color w:val="000000" w:themeColor="text1"/>
          <w:shd w:val="clear" w:color="auto" w:fill="FFFFFF"/>
        </w:rPr>
      </w:pPr>
      <w:hyperlink r:id="rId8" w:anchor="name=2.12_DEFINITIONS" w:history="1">
        <w:r w:rsidRPr="00CD2FBC">
          <w:rPr>
            <w:rStyle w:val="Hyperlink"/>
            <w:b/>
            <w:bCs/>
            <w:color w:val="000000" w:themeColor="text1"/>
            <w:shd w:val="clear" w:color="auto" w:fill="FFFFFF"/>
          </w:rPr>
          <w:t>2.12 DEFINITIONS</w:t>
        </w:r>
      </w:hyperlink>
    </w:p>
    <w:p w14:paraId="0B50336B" w14:textId="22AB4CD7" w:rsidR="00821FA8" w:rsidRDefault="00821FA8" w:rsidP="00821FA8">
      <w:pPr>
        <w:rPr>
          <w:shd w:val="clear" w:color="auto" w:fill="FFFFFF"/>
        </w:rPr>
      </w:pPr>
      <w:r w:rsidRPr="00471EA6">
        <w:rPr>
          <w:shd w:val="clear" w:color="auto" w:fill="FFFFFF"/>
        </w:rPr>
        <w:t xml:space="preserve">The following definitions </w:t>
      </w:r>
      <w:r w:rsidR="00E865A2">
        <w:rPr>
          <w:shd w:val="clear" w:color="auto" w:fill="FFFFFF"/>
        </w:rPr>
        <w:t>will</w:t>
      </w:r>
      <w:r w:rsidRPr="00471EA6">
        <w:rPr>
          <w:shd w:val="clear" w:color="auto" w:fill="FFFFFF"/>
        </w:rPr>
        <w:t xml:space="preserve"> be used in the interpretation of this ordinance.</w:t>
      </w:r>
    </w:p>
    <w:p w14:paraId="174E5739" w14:textId="3374D849" w:rsidR="00CD5910" w:rsidRDefault="00CD5910"/>
    <w:p w14:paraId="249A334D" w14:textId="4AAECF16" w:rsidR="00CD5910" w:rsidRDefault="00CD5910"/>
    <w:p w14:paraId="2F4B6F16" w14:textId="7BF16EA3" w:rsidR="00CD5910" w:rsidRDefault="00CD5910"/>
    <w:p w14:paraId="782E66A3" w14:textId="27246C22" w:rsidR="00CD5910" w:rsidRDefault="00CD5910"/>
    <w:p w14:paraId="3B552400" w14:textId="4C52F10F" w:rsidR="00CD5910" w:rsidRDefault="00CD5910"/>
    <w:p w14:paraId="24F6BD38" w14:textId="28C5CEFC" w:rsidR="00CD5910" w:rsidRDefault="00CD5910"/>
    <w:p w14:paraId="551B4606" w14:textId="125A38E3" w:rsidR="00CD5910" w:rsidRDefault="00CD5910">
      <w:r>
        <w:br w:type="page"/>
      </w:r>
    </w:p>
    <w:sdt>
      <w:sdtPr>
        <w:rPr>
          <w:rFonts w:ascii="Times New Roman" w:hAnsi="Times New Roman" w:cs="Times New Roman"/>
        </w:rPr>
        <w:tag w:val="goog_rdk_0"/>
        <w:id w:val="-2085832596"/>
      </w:sdtPr>
      <w:sdtEndPr>
        <w:rPr>
          <w:sz w:val="28"/>
          <w:szCs w:val="28"/>
        </w:rPr>
      </w:sdtEndPr>
      <w:sdtContent>
        <w:p w14:paraId="2B35C6BB" w14:textId="77777777"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84715C">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84715C">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555F4A" w:rsidP="0084715C">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84715C">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84715C">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D0A4F"/>
    <w:multiLevelType w:val="hybridMultilevel"/>
    <w:tmpl w:val="684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0DAE"/>
    <w:rsid w:val="00033FF3"/>
    <w:rsid w:val="0003607D"/>
    <w:rsid w:val="0005334C"/>
    <w:rsid w:val="000677CE"/>
    <w:rsid w:val="000C44B4"/>
    <w:rsid w:val="000D6364"/>
    <w:rsid w:val="000E16A6"/>
    <w:rsid w:val="001113EF"/>
    <w:rsid w:val="001267F7"/>
    <w:rsid w:val="001767B5"/>
    <w:rsid w:val="001B6058"/>
    <w:rsid w:val="001D0D6C"/>
    <w:rsid w:val="001E08D5"/>
    <w:rsid w:val="001F016A"/>
    <w:rsid w:val="001F1A3B"/>
    <w:rsid w:val="001F5B79"/>
    <w:rsid w:val="0021703A"/>
    <w:rsid w:val="002817A8"/>
    <w:rsid w:val="002F73B2"/>
    <w:rsid w:val="00356D2F"/>
    <w:rsid w:val="00380BC0"/>
    <w:rsid w:val="003B5A8E"/>
    <w:rsid w:val="003B6B2A"/>
    <w:rsid w:val="003D24BA"/>
    <w:rsid w:val="003F6695"/>
    <w:rsid w:val="004172C6"/>
    <w:rsid w:val="00445EF1"/>
    <w:rsid w:val="00471EA6"/>
    <w:rsid w:val="004B78F6"/>
    <w:rsid w:val="004D02B3"/>
    <w:rsid w:val="004D0BD0"/>
    <w:rsid w:val="00554764"/>
    <w:rsid w:val="00555F4A"/>
    <w:rsid w:val="0058386C"/>
    <w:rsid w:val="005A600B"/>
    <w:rsid w:val="005E2B72"/>
    <w:rsid w:val="006562DD"/>
    <w:rsid w:val="00671B7E"/>
    <w:rsid w:val="00681BA0"/>
    <w:rsid w:val="00692245"/>
    <w:rsid w:val="006937E8"/>
    <w:rsid w:val="006B2558"/>
    <w:rsid w:val="006B3C9E"/>
    <w:rsid w:val="00737E3B"/>
    <w:rsid w:val="00763F8B"/>
    <w:rsid w:val="0076484C"/>
    <w:rsid w:val="0078049B"/>
    <w:rsid w:val="00792963"/>
    <w:rsid w:val="00796F30"/>
    <w:rsid w:val="007A1764"/>
    <w:rsid w:val="007A31D8"/>
    <w:rsid w:val="007B08F5"/>
    <w:rsid w:val="008147C5"/>
    <w:rsid w:val="00817E84"/>
    <w:rsid w:val="00820B73"/>
    <w:rsid w:val="00821FA8"/>
    <w:rsid w:val="00863DEE"/>
    <w:rsid w:val="00896714"/>
    <w:rsid w:val="008C0782"/>
    <w:rsid w:val="008C5C94"/>
    <w:rsid w:val="008D33C6"/>
    <w:rsid w:val="00921ECD"/>
    <w:rsid w:val="00923A67"/>
    <w:rsid w:val="00951C00"/>
    <w:rsid w:val="00960596"/>
    <w:rsid w:val="00974040"/>
    <w:rsid w:val="00994574"/>
    <w:rsid w:val="00996AC5"/>
    <w:rsid w:val="009F40D4"/>
    <w:rsid w:val="009F67B2"/>
    <w:rsid w:val="00A02B5C"/>
    <w:rsid w:val="00A363DA"/>
    <w:rsid w:val="00A444D1"/>
    <w:rsid w:val="00AD4F24"/>
    <w:rsid w:val="00AD7A66"/>
    <w:rsid w:val="00BD1712"/>
    <w:rsid w:val="00BD237D"/>
    <w:rsid w:val="00BD4F84"/>
    <w:rsid w:val="00BE4447"/>
    <w:rsid w:val="00C52BE4"/>
    <w:rsid w:val="00C968DB"/>
    <w:rsid w:val="00CD2FBC"/>
    <w:rsid w:val="00CD5910"/>
    <w:rsid w:val="00D0037B"/>
    <w:rsid w:val="00D65A2A"/>
    <w:rsid w:val="00D71523"/>
    <w:rsid w:val="00D749C6"/>
    <w:rsid w:val="00DA5F24"/>
    <w:rsid w:val="00DB7A29"/>
    <w:rsid w:val="00DC2085"/>
    <w:rsid w:val="00DC324D"/>
    <w:rsid w:val="00DE33BA"/>
    <w:rsid w:val="00DF58DA"/>
    <w:rsid w:val="00E221C0"/>
    <w:rsid w:val="00E222F8"/>
    <w:rsid w:val="00E316F9"/>
    <w:rsid w:val="00E42F1F"/>
    <w:rsid w:val="00E573E8"/>
    <w:rsid w:val="00E70DAE"/>
    <w:rsid w:val="00E8631B"/>
    <w:rsid w:val="00E865A2"/>
    <w:rsid w:val="00EA6040"/>
    <w:rsid w:val="00ED4D1A"/>
    <w:rsid w:val="00EF3D9F"/>
    <w:rsid w:val="00EF6BAD"/>
    <w:rsid w:val="00F02912"/>
    <w:rsid w:val="00F2134E"/>
    <w:rsid w:val="00F54553"/>
    <w:rsid w:val="00F85D21"/>
    <w:rsid w:val="00FC12E2"/>
    <w:rsid w:val="00FC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FCEE6CA9-FB37-4CC1-9B6D-0481378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F58DA"/>
    <w:pPr>
      <w:ind w:left="720"/>
      <w:contextualSpacing/>
    </w:pPr>
  </w:style>
  <w:style w:type="character" w:styleId="Hyperlink">
    <w:name w:val="Hyperlink"/>
    <w:basedOn w:val="DefaultParagraphFont"/>
    <w:uiPriority w:val="99"/>
    <w:semiHidden/>
    <w:unhideWhenUsed/>
    <w:rsid w:val="00CD2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municipalcodeonline.com/book?type=landordinances" TargetMode="External"/><Relationship Id="rId3" Type="http://schemas.openxmlformats.org/officeDocument/2006/relationships/settings" Target="settings.xml"/><Relationship Id="rId7" Type="http://schemas.openxmlformats.org/officeDocument/2006/relationships/hyperlink" Target="https://virgin.municipalcodeonline.com/book?type=landordin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gin.municipalcodeonline.com/book?type=landordinances" TargetMode="External"/><Relationship Id="rId5" Type="http://schemas.openxmlformats.org/officeDocument/2006/relationships/hyperlink" Target="https://virgin.municipalcodeonline.com/book?type=landordina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Sean Amodt</cp:lastModifiedBy>
  <cp:revision>36</cp:revision>
  <dcterms:created xsi:type="dcterms:W3CDTF">2020-02-25T21:09:00Z</dcterms:created>
  <dcterms:modified xsi:type="dcterms:W3CDTF">2020-02-25T21:32:00Z</dcterms:modified>
</cp:coreProperties>
</file>