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171575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Central Wasatch Commission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Committee Membership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Transportation Committee 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Chair: Mayor Mike Peterson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2/25/20 2:00 p.m. - 3:30 p.m. </w:t>
        <w:tab/>
        <w:tab/>
        <w:tab/>
        <w:tab/>
        <w:t xml:space="preserve">Co-Chair: Mayor Andy Beerman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Salt Lake City County Building, </w:t>
        <w:tab/>
        <w:tab/>
        <w:tab/>
        <w:tab/>
        <w:t xml:space="preserve">Member: Mayor Dan Knopp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Cannon Room - 3rd Floor </w:t>
        <w:tab/>
        <w:tab/>
        <w:tab/>
        <w:tab/>
        <w:tab/>
        <w:t xml:space="preserve">CWC Staff: Blake Perez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Salt Lake City, Utah 84114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</w:t>
        <w:tab/>
        <w:tab/>
        <w:tab/>
        <w:tab/>
        <w:tab/>
        <w:tab/>
        <w:tab/>
        <w:t xml:space="preserve">2:00 p.m.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20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Meeting will be called to order by Transportation Committee Chair, Mayor Mike Peterson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  <w:tab/>
        <w:tab/>
        <w:tab/>
        <w:tab/>
        <w:tab/>
        <w:tab/>
        <w:t xml:space="preserve">2:00 p.m.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  <w:tab/>
        <w:tab/>
        <w:tab/>
        <w:tab/>
        <w:tab/>
        <w:tab/>
        <w:tab/>
        <w:t xml:space="preserve">2:10 p.m.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20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Chris Robinson, Chair of the Central Wasatch Commission, will inform the committee on the purpose of why the committee was created and the work done to date.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 &amp; GOALS</w:t>
        <w:tab/>
        <w:tab/>
        <w:tab/>
        <w:tab/>
        <w:tab/>
        <w:t xml:space="preserve">2:30 p.m.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before="20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Chair Mike Peterson will lead a discussion on the current scoping document.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 &amp; TIMELINE</w:t>
        <w:tab/>
        <w:tab/>
        <w:tab/>
        <w:tab/>
        <w:tab/>
        <w:t xml:space="preserve">3:00 p.m.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before="20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Blake Perez will lead discussion on the process and timeline.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TRANSPORTATION SUMMIT</w:t>
        <w:tab/>
        <w:tab/>
        <w:tab/>
        <w:tab/>
        <w:t xml:space="preserve">3:10 p.m.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20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Ralph Becker, Executive Director of the CWC, will lead a discussion on the tentatively planned Transportation Summit during Fall 2020.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20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ITEMS</w:t>
        <w:tab/>
        <w:tab/>
        <w:tab/>
        <w:tab/>
        <w:tab/>
        <w:tab/>
        <w:t xml:space="preserve">3:20 p.m.</w:t>
      </w:r>
    </w:p>
    <w:p w:rsidR="00000000" w:rsidDel="00000000" w:rsidP="00000000" w:rsidRDefault="00000000" w:rsidRPr="00000000" w14:paraId="00000015">
      <w:pPr>
        <w:spacing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take notice that a quorum the Board of Commissioners (</w:t>
      </w:r>
      <w:r w:rsidDel="00000000" w:rsidR="00000000" w:rsidRPr="00000000">
        <w:rPr>
          <w:b w:val="1"/>
          <w:i w:val="1"/>
          <w:rtl w:val="0"/>
        </w:rPr>
        <w:t xml:space="preserve">the “Board”) </w:t>
      </w:r>
      <w:r w:rsidDel="00000000" w:rsidR="00000000" w:rsidRPr="00000000">
        <w:rPr>
          <w:b w:val="1"/>
          <w:rtl w:val="0"/>
        </w:rPr>
        <w:t xml:space="preserve">of the Central Wasatch Commission (</w:t>
      </w:r>
      <w:r w:rsidDel="00000000" w:rsidR="00000000" w:rsidRPr="00000000">
        <w:rPr>
          <w:b w:val="1"/>
          <w:i w:val="1"/>
          <w:rtl w:val="0"/>
        </w:rPr>
        <w:t xml:space="preserve">the “CWC”) </w:t>
      </w:r>
      <w:r w:rsidDel="00000000" w:rsidR="00000000" w:rsidRPr="00000000">
        <w:rPr>
          <w:b w:val="1"/>
          <w:rtl w:val="0"/>
        </w:rPr>
        <w:t xml:space="preserve">may attend the meeting of the Board’s Transportation Committee Scheduled for Tuesday, 25 February 2020; beginning at 2:00 p.m. at Salt Lake City County Building - Cannon Room 3rd Floor - 451 South State Street Salt Lake City, Utah 84114. The agenda for that meeting of the Committee is accessible here: Utah Public Notice Website, CWC’s principal office, Salt Lake City County Building, The Salt Lake Tribune and Deseret News.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CERTIFICATE OF POSTING: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At or before 2:00 p.m. on Monday, February 24, 2020, the undersigned does hereby certify that the above notice and agenda and agenda was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(1) posted at either the CWC’s principal office or at the building where the meeting is to be held; (2) posted on the Utah Public Notice Website created under UTAH CODE ANN. 63F-1-701; and (3) provided to The Salt Lake Tribune and/or Deseret News and to a local media correspondent.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Final action may be taken in relation to any topic listed on the agenda, including but not limited to adoption, rejection, amendment, addition of conditions and variations of options discussed.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Members of the Commission may participate electronically. Meetings may be closed for reasons allowed by statute.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In compliance with the Americans with Disabilities Act, individuals needing special accommodations or assistance during this meeting shall notify the CWC’s Administrator at (801) 230-2506 at least 24 hours prior to the meeting. TDD number is (801) 270-2425 or call Relay Utah at #711.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Kaye Mickelson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CWC Office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