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eorgia" w:cs="Georgia" w:eastAsia="Georgia" w:hAnsi="Georgia"/>
          <w:sz w:val="20"/>
          <w:szCs w:val="20"/>
        </w:rPr>
      </w:pPr>
      <w:r w:rsidDel="00000000" w:rsidR="00000000" w:rsidRPr="00000000">
        <w:rPr/>
        <w:drawing>
          <wp:inline distB="19050" distT="19050" distL="19050" distR="19050">
            <wp:extent cx="1173643" cy="117364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3643" cy="117364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Staff Report to the Central Wasatch Commission</w:t>
      </w:r>
    </w:p>
    <w:p w:rsidR="00000000" w:rsidDel="00000000" w:rsidP="00000000" w:rsidRDefault="00000000" w:rsidRPr="00000000" w14:paraId="00000004">
      <w:pPr>
        <w:rPr/>
      </w:pPr>
      <w:r w:rsidDel="00000000" w:rsidR="00000000" w:rsidRPr="00000000">
        <w:rPr>
          <w:rtl w:val="0"/>
        </w:rPr>
        <w:t xml:space="preserve">Cottonwood Heights City Council Chambers 4-6 p.m.</w:t>
      </w:r>
    </w:p>
    <w:p w:rsidR="00000000" w:rsidDel="00000000" w:rsidP="00000000" w:rsidRDefault="00000000" w:rsidRPr="00000000" w14:paraId="00000005">
      <w:pPr>
        <w:rPr/>
      </w:pPr>
      <w:r w:rsidDel="00000000" w:rsidR="00000000" w:rsidRPr="00000000">
        <w:rPr>
          <w:rtl w:val="0"/>
        </w:rPr>
        <w:t xml:space="preserve">Monday, February 3rd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OPENING: (agenda item 1)</w:t>
      </w:r>
    </w:p>
    <w:p w:rsidR="00000000" w:rsidDel="00000000" w:rsidP="00000000" w:rsidRDefault="00000000" w:rsidRPr="00000000" w14:paraId="00000008">
      <w:pPr>
        <w:numPr>
          <w:ilvl w:val="1"/>
          <w:numId w:val="1"/>
        </w:numPr>
        <w:ind w:left="1440" w:hanging="360"/>
        <w:rPr>
          <w:u w:val="none"/>
        </w:rPr>
      </w:pPr>
      <w:r w:rsidDel="00000000" w:rsidR="00000000" w:rsidRPr="00000000">
        <w:rPr>
          <w:rtl w:val="0"/>
        </w:rPr>
        <w:t xml:space="preserve">Commissioner Robinson will call the meeting to begin.</w:t>
      </w:r>
    </w:p>
    <w:p w:rsidR="00000000" w:rsidDel="00000000" w:rsidP="00000000" w:rsidRDefault="00000000" w:rsidRPr="00000000" w14:paraId="00000009">
      <w:pPr>
        <w:numPr>
          <w:ilvl w:val="1"/>
          <w:numId w:val="1"/>
        </w:numPr>
        <w:ind w:left="1440" w:hanging="360"/>
        <w:rPr>
          <w:u w:val="none"/>
        </w:rPr>
      </w:pPr>
      <w:r w:rsidDel="00000000" w:rsidR="00000000" w:rsidRPr="00000000">
        <w:rPr>
          <w:rtl w:val="0"/>
        </w:rPr>
        <w:t xml:space="preserve">Approve minutes from the November retreat.</w:t>
      </w:r>
    </w:p>
    <w:p w:rsidR="00000000" w:rsidDel="00000000" w:rsidP="00000000" w:rsidRDefault="00000000" w:rsidRPr="00000000" w14:paraId="0000000A">
      <w:pPr>
        <w:numPr>
          <w:ilvl w:val="1"/>
          <w:numId w:val="1"/>
        </w:numPr>
        <w:ind w:left="1440" w:hanging="360"/>
        <w:rPr>
          <w:u w:val="none"/>
        </w:rPr>
      </w:pPr>
      <w:r w:rsidDel="00000000" w:rsidR="00000000" w:rsidRPr="00000000">
        <w:rPr>
          <w:rtl w:val="0"/>
        </w:rPr>
        <w:t xml:space="preserve">Approve minutes from the January Board meeting.</w:t>
      </w:r>
    </w:p>
    <w:p w:rsidR="00000000" w:rsidDel="00000000" w:rsidP="00000000" w:rsidRDefault="00000000" w:rsidRPr="00000000" w14:paraId="0000000B">
      <w:pPr>
        <w:numPr>
          <w:ilvl w:val="1"/>
          <w:numId w:val="1"/>
        </w:numPr>
        <w:ind w:left="1440" w:hanging="360"/>
        <w:rPr>
          <w:u w:val="none"/>
        </w:rPr>
      </w:pPr>
      <w:r w:rsidDel="00000000" w:rsidR="00000000" w:rsidRPr="00000000">
        <w:rPr>
          <w:rtl w:val="0"/>
        </w:rPr>
        <w:t xml:space="preserve">Several Commissioners will be unable to make the March 2nd CWC meeting and it was requested to change the date. After polling Commissioners, Monday March 9th from 2:30-4:30 p.m. was the top choice among Commissioners. The location of the meeting has been relocated to Millcreek City Hall.</w:t>
      </w:r>
    </w:p>
    <w:p w:rsidR="00000000" w:rsidDel="00000000" w:rsidP="00000000" w:rsidRDefault="00000000" w:rsidRPr="00000000" w14:paraId="0000000C">
      <w:pPr>
        <w:rPr/>
      </w:pPr>
      <w:r w:rsidDel="00000000" w:rsidR="00000000" w:rsidRPr="00000000">
        <w:rPr>
          <w:rtl w:val="0"/>
        </w:rPr>
        <w:tab/>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INSURANCE COVERAGE: (agenda item 2)</w:t>
      </w:r>
    </w:p>
    <w:p w:rsidR="00000000" w:rsidDel="00000000" w:rsidP="00000000" w:rsidRDefault="00000000" w:rsidRPr="00000000" w14:paraId="0000000E">
      <w:pPr>
        <w:numPr>
          <w:ilvl w:val="0"/>
          <w:numId w:val="2"/>
        </w:numPr>
        <w:shd w:fill="ffffff" w:val="clear"/>
        <w:spacing w:line="240" w:lineRule="auto"/>
        <w:ind w:left="1440" w:hanging="360"/>
        <w:rPr/>
      </w:pPr>
      <w:r w:rsidDel="00000000" w:rsidR="00000000" w:rsidRPr="00000000">
        <w:rPr>
          <w:rtl w:val="0"/>
        </w:rPr>
        <w:t xml:space="preserve">General Liability/Public Officials Error and Omissions coverage $5M level: premium of $4,980 annually; joining March 1, 2020. </w:t>
      </w:r>
    </w:p>
    <w:p w:rsidR="00000000" w:rsidDel="00000000" w:rsidP="00000000" w:rsidRDefault="00000000" w:rsidRPr="00000000" w14:paraId="0000000F">
      <w:pPr>
        <w:numPr>
          <w:ilvl w:val="0"/>
          <w:numId w:val="2"/>
        </w:numPr>
        <w:shd w:fill="ffffff" w:val="clear"/>
        <w:spacing w:line="240" w:lineRule="auto"/>
        <w:ind w:left="1440" w:hanging="360"/>
        <w:rPr/>
      </w:pPr>
      <w:r w:rsidDel="00000000" w:rsidR="00000000" w:rsidRPr="00000000">
        <w:rPr>
          <w:rtl w:val="0"/>
        </w:rPr>
        <w:t xml:space="preserve">Workers Compensation change from a  “reimbursement plan” to premium plan: $4,820 premium; joining March 1, 2020. </w:t>
      </w:r>
      <w:r w:rsidDel="00000000" w:rsidR="00000000" w:rsidRPr="00000000">
        <w:rPr>
          <w:b w:val="1"/>
          <w:rtl w:val="0"/>
        </w:rPr>
        <w:t xml:space="preserve">(ACTION/RESOLUTION REQUIRED)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BUDGET / FINANCE: (agenda item 3)</w:t>
      </w:r>
    </w:p>
    <w:p w:rsidR="00000000" w:rsidDel="00000000" w:rsidP="00000000" w:rsidRDefault="00000000" w:rsidRPr="00000000" w14:paraId="00000012">
      <w:pPr>
        <w:numPr>
          <w:ilvl w:val="1"/>
          <w:numId w:val="1"/>
        </w:numPr>
        <w:ind w:left="1440" w:hanging="360"/>
        <w:rPr>
          <w:u w:val="none"/>
        </w:rPr>
      </w:pPr>
      <w:r w:rsidDel="00000000" w:rsidR="00000000" w:rsidRPr="00000000">
        <w:rPr>
          <w:rtl w:val="0"/>
        </w:rPr>
        <w:t xml:space="preserve">As part of the CWC restructuring, Commissioner Silvestrini will serve as Assistant-Treasurer and Chair of the Budget/Finance Committee, Commissioner Bradley as Vice-Chair of the Budget/Finance Committee. CWC Deputy Director, Blake Perez, will serve as CWC Budget Officer. Additionally, the CWC needs to change the names on the current Zions Bank checking account to accurately reflect current roles. The checking account should include the following names Christopher F. Robinson (Chair), Jeff Silvestrini (Assistant-Treasurer), Jim Bradley (Board Member), and Ralph Becker (Executive Director). </w:t>
      </w:r>
      <w:r w:rsidDel="00000000" w:rsidR="00000000" w:rsidRPr="00000000">
        <w:rPr>
          <w:b w:val="1"/>
          <w:rtl w:val="0"/>
        </w:rPr>
        <w:t xml:space="preserve">(ACTION/RESOLUTION REQUIRED)</w:t>
      </w:r>
    </w:p>
    <w:p w:rsidR="00000000" w:rsidDel="00000000" w:rsidP="00000000" w:rsidRDefault="00000000" w:rsidRPr="00000000" w14:paraId="00000013">
      <w:pPr>
        <w:numPr>
          <w:ilvl w:val="1"/>
          <w:numId w:val="1"/>
        </w:numPr>
        <w:ind w:left="1440" w:hanging="360"/>
        <w:rPr>
          <w:u w:val="none"/>
        </w:rPr>
      </w:pPr>
      <w:r w:rsidDel="00000000" w:rsidR="00000000" w:rsidRPr="00000000">
        <w:rPr>
          <w:rtl w:val="0"/>
        </w:rPr>
        <w:t xml:space="preserve">Included in the packet is a recommended investment policy from the Budget/Finance Committee. This policy would become an addition to the current CWC bylaws. Currently, section 10.1 contains a placeholder. The resolution outlines operational reserves equal to at least 12 months’ of anticipated expenditures, funds received by the CWC to be held in the Utah Public Treasurers’ Investment Fund, transfer authorization for the PTIF account, and use or proposed use of reserve funds. </w:t>
      </w:r>
      <w:r w:rsidDel="00000000" w:rsidR="00000000" w:rsidRPr="00000000">
        <w:rPr>
          <w:b w:val="1"/>
          <w:rtl w:val="0"/>
        </w:rPr>
        <w:t xml:space="preserve">(ACTION/RESOLUTION REQUIRED)</w:t>
      </w:r>
    </w:p>
    <w:p w:rsidR="00000000" w:rsidDel="00000000" w:rsidP="00000000" w:rsidRDefault="00000000" w:rsidRPr="00000000" w14:paraId="00000014">
      <w:pPr>
        <w:numPr>
          <w:ilvl w:val="1"/>
          <w:numId w:val="1"/>
        </w:numPr>
        <w:shd w:fill="ffffff" w:val="clear"/>
        <w:spacing w:line="240" w:lineRule="auto"/>
        <w:ind w:left="1440" w:hanging="360"/>
      </w:pPr>
      <w:r w:rsidDel="00000000" w:rsidR="00000000" w:rsidRPr="00000000">
        <w:rPr>
          <w:rtl w:val="0"/>
        </w:rPr>
        <w:t xml:space="preserve">Utah Public Investment Fund: Changes “Chair of the Board” to Christopher F. Robinson. The State Treasurer limits the number of individuals listed to 3 (three) - we tried to increase to four, but they were unable to meet this request. Subsequently, Ralph Becker and Dave Sanderson remain listed and added Chris Robinson. We will maintain Dave Sanderson through 2019 - 2020 fiscal year audit. That’s what state and local folks are advising us to do.  Blake Perez and Kaye Mickelson will have a view only through Mr. Becker. </w:t>
      </w:r>
      <w:r w:rsidDel="00000000" w:rsidR="00000000" w:rsidRPr="00000000">
        <w:rPr>
          <w:b w:val="1"/>
          <w:rtl w:val="0"/>
        </w:rPr>
        <w:t xml:space="preserve">(ACTION/RESOLUTION REQUIRED)</w:t>
      </w:r>
      <w:r w:rsidDel="00000000" w:rsidR="00000000" w:rsidRPr="00000000">
        <w:rPr>
          <w:rtl w:val="0"/>
        </w:rPr>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TOWN OF BRIGHTON APPLICATION: (agenda item 4)</w:t>
      </w:r>
    </w:p>
    <w:p w:rsidR="00000000" w:rsidDel="00000000" w:rsidP="00000000" w:rsidRDefault="00000000" w:rsidRPr="00000000" w14:paraId="00000016">
      <w:pPr>
        <w:numPr>
          <w:ilvl w:val="1"/>
          <w:numId w:val="1"/>
        </w:numPr>
        <w:ind w:left="1440" w:hanging="360"/>
        <w:rPr>
          <w:u w:val="none"/>
        </w:rPr>
      </w:pPr>
      <w:r w:rsidDel="00000000" w:rsidR="00000000" w:rsidRPr="00000000">
        <w:rPr>
          <w:rtl w:val="0"/>
        </w:rPr>
        <w:t xml:space="preserve">The Town of Brighton has submitted an application letter to join the Central Wasatch Commission. The Central Wasatch Commission will consider a resolution offering membership to the Town of Brighton. If approved, the next step would be to seek approval of the governing bodies of all of the other members. Once that occurs and the Town of Brighton approves the town’s entry into the CWC ILA, the CWC Board’s next step would be to enact another resolution admitting the Town of Brighton as a member and approving Brighton’s specified elected officer as a CWC Board member. </w:t>
      </w:r>
      <w:r w:rsidDel="00000000" w:rsidR="00000000" w:rsidRPr="00000000">
        <w:rPr>
          <w:b w:val="1"/>
          <w:rtl w:val="0"/>
        </w:rPr>
        <w:t xml:space="preserve">(ACTION/RESOLUTION REQUIRED)</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spacing w:after="0" w:afterAutospacing="0"/>
        <w:ind w:left="720" w:hanging="360"/>
        <w:rPr>
          <w:u w:val="none"/>
        </w:rPr>
      </w:pPr>
      <w:r w:rsidDel="00000000" w:rsidR="00000000" w:rsidRPr="00000000">
        <w:rPr>
          <w:rtl w:val="0"/>
        </w:rPr>
        <w:t xml:space="preserve">PROPOSED AMENDMENT TO ARTICLE V OF THE CWC INTERLOCAL AGREEMENT (agenda item 5)</w:t>
      </w:r>
    </w:p>
    <w:p w:rsidR="00000000" w:rsidDel="00000000" w:rsidP="00000000" w:rsidRDefault="00000000" w:rsidRPr="00000000" w14:paraId="00000019">
      <w:pPr>
        <w:numPr>
          <w:ilvl w:val="1"/>
          <w:numId w:val="1"/>
        </w:numPr>
        <w:spacing w:after="240" w:before="0" w:beforeAutospacing="0" w:lineRule="auto"/>
        <w:ind w:left="1440" w:hanging="360"/>
        <w:jc w:val="both"/>
      </w:pPr>
      <w:r w:rsidDel="00000000" w:rsidR="00000000" w:rsidRPr="00000000">
        <w:rPr>
          <w:rtl w:val="0"/>
        </w:rPr>
        <w:t xml:space="preserve">The Commission will discuss proposed amendments to Article V of the CWC ILA (1) omitting the positions of appointed commissioners representing the interests of UDOT and the “Wasatch Back;” (2) converting the “Wasatch Back” appointed commissioner position (currently filled by Summit County) into membership of Summit County in the CWC (conditioned on Summit County entering into the CWC ILA), and (3) providing for the appointment of </w:t>
      </w:r>
      <w:r w:rsidDel="00000000" w:rsidR="00000000" w:rsidRPr="00000000">
        <w:rPr>
          <w:i w:val="1"/>
          <w:rtl w:val="0"/>
        </w:rPr>
        <w:t xml:space="preserve">ex officio</w:t>
      </w:r>
      <w:r w:rsidDel="00000000" w:rsidR="00000000" w:rsidRPr="00000000">
        <w:rPr>
          <w:rtl w:val="0"/>
        </w:rPr>
        <w:t xml:space="preserve"> commissioners from time to time to represent additional governmental entities with specialized expertise or input, such as UTA. </w:t>
      </w:r>
      <w:r w:rsidDel="00000000" w:rsidR="00000000" w:rsidRPr="00000000">
        <w:rPr>
          <w:b w:val="1"/>
          <w:rtl w:val="0"/>
        </w:rPr>
        <w:t xml:space="preserve">(DISCUSSION) </w:t>
      </w:r>
      <w:r w:rsidDel="00000000" w:rsidR="00000000" w:rsidRPr="00000000">
        <w:rPr>
          <w:rtl w:val="0"/>
        </w:rPr>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STAKEHOLDER COUNCIL UPDATE: (agenda item 6)</w:t>
      </w:r>
    </w:p>
    <w:p w:rsidR="00000000" w:rsidDel="00000000" w:rsidP="00000000" w:rsidRDefault="00000000" w:rsidRPr="00000000" w14:paraId="0000001C">
      <w:pPr>
        <w:numPr>
          <w:ilvl w:val="1"/>
          <w:numId w:val="1"/>
        </w:numPr>
        <w:ind w:left="1440" w:hanging="360"/>
        <w:rPr>
          <w:u w:val="none"/>
        </w:rPr>
      </w:pPr>
      <w:r w:rsidDel="00000000" w:rsidR="00000000" w:rsidRPr="00000000">
        <w:rPr>
          <w:rtl w:val="0"/>
        </w:rPr>
        <w:t xml:space="preserve">Greg Summerhays will provide updates from the Wednesday, January 15th meeting and minutes are provided in this packet. The Stakeholder Council has formally moved to meeting on a quarterly basis and the next formal meeting will be on Wednesday, April 15th. Three committees have been established (Millcreek, Visitor Management, and Trails/Trailheads) that will meet as needed. </w:t>
      </w:r>
      <w:r w:rsidDel="00000000" w:rsidR="00000000" w:rsidRPr="00000000">
        <w:rPr>
          <w:b w:val="1"/>
          <w:rtl w:val="0"/>
        </w:rPr>
        <w:t xml:space="preserve">(DISCUSSION)</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ENVIRONMENTAL DASHBOARD: (agenda item 7)</w:t>
      </w:r>
    </w:p>
    <w:p w:rsidR="00000000" w:rsidDel="00000000" w:rsidP="00000000" w:rsidRDefault="00000000" w:rsidRPr="00000000" w14:paraId="0000001F">
      <w:pPr>
        <w:numPr>
          <w:ilvl w:val="1"/>
          <w:numId w:val="1"/>
        </w:numPr>
        <w:ind w:left="1440" w:hanging="360"/>
        <w:rPr>
          <w:u w:val="none"/>
        </w:rPr>
      </w:pPr>
      <w:r w:rsidDel="00000000" w:rsidR="00000000" w:rsidRPr="00000000">
        <w:rPr>
          <w:rtl w:val="0"/>
        </w:rPr>
        <w:t xml:space="preserve">Phase I of the Environmental Dashboard has been completed and the final report is included in this packet. The findings in this report have an impact on the funding needed for Phase II.</w:t>
      </w:r>
    </w:p>
    <w:p w:rsidR="00000000" w:rsidDel="00000000" w:rsidP="00000000" w:rsidRDefault="00000000" w:rsidRPr="00000000" w14:paraId="00000020">
      <w:pPr>
        <w:numPr>
          <w:ilvl w:val="1"/>
          <w:numId w:val="1"/>
        </w:numPr>
        <w:ind w:left="1440" w:hanging="360"/>
        <w:rPr>
          <w:u w:val="none"/>
        </w:rPr>
      </w:pPr>
      <w:r w:rsidDel="00000000" w:rsidR="00000000" w:rsidRPr="00000000">
        <w:rPr>
          <w:rtl w:val="0"/>
        </w:rPr>
        <w:t xml:space="preserve">Phase II of the project will begin February/March, with the project team projecting being ready to engage both the ESRI team and the public in substantive ways early/mid summertime.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CENTRAL WASATCH COMMISSION COMMITTEES DISCUSSION: (agenda item 8)</w:t>
      </w:r>
    </w:p>
    <w:p w:rsidR="00000000" w:rsidDel="00000000" w:rsidP="00000000" w:rsidRDefault="00000000" w:rsidRPr="00000000" w14:paraId="00000023">
      <w:pPr>
        <w:numPr>
          <w:ilvl w:val="1"/>
          <w:numId w:val="1"/>
        </w:numPr>
        <w:ind w:left="1440" w:hanging="360"/>
        <w:rPr>
          <w:u w:val="none"/>
        </w:rPr>
      </w:pPr>
      <w:r w:rsidDel="00000000" w:rsidR="00000000" w:rsidRPr="00000000">
        <w:rPr>
          <w:rtl w:val="0"/>
        </w:rPr>
        <w:t xml:space="preserve">Executive Committee. Please reference committee meeting minutes and Commissioner comments. </w:t>
      </w:r>
    </w:p>
    <w:p w:rsidR="00000000" w:rsidDel="00000000" w:rsidP="00000000" w:rsidRDefault="00000000" w:rsidRPr="00000000" w14:paraId="00000024">
      <w:pPr>
        <w:numPr>
          <w:ilvl w:val="1"/>
          <w:numId w:val="1"/>
        </w:numPr>
        <w:ind w:left="1440" w:hanging="360"/>
        <w:rPr>
          <w:u w:val="none"/>
        </w:rPr>
      </w:pPr>
      <w:r w:rsidDel="00000000" w:rsidR="00000000" w:rsidRPr="00000000">
        <w:rPr>
          <w:rtl w:val="0"/>
        </w:rPr>
        <w:t xml:space="preserve">Budget/Finance Committee. Please reference committee meeting minutes and Commissioner comments.</w:t>
      </w:r>
    </w:p>
    <w:p w:rsidR="00000000" w:rsidDel="00000000" w:rsidP="00000000" w:rsidRDefault="00000000" w:rsidRPr="00000000" w14:paraId="00000025">
      <w:pPr>
        <w:numPr>
          <w:ilvl w:val="1"/>
          <w:numId w:val="1"/>
        </w:numPr>
        <w:ind w:left="1440" w:hanging="360"/>
        <w:rPr>
          <w:u w:val="none"/>
        </w:rPr>
      </w:pPr>
      <w:r w:rsidDel="00000000" w:rsidR="00000000" w:rsidRPr="00000000">
        <w:rPr>
          <w:rtl w:val="0"/>
        </w:rPr>
        <w:t xml:space="preserve">Short Term Projects Committee. The Committee recently met to define purpose, discuss budget, grants, and potential projects. This group is focused on pursuing short term projects that can be completed within an approximately year time frame. The CWC has budgeted $60,000 to pursue short term projects. Applying for the The Utah Outdoor Recreation Grant is a priority for the group. The Committee plans to release a request for ideas to the Stakeholders Council to solicit possible projects.  During initial project identification, replacing Silver Lake Boardwalk, replacing the White Pine bridge, and supporting graffiti removal were discussed as possible projects to pursue. The Committee will continue to solicit project ideas, consult with partners, and narrow in on projects to pursue in the coming months. </w:t>
      </w:r>
      <w:r w:rsidDel="00000000" w:rsidR="00000000" w:rsidRPr="00000000">
        <w:rPr>
          <w:b w:val="1"/>
          <w:rtl w:val="0"/>
        </w:rPr>
        <w:t xml:space="preserve">(DISCUSSION)</w:t>
      </w:r>
    </w:p>
    <w:p w:rsidR="00000000" w:rsidDel="00000000" w:rsidP="00000000" w:rsidRDefault="00000000" w:rsidRPr="00000000" w14:paraId="00000026">
      <w:pPr>
        <w:numPr>
          <w:ilvl w:val="1"/>
          <w:numId w:val="1"/>
        </w:numPr>
        <w:ind w:left="1440" w:hanging="360"/>
        <w:rPr>
          <w:u w:val="none"/>
        </w:rPr>
      </w:pPr>
      <w:r w:rsidDel="00000000" w:rsidR="00000000" w:rsidRPr="00000000">
        <w:rPr>
          <w:rtl w:val="0"/>
        </w:rPr>
        <w:t xml:space="preserve">Transportation Committee. Over the course of the next year the CWC will pursue a Mountain Transportation System initiative. Building on the work of the Mountain Accord transportation principles and initiatives and working in parallel with UDOT’s Little Cottonwood Canyon Environmental Impact Statement process, this initaive’s aim is to build consensus in a year-round mountain transportation system proposal. The Transportation Committee has yet to formally meet and will do so during the later part of February. The first step is to agree on the scope of the work. The draft scope provided in this packet would then be open for a 30-day public comment period. </w:t>
      </w:r>
      <w:r w:rsidDel="00000000" w:rsidR="00000000" w:rsidRPr="00000000">
        <w:rPr>
          <w:b w:val="1"/>
          <w:rtl w:val="0"/>
        </w:rPr>
        <w:t xml:space="preserve"> (ACTION: DRAFT AND ISSUE MOUNTAIN TRANSPORTATION SYSTEM SCOPE, OBJECTIVES, ATTRIBUTES FOR A 30 DAY PUBLIC COMMENT PERIOD; NO RESOLUTION REQUIRED)</w:t>
      </w:r>
    </w:p>
    <w:p w:rsidR="00000000" w:rsidDel="00000000" w:rsidP="00000000" w:rsidRDefault="00000000" w:rsidRPr="00000000" w14:paraId="00000027">
      <w:pPr>
        <w:numPr>
          <w:ilvl w:val="1"/>
          <w:numId w:val="1"/>
        </w:numPr>
        <w:ind w:left="1440" w:hanging="360"/>
        <w:rPr>
          <w:u w:val="none"/>
        </w:rPr>
      </w:pPr>
      <w:r w:rsidDel="00000000" w:rsidR="00000000" w:rsidRPr="00000000">
        <w:rPr>
          <w:rtl w:val="0"/>
        </w:rPr>
        <w:t xml:space="preserve">Legislation/Land Tenure Committee. Commissioner Robinson to lead discussion on work done to date.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ADDITIONAL STAFF UPDATES: (agenda item 9)</w:t>
      </w:r>
    </w:p>
    <w:p w:rsidR="00000000" w:rsidDel="00000000" w:rsidP="00000000" w:rsidRDefault="00000000" w:rsidRPr="00000000" w14:paraId="0000002A">
      <w:pPr>
        <w:numPr>
          <w:ilvl w:val="1"/>
          <w:numId w:val="1"/>
        </w:numPr>
        <w:ind w:left="1440" w:hanging="360"/>
        <w:rPr>
          <w:u w:val="none"/>
        </w:rPr>
      </w:pPr>
      <w:r w:rsidDel="00000000" w:rsidR="00000000" w:rsidRPr="00000000">
        <w:rPr>
          <w:rtl w:val="0"/>
        </w:rPr>
        <w:t xml:space="preserve">The Executive Director met with Congressional Delegation staff.</w:t>
      </w:r>
    </w:p>
    <w:p w:rsidR="00000000" w:rsidDel="00000000" w:rsidP="00000000" w:rsidRDefault="00000000" w:rsidRPr="00000000" w14:paraId="0000002B">
      <w:pPr>
        <w:numPr>
          <w:ilvl w:val="1"/>
          <w:numId w:val="1"/>
        </w:numPr>
        <w:ind w:left="1440" w:hanging="360"/>
        <w:rPr>
          <w:u w:val="none"/>
        </w:rPr>
      </w:pPr>
      <w:r w:rsidDel="00000000" w:rsidR="00000000" w:rsidRPr="00000000">
        <w:rPr>
          <w:rtl w:val="0"/>
        </w:rPr>
        <w:t xml:space="preserve">The CWC staff tabled and spoke at the Wasatch Mountain Club 100 year kick off event at the State Capitol.</w:t>
      </w:r>
    </w:p>
    <w:p w:rsidR="00000000" w:rsidDel="00000000" w:rsidP="00000000" w:rsidRDefault="00000000" w:rsidRPr="00000000" w14:paraId="0000002C">
      <w:pPr>
        <w:numPr>
          <w:ilvl w:val="1"/>
          <w:numId w:val="1"/>
        </w:numPr>
        <w:ind w:left="1440" w:hanging="360"/>
        <w:rPr>
          <w:u w:val="none"/>
        </w:rPr>
      </w:pPr>
      <w:r w:rsidDel="00000000" w:rsidR="00000000" w:rsidRPr="00000000">
        <w:rPr>
          <w:rtl w:val="0"/>
        </w:rPr>
        <w:t xml:space="preserve">Staff drafted and sent a response letter to the Utah State Legislatures Federalism Commission.</w:t>
      </w:r>
    </w:p>
    <w:p w:rsidR="00000000" w:rsidDel="00000000" w:rsidP="00000000" w:rsidRDefault="00000000" w:rsidRPr="00000000" w14:paraId="0000002D">
      <w:pPr>
        <w:numPr>
          <w:ilvl w:val="1"/>
          <w:numId w:val="1"/>
        </w:numPr>
        <w:ind w:left="1440" w:hanging="360"/>
        <w:rPr>
          <w:u w:val="none"/>
        </w:rPr>
      </w:pPr>
      <w:r w:rsidDel="00000000" w:rsidR="00000000" w:rsidRPr="00000000">
        <w:rPr>
          <w:rtl w:val="0"/>
        </w:rPr>
        <w:t xml:space="preserve">Stakeholder Councilmember Kirk Nichols provided a NEPA 101 to a small group of councilmembers.</w:t>
      </w:r>
    </w:p>
    <w:p w:rsidR="00000000" w:rsidDel="00000000" w:rsidP="00000000" w:rsidRDefault="00000000" w:rsidRPr="00000000" w14:paraId="0000002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