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70DAE" w14:paraId="6BD155DB" w14:textId="77777777" w:rsidTr="00E70DAE">
        <w:tc>
          <w:tcPr>
            <w:tcW w:w="9576" w:type="dxa"/>
          </w:tcPr>
          <w:p w14:paraId="1A23D5E4" w14:textId="293D2C7B" w:rsidR="00E70DAE" w:rsidRDefault="00E70DAE">
            <w:r>
              <w:t>Date:</w:t>
            </w:r>
            <w:r w:rsidR="00EF562C">
              <w:t xml:space="preserve"> 1/30/20</w:t>
            </w:r>
          </w:p>
        </w:tc>
      </w:tr>
      <w:tr w:rsidR="00E70DAE" w14:paraId="62D85847" w14:textId="77777777" w:rsidTr="00E70DAE">
        <w:tc>
          <w:tcPr>
            <w:tcW w:w="9576" w:type="dxa"/>
          </w:tcPr>
          <w:p w14:paraId="58D79E14" w14:textId="43DB594F" w:rsidR="00E70DAE" w:rsidRDefault="00E70DAE">
            <w:r>
              <w:t>Name of preparer:</w:t>
            </w:r>
            <w:r w:rsidR="00EF562C">
              <w:t xml:space="preserve"> Gene </w:t>
            </w:r>
            <w:proofErr w:type="spellStart"/>
            <w:r w:rsidR="00EF562C">
              <w:t>Garate</w:t>
            </w:r>
            <w:proofErr w:type="spellEnd"/>
          </w:p>
        </w:tc>
      </w:tr>
      <w:tr w:rsidR="00E70DAE" w14:paraId="70C50355" w14:textId="77777777" w:rsidTr="00E70DAE">
        <w:tc>
          <w:tcPr>
            <w:tcW w:w="9576" w:type="dxa"/>
          </w:tcPr>
          <w:p w14:paraId="20BF9507" w14:textId="09FEB98A" w:rsidR="00E70DAE" w:rsidRDefault="00E70DAE">
            <w:r>
              <w:t>Contact information of preparer:</w:t>
            </w:r>
            <w:r w:rsidR="00EF562C">
              <w:t xml:space="preserve"> zoningadministrator@</w:t>
            </w:r>
            <w:r w:rsidR="002F31B6">
              <w:t>virgin.utah.gov</w:t>
            </w:r>
          </w:p>
        </w:tc>
      </w:tr>
      <w:tr w:rsidR="00E70DAE" w14:paraId="003E5CBA" w14:textId="77777777" w:rsidTr="00E70DAE">
        <w:tc>
          <w:tcPr>
            <w:tcW w:w="9576" w:type="dxa"/>
          </w:tcPr>
          <w:p w14:paraId="16384D16" w14:textId="2E12E2E6" w:rsidR="00E70DAE" w:rsidRDefault="00E70DAE">
            <w:r>
              <w:t xml:space="preserve">Reason </w:t>
            </w:r>
            <w:r w:rsidR="00CD5910">
              <w:t>f</w:t>
            </w:r>
            <w:r>
              <w:t xml:space="preserve">or </w:t>
            </w:r>
            <w:r w:rsidR="00CD5910">
              <w:t>c</w:t>
            </w:r>
            <w:r>
              <w:t>hange:</w:t>
            </w:r>
          </w:p>
          <w:p w14:paraId="25976AA5" w14:textId="77777777" w:rsidR="006B6DB1" w:rsidRDefault="006B6DB1"/>
          <w:p w14:paraId="56FFCAC6" w14:textId="77777777" w:rsidR="006B6DB1" w:rsidRDefault="00922DAB">
            <w:r>
              <w:t>Our current definition</w:t>
            </w:r>
            <w:r w:rsidR="007038F9">
              <w:t xml:space="preserve"> for “Family”</w:t>
            </w:r>
            <w:r>
              <w:t xml:space="preserve"> is</w:t>
            </w:r>
            <w:r w:rsidR="001D4F85">
              <w:t xml:space="preserve"> wordy</w:t>
            </w:r>
            <w:r w:rsidR="007038F9">
              <w:t>,</w:t>
            </w:r>
            <w:r w:rsidR="001D4F85">
              <w:t xml:space="preserve"> </w:t>
            </w:r>
            <w:r w:rsidR="007038F9">
              <w:t>confusing</w:t>
            </w:r>
            <w:r w:rsidR="001D4F85">
              <w:t xml:space="preserve"> and open to interpretation.</w:t>
            </w:r>
          </w:p>
          <w:p w14:paraId="1B54B115" w14:textId="63C350CE" w:rsidR="00932223" w:rsidRDefault="001D4F85">
            <w:r>
              <w:t xml:space="preserve"> </w:t>
            </w:r>
          </w:p>
          <w:p w14:paraId="6598BA5A" w14:textId="4D5CFEC3" w:rsidR="006129A7" w:rsidRDefault="00AE7ADA" w:rsidP="00212B61">
            <w:r>
              <w:t xml:space="preserve">After </w:t>
            </w:r>
            <w:r w:rsidR="008552E8">
              <w:t xml:space="preserve">examining definitions from a list of 68 cities and towns, </w:t>
            </w:r>
            <w:r w:rsidR="004234FF">
              <w:t>the most common practice is no definition at all.  Those towns that do have a definition</w:t>
            </w:r>
            <w:r w:rsidR="006129A7">
              <w:t xml:space="preserve"> </w:t>
            </w:r>
            <w:r w:rsidR="006129A7">
              <w:t xml:space="preserve">use a </w:t>
            </w:r>
            <w:proofErr w:type="gramStart"/>
            <w:r w:rsidR="006129A7">
              <w:t>realtors</w:t>
            </w:r>
            <w:proofErr w:type="gramEnd"/>
            <w:r w:rsidR="006129A7">
              <w:t xml:space="preserve"> definition with additional allowable persons added.</w:t>
            </w:r>
            <w:r w:rsidR="006129A7">
              <w:t xml:space="preserve"> (See Below)</w:t>
            </w:r>
          </w:p>
          <w:p w14:paraId="3A9AFA77" w14:textId="2F320682" w:rsidR="00433B8A" w:rsidRDefault="00433B8A"/>
          <w:p w14:paraId="46687EAB" w14:textId="77777777" w:rsidR="00E70DAE" w:rsidRDefault="00E70DAE"/>
          <w:p w14:paraId="2020D04A" w14:textId="77777777" w:rsidR="00E70DAE" w:rsidRDefault="00E70DAE"/>
          <w:p w14:paraId="1DC67054" w14:textId="77777777" w:rsidR="00E70DAE" w:rsidRDefault="00E70DAE"/>
          <w:p w14:paraId="511DD342" w14:textId="25E3587D" w:rsidR="00E70DAE" w:rsidRDefault="00E70DAE"/>
        </w:tc>
      </w:tr>
      <w:tr w:rsidR="00E70DAE" w14:paraId="5E7A55C8" w14:textId="77777777" w:rsidTr="00E70DAE">
        <w:tc>
          <w:tcPr>
            <w:tcW w:w="9576" w:type="dxa"/>
          </w:tcPr>
          <w:p w14:paraId="5FA392B7" w14:textId="0E54B4BA" w:rsidR="00E70DAE" w:rsidRDefault="00E70DAE">
            <w:r>
              <w:t xml:space="preserve">Current </w:t>
            </w:r>
            <w:r w:rsidR="00CD5910">
              <w:t>w</w:t>
            </w:r>
            <w:r>
              <w:t>ording:</w:t>
            </w:r>
          </w:p>
          <w:p w14:paraId="2E25A6EC" w14:textId="6BDC1672" w:rsidR="00361FC8" w:rsidRPr="00E85C8B" w:rsidRDefault="00361FC8">
            <w:pPr>
              <w:pStyle w:val="Heading1Char"/>
              <w:shd w:val="clear" w:color="auto" w:fill="FFFFFF"/>
              <w:spacing w:after="150"/>
              <w:jc w:val="both"/>
              <w:divId w:val="275067142"/>
              <w:rPr>
                <w:color w:val="000000" w:themeColor="text1"/>
                <w:sz w:val="22"/>
                <w:u w:val="none"/>
              </w:rPr>
            </w:pPr>
            <w:r w:rsidRPr="00D20220">
              <w:rPr>
                <w:u w:val="none"/>
              </w:rPr>
              <w:t xml:space="preserve">2.12 – </w:t>
            </w:r>
            <w:bookmarkStart w:id="0" w:name="_GoBack"/>
            <w:r w:rsidRPr="00D20220">
              <w:rPr>
                <w:u w:val="none"/>
              </w:rPr>
              <w:t xml:space="preserve">Family - </w:t>
            </w:r>
            <w:r w:rsidRPr="00D20220">
              <w:rPr>
                <w:color w:val="000000" w:themeColor="text1"/>
                <w:sz w:val="22"/>
                <w:u w:val="none"/>
              </w:rPr>
              <w:t>One</w:t>
            </w:r>
            <w:r w:rsidRPr="00E85C8B">
              <w:rPr>
                <w:color w:val="000000" w:themeColor="text1"/>
                <w:sz w:val="22"/>
                <w:u w:val="none"/>
              </w:rPr>
              <w:t xml:space="preserve"> </w:t>
            </w:r>
            <w:bookmarkEnd w:id="0"/>
            <w:r w:rsidRPr="00E85C8B">
              <w:rPr>
                <w:color w:val="000000" w:themeColor="text1"/>
                <w:sz w:val="22"/>
                <w:u w:val="none"/>
              </w:rPr>
              <w:t>(1) or more individuals occupying a dwelling unit and living together as a single household unit with common access to, and common use of, all facilities comprising the dwelling unit, as distinguished from a boarding or rooming house, fraternity or sorority house, club, motel and other similar uses. In general, five (5) or more unrelated persons living in a single Dwelling do not constitute the functional equivalent of a traditional family. However, a group of five (5) or more unrelated individuals may request designation by the Planning commission as the functional equivalent of a family for the purposes of this zoning ordinance. The Planning Commission will hear the request and find that a group qualifies as a family if the group:</w:t>
            </w:r>
          </w:p>
          <w:p w14:paraId="75817709" w14:textId="77777777" w:rsidR="00361FC8" w:rsidRDefault="00361FC8">
            <w:pPr>
              <w:numPr>
                <w:ilvl w:val="0"/>
                <w:numId w:val="1"/>
              </w:numPr>
              <w:shd w:val="clear" w:color="auto" w:fill="FFFFFF"/>
              <w:spacing w:before="100" w:beforeAutospacing="1" w:after="100" w:afterAutospacing="1"/>
              <w:jc w:val="both"/>
              <w:divId w:val="275067142"/>
              <w:rPr>
                <w:rFonts w:eastAsia="Times New Roman"/>
                <w:color w:val="515967"/>
              </w:rPr>
            </w:pPr>
            <w:r>
              <w:rPr>
                <w:rFonts w:eastAsia="Times New Roman"/>
                <w:color w:val="515967"/>
              </w:rPr>
              <w:t>Lives and cooks together in a residence as a "single housekeeping unit”; and</w:t>
            </w:r>
          </w:p>
          <w:p w14:paraId="02C0832B" w14:textId="77777777" w:rsidR="00361FC8" w:rsidRPr="00E50F49" w:rsidRDefault="00361FC8">
            <w:pPr>
              <w:numPr>
                <w:ilvl w:val="0"/>
                <w:numId w:val="1"/>
              </w:numPr>
              <w:shd w:val="clear" w:color="auto" w:fill="FFFFFF"/>
              <w:spacing w:before="100" w:beforeAutospacing="1" w:after="100" w:afterAutospacing="1"/>
              <w:jc w:val="both"/>
              <w:divId w:val="275067142"/>
              <w:rPr>
                <w:rFonts w:eastAsia="Times New Roman"/>
                <w:color w:val="000000" w:themeColor="text1"/>
              </w:rPr>
            </w:pPr>
            <w:r>
              <w:rPr>
                <w:rFonts w:eastAsia="Times New Roman"/>
                <w:color w:val="515967"/>
              </w:rPr>
              <w:t xml:space="preserve">shares </w:t>
            </w:r>
            <w:r w:rsidRPr="00E50F49">
              <w:rPr>
                <w:rFonts w:eastAsia="Times New Roman"/>
                <w:color w:val="000000" w:themeColor="text1"/>
              </w:rPr>
              <w:t>expenses for food, rent, utilities or other household expenses; and</w:t>
            </w:r>
          </w:p>
          <w:p w14:paraId="2E74B581" w14:textId="77777777" w:rsidR="00361FC8" w:rsidRPr="00E50F49" w:rsidRDefault="00361FC8">
            <w:pPr>
              <w:numPr>
                <w:ilvl w:val="0"/>
                <w:numId w:val="1"/>
              </w:numPr>
              <w:shd w:val="clear" w:color="auto" w:fill="FFFFFF"/>
              <w:spacing w:before="100" w:beforeAutospacing="1" w:after="100" w:afterAutospacing="1"/>
              <w:jc w:val="both"/>
              <w:divId w:val="275067142"/>
              <w:rPr>
                <w:rFonts w:eastAsia="Times New Roman"/>
                <w:color w:val="000000" w:themeColor="text1"/>
              </w:rPr>
            </w:pPr>
            <w:r w:rsidRPr="00E50F49">
              <w:rPr>
                <w:rFonts w:eastAsia="Times New Roman"/>
                <w:color w:val="000000" w:themeColor="text1"/>
              </w:rPr>
              <w:t>is to “all outward appearances, a relatively normal, stable, and permanent family unit;" and</w:t>
            </w:r>
          </w:p>
          <w:p w14:paraId="4E63E823" w14:textId="77777777" w:rsidR="00361FC8" w:rsidRPr="00E50F49" w:rsidRDefault="00361FC8">
            <w:pPr>
              <w:numPr>
                <w:ilvl w:val="0"/>
                <w:numId w:val="1"/>
              </w:numPr>
              <w:shd w:val="clear" w:color="auto" w:fill="FFFFFF"/>
              <w:spacing w:before="100" w:beforeAutospacing="1" w:after="100" w:afterAutospacing="1"/>
              <w:jc w:val="both"/>
              <w:divId w:val="275067142"/>
              <w:rPr>
                <w:rFonts w:eastAsia="Times New Roman"/>
                <w:color w:val="000000" w:themeColor="text1"/>
              </w:rPr>
            </w:pPr>
            <w:r w:rsidRPr="00E50F49">
              <w:rPr>
                <w:rFonts w:eastAsia="Times New Roman"/>
                <w:color w:val="000000" w:themeColor="text1"/>
              </w:rPr>
              <w:t>is not a “temporary living arrangement as would be a group of college students sharing a house;" and</w:t>
            </w:r>
          </w:p>
          <w:p w14:paraId="69CD6220" w14:textId="77777777" w:rsidR="00361FC8" w:rsidRPr="00E50F49" w:rsidRDefault="00361FC8">
            <w:pPr>
              <w:numPr>
                <w:ilvl w:val="0"/>
                <w:numId w:val="1"/>
              </w:numPr>
              <w:shd w:val="clear" w:color="auto" w:fill="FFFFFF"/>
              <w:spacing w:before="100" w:beforeAutospacing="1" w:after="100" w:afterAutospacing="1"/>
              <w:jc w:val="both"/>
              <w:divId w:val="275067142"/>
              <w:rPr>
                <w:rFonts w:eastAsia="Times New Roman"/>
                <w:color w:val="000000" w:themeColor="text1"/>
              </w:rPr>
            </w:pPr>
            <w:r w:rsidRPr="00E50F49">
              <w:rPr>
                <w:rFonts w:eastAsia="Times New Roman"/>
                <w:color w:val="000000" w:themeColor="text1"/>
              </w:rPr>
              <w:t>will inhabit a dwelling which does not provide "a framework for transients or transient living;” and</w:t>
            </w:r>
          </w:p>
          <w:p w14:paraId="073A568C" w14:textId="77777777" w:rsidR="00361FC8" w:rsidRPr="00E50F49" w:rsidRDefault="00361FC8">
            <w:pPr>
              <w:numPr>
                <w:ilvl w:val="0"/>
                <w:numId w:val="1"/>
              </w:numPr>
              <w:shd w:val="clear" w:color="auto" w:fill="FFFFFF"/>
              <w:spacing w:before="100" w:beforeAutospacing="1" w:after="100" w:afterAutospacing="1"/>
              <w:jc w:val="both"/>
              <w:divId w:val="275067142"/>
              <w:rPr>
                <w:rFonts w:eastAsia="Times New Roman"/>
                <w:color w:val="000000" w:themeColor="text1"/>
              </w:rPr>
            </w:pPr>
            <w:r w:rsidRPr="00E50F49">
              <w:rPr>
                <w:rFonts w:eastAsia="Times New Roman"/>
                <w:color w:val="000000" w:themeColor="text1"/>
              </w:rPr>
              <w:t>shares the entire house; and</w:t>
            </w:r>
          </w:p>
          <w:p w14:paraId="6416E211" w14:textId="77777777" w:rsidR="00361FC8" w:rsidRPr="00E50F49" w:rsidRDefault="00361FC8">
            <w:pPr>
              <w:numPr>
                <w:ilvl w:val="0"/>
                <w:numId w:val="1"/>
              </w:numPr>
              <w:shd w:val="clear" w:color="auto" w:fill="FFFFFF"/>
              <w:spacing w:before="100" w:beforeAutospacing="1" w:after="100" w:afterAutospacing="1"/>
              <w:jc w:val="both"/>
              <w:divId w:val="275067142"/>
              <w:rPr>
                <w:rFonts w:eastAsia="Times New Roman"/>
                <w:color w:val="000000" w:themeColor="text1"/>
              </w:rPr>
            </w:pPr>
            <w:r w:rsidRPr="00E50F49">
              <w:rPr>
                <w:rFonts w:eastAsia="Times New Roman"/>
                <w:color w:val="000000" w:themeColor="text1"/>
              </w:rPr>
              <w:t>includes one (1) or more adults domiciled in the residence (see 42 U.S.C. § 3602(k), and Keys Youth Services v. City of Olathe); any minor occupants are domiciled therein with: (</w:t>
            </w:r>
            <w:proofErr w:type="spellStart"/>
            <w:r w:rsidRPr="00E50F49">
              <w:rPr>
                <w:rFonts w:eastAsia="Times New Roman"/>
                <w:color w:val="000000" w:themeColor="text1"/>
              </w:rPr>
              <w:t>i</w:t>
            </w:r>
            <w:proofErr w:type="spellEnd"/>
            <w:r w:rsidRPr="00E50F49">
              <w:rPr>
                <w:rFonts w:eastAsia="Times New Roman"/>
                <w:color w:val="000000" w:themeColor="text1"/>
              </w:rPr>
              <w:t>) a parent or another person who has or is in the process of securing legal custody of such individual or individuals; or (ii) the designee of such parent or other person having such custody, with the written permission of such parent or other person."</w:t>
            </w:r>
          </w:p>
          <w:p w14:paraId="3EFF414D" w14:textId="5CEBA2A1" w:rsidR="00E70DAE" w:rsidRDefault="00E70DAE"/>
          <w:p w14:paraId="79F2FF4D" w14:textId="77777777" w:rsidR="00E70DAE" w:rsidRDefault="00E70DAE"/>
          <w:p w14:paraId="7CD7BC7D" w14:textId="77777777" w:rsidR="00E70DAE" w:rsidRDefault="00E70DAE"/>
          <w:p w14:paraId="73780590" w14:textId="7A3921EF" w:rsidR="00E70DAE" w:rsidRDefault="00E70DAE"/>
        </w:tc>
      </w:tr>
      <w:tr w:rsidR="00E70DAE" w14:paraId="3EC49F84" w14:textId="77777777" w:rsidTr="00E70DAE">
        <w:tc>
          <w:tcPr>
            <w:tcW w:w="9576" w:type="dxa"/>
          </w:tcPr>
          <w:p w14:paraId="46DCD92B" w14:textId="176D31B8" w:rsidR="00E70DAE" w:rsidRDefault="00E70DAE">
            <w:r>
              <w:t xml:space="preserve">Proposed </w:t>
            </w:r>
            <w:r w:rsidR="00CD5910">
              <w:t>w</w:t>
            </w:r>
            <w:r>
              <w:t>ording:</w:t>
            </w:r>
          </w:p>
          <w:p w14:paraId="657F194B" w14:textId="77777777" w:rsidR="00E70DAE" w:rsidRDefault="00E70DAE"/>
          <w:p w14:paraId="39119943" w14:textId="5F2A9E26" w:rsidR="00E70DAE" w:rsidRDefault="000C0734">
            <w:r>
              <w:rPr>
                <w:rFonts w:ascii="Helvetica" w:eastAsia="Times New Roman" w:hAnsi="Helvetica"/>
                <w:color w:val="000000"/>
                <w:sz w:val="21"/>
                <w:szCs w:val="21"/>
              </w:rPr>
              <w:t xml:space="preserve">2.12 Family - </w:t>
            </w:r>
            <w:r w:rsidR="004C1200">
              <w:rPr>
                <w:rFonts w:ascii="Helvetica" w:eastAsia="Times New Roman" w:hAnsi="Helvetica"/>
                <w:color w:val="000000"/>
                <w:sz w:val="21"/>
                <w:szCs w:val="21"/>
              </w:rPr>
              <w:t>An individual, or two (2) or more persons related by blood, marriage or adoption, or a group of not more than four (4) persons (excluding servants) who are not related, living in a dwelling unit as a single housekeeping unit and using common cooking facilities.</w:t>
            </w:r>
          </w:p>
          <w:p w14:paraId="49174D02" w14:textId="77777777" w:rsidR="00E70DAE" w:rsidRDefault="00E70DAE"/>
          <w:p w14:paraId="6C3ED485" w14:textId="77777777" w:rsidR="00E70DAE" w:rsidRDefault="00E70DAE"/>
          <w:p w14:paraId="1639B43F" w14:textId="1DF21C92" w:rsidR="00E70DAE" w:rsidRDefault="00E70DAE"/>
        </w:tc>
      </w:tr>
    </w:tbl>
    <w:p w14:paraId="01E2674A" w14:textId="4734A430" w:rsidR="00E70DAE" w:rsidRDefault="00E70DAE"/>
    <w:p w14:paraId="498B9FE0" w14:textId="77777777" w:rsidR="00E70DAE" w:rsidRDefault="00E70DAE">
      <w:r>
        <w:br w:type="page"/>
      </w:r>
    </w:p>
    <w:p w14:paraId="6D2AB29A" w14:textId="77777777" w:rsidR="00E70DAE" w:rsidRPr="00E70DAE" w:rsidRDefault="00E70DAE" w:rsidP="00E70DAE">
      <w:pPr>
        <w:spacing w:after="0"/>
        <w:ind w:right="8"/>
        <w:jc w:val="center"/>
        <w:rPr>
          <w:sz w:val="28"/>
          <w:szCs w:val="28"/>
        </w:rPr>
      </w:pPr>
      <w:r w:rsidRPr="00E70DAE">
        <w:rPr>
          <w:rFonts w:ascii="Times New Roman" w:eastAsia="Times New Roman" w:hAnsi="Times New Roman" w:cs="Times New Roman"/>
          <w:b/>
          <w:sz w:val="28"/>
          <w:szCs w:val="28"/>
        </w:rPr>
        <w:lastRenderedPageBreak/>
        <w:t xml:space="preserve">VIRGIN TOWN </w:t>
      </w:r>
    </w:p>
    <w:p w14:paraId="1A12A067"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b/>
          <w:sz w:val="24"/>
          <w:szCs w:val="24"/>
        </w:rPr>
        <w:t xml:space="preserve"> </w:t>
      </w:r>
    </w:p>
    <w:p w14:paraId="57A05CF8" w14:textId="4DA5C8A3" w:rsidR="00E70DAE" w:rsidRPr="00CD5910" w:rsidRDefault="00E70DAE" w:rsidP="00E70DAE">
      <w:pPr>
        <w:spacing w:after="0"/>
        <w:ind w:right="8"/>
        <w:jc w:val="center"/>
        <w:rPr>
          <w:sz w:val="24"/>
          <w:szCs w:val="24"/>
          <w:u w:val="single"/>
        </w:rPr>
      </w:pPr>
      <w:r w:rsidRPr="00E70DAE">
        <w:rPr>
          <w:rFonts w:ascii="Times New Roman" w:eastAsia="Times New Roman" w:hAnsi="Times New Roman" w:cs="Times New Roman"/>
          <w:b/>
          <w:sz w:val="24"/>
          <w:szCs w:val="24"/>
        </w:rPr>
        <w:t xml:space="preserve">ORDINANCE #  </w:t>
      </w:r>
      <w:r w:rsidR="00CD5910">
        <w:rPr>
          <w:rFonts w:ascii="Times New Roman" w:eastAsia="Times New Roman" w:hAnsi="Times New Roman" w:cs="Times New Roman"/>
          <w:b/>
          <w:sz w:val="24"/>
          <w:szCs w:val="24"/>
          <w:u w:val="single"/>
        </w:rPr>
        <w:t xml:space="preserve">             </w:t>
      </w:r>
      <w:proofErr w:type="gramStart"/>
      <w:r w:rsidR="00CD5910">
        <w:rPr>
          <w:rFonts w:ascii="Times New Roman" w:eastAsia="Times New Roman" w:hAnsi="Times New Roman" w:cs="Times New Roman"/>
          <w:b/>
          <w:sz w:val="24"/>
          <w:szCs w:val="24"/>
          <w:u w:val="single"/>
        </w:rPr>
        <w:t xml:space="preserve">  .</w:t>
      </w:r>
      <w:proofErr w:type="gramEnd"/>
    </w:p>
    <w:p w14:paraId="3E1B6FDC"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sz w:val="24"/>
          <w:szCs w:val="24"/>
        </w:rPr>
        <w:t xml:space="preserve"> </w:t>
      </w:r>
    </w:p>
    <w:p w14:paraId="3D9F15A0" w14:textId="77777777" w:rsidR="00E70DAE" w:rsidRPr="00E70DAE" w:rsidRDefault="00E70DAE" w:rsidP="00E70DAE">
      <w:pPr>
        <w:spacing w:after="5" w:line="249" w:lineRule="auto"/>
        <w:ind w:left="-5" w:hanging="10"/>
        <w:jc w:val="both"/>
        <w:rPr>
          <w:sz w:val="24"/>
          <w:szCs w:val="24"/>
        </w:rPr>
      </w:pPr>
      <w:r w:rsidRPr="00E70DAE">
        <w:rPr>
          <w:rFonts w:ascii="Times New Roman" w:eastAsia="Times New Roman" w:hAnsi="Times New Roman" w:cs="Times New Roman"/>
          <w:sz w:val="24"/>
          <w:szCs w:val="24"/>
        </w:rPr>
        <w:t xml:space="preserve">AN ORDINANCE EXPRESSLY DEFINING AND MODERATEING CAMPING IN ANY ZONE WITHIN THE MUNICIPAL BOUNDARIES OF THE TOWN EXCEPT IN APPROVED AND LEGAL NON-CONFORMING CAMPGROUNDS.  </w:t>
      </w:r>
    </w:p>
    <w:p w14:paraId="1B0D78A3" w14:textId="77777777" w:rsidR="00E70DAE" w:rsidRDefault="00E70DAE" w:rsidP="00E70DAE">
      <w:pPr>
        <w:spacing w:after="0"/>
      </w:pPr>
      <w:r>
        <w:rPr>
          <w:rFonts w:ascii="Times New Roman" w:eastAsia="Times New Roman" w:hAnsi="Times New Roman" w:cs="Times New Roman"/>
          <w:sz w:val="24"/>
        </w:rPr>
        <w:t xml:space="preserve"> </w:t>
      </w:r>
    </w:p>
    <w:p w14:paraId="6ED9D310" w14:textId="77777777" w:rsidR="00E70DAE" w:rsidRDefault="00E70DAE" w:rsidP="00E70DAE">
      <w:pPr>
        <w:pStyle w:val="Heading1"/>
      </w:pPr>
      <w:r>
        <w:t>RECITALS</w:t>
      </w:r>
      <w:r>
        <w:rPr>
          <w:u w:val="none"/>
        </w:rPr>
        <w:t xml:space="preserve"> </w:t>
      </w:r>
    </w:p>
    <w:p w14:paraId="35830273" w14:textId="77777777" w:rsidR="00E70DAE" w:rsidRDefault="00E70DAE" w:rsidP="00E70DAE">
      <w:pPr>
        <w:spacing w:after="0"/>
      </w:pPr>
      <w:r>
        <w:rPr>
          <w:rFonts w:ascii="Times New Roman" w:eastAsia="Times New Roman" w:hAnsi="Times New Roman" w:cs="Times New Roman"/>
          <w:sz w:val="24"/>
        </w:rPr>
        <w:t xml:space="preserve"> </w:t>
      </w:r>
    </w:p>
    <w:p w14:paraId="7E01D682"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Virgin Town (“Town”) is an incorporated municipality duly organized under the laws of the State of Utah; </w:t>
      </w:r>
    </w:p>
    <w:p w14:paraId="278F262D"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39B84405" w14:textId="77777777" w:rsidR="00E70DAE" w:rsidRPr="00E70DAE" w:rsidRDefault="00E70DAE" w:rsidP="00E70DAE">
      <w:pPr>
        <w:spacing w:after="5" w:line="249" w:lineRule="auto"/>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is authorized pursuant to Utah Code Annotated, Title 10, Chapter </w:t>
      </w:r>
    </w:p>
    <w:p w14:paraId="6D164C14" w14:textId="77777777" w:rsidR="00E70DAE" w:rsidRPr="00E70DAE" w:rsidRDefault="00E70DAE" w:rsidP="00E70DAE">
      <w:pPr>
        <w:spacing w:after="5" w:line="249" w:lineRule="auto"/>
        <w:ind w:left="-5" w:hanging="10"/>
        <w:jc w:val="both"/>
      </w:pPr>
      <w:r w:rsidRPr="00E70DAE">
        <w:rPr>
          <w:rFonts w:ascii="Times New Roman" w:eastAsia="Times New Roman" w:hAnsi="Times New Roman" w:cs="Times New Roman"/>
        </w:rPr>
        <w:t xml:space="preserve">9A, to enact ordinances necessary or appropriate for the use of land within the Town’s municipal boundaries; </w:t>
      </w:r>
    </w:p>
    <w:p w14:paraId="0B719A6C" w14:textId="77777777" w:rsidR="00E70DAE" w:rsidRPr="00E70DAE" w:rsidRDefault="00E70DAE" w:rsidP="00E70DAE">
      <w:pPr>
        <w:spacing w:after="0"/>
      </w:pPr>
      <w:r w:rsidRPr="00E70DAE">
        <w:rPr>
          <w:rFonts w:ascii="Times New Roman" w:eastAsia="Times New Roman" w:hAnsi="Times New Roman" w:cs="Times New Roman"/>
        </w:rPr>
        <w:t xml:space="preserve"> </w:t>
      </w:r>
    </w:p>
    <w:p w14:paraId="203DDE27" w14:textId="77777777" w:rsidR="00E70DAE" w:rsidRPr="00E70DAE" w:rsidRDefault="00E70DAE" w:rsidP="00E70DAE">
      <w:pPr>
        <w:spacing w:after="30"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pursuant to Utah Code Annotated, Title 10, Chapter 3b, Section 301, the Virgin Town Council (“Town Council”) is designated as the governing body of the Town.  </w:t>
      </w:r>
    </w:p>
    <w:p w14:paraId="00804B80"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4039E248" w14:textId="047C49E5" w:rsidR="00E70DAE" w:rsidRDefault="00E70DAE" w:rsidP="00E70DAE">
      <w:pPr>
        <w:spacing w:after="5" w:line="249" w:lineRule="auto"/>
        <w:ind w:left="-15"/>
        <w:jc w:val="both"/>
        <w:rPr>
          <w:rFonts w:ascii="Times New Roman" w:eastAsia="Times New Roman" w:hAnsi="Times New Roman" w:cs="Times New Roman"/>
        </w:rPr>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w:t>
      </w:r>
    </w:p>
    <w:p w14:paraId="2F2B7B82" w14:textId="322DEF3D" w:rsidR="00E70DAE" w:rsidRDefault="00E70DAE" w:rsidP="00E70DAE">
      <w:pPr>
        <w:spacing w:after="5" w:line="249" w:lineRule="auto"/>
        <w:ind w:left="-15"/>
        <w:jc w:val="both"/>
      </w:pPr>
    </w:p>
    <w:p w14:paraId="273FB5CD" w14:textId="707338A9" w:rsidR="00E70DAE" w:rsidRDefault="00E70DAE" w:rsidP="00E70DAE">
      <w:pPr>
        <w:spacing w:after="5" w:line="249" w:lineRule="auto"/>
        <w:ind w:left="-15"/>
        <w:jc w:val="both"/>
        <w:rPr>
          <w:rFonts w:ascii="Times New Roman" w:hAnsi="Times New Roman" w:cs="Times New Roman"/>
          <w:b/>
          <w:bCs/>
        </w:rPr>
      </w:pPr>
      <w:r w:rsidRPr="00CD5910">
        <w:rPr>
          <w:rFonts w:ascii="Times New Roman" w:hAnsi="Times New Roman" w:cs="Times New Roman"/>
          <w:b/>
          <w:bCs/>
        </w:rPr>
        <w:t>WHEREAS</w:t>
      </w:r>
      <w:r w:rsidR="00CD5910">
        <w:rPr>
          <w:rFonts w:ascii="Times New Roman" w:hAnsi="Times New Roman" w:cs="Times New Roman"/>
          <w:b/>
          <w:bCs/>
        </w:rPr>
        <w:t>,</w:t>
      </w:r>
    </w:p>
    <w:p w14:paraId="0F51AA1A" w14:textId="77777777" w:rsidR="00CD5910" w:rsidRPr="00CD5910" w:rsidRDefault="00CD5910" w:rsidP="00E70DAE">
      <w:pPr>
        <w:spacing w:after="5" w:line="249" w:lineRule="auto"/>
        <w:ind w:left="-15"/>
        <w:jc w:val="both"/>
        <w:rPr>
          <w:rFonts w:ascii="Times New Roman" w:hAnsi="Times New Roman" w:cs="Times New Roman"/>
          <w:b/>
          <w:bCs/>
        </w:rPr>
      </w:pPr>
    </w:p>
    <w:p w14:paraId="07AAB1A3"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by and through its Town Council, has determined that it is in the best interests of the health, safety and general welfare of the Town and its residents to expressly define camping and moderate it throughout the Town, including public land located within the Town boundaries, except in existing campgrounds. </w:t>
      </w:r>
    </w:p>
    <w:p w14:paraId="3A6D66A6" w14:textId="77777777" w:rsidR="00E70DAE" w:rsidRDefault="00E70DAE" w:rsidP="00E70DAE">
      <w:pPr>
        <w:spacing w:after="0"/>
      </w:pPr>
      <w:r>
        <w:rPr>
          <w:rFonts w:ascii="Times New Roman" w:eastAsia="Times New Roman" w:hAnsi="Times New Roman" w:cs="Times New Roman"/>
          <w:sz w:val="24"/>
        </w:rPr>
        <w:t xml:space="preserve"> </w:t>
      </w:r>
    </w:p>
    <w:p w14:paraId="1207BD22" w14:textId="77777777" w:rsidR="00E70DAE" w:rsidRPr="00E70DAE" w:rsidRDefault="00E70DAE" w:rsidP="00E70DAE">
      <w:pPr>
        <w:pStyle w:val="Heading1"/>
        <w:ind w:right="10"/>
        <w:rPr>
          <w:sz w:val="22"/>
        </w:rPr>
      </w:pPr>
      <w:r w:rsidRPr="00E70DAE">
        <w:rPr>
          <w:sz w:val="22"/>
        </w:rPr>
        <w:t>ORDINANCE</w:t>
      </w:r>
      <w:r w:rsidRPr="00E70DAE">
        <w:rPr>
          <w:sz w:val="22"/>
          <w:u w:val="none"/>
        </w:rPr>
        <w:t xml:space="preserve"> </w:t>
      </w:r>
    </w:p>
    <w:p w14:paraId="4DEF7820" w14:textId="77777777" w:rsidR="00E70DAE" w:rsidRPr="00E70DAE" w:rsidRDefault="00E70DAE" w:rsidP="00E70DAE">
      <w:pPr>
        <w:spacing w:after="0"/>
        <w:ind w:left="57"/>
        <w:jc w:val="center"/>
      </w:pPr>
      <w:r w:rsidRPr="00E70DAE">
        <w:rPr>
          <w:rFonts w:ascii="Times New Roman" w:eastAsia="Times New Roman" w:hAnsi="Times New Roman" w:cs="Times New Roman"/>
        </w:rPr>
        <w:t xml:space="preserve"> </w:t>
      </w:r>
    </w:p>
    <w:p w14:paraId="76E034FE" w14:textId="4AF760EA" w:rsidR="00E70DAE" w:rsidRPr="00E70DAE" w:rsidRDefault="00E70DAE" w:rsidP="00E70DAE">
      <w:pPr>
        <w:spacing w:after="5" w:line="249" w:lineRule="auto"/>
        <w:ind w:left="-5" w:hanging="10"/>
        <w:jc w:val="both"/>
      </w:pPr>
      <w:r w:rsidRPr="00CD5910">
        <w:rPr>
          <w:rFonts w:ascii="Times New Roman" w:eastAsia="Times New Roman" w:hAnsi="Times New Roman" w:cs="Times New Roman"/>
          <w:b/>
          <w:bCs/>
        </w:rPr>
        <w:t>NOW THEREFORE</w:t>
      </w:r>
      <w:r w:rsidRPr="00E70DAE">
        <w:rPr>
          <w:rFonts w:ascii="Times New Roman" w:eastAsia="Times New Roman" w:hAnsi="Times New Roman" w:cs="Times New Roman"/>
        </w:rPr>
        <w:t xml:space="preserve"> be it ordained by Virgin Town, Washington County, State of Utah, acting by and through the Town Council amend VULU as follows:  </w:t>
      </w:r>
    </w:p>
    <w:p w14:paraId="61279965" w14:textId="6C0F0561" w:rsidR="00E70DAE" w:rsidRDefault="00E70DAE"/>
    <w:p w14:paraId="174E5739" w14:textId="3374D849" w:rsidR="00CD5910" w:rsidRDefault="00CD5910"/>
    <w:p w14:paraId="249A334D" w14:textId="4AAECF16" w:rsidR="00CD5910" w:rsidRDefault="00CD5910"/>
    <w:p w14:paraId="2F4B6F16" w14:textId="7BF16EA3" w:rsidR="00CD5910" w:rsidRDefault="00CD5910"/>
    <w:p w14:paraId="782E66A3" w14:textId="27246C22" w:rsidR="00CD5910" w:rsidRDefault="00CD5910"/>
    <w:p w14:paraId="3B552400" w14:textId="4C52F10F" w:rsidR="00CD5910" w:rsidRDefault="00CD5910"/>
    <w:p w14:paraId="24F6BD38" w14:textId="28C5CEFC" w:rsidR="00CD5910" w:rsidRDefault="00CD5910"/>
    <w:p w14:paraId="551B4606" w14:textId="125A38E3" w:rsidR="00CD5910" w:rsidRDefault="00CD5910">
      <w:r>
        <w:br w:type="page"/>
      </w:r>
    </w:p>
    <w:sdt>
      <w:sdtPr>
        <w:rPr>
          <w:rFonts w:ascii="Times New Roman" w:hAnsi="Times New Roman" w:cs="Times New Roman"/>
        </w:rPr>
        <w:tag w:val="goog_rdk_0"/>
        <w:id w:val="-2085832596"/>
      </w:sdtPr>
      <w:sdtEndPr>
        <w:rPr>
          <w:sz w:val="28"/>
          <w:szCs w:val="28"/>
        </w:rPr>
      </w:sdtEndPr>
      <w:sdtContent>
        <w:p w14:paraId="2B35C6BB" w14:textId="77777777"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84715C">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84715C">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201A7C" w:rsidP="0084715C">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84715C">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84715C">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E513" w14:textId="77777777" w:rsidR="00201A7C" w:rsidRDefault="00201A7C" w:rsidP="00524CD2">
      <w:pPr>
        <w:spacing w:after="0" w:line="240" w:lineRule="auto"/>
      </w:pPr>
      <w:r>
        <w:separator/>
      </w:r>
    </w:p>
  </w:endnote>
  <w:endnote w:type="continuationSeparator" w:id="0">
    <w:p w14:paraId="309334D7" w14:textId="77777777" w:rsidR="00201A7C" w:rsidRDefault="00201A7C" w:rsidP="0052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034F" w14:textId="77777777" w:rsidR="00201A7C" w:rsidRDefault="00201A7C" w:rsidP="00524CD2">
      <w:pPr>
        <w:spacing w:after="0" w:line="240" w:lineRule="auto"/>
      </w:pPr>
      <w:r>
        <w:separator/>
      </w:r>
    </w:p>
  </w:footnote>
  <w:footnote w:type="continuationSeparator" w:id="0">
    <w:p w14:paraId="01A31138" w14:textId="77777777" w:rsidR="00201A7C" w:rsidRDefault="00201A7C" w:rsidP="00524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AE"/>
    <w:rsid w:val="000C0734"/>
    <w:rsid w:val="001D4F85"/>
    <w:rsid w:val="00201A7C"/>
    <w:rsid w:val="002F31B6"/>
    <w:rsid w:val="00324524"/>
    <w:rsid w:val="00361FC8"/>
    <w:rsid w:val="004234FF"/>
    <w:rsid w:val="00433B8A"/>
    <w:rsid w:val="004C1200"/>
    <w:rsid w:val="00522778"/>
    <w:rsid w:val="00524CD2"/>
    <w:rsid w:val="006129A7"/>
    <w:rsid w:val="006B6DB1"/>
    <w:rsid w:val="007038F9"/>
    <w:rsid w:val="008552E8"/>
    <w:rsid w:val="00922DAB"/>
    <w:rsid w:val="00932223"/>
    <w:rsid w:val="00AE7ADA"/>
    <w:rsid w:val="00CD5910"/>
    <w:rsid w:val="00D20220"/>
    <w:rsid w:val="00DF411C"/>
    <w:rsid w:val="00E50F49"/>
    <w:rsid w:val="00E70DAE"/>
    <w:rsid w:val="00E85C8B"/>
    <w:rsid w:val="00EC387D"/>
    <w:rsid w:val="00E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FCEE6CA9-FB37-4CC1-9B6D-0481378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52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D2"/>
  </w:style>
  <w:style w:type="paragraph" w:styleId="Footer">
    <w:name w:val="footer"/>
    <w:basedOn w:val="Normal"/>
    <w:link w:val="FooterChar"/>
    <w:uiPriority w:val="99"/>
    <w:unhideWhenUsed/>
    <w:rsid w:val="0052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Zoning Administrator</cp:lastModifiedBy>
  <cp:revision>3</cp:revision>
  <dcterms:created xsi:type="dcterms:W3CDTF">2020-01-30T14:31:00Z</dcterms:created>
  <dcterms:modified xsi:type="dcterms:W3CDTF">2020-01-30T14:31:00Z</dcterms:modified>
</cp:coreProperties>
</file>