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A9F" w:rsidRDefault="00597D7E">
      <w:pPr>
        <w:shd w:val="clear" w:color="auto" w:fill="FFFFFF"/>
        <w:spacing w:after="0" w:line="240" w:lineRule="auto"/>
        <w:rPr>
          <w:sz w:val="24"/>
          <w:szCs w:val="24"/>
        </w:rPr>
      </w:pPr>
      <w:r>
        <w:rPr>
          <w:noProof/>
          <w:sz w:val="24"/>
          <w:szCs w:val="24"/>
        </w:rPr>
        <w:drawing>
          <wp:inline distT="114300" distB="114300" distL="114300" distR="114300">
            <wp:extent cx="1042988" cy="104298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042988" cy="1042988"/>
                    </a:xfrm>
                    <a:prstGeom prst="rect">
                      <a:avLst/>
                    </a:prstGeom>
                    <a:ln/>
                  </pic:spPr>
                </pic:pic>
              </a:graphicData>
            </a:graphic>
          </wp:inline>
        </w:drawing>
      </w:r>
    </w:p>
    <w:p w:rsidR="00F44A9F" w:rsidRDefault="00F44A9F">
      <w:pPr>
        <w:shd w:val="clear" w:color="auto" w:fill="FFFFFF"/>
        <w:spacing w:after="0" w:line="240" w:lineRule="auto"/>
        <w:rPr>
          <w:color w:val="222222"/>
          <w:sz w:val="24"/>
          <w:szCs w:val="24"/>
        </w:rPr>
      </w:pPr>
    </w:p>
    <w:p w:rsidR="00F44A9F" w:rsidRDefault="00597D7E">
      <w:pPr>
        <w:shd w:val="clear" w:color="auto" w:fill="FFFFFF"/>
        <w:spacing w:after="0" w:line="240" w:lineRule="auto"/>
        <w:rPr>
          <w:rFonts w:ascii="Arial" w:eastAsia="Arial" w:hAnsi="Arial" w:cs="Arial"/>
          <w:color w:val="222222"/>
        </w:rPr>
      </w:pPr>
      <w:r>
        <w:rPr>
          <w:rFonts w:ascii="Arial" w:eastAsia="Arial" w:hAnsi="Arial" w:cs="Arial"/>
          <w:color w:val="222222"/>
        </w:rPr>
        <w:t>Central Wasatch Commission</w:t>
      </w:r>
    </w:p>
    <w:p w:rsidR="00F44A9F" w:rsidRDefault="00597D7E">
      <w:pPr>
        <w:shd w:val="clear" w:color="auto" w:fill="FFFFFF"/>
        <w:spacing w:after="0" w:line="240" w:lineRule="auto"/>
        <w:rPr>
          <w:rFonts w:ascii="Arial" w:eastAsia="Arial" w:hAnsi="Arial" w:cs="Arial"/>
          <w:color w:val="222222"/>
        </w:rPr>
      </w:pPr>
      <w:r>
        <w:rPr>
          <w:rFonts w:ascii="Arial" w:eastAsia="Arial" w:hAnsi="Arial" w:cs="Arial"/>
          <w:color w:val="222222"/>
        </w:rPr>
        <w:t>Short-Term Projects Committee Meeting</w:t>
      </w:r>
    </w:p>
    <w:p w:rsidR="00F44A9F" w:rsidRDefault="00597D7E">
      <w:pPr>
        <w:shd w:val="clear" w:color="auto" w:fill="FFFFFF"/>
        <w:spacing w:after="0" w:line="240" w:lineRule="auto"/>
        <w:rPr>
          <w:rFonts w:ascii="Arial" w:eastAsia="Arial" w:hAnsi="Arial" w:cs="Arial"/>
          <w:color w:val="222222"/>
        </w:rPr>
      </w:pPr>
      <w:r>
        <w:rPr>
          <w:rFonts w:ascii="Arial" w:eastAsia="Arial" w:hAnsi="Arial" w:cs="Arial"/>
          <w:color w:val="222222"/>
        </w:rPr>
        <w:t>1/29/20 10:30 a.m.</w:t>
      </w:r>
    </w:p>
    <w:p w:rsidR="00F44A9F" w:rsidRDefault="00597D7E">
      <w:pPr>
        <w:shd w:val="clear" w:color="auto" w:fill="FFFFFF"/>
        <w:spacing w:after="0" w:line="240" w:lineRule="auto"/>
        <w:rPr>
          <w:rFonts w:ascii="Arial" w:eastAsia="Arial" w:hAnsi="Arial" w:cs="Arial"/>
          <w:color w:val="222222"/>
        </w:rPr>
      </w:pPr>
      <w:r>
        <w:rPr>
          <w:rFonts w:ascii="Arial" w:eastAsia="Arial" w:hAnsi="Arial" w:cs="Arial"/>
          <w:color w:val="222222"/>
        </w:rPr>
        <w:t>Salt Lake City and County Building, Cannon Room</w:t>
      </w:r>
    </w:p>
    <w:p w:rsidR="006E027E" w:rsidRDefault="006E027E">
      <w:pPr>
        <w:shd w:val="clear" w:color="auto" w:fill="FFFFFF"/>
        <w:spacing w:after="0" w:line="240" w:lineRule="auto"/>
        <w:rPr>
          <w:rFonts w:ascii="Arial" w:eastAsia="Arial" w:hAnsi="Arial" w:cs="Arial"/>
          <w:color w:val="222222"/>
        </w:rPr>
      </w:pPr>
      <w:r w:rsidRPr="006E027E">
        <w:rPr>
          <w:rFonts w:ascii="Arial" w:eastAsia="Arial" w:hAnsi="Arial" w:cs="Arial"/>
          <w:color w:val="222222"/>
        </w:rPr>
        <w:t>451 State St, Salt Lake City, UT 84111</w:t>
      </w:r>
    </w:p>
    <w:p w:rsidR="00F44A9F" w:rsidRDefault="00F44A9F">
      <w:pPr>
        <w:shd w:val="clear" w:color="auto" w:fill="FFFFFF"/>
        <w:spacing w:after="0" w:line="240" w:lineRule="auto"/>
        <w:rPr>
          <w:rFonts w:ascii="Arial" w:eastAsia="Arial" w:hAnsi="Arial" w:cs="Arial"/>
          <w:color w:val="222222"/>
        </w:rPr>
      </w:pPr>
    </w:p>
    <w:p w:rsidR="00F44A9F" w:rsidRDefault="00597D7E">
      <w:pPr>
        <w:shd w:val="clear" w:color="auto" w:fill="FFFFFF"/>
        <w:spacing w:after="0" w:line="240" w:lineRule="auto"/>
        <w:rPr>
          <w:rFonts w:ascii="Arial" w:eastAsia="Arial" w:hAnsi="Arial" w:cs="Arial"/>
          <w:color w:val="222222"/>
          <w:u w:val="single"/>
        </w:rPr>
      </w:pPr>
      <w:r>
        <w:rPr>
          <w:rFonts w:ascii="Arial" w:eastAsia="Arial" w:hAnsi="Arial" w:cs="Arial"/>
          <w:color w:val="222222"/>
          <w:u w:val="single"/>
        </w:rPr>
        <w:t>Agenda</w:t>
      </w:r>
    </w:p>
    <w:p w:rsidR="00F44A9F" w:rsidRDefault="00F44A9F">
      <w:pPr>
        <w:shd w:val="clear" w:color="auto" w:fill="FFFFFF"/>
        <w:spacing w:line="240" w:lineRule="auto"/>
        <w:rPr>
          <w:rFonts w:ascii="Arial" w:eastAsia="Arial" w:hAnsi="Arial" w:cs="Arial"/>
          <w:color w:val="222222"/>
        </w:rPr>
      </w:pPr>
    </w:p>
    <w:p w:rsidR="00F44A9F" w:rsidRDefault="00597D7E">
      <w:pPr>
        <w:numPr>
          <w:ilvl w:val="0"/>
          <w:numId w:val="1"/>
        </w:numPr>
        <w:pBdr>
          <w:top w:val="nil"/>
          <w:left w:val="nil"/>
          <w:bottom w:val="nil"/>
          <w:right w:val="nil"/>
          <w:between w:val="nil"/>
        </w:pBdr>
        <w:shd w:val="clear" w:color="auto" w:fill="FFFFFF"/>
        <w:spacing w:after="0" w:line="360" w:lineRule="auto"/>
        <w:rPr>
          <w:rFonts w:ascii="Arial" w:eastAsia="Arial" w:hAnsi="Arial" w:cs="Arial"/>
          <w:color w:val="222222"/>
        </w:rPr>
      </w:pPr>
      <w:r>
        <w:rPr>
          <w:rFonts w:ascii="Arial" w:eastAsia="Arial" w:hAnsi="Arial" w:cs="Arial"/>
          <w:color w:val="000000"/>
        </w:rPr>
        <w:t>Introductions and new committee membership</w:t>
      </w:r>
    </w:p>
    <w:p w:rsidR="00F44A9F" w:rsidRDefault="00597D7E">
      <w:pPr>
        <w:numPr>
          <w:ilvl w:val="0"/>
          <w:numId w:val="1"/>
        </w:numPr>
        <w:pBdr>
          <w:top w:val="nil"/>
          <w:left w:val="nil"/>
          <w:bottom w:val="nil"/>
          <w:right w:val="nil"/>
          <w:between w:val="nil"/>
        </w:pBdr>
        <w:shd w:val="clear" w:color="auto" w:fill="FFFFFF"/>
        <w:spacing w:after="0" w:line="360" w:lineRule="auto"/>
        <w:rPr>
          <w:rFonts w:ascii="Arial" w:eastAsia="Arial" w:hAnsi="Arial" w:cs="Arial"/>
          <w:color w:val="222222"/>
        </w:rPr>
      </w:pPr>
      <w:r>
        <w:rPr>
          <w:rFonts w:ascii="Arial" w:eastAsia="Arial" w:hAnsi="Arial" w:cs="Arial"/>
        </w:rPr>
        <w:t>D</w:t>
      </w:r>
      <w:r w:rsidR="006E027E">
        <w:rPr>
          <w:rFonts w:ascii="Arial" w:eastAsia="Arial" w:hAnsi="Arial" w:cs="Arial"/>
        </w:rPr>
        <w:t>ecember committee meeting recap</w:t>
      </w:r>
    </w:p>
    <w:p w:rsidR="00F44A9F" w:rsidRDefault="00597D7E">
      <w:pPr>
        <w:numPr>
          <w:ilvl w:val="0"/>
          <w:numId w:val="1"/>
        </w:numPr>
        <w:shd w:val="clear" w:color="auto" w:fill="FFFFFF"/>
        <w:spacing w:after="0" w:line="360" w:lineRule="auto"/>
        <w:rPr>
          <w:rFonts w:ascii="Arial" w:eastAsia="Arial" w:hAnsi="Arial" w:cs="Arial"/>
          <w:color w:val="222222"/>
        </w:rPr>
      </w:pPr>
      <w:r>
        <w:rPr>
          <w:rFonts w:ascii="Arial" w:eastAsia="Arial" w:hAnsi="Arial" w:cs="Arial"/>
          <w:color w:val="222222"/>
        </w:rPr>
        <w:t xml:space="preserve">Call for Project Ideas </w:t>
      </w:r>
    </w:p>
    <w:p w:rsidR="00F44A9F" w:rsidRDefault="00597D7E">
      <w:pPr>
        <w:numPr>
          <w:ilvl w:val="0"/>
          <w:numId w:val="1"/>
        </w:numPr>
        <w:shd w:val="clear" w:color="auto" w:fill="FFFFFF"/>
        <w:spacing w:after="0" w:line="360" w:lineRule="auto"/>
        <w:rPr>
          <w:rFonts w:ascii="Arial" w:eastAsia="Arial" w:hAnsi="Arial" w:cs="Arial"/>
          <w:color w:val="222222"/>
        </w:rPr>
      </w:pPr>
      <w:r>
        <w:rPr>
          <w:rFonts w:ascii="Arial" w:eastAsia="Arial" w:hAnsi="Arial" w:cs="Arial"/>
          <w:color w:val="222222"/>
        </w:rPr>
        <w:t xml:space="preserve">The Utah Outdoor Recreation Grant </w:t>
      </w:r>
    </w:p>
    <w:p w:rsidR="00F44A9F" w:rsidRDefault="00597D7E" w:rsidP="006E027E">
      <w:pPr>
        <w:numPr>
          <w:ilvl w:val="0"/>
          <w:numId w:val="1"/>
        </w:numPr>
        <w:shd w:val="clear" w:color="auto" w:fill="FFFFFF"/>
        <w:spacing w:after="0" w:line="360" w:lineRule="auto"/>
        <w:rPr>
          <w:rFonts w:ascii="Arial" w:eastAsia="Arial" w:hAnsi="Arial" w:cs="Arial"/>
          <w:color w:val="222222"/>
        </w:rPr>
      </w:pPr>
      <w:r>
        <w:rPr>
          <w:rFonts w:ascii="Arial" w:eastAsia="Arial" w:hAnsi="Arial" w:cs="Arial"/>
          <w:color w:val="222222"/>
        </w:rPr>
        <w:t>The Silver Lake Boardwalk project</w:t>
      </w:r>
    </w:p>
    <w:p w:rsidR="00F44A9F" w:rsidRDefault="00597D7E" w:rsidP="006E027E">
      <w:pPr>
        <w:numPr>
          <w:ilvl w:val="0"/>
          <w:numId w:val="1"/>
        </w:numPr>
        <w:shd w:val="clear" w:color="auto" w:fill="FFFFFF"/>
        <w:spacing w:after="0" w:line="360" w:lineRule="auto"/>
        <w:rPr>
          <w:rFonts w:ascii="Arial" w:eastAsia="Arial" w:hAnsi="Arial" w:cs="Arial"/>
          <w:color w:val="222222"/>
        </w:rPr>
      </w:pPr>
      <w:r>
        <w:rPr>
          <w:rFonts w:ascii="Arial" w:eastAsia="Arial" w:hAnsi="Arial" w:cs="Arial"/>
          <w:color w:val="222222"/>
        </w:rPr>
        <w:t>Potential short-term projects</w:t>
      </w:r>
    </w:p>
    <w:p w:rsidR="006E027E" w:rsidRDefault="006E027E" w:rsidP="006E027E">
      <w:pPr>
        <w:numPr>
          <w:ilvl w:val="1"/>
          <w:numId w:val="1"/>
        </w:numPr>
        <w:shd w:val="clear" w:color="auto" w:fill="FFFFFF"/>
        <w:spacing w:after="0" w:line="360" w:lineRule="auto"/>
        <w:rPr>
          <w:rFonts w:ascii="Arial" w:eastAsia="Arial" w:hAnsi="Arial" w:cs="Arial"/>
          <w:color w:val="222222"/>
        </w:rPr>
      </w:pPr>
      <w:r>
        <w:rPr>
          <w:rFonts w:ascii="Arial" w:eastAsia="Arial" w:hAnsi="Arial" w:cs="Arial"/>
          <w:color w:val="222222"/>
        </w:rPr>
        <w:t>Trail work</w:t>
      </w:r>
    </w:p>
    <w:p w:rsidR="006E027E" w:rsidRDefault="006E027E" w:rsidP="006E027E">
      <w:pPr>
        <w:numPr>
          <w:ilvl w:val="1"/>
          <w:numId w:val="1"/>
        </w:numPr>
        <w:shd w:val="clear" w:color="auto" w:fill="FFFFFF"/>
        <w:spacing w:after="0" w:line="360" w:lineRule="auto"/>
        <w:rPr>
          <w:rFonts w:ascii="Arial" w:eastAsia="Arial" w:hAnsi="Arial" w:cs="Arial"/>
          <w:color w:val="222222"/>
        </w:rPr>
      </w:pPr>
      <w:r>
        <w:rPr>
          <w:rFonts w:ascii="Arial" w:eastAsia="Arial" w:hAnsi="Arial" w:cs="Arial"/>
          <w:color w:val="222222"/>
        </w:rPr>
        <w:t>T</w:t>
      </w:r>
      <w:r w:rsidR="00597D7E">
        <w:rPr>
          <w:rFonts w:ascii="Arial" w:eastAsia="Arial" w:hAnsi="Arial" w:cs="Arial"/>
          <w:color w:val="222222"/>
        </w:rPr>
        <w:t>oilet</w:t>
      </w:r>
      <w:r>
        <w:rPr>
          <w:rFonts w:ascii="Arial" w:eastAsia="Arial" w:hAnsi="Arial" w:cs="Arial"/>
          <w:color w:val="222222"/>
        </w:rPr>
        <w:t>s</w:t>
      </w:r>
    </w:p>
    <w:p w:rsidR="00F44A9F" w:rsidRDefault="006E027E" w:rsidP="006E027E">
      <w:pPr>
        <w:numPr>
          <w:ilvl w:val="1"/>
          <w:numId w:val="1"/>
        </w:numPr>
        <w:shd w:val="clear" w:color="auto" w:fill="FFFFFF"/>
        <w:spacing w:after="0" w:line="360" w:lineRule="auto"/>
        <w:rPr>
          <w:rFonts w:ascii="Arial" w:eastAsia="Arial" w:hAnsi="Arial" w:cs="Arial"/>
          <w:color w:val="222222"/>
        </w:rPr>
      </w:pPr>
      <w:r>
        <w:rPr>
          <w:rFonts w:ascii="Arial" w:eastAsia="Arial" w:hAnsi="Arial" w:cs="Arial"/>
          <w:color w:val="222222"/>
        </w:rPr>
        <w:t>Signage</w:t>
      </w:r>
    </w:p>
    <w:p w:rsidR="006E027E" w:rsidRDefault="006E027E" w:rsidP="006E027E">
      <w:pPr>
        <w:numPr>
          <w:ilvl w:val="1"/>
          <w:numId w:val="1"/>
        </w:numPr>
        <w:shd w:val="clear" w:color="auto" w:fill="FFFFFF"/>
        <w:spacing w:after="0" w:line="360" w:lineRule="auto"/>
        <w:rPr>
          <w:rFonts w:ascii="Arial" w:eastAsia="Arial" w:hAnsi="Arial" w:cs="Arial"/>
          <w:color w:val="222222"/>
        </w:rPr>
      </w:pPr>
      <w:r>
        <w:rPr>
          <w:rFonts w:ascii="Arial" w:eastAsia="Arial" w:hAnsi="Arial" w:cs="Arial"/>
          <w:color w:val="222222"/>
        </w:rPr>
        <w:t>Graffiti abatement</w:t>
      </w:r>
    </w:p>
    <w:p w:rsidR="006E027E" w:rsidRDefault="006E027E" w:rsidP="006E027E">
      <w:pPr>
        <w:numPr>
          <w:ilvl w:val="0"/>
          <w:numId w:val="1"/>
        </w:numPr>
        <w:shd w:val="clear" w:color="auto" w:fill="FFFFFF"/>
        <w:spacing w:after="0" w:line="360" w:lineRule="auto"/>
        <w:rPr>
          <w:rFonts w:ascii="Arial" w:eastAsia="Arial" w:hAnsi="Arial" w:cs="Arial"/>
          <w:color w:val="222222"/>
        </w:rPr>
      </w:pPr>
      <w:r>
        <w:rPr>
          <w:rFonts w:ascii="Arial" w:eastAsia="Arial" w:hAnsi="Arial" w:cs="Arial"/>
          <w:color w:val="222222"/>
        </w:rPr>
        <w:t>Other business</w:t>
      </w:r>
    </w:p>
    <w:p w:rsidR="006E027E" w:rsidRDefault="006E027E" w:rsidP="006E027E">
      <w:pPr>
        <w:shd w:val="clear" w:color="auto" w:fill="FFFFFF"/>
        <w:spacing w:after="0" w:line="360" w:lineRule="auto"/>
        <w:ind w:left="2160"/>
        <w:rPr>
          <w:rFonts w:ascii="Arial" w:eastAsia="Arial" w:hAnsi="Arial" w:cs="Arial"/>
          <w:color w:val="222222"/>
        </w:rPr>
      </w:pPr>
    </w:p>
    <w:p w:rsidR="00F44A9F" w:rsidRDefault="00597D7E">
      <w:pPr>
        <w:shd w:val="clear" w:color="auto" w:fill="FFFFFF"/>
        <w:spacing w:line="360" w:lineRule="auto"/>
        <w:rPr>
          <w:rFonts w:ascii="Arial" w:eastAsia="Arial" w:hAnsi="Arial" w:cs="Arial"/>
          <w:color w:val="000000"/>
        </w:rPr>
      </w:pPr>
      <w:r>
        <w:rPr>
          <w:rFonts w:ascii="Arial" w:eastAsia="Arial" w:hAnsi="Arial" w:cs="Arial"/>
          <w:color w:val="000000"/>
        </w:rPr>
        <w:t>CERTIFICATE OF POSTING</w:t>
      </w:r>
    </w:p>
    <w:p w:rsidR="00F44A9F" w:rsidRDefault="00597D7E">
      <w:pPr>
        <w:shd w:val="clear" w:color="auto" w:fill="FFFFFF"/>
        <w:spacing w:after="0" w:line="240" w:lineRule="auto"/>
        <w:rPr>
          <w:rFonts w:ascii="Arial" w:eastAsia="Arial" w:hAnsi="Arial" w:cs="Arial"/>
          <w:color w:val="000000"/>
        </w:rPr>
      </w:pPr>
      <w:bookmarkStart w:id="0" w:name="_heading=h.gjdgxs" w:colFirst="0" w:colLast="0"/>
      <w:bookmarkEnd w:id="0"/>
      <w:r>
        <w:rPr>
          <w:rFonts w:ascii="Arial" w:eastAsia="Arial" w:hAnsi="Arial" w:cs="Arial"/>
          <w:color w:val="000000"/>
        </w:rPr>
        <w:t xml:space="preserve">At or before </w:t>
      </w:r>
      <w:r>
        <w:rPr>
          <w:rFonts w:ascii="Arial" w:eastAsia="Arial" w:hAnsi="Arial" w:cs="Arial"/>
        </w:rPr>
        <w:t>10</w:t>
      </w:r>
      <w:r>
        <w:rPr>
          <w:rFonts w:ascii="Arial" w:eastAsia="Arial" w:hAnsi="Arial" w:cs="Arial"/>
          <w:color w:val="000000"/>
        </w:rPr>
        <w:t>:</w:t>
      </w:r>
      <w:r>
        <w:rPr>
          <w:rFonts w:ascii="Arial" w:eastAsia="Arial" w:hAnsi="Arial" w:cs="Arial"/>
        </w:rPr>
        <w:t>3</w:t>
      </w:r>
      <w:r>
        <w:rPr>
          <w:rFonts w:ascii="Arial" w:eastAsia="Arial" w:hAnsi="Arial" w:cs="Arial"/>
          <w:color w:val="000000"/>
        </w:rPr>
        <w:t xml:space="preserve">0 </w:t>
      </w:r>
      <w:r>
        <w:rPr>
          <w:rFonts w:ascii="Arial" w:eastAsia="Arial" w:hAnsi="Arial" w:cs="Arial"/>
        </w:rPr>
        <w:t>a</w:t>
      </w:r>
      <w:r>
        <w:rPr>
          <w:rFonts w:ascii="Arial" w:eastAsia="Arial" w:hAnsi="Arial" w:cs="Arial"/>
          <w:color w:val="000000"/>
        </w:rPr>
        <w:t xml:space="preserve">.m. on </w:t>
      </w:r>
      <w:r>
        <w:rPr>
          <w:rFonts w:ascii="Arial" w:eastAsia="Arial" w:hAnsi="Arial" w:cs="Arial"/>
        </w:rPr>
        <w:t>Tuesday</w:t>
      </w:r>
      <w:r>
        <w:rPr>
          <w:rFonts w:ascii="Arial" w:eastAsia="Arial" w:hAnsi="Arial" w:cs="Arial"/>
          <w:color w:val="000000"/>
        </w:rPr>
        <w:t xml:space="preserve">, </w:t>
      </w:r>
      <w:r>
        <w:rPr>
          <w:rFonts w:ascii="Arial" w:eastAsia="Arial" w:hAnsi="Arial" w:cs="Arial"/>
        </w:rPr>
        <w:t>January 28</w:t>
      </w:r>
      <w:r>
        <w:rPr>
          <w:rFonts w:ascii="Arial" w:eastAsia="Arial" w:hAnsi="Arial" w:cs="Arial"/>
          <w:color w:val="000000"/>
        </w:rPr>
        <w:t>, 2020, the undersigned does hereby certify that the above notice and agenda and agenda was (1) posted at either the CWC’s principal office or at the building where the meeting is to be held; (2) posted on the Utah Public Notice Website created under UTAH CODE ANN. 63F-1-701; and (3) provided to The Salt Lake Tribune and/or Deseret News and to a local media correspondent.</w:t>
      </w:r>
      <w:r w:rsidR="006E027E">
        <w:rPr>
          <w:rFonts w:ascii="Arial" w:eastAsia="Arial" w:hAnsi="Arial" w:cs="Arial"/>
          <w:color w:val="000000"/>
        </w:rPr>
        <w:t xml:space="preserve"> </w:t>
      </w:r>
      <w:bookmarkStart w:id="1" w:name="_GoBack"/>
      <w:bookmarkEnd w:id="1"/>
      <w:r>
        <w:rPr>
          <w:rFonts w:ascii="Arial" w:eastAsia="Arial" w:hAnsi="Arial" w:cs="Arial"/>
          <w:color w:val="000000"/>
        </w:rPr>
        <w:t>Final action may be taken in relation to any topic listed on the agenda, including but not limited to adoption, rejection, amendment, addition of conditions and variations of options discussed.</w:t>
      </w:r>
      <w:r w:rsidR="006E027E">
        <w:rPr>
          <w:rFonts w:ascii="Arial" w:eastAsia="Arial" w:hAnsi="Arial" w:cs="Arial"/>
          <w:color w:val="000000"/>
        </w:rPr>
        <w:t xml:space="preserve"> </w:t>
      </w:r>
      <w:r>
        <w:rPr>
          <w:rFonts w:ascii="Arial" w:eastAsia="Arial" w:hAnsi="Arial" w:cs="Arial"/>
          <w:color w:val="000000"/>
        </w:rPr>
        <w:t>Members of the Commission may participate electronically. Meetings may be closed for reasons allowed by statute.</w:t>
      </w:r>
      <w:r w:rsidR="006E027E">
        <w:rPr>
          <w:rFonts w:ascii="Arial" w:eastAsia="Arial" w:hAnsi="Arial" w:cs="Arial"/>
          <w:color w:val="000000"/>
        </w:rPr>
        <w:t xml:space="preserve"> </w:t>
      </w:r>
      <w:r>
        <w:rPr>
          <w:rFonts w:ascii="Arial" w:eastAsia="Arial" w:hAnsi="Arial" w:cs="Arial"/>
          <w:color w:val="000000"/>
        </w:rPr>
        <w:t xml:space="preserve">In compliance with the Americans with Disabilities Act, individuals needing special accommodations or assistance during this meeting shall notify the CWC’s </w:t>
      </w:r>
      <w:r>
        <w:rPr>
          <w:rFonts w:ascii="Arial" w:eastAsia="Arial" w:hAnsi="Arial" w:cs="Arial"/>
        </w:rPr>
        <w:t>Administrator</w:t>
      </w:r>
      <w:r>
        <w:rPr>
          <w:rFonts w:ascii="Arial" w:eastAsia="Arial" w:hAnsi="Arial" w:cs="Arial"/>
          <w:color w:val="000000"/>
        </w:rPr>
        <w:t xml:space="preserve"> at (801) 230-2506 at least 24 hours prior to the meeting. TDD number is (801) 270-2425 or call Relay Utah at #711.  </w:t>
      </w:r>
    </w:p>
    <w:p w:rsidR="00F44A9F" w:rsidRDefault="00F44A9F">
      <w:pPr>
        <w:shd w:val="clear" w:color="auto" w:fill="FFFFFF"/>
        <w:spacing w:after="0" w:line="240" w:lineRule="auto"/>
        <w:rPr>
          <w:rFonts w:ascii="Arial" w:eastAsia="Arial" w:hAnsi="Arial" w:cs="Arial"/>
          <w:color w:val="000000"/>
        </w:rPr>
      </w:pPr>
    </w:p>
    <w:p w:rsidR="00F44A9F" w:rsidRDefault="00597D7E">
      <w:pPr>
        <w:shd w:val="clear" w:color="auto" w:fill="FFFFFF"/>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Kaye Mickelson</w:t>
      </w:r>
    </w:p>
    <w:p w:rsidR="00F44A9F" w:rsidRDefault="00597D7E">
      <w:pPr>
        <w:shd w:val="clear" w:color="auto" w:fill="FFFFFF"/>
        <w:spacing w:after="0" w:line="240" w:lineRule="auto"/>
        <w:rPr>
          <w:rFonts w:ascii="Arial" w:eastAsia="Arial" w:hAnsi="Arial" w:cs="Arial"/>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CWC Office Administrator</w:t>
      </w:r>
    </w:p>
    <w:sectPr w:rsidR="00F44A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218AE"/>
    <w:multiLevelType w:val="multilevel"/>
    <w:tmpl w:val="1EE82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9F"/>
    <w:rsid w:val="00597D7E"/>
    <w:rsid w:val="006E027E"/>
    <w:rsid w:val="00F44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D7526-A457-42F3-9CC9-B751F9BD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C1ED4"/>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mNdUypErR4t1GxZL4UYRnAcEQ==">AMUW2mUT4IAXwABsBm523vqUeGd/sFG8XpIXXfKTAc7nc685ZJyTzemzYNuS1/JIbCIS7snriL3Jtro9WM3PMjYwcV6QnmznyIWU9p4MKH6443Y1KVnKtaTw0kNtflCTOkuIKVnkx8cD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226</Words>
  <Characters>1311</Characters>
  <Application>Microsoft Office Word</Application>
  <DocSecurity>0</DocSecurity>
  <Lines>48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Nielsen</dc:creator>
  <cp:keywords/>
  <dc:description/>
  <cp:lastModifiedBy>Lindsey Nielsen</cp:lastModifiedBy>
  <cp:revision>1</cp:revision>
  <dcterms:created xsi:type="dcterms:W3CDTF">2019-12-05T22:31:00Z</dcterms:created>
  <dcterms:modified xsi:type="dcterms:W3CDTF">2020-01-27T22:37:00Z</dcterms:modified>
</cp:coreProperties>
</file>