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6.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Default Extension="png" ContentType="image/png"/>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7.xml" ContentType="application/vnd.openxmlformats-officedocument.wordprocessingml.header+xml"/>
  <Override PartName="/word/footer46.xml" ContentType="application/vnd.openxmlformats-officedocument.wordprocessingml.footer+xml"/>
  <Override PartName="/word/header8.xml" ContentType="application/vnd.openxmlformats-officedocument.wordprocessingml.header+xml"/>
  <Override PartName="/word/footer47.xml" ContentType="application/vnd.openxmlformats-officedocument.wordprocessingml.footer+xml"/>
  <Override PartName="/word/header9.xml" ContentType="application/vnd.openxmlformats-officedocument.wordprocessingml.header+xml"/>
  <Override PartName="/word/footer48.xml" ContentType="application/vnd.openxmlformats-officedocument.wordprocessingml.footer+xml"/>
  <Override PartName="/word/header10.xml" ContentType="application/vnd.openxmlformats-officedocument.wordprocessingml.header+xml"/>
  <Override PartName="/word/footer49.xml" ContentType="application/vnd.openxmlformats-officedocument.wordprocessingml.footer+xml"/>
  <Override PartName="/word/header1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header12.xml" ContentType="application/vnd.openxmlformats-officedocument.wordprocessingml.header+xml"/>
  <Override PartName="/word/footer56.xml" ContentType="application/vnd.openxmlformats-officedocument.wordprocessingml.footer+xml"/>
  <Override PartName="/word/header13.xml" ContentType="application/vnd.openxmlformats-officedocument.wordprocessingml.header+xml"/>
  <Override PartName="/word/footer57.xml" ContentType="application/vnd.openxmlformats-officedocument.wordprocessingml.footer+xml"/>
  <Override PartName="/word/header14.xml" ContentType="application/vnd.openxmlformats-officedocument.wordprocessingml.header+xml"/>
  <Override PartName="/word/footer58.xml" ContentType="application/vnd.openxmlformats-officedocument.wordprocessingml.footer+xml"/>
  <Override PartName="/word/header15.xml" ContentType="application/vnd.openxmlformats-officedocument.wordprocessingml.header+xml"/>
  <Override PartName="/word/footer59.xml" ContentType="application/vnd.openxmlformats-officedocument.wordprocessingml.footer+xml"/>
  <Override PartName="/word/header16.xml" ContentType="application/vnd.openxmlformats-officedocument.wordprocessingml.header+xml"/>
  <Override PartName="/word/footer60.xml" ContentType="application/vnd.openxmlformats-officedocument.wordprocessingml.footer+xml"/>
  <Override PartName="/word/header17.xml" ContentType="application/vnd.openxmlformats-officedocument.wordprocessingml.header+xml"/>
  <Override PartName="/word/footer61.xml" ContentType="application/vnd.openxmlformats-officedocument.wordprocessingml.footer+xml"/>
  <Override PartName="/word/header18.xml" ContentType="application/vnd.openxmlformats-officedocument.wordprocessingml.header+xml"/>
  <Override PartName="/word/footer62.xml" ContentType="application/vnd.openxmlformats-officedocument.wordprocessingml.footer+xml"/>
  <Override PartName="/word/header19.xml" ContentType="application/vnd.openxmlformats-officedocument.wordprocessingml.header+xml"/>
  <Override PartName="/word/footer63.xml" ContentType="application/vnd.openxmlformats-officedocument.wordprocessingml.footer+xml"/>
  <Override PartName="/word/header20.xml" ContentType="application/vnd.openxmlformats-officedocument.wordprocessingml.header+xml"/>
  <Override PartName="/word/footer64.xml" ContentType="application/vnd.openxmlformats-officedocument.wordprocessingml.footer+xml"/>
  <Override PartName="/word/header21.xml" ContentType="application/vnd.openxmlformats-officedocument.wordprocessingml.header+xml"/>
  <Override PartName="/word/footer65.xml" ContentType="application/vnd.openxmlformats-officedocument.wordprocessingml.footer+xml"/>
  <Override PartName="/word/header22.xml" ContentType="application/vnd.openxmlformats-officedocument.wordprocessingml.header+xml"/>
  <Override PartName="/word/footer66.xml" ContentType="application/vnd.openxmlformats-officedocument.wordprocessingml.footer+xml"/>
  <Override PartName="/word/header23.xml" ContentType="application/vnd.openxmlformats-officedocument.wordprocessingml.header+xml"/>
  <Override PartName="/word/footer67.xml" ContentType="application/vnd.openxmlformats-officedocument.wordprocessingml.footer+xml"/>
  <Override PartName="/word/header24.xml" ContentType="application/vnd.openxmlformats-officedocument.wordprocessingml.header+xml"/>
  <Override PartName="/word/footer68.xml" ContentType="application/vnd.openxmlformats-officedocument.wordprocessingml.footer+xml"/>
  <Override PartName="/word/header25.xml" ContentType="application/vnd.openxmlformats-officedocument.wordprocessingml.header+xml"/>
  <Override PartName="/word/footer69.xml" ContentType="application/vnd.openxmlformats-officedocument.wordprocessingml.footer+xml"/>
  <Override PartName="/word/header26.xml" ContentType="application/vnd.openxmlformats-officedocument.wordprocessingml.header+xml"/>
  <Override PartName="/word/footer70.xml" ContentType="application/vnd.openxmlformats-officedocument.wordprocessingml.footer+xml"/>
  <Override PartName="/word/header27.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header28.xml" ContentType="application/vnd.openxmlformats-officedocument.wordprocessingml.header+xml"/>
  <Override PartName="/word/footer102.xml" ContentType="application/vnd.openxmlformats-officedocument.wordprocessingml.footer+xml"/>
  <Override PartName="/word/header29.xml" ContentType="application/vnd.openxmlformats-officedocument.wordprocessingml.header+xml"/>
  <Override PartName="/word/footer103.xml" ContentType="application/vnd.openxmlformats-officedocument.wordprocessingml.footer+xml"/>
  <Override PartName="/word/header30.xml" ContentType="application/vnd.openxmlformats-officedocument.wordprocessingml.header+xml"/>
  <Override PartName="/word/footer104.xml" ContentType="application/vnd.openxmlformats-officedocument.wordprocessingml.footer+xml"/>
  <Override PartName="/word/header31.xml" ContentType="application/vnd.openxmlformats-officedocument.wordprocessingml.header+xml"/>
  <Override PartName="/word/footer105.xml" ContentType="application/vnd.openxmlformats-officedocument.wordprocessingml.footer+xml"/>
  <Override PartName="/word/header32.xml" ContentType="application/vnd.openxmlformats-officedocument.wordprocessingml.header+xml"/>
  <Override PartName="/word/footer106.xml" ContentType="application/vnd.openxmlformats-officedocument.wordprocessingml.footer+xml"/>
  <Override PartName="/word/header33.xml" ContentType="application/vnd.openxmlformats-officedocument.wordprocessingml.header+xml"/>
  <Override PartName="/word/footer107.xml" ContentType="application/vnd.openxmlformats-officedocument.wordprocessingml.footer+xml"/>
  <Override PartName="/word/header34.xml" ContentType="application/vnd.openxmlformats-officedocument.wordprocessingml.header+xml"/>
  <Override PartName="/word/footer108.xml" ContentType="application/vnd.openxmlformats-officedocument.wordprocessingml.footer+xml"/>
  <Override PartName="/word/header35.xml" ContentType="application/vnd.openxmlformats-officedocument.wordprocessingml.header+xml"/>
  <Override PartName="/word/footer109.xml" ContentType="application/vnd.openxmlformats-officedocument.wordprocessingml.footer+xml"/>
  <Override PartName="/word/header36.xml" ContentType="application/vnd.openxmlformats-officedocument.wordprocessingml.header+xml"/>
  <Override PartName="/word/footer1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spacing w:before="10"/>
        <w:rPr>
          <w:sz w:val="29"/>
        </w:rPr>
      </w:pPr>
    </w:p>
    <w:p>
      <w:pPr>
        <w:spacing w:line="533" w:lineRule="exact" w:before="101"/>
        <w:ind w:left="0" w:right="554" w:firstLine="0"/>
        <w:jc w:val="right"/>
        <w:rPr>
          <w:rFonts w:ascii="Gill Sans MT"/>
          <w:sz w:val="46"/>
        </w:rPr>
      </w:pPr>
      <w:bookmarkStart w:name="Title page" w:id="1"/>
      <w:bookmarkEnd w:id="1"/>
      <w:r>
        <w:rPr/>
      </w:r>
      <w:r>
        <w:rPr>
          <w:rFonts w:ascii="Gill Sans MT"/>
          <w:sz w:val="46"/>
        </w:rPr>
        <w:t>Lindon City</w:t>
      </w:r>
      <w:r>
        <w:rPr>
          <w:rFonts w:ascii="Gill Sans MT"/>
          <w:spacing w:val="-3"/>
          <w:sz w:val="46"/>
        </w:rPr>
        <w:t> </w:t>
      </w:r>
      <w:r>
        <w:rPr>
          <w:rFonts w:ascii="Gill Sans MT"/>
          <w:sz w:val="46"/>
        </w:rPr>
        <w:t>Council</w:t>
      </w:r>
    </w:p>
    <w:p>
      <w:pPr>
        <w:spacing w:line="533" w:lineRule="exact" w:before="0"/>
        <w:ind w:left="0" w:right="554" w:firstLine="0"/>
        <w:jc w:val="right"/>
        <w:rPr>
          <w:rFonts w:ascii="Gill Sans MT"/>
          <w:sz w:val="46"/>
        </w:rPr>
      </w:pPr>
      <w:r>
        <w:rPr>
          <w:rFonts w:ascii="Gill Sans MT"/>
          <w:sz w:val="46"/>
        </w:rPr>
        <w:t>Staff Report</w:t>
      </w: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spacing w:before="2"/>
        <w:rPr>
          <w:rFonts w:ascii="Gill Sans MT"/>
          <w:sz w:val="21"/>
        </w:rPr>
      </w:pPr>
      <w:r>
        <w:rPr/>
        <w:drawing>
          <wp:anchor distT="0" distB="0" distL="0" distR="0" allowOverlap="1" layoutInCell="1" locked="0" behindDoc="0" simplePos="0" relativeHeight="0">
            <wp:simplePos x="0" y="0"/>
            <wp:positionH relativeFrom="page">
              <wp:posOffset>1166494</wp:posOffset>
            </wp:positionH>
            <wp:positionV relativeFrom="paragraph">
              <wp:posOffset>181275</wp:posOffset>
            </wp:positionV>
            <wp:extent cx="3968358" cy="2462593"/>
            <wp:effectExtent l="0" t="0" r="0" b="0"/>
            <wp:wrapTopAndBottom/>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968358" cy="2462593"/>
                    </a:xfrm>
                    <a:prstGeom prst="rect">
                      <a:avLst/>
                    </a:prstGeom>
                  </pic:spPr>
                </pic:pic>
              </a:graphicData>
            </a:graphic>
          </wp:anchor>
        </w:drawing>
      </w:r>
    </w:p>
    <w:p>
      <w:pPr>
        <w:pStyle w:val="BodyText"/>
        <w:rPr>
          <w:rFonts w:ascii="Gill Sans MT"/>
          <w:sz w:val="52"/>
        </w:rPr>
      </w:pPr>
    </w:p>
    <w:p>
      <w:pPr>
        <w:pStyle w:val="BodyText"/>
        <w:spacing w:before="5"/>
        <w:rPr>
          <w:rFonts w:ascii="Gill Sans MT"/>
          <w:sz w:val="68"/>
        </w:rPr>
      </w:pPr>
    </w:p>
    <w:p>
      <w:pPr>
        <w:pStyle w:val="Heading7"/>
        <w:ind w:right="553"/>
      </w:pPr>
      <w:r>
        <w:rPr/>
        <w:t>Prepared by Lindon</w:t>
      </w:r>
      <w:r>
        <w:rPr>
          <w:spacing w:val="-4"/>
        </w:rPr>
        <w:t> </w:t>
      </w:r>
      <w:r>
        <w:rPr/>
        <w:t>City</w:t>
      </w:r>
    </w:p>
    <w:p>
      <w:pPr>
        <w:spacing w:before="2"/>
        <w:ind w:left="0" w:right="555" w:firstLine="0"/>
        <w:jc w:val="right"/>
        <w:rPr>
          <w:rFonts w:ascii="Gill Sans MT"/>
          <w:sz w:val="28"/>
        </w:rPr>
      </w:pPr>
      <w:r>
        <w:rPr>
          <w:rFonts w:ascii="Gill Sans MT"/>
          <w:spacing w:val="-1"/>
          <w:sz w:val="28"/>
        </w:rPr>
        <w:t>Administration</w:t>
      </w:r>
    </w:p>
    <w:p>
      <w:pPr>
        <w:pStyle w:val="BodyText"/>
        <w:rPr>
          <w:rFonts w:ascii="Gill Sans MT"/>
          <w:sz w:val="32"/>
        </w:rPr>
      </w:pPr>
    </w:p>
    <w:p>
      <w:pPr>
        <w:pStyle w:val="BodyText"/>
        <w:spacing w:before="8"/>
        <w:rPr>
          <w:rFonts w:ascii="Gill Sans MT"/>
          <w:sz w:val="38"/>
        </w:rPr>
      </w:pPr>
    </w:p>
    <w:p>
      <w:pPr>
        <w:spacing w:before="0"/>
        <w:ind w:left="0" w:right="556" w:firstLine="0"/>
        <w:jc w:val="right"/>
        <w:rPr>
          <w:rFonts w:ascii="Gill Sans MT"/>
          <w:sz w:val="36"/>
        </w:rPr>
      </w:pPr>
      <w:r>
        <w:rPr>
          <w:rFonts w:ascii="Gill Sans MT"/>
          <w:sz w:val="36"/>
        </w:rPr>
        <w:t>December 3,</w:t>
      </w:r>
      <w:r>
        <w:rPr>
          <w:rFonts w:ascii="Gill Sans MT"/>
          <w:spacing w:val="-2"/>
          <w:sz w:val="36"/>
        </w:rPr>
        <w:t> </w:t>
      </w:r>
      <w:r>
        <w:rPr>
          <w:rFonts w:ascii="Gill Sans MT"/>
          <w:sz w:val="36"/>
        </w:rPr>
        <w:t>2019</w:t>
      </w:r>
    </w:p>
    <w:p>
      <w:pPr>
        <w:spacing w:after="0"/>
        <w:jc w:val="right"/>
        <w:rPr>
          <w:rFonts w:ascii="Gill Sans MT"/>
          <w:sz w:val="36"/>
        </w:rPr>
        <w:sectPr>
          <w:headerReference w:type="default" r:id="rId5"/>
          <w:type w:val="continuous"/>
          <w:pgSz w:w="12240" w:h="15840"/>
          <w:pgMar w:header="520" w:top="720" w:bottom="280" w:left="920" w:right="520"/>
        </w:sectPr>
      </w:pPr>
    </w:p>
    <w:p>
      <w:pPr>
        <w:pStyle w:val="BodyText"/>
        <w:rPr>
          <w:rFonts w:ascii="Gill Sans MT"/>
          <w:sz w:val="20"/>
        </w:rPr>
      </w:pPr>
    </w:p>
    <w:p>
      <w:pPr>
        <w:pStyle w:val="BodyText"/>
        <w:rPr>
          <w:rFonts w:ascii="Gill Sans MT"/>
          <w:sz w:val="20"/>
        </w:rPr>
      </w:pPr>
    </w:p>
    <w:p>
      <w:pPr>
        <w:pStyle w:val="Heading4"/>
        <w:spacing w:line="371" w:lineRule="exact" w:before="263"/>
        <w:ind w:left="304"/>
      </w:pPr>
      <w:r>
        <w:rPr/>
        <w:pict>
          <v:group style="position:absolute;margin-left:213.240738pt;margin-top:-22.752783pt;width:360.9pt;height:82.3pt;mso-position-horizontal-relative:page;mso-position-vertical-relative:paragraph;z-index:-346912" coordorigin="4265,-455" coordsize="7218,1646">
            <v:shape style="position:absolute;left:8544;top:-456;width:2939;height:1646" type="#_x0000_t75" stroked="false">
              <v:imagedata r:id="rId6" o:title=""/>
            </v:shape>
            <v:shape style="position:absolute;left:10711;top:-203;width:109;height:179" type="#_x0000_t202" filled="false" stroked="false">
              <v:textbox inset="0,0,0,0">
                <w:txbxContent>
                  <w:p>
                    <w:pPr>
                      <w:spacing w:line="179" w:lineRule="exact" w:before="0"/>
                      <w:ind w:left="0" w:right="0" w:firstLine="0"/>
                      <w:jc w:val="left"/>
                      <w:rPr>
                        <w:rFonts w:ascii="Arial"/>
                        <w:sz w:val="16"/>
                      </w:rPr>
                    </w:pPr>
                    <w:r>
                      <w:rPr>
                        <w:rFonts w:ascii="Arial"/>
                        <w:w w:val="99"/>
                        <w:sz w:val="16"/>
                      </w:rPr>
                      <w:t>2</w:t>
                    </w:r>
                  </w:p>
                </w:txbxContent>
              </v:textbox>
              <w10:wrap type="none"/>
            </v:shape>
            <v:shape style="position:absolute;left:4264;top:633;width:4600;height:418" type="#_x0000_t202" filled="false" stroked="false">
              <v:textbox inset="0,0,0,0">
                <w:txbxContent>
                  <w:p>
                    <w:pPr>
                      <w:tabs>
                        <w:tab w:pos="4579" w:val="left" w:leader="none"/>
                      </w:tabs>
                      <w:spacing w:before="0"/>
                      <w:ind w:left="0" w:right="0" w:firstLine="0"/>
                      <w:jc w:val="left"/>
                      <w:rPr>
                        <w:rFonts w:ascii="Gill Sans MT"/>
                        <w:b/>
                        <w:i/>
                        <w:sz w:val="36"/>
                      </w:rPr>
                    </w:pPr>
                    <w:r>
                      <w:rPr>
                        <w:rFonts w:ascii="Gill Sans MT"/>
                        <w:b/>
                        <w:i/>
                        <w:sz w:val="36"/>
                        <w:u w:val="single"/>
                      </w:rPr>
                      <w:t>l</w:t>
                      <w:tab/>
                    </w:r>
                  </w:p>
                </w:txbxContent>
              </v:textbox>
              <w10:wrap type="none"/>
            </v:shape>
            <w10:wrap type="none"/>
          </v:group>
        </w:pict>
      </w:r>
      <w:bookmarkStart w:name="Agenda" w:id="2"/>
      <w:bookmarkEnd w:id="2"/>
      <w:r>
        <w:rPr>
          <w:b w:val="0"/>
        </w:rPr>
      </w:r>
      <w:r>
        <w:rPr/>
        <w:t>REVISED - Notice of Meeting of the</w:t>
      </w:r>
    </w:p>
    <w:p>
      <w:pPr>
        <w:spacing w:before="0"/>
        <w:ind w:left="229" w:right="0" w:firstLine="0"/>
        <w:jc w:val="left"/>
        <w:rPr>
          <w:rFonts w:ascii="Gill Sans MT"/>
          <w:b/>
          <w:i/>
          <w:sz w:val="36"/>
        </w:rPr>
      </w:pPr>
      <w:r>
        <w:rPr>
          <w:rFonts w:ascii="Gill Sans MT"/>
          <w:b/>
          <w:i/>
          <w:sz w:val="36"/>
          <w:u w:val="single"/>
        </w:rPr>
        <w:t> Lindon City Counci</w:t>
      </w:r>
    </w:p>
    <w:p>
      <w:pPr>
        <w:pStyle w:val="BodyText"/>
        <w:spacing w:before="5"/>
        <w:rPr>
          <w:rFonts w:ascii="Gill Sans MT"/>
          <w:b/>
          <w:i/>
          <w:sz w:val="13"/>
        </w:rPr>
      </w:pPr>
    </w:p>
    <w:p>
      <w:pPr>
        <w:spacing w:line="231" w:lineRule="exact" w:before="101"/>
        <w:ind w:left="304" w:right="0" w:firstLine="0"/>
        <w:jc w:val="left"/>
        <w:rPr>
          <w:rFonts w:ascii="Gill Sans MT"/>
          <w:sz w:val="20"/>
        </w:rPr>
      </w:pPr>
      <w:r>
        <w:rPr>
          <w:rFonts w:ascii="Gill Sans MT"/>
          <w:sz w:val="20"/>
        </w:rPr>
        <w:t>The Lindon City Council will hold a meeting beginning at </w:t>
      </w:r>
      <w:r>
        <w:rPr>
          <w:rFonts w:ascii="Gill Sans MT"/>
          <w:b/>
          <w:sz w:val="20"/>
        </w:rPr>
        <w:t>7:00 p.m. </w:t>
      </w:r>
      <w:r>
        <w:rPr>
          <w:rFonts w:ascii="Gill Sans MT"/>
          <w:sz w:val="20"/>
        </w:rPr>
        <w:t>on </w:t>
      </w:r>
      <w:r>
        <w:rPr>
          <w:rFonts w:ascii="Gill Sans MT"/>
          <w:b/>
          <w:sz w:val="20"/>
        </w:rPr>
        <w:t>Tuesday, December 3, 2019 </w:t>
      </w:r>
      <w:r>
        <w:rPr>
          <w:rFonts w:ascii="Gill Sans MT"/>
          <w:sz w:val="20"/>
        </w:rPr>
        <w:t>in the Lindon</w:t>
      </w:r>
    </w:p>
    <w:p>
      <w:pPr>
        <w:spacing w:after="0" w:line="231" w:lineRule="exact"/>
        <w:jc w:val="left"/>
        <w:rPr>
          <w:rFonts w:ascii="Gill Sans MT"/>
          <w:sz w:val="20"/>
        </w:rPr>
        <w:sectPr>
          <w:headerReference w:type="default" r:id="rId7"/>
          <w:footerReference w:type="default" r:id="rId8"/>
          <w:pgSz w:w="12240" w:h="15840"/>
          <w:pgMar w:header="0" w:footer="406" w:top="280" w:bottom="600" w:left="920" w:right="520"/>
          <w:pgNumType w:start="1"/>
        </w:sectPr>
      </w:pPr>
    </w:p>
    <w:p>
      <w:pPr>
        <w:spacing w:before="0"/>
        <w:ind w:left="303" w:right="21" w:firstLine="0"/>
        <w:jc w:val="left"/>
        <w:rPr>
          <w:rFonts w:ascii="Gill Sans MT"/>
          <w:sz w:val="20"/>
        </w:rPr>
      </w:pPr>
      <w:r>
        <w:rPr>
          <w:rFonts w:ascii="Gill Sans MT"/>
          <w:sz w:val="20"/>
        </w:rPr>
        <w:t>City Center Council Chambers, 100 North State Street, Lindon, Utah. The agenda will consist of the following:</w:t>
      </w:r>
    </w:p>
    <w:p>
      <w:pPr>
        <w:spacing w:line="242" w:lineRule="auto" w:before="184"/>
        <w:ind w:left="303" w:right="1247" w:firstLine="0"/>
        <w:jc w:val="left"/>
        <w:rPr>
          <w:rFonts w:ascii="Gill Sans MT" w:hAnsi="Gill Sans MT"/>
          <w:sz w:val="20"/>
        </w:rPr>
      </w:pPr>
      <w:r>
        <w:rPr>
          <w:rFonts w:ascii="Gill Sans MT" w:hAnsi="Gill Sans MT"/>
          <w:b/>
          <w:sz w:val="22"/>
        </w:rPr>
        <w:t>REGULAR SESSION </w:t>
      </w:r>
      <w:r>
        <w:rPr>
          <w:rFonts w:ascii="Gill Sans MT" w:hAnsi="Gill Sans MT"/>
          <w:sz w:val="22"/>
        </w:rPr>
        <w:t>– </w:t>
      </w:r>
      <w:r>
        <w:rPr>
          <w:rFonts w:ascii="Gill Sans MT" w:hAnsi="Gill Sans MT"/>
          <w:b/>
          <w:sz w:val="22"/>
        </w:rPr>
        <w:t>7:00 P.M. </w:t>
      </w:r>
      <w:r>
        <w:rPr>
          <w:rFonts w:ascii="Gill Sans MT" w:hAnsi="Gill Sans MT"/>
          <w:sz w:val="20"/>
        </w:rPr>
        <w:t>- Conducting: Jeff Acerson, Mayor Pledge of Allegiance: By Invitation</w:t>
      </w:r>
    </w:p>
    <w:p>
      <w:pPr>
        <w:spacing w:line="229" w:lineRule="exact" w:before="0"/>
        <w:ind w:left="303" w:right="0" w:firstLine="0"/>
        <w:jc w:val="left"/>
        <w:rPr>
          <w:rFonts w:ascii="Gill Sans MT"/>
          <w:sz w:val="20"/>
        </w:rPr>
      </w:pPr>
      <w:r>
        <w:rPr>
          <w:rFonts w:ascii="Gill Sans MT"/>
          <w:sz w:val="20"/>
        </w:rPr>
        <w:t>Invocation: Randi Powell</w:t>
      </w:r>
    </w:p>
    <w:p>
      <w:pPr>
        <w:spacing w:before="135"/>
        <w:ind w:left="292" w:right="103" w:firstLine="0"/>
        <w:jc w:val="center"/>
        <w:rPr>
          <w:rFonts w:ascii="Gill Sans MT"/>
          <w:sz w:val="18"/>
        </w:rPr>
      </w:pPr>
      <w:r>
        <w:rPr/>
        <w:br w:type="column"/>
      </w:r>
      <w:hyperlink r:id="rId9">
        <w:r>
          <w:rPr>
            <w:rFonts w:ascii="Gill Sans MT"/>
            <w:color w:val="808080"/>
            <w:sz w:val="18"/>
          </w:rPr>
          <w:t>Scan or click here for link to download agenda &amp; staff report materials:</w:t>
        </w:r>
      </w:hyperlink>
    </w:p>
    <w:p>
      <w:pPr>
        <w:pStyle w:val="BodyText"/>
        <w:spacing w:before="6"/>
        <w:rPr>
          <w:rFonts w:ascii="Gill Sans MT"/>
          <w:sz w:val="6"/>
        </w:rPr>
      </w:pPr>
    </w:p>
    <w:p>
      <w:pPr>
        <w:pStyle w:val="BodyText"/>
        <w:ind w:left="1074"/>
        <w:rPr>
          <w:rFonts w:ascii="Gill Sans MT"/>
          <w:sz w:val="20"/>
        </w:rPr>
      </w:pPr>
      <w:r>
        <w:rPr>
          <w:rFonts w:ascii="Gill Sans MT"/>
          <w:sz w:val="20"/>
        </w:rPr>
        <w:drawing>
          <wp:inline distT="0" distB="0" distL="0" distR="0">
            <wp:extent cx="343857" cy="342900"/>
            <wp:effectExtent l="0" t="0" r="0" b="0"/>
            <wp:docPr id="3" name="image2.jpeg" descr=""/>
            <wp:cNvGraphicFramePr>
              <a:graphicFrameLocks noChangeAspect="1"/>
            </wp:cNvGraphicFramePr>
            <a:graphic>
              <a:graphicData uri="http://schemas.openxmlformats.org/drawingml/2006/picture">
                <pic:pic>
                  <pic:nvPicPr>
                    <pic:cNvPr id="4" name="image2.jpeg"/>
                    <pic:cNvPicPr/>
                  </pic:nvPicPr>
                  <pic:blipFill>
                    <a:blip r:embed="rId10" cstate="print"/>
                    <a:stretch>
                      <a:fillRect/>
                    </a:stretch>
                  </pic:blipFill>
                  <pic:spPr>
                    <a:xfrm>
                      <a:off x="0" y="0"/>
                      <a:ext cx="343857" cy="342900"/>
                    </a:xfrm>
                    <a:prstGeom prst="rect">
                      <a:avLst/>
                    </a:prstGeom>
                  </pic:spPr>
                </pic:pic>
              </a:graphicData>
            </a:graphic>
          </wp:inline>
        </w:drawing>
      </w:r>
      <w:r>
        <w:rPr>
          <w:rFonts w:ascii="Gill Sans MT"/>
          <w:sz w:val="20"/>
        </w:rPr>
      </w:r>
    </w:p>
    <w:p>
      <w:pPr>
        <w:spacing w:line="180" w:lineRule="exact" w:before="79"/>
        <w:ind w:left="304" w:right="48" w:firstLine="0"/>
        <w:jc w:val="center"/>
        <w:rPr>
          <w:rFonts w:ascii="Gill Sans MT"/>
          <w:i/>
          <w:sz w:val="16"/>
        </w:rPr>
      </w:pPr>
      <w:r>
        <w:rPr>
          <w:rFonts w:ascii="Gill Sans MT"/>
          <w:i/>
          <w:sz w:val="16"/>
        </w:rPr>
        <w:t>(Review times are estimates only)</w:t>
      </w:r>
    </w:p>
    <w:p>
      <w:pPr>
        <w:spacing w:after="0" w:line="180" w:lineRule="exact"/>
        <w:jc w:val="center"/>
        <w:rPr>
          <w:rFonts w:ascii="Gill Sans MT"/>
          <w:sz w:val="16"/>
        </w:rPr>
        <w:sectPr>
          <w:type w:val="continuous"/>
          <w:pgSz w:w="12240" w:h="15840"/>
          <w:pgMar w:top="720" w:bottom="280" w:left="920" w:right="520"/>
          <w:cols w:num="2" w:equalWidth="0">
            <w:col w:w="8207" w:space="86"/>
            <w:col w:w="2507"/>
          </w:cols>
        </w:sectPr>
      </w:pPr>
    </w:p>
    <w:p>
      <w:pPr>
        <w:pStyle w:val="ListParagraph"/>
        <w:numPr>
          <w:ilvl w:val="0"/>
          <w:numId w:val="1"/>
        </w:numPr>
        <w:tabs>
          <w:tab w:pos="664" w:val="left" w:leader="none"/>
          <w:tab w:pos="9304" w:val="left" w:leader="none"/>
        </w:tabs>
        <w:spacing w:line="240" w:lineRule="auto" w:before="0" w:after="0"/>
        <w:ind w:left="664" w:right="0" w:hanging="360"/>
        <w:jc w:val="left"/>
        <w:rPr>
          <w:rFonts w:ascii="Gill Sans MT"/>
          <w:i/>
          <w:sz w:val="18"/>
        </w:rPr>
      </w:pPr>
      <w:r>
        <w:rPr>
          <w:rFonts w:ascii="Gill Sans MT"/>
          <w:b/>
          <w:sz w:val="22"/>
        </w:rPr>
        <w:t>Call to Order /</w:t>
      </w:r>
      <w:r>
        <w:rPr>
          <w:rFonts w:ascii="Gill Sans MT"/>
          <w:b/>
          <w:spacing w:val="-2"/>
          <w:sz w:val="22"/>
        </w:rPr>
        <w:t> </w:t>
      </w:r>
      <w:r>
        <w:rPr>
          <w:rFonts w:ascii="Gill Sans MT"/>
          <w:b/>
          <w:sz w:val="22"/>
        </w:rPr>
        <w:t>Roll</w:t>
      </w:r>
      <w:r>
        <w:rPr>
          <w:rFonts w:ascii="Gill Sans MT"/>
          <w:b/>
          <w:spacing w:val="-2"/>
          <w:sz w:val="22"/>
        </w:rPr>
        <w:t> </w:t>
      </w:r>
      <w:r>
        <w:rPr>
          <w:rFonts w:ascii="Gill Sans MT"/>
          <w:b/>
          <w:sz w:val="22"/>
        </w:rPr>
        <w:t>Call</w:t>
        <w:tab/>
      </w:r>
      <w:r>
        <w:rPr>
          <w:rFonts w:ascii="Gill Sans MT"/>
          <w:i/>
          <w:sz w:val="18"/>
        </w:rPr>
        <w:t>(2</w:t>
      </w:r>
      <w:r>
        <w:rPr>
          <w:rFonts w:ascii="Gill Sans MT"/>
          <w:i/>
          <w:spacing w:val="-4"/>
          <w:sz w:val="18"/>
        </w:rPr>
        <w:t> </w:t>
      </w:r>
      <w:r>
        <w:rPr>
          <w:rFonts w:ascii="Gill Sans MT"/>
          <w:i/>
          <w:sz w:val="18"/>
        </w:rPr>
        <w:t>minutes)</w:t>
      </w:r>
    </w:p>
    <w:p>
      <w:pPr>
        <w:pStyle w:val="ListParagraph"/>
        <w:numPr>
          <w:ilvl w:val="0"/>
          <w:numId w:val="1"/>
        </w:numPr>
        <w:tabs>
          <w:tab w:pos="664" w:val="left" w:leader="none"/>
          <w:tab w:pos="9304" w:val="left" w:leader="none"/>
        </w:tabs>
        <w:spacing w:line="240" w:lineRule="auto" w:before="185" w:after="0"/>
        <w:ind w:left="664" w:right="0" w:hanging="360"/>
        <w:jc w:val="left"/>
        <w:rPr>
          <w:rFonts w:ascii="Gill Sans MT"/>
          <w:i/>
          <w:sz w:val="18"/>
        </w:rPr>
      </w:pPr>
      <w:r>
        <w:rPr>
          <w:rFonts w:ascii="Gill Sans MT"/>
          <w:b/>
          <w:sz w:val="22"/>
        </w:rPr>
        <w:t>Presentations</w:t>
      </w:r>
      <w:r>
        <w:rPr>
          <w:rFonts w:ascii="Gill Sans MT"/>
          <w:b/>
          <w:spacing w:val="-3"/>
          <w:sz w:val="22"/>
        </w:rPr>
        <w:t> </w:t>
      </w:r>
      <w:r>
        <w:rPr>
          <w:rFonts w:ascii="Gill Sans MT"/>
          <w:b/>
          <w:sz w:val="22"/>
        </w:rPr>
        <w:t>and</w:t>
      </w:r>
      <w:r>
        <w:rPr>
          <w:rFonts w:ascii="Gill Sans MT"/>
          <w:b/>
          <w:spacing w:val="-2"/>
          <w:sz w:val="22"/>
        </w:rPr>
        <w:t> </w:t>
      </w:r>
      <w:r>
        <w:rPr>
          <w:rFonts w:ascii="Gill Sans MT"/>
          <w:b/>
          <w:sz w:val="22"/>
        </w:rPr>
        <w:t>Announcements</w:t>
        <w:tab/>
      </w:r>
      <w:r>
        <w:rPr>
          <w:rFonts w:ascii="Gill Sans MT"/>
          <w:i/>
          <w:sz w:val="18"/>
        </w:rPr>
        <w:t>(5</w:t>
      </w:r>
      <w:r>
        <w:rPr>
          <w:rFonts w:ascii="Gill Sans MT"/>
          <w:i/>
          <w:spacing w:val="-5"/>
          <w:sz w:val="18"/>
        </w:rPr>
        <w:t> </w:t>
      </w:r>
      <w:r>
        <w:rPr>
          <w:rFonts w:ascii="Gill Sans MT"/>
          <w:i/>
          <w:sz w:val="18"/>
        </w:rPr>
        <w:t>minutes)</w:t>
      </w:r>
    </w:p>
    <w:p>
      <w:pPr>
        <w:pStyle w:val="ListParagraph"/>
        <w:numPr>
          <w:ilvl w:val="1"/>
          <w:numId w:val="1"/>
        </w:numPr>
        <w:tabs>
          <w:tab w:pos="1384" w:val="left" w:leader="none"/>
          <w:tab w:pos="1385" w:val="left" w:leader="none"/>
        </w:tabs>
        <w:spacing w:line="240" w:lineRule="auto" w:before="4" w:after="0"/>
        <w:ind w:left="1384" w:right="0" w:hanging="360"/>
        <w:jc w:val="left"/>
        <w:rPr>
          <w:rFonts w:ascii="Gill Sans MT"/>
          <w:sz w:val="20"/>
        </w:rPr>
      </w:pPr>
      <w:r>
        <w:rPr>
          <w:rFonts w:ascii="Gill Sans MT"/>
          <w:sz w:val="20"/>
        </w:rPr>
        <w:t>Comments / Announcements from Mayor and Council</w:t>
      </w:r>
      <w:r>
        <w:rPr>
          <w:rFonts w:ascii="Gill Sans MT"/>
          <w:spacing w:val="-6"/>
          <w:sz w:val="20"/>
        </w:rPr>
        <w:t> </w:t>
      </w:r>
      <w:r>
        <w:rPr>
          <w:rFonts w:ascii="Gill Sans MT"/>
          <w:sz w:val="20"/>
        </w:rPr>
        <w:t>members.</w:t>
      </w:r>
    </w:p>
    <w:p>
      <w:pPr>
        <w:pStyle w:val="BodyText"/>
        <w:spacing w:before="7"/>
        <w:rPr>
          <w:rFonts w:ascii="Gill Sans MT"/>
          <w:sz w:val="19"/>
        </w:rPr>
      </w:pPr>
    </w:p>
    <w:p>
      <w:pPr>
        <w:pStyle w:val="ListParagraph"/>
        <w:numPr>
          <w:ilvl w:val="0"/>
          <w:numId w:val="1"/>
        </w:numPr>
        <w:tabs>
          <w:tab w:pos="664" w:val="left" w:leader="none"/>
          <w:tab w:pos="9304" w:val="left" w:leader="none"/>
        </w:tabs>
        <w:spacing w:line="240" w:lineRule="auto" w:before="1" w:after="0"/>
        <w:ind w:left="664" w:right="0" w:hanging="360"/>
        <w:jc w:val="left"/>
        <w:rPr>
          <w:rFonts w:ascii="Gill Sans MT"/>
          <w:i/>
          <w:sz w:val="18"/>
        </w:rPr>
      </w:pPr>
      <w:r>
        <w:rPr>
          <w:rFonts w:ascii="Gill Sans MT"/>
          <w:b/>
          <w:sz w:val="22"/>
        </w:rPr>
        <w:t>Approval of minutes: </w:t>
      </w:r>
      <w:r>
        <w:rPr>
          <w:rFonts w:ascii="Gill Sans MT"/>
          <w:sz w:val="20"/>
        </w:rPr>
        <w:t>The regular City Council meeting of November 19, 2019, will</w:t>
      </w:r>
      <w:r>
        <w:rPr>
          <w:rFonts w:ascii="Gill Sans MT"/>
          <w:spacing w:val="-21"/>
          <w:sz w:val="20"/>
        </w:rPr>
        <w:t> </w:t>
      </w:r>
      <w:r>
        <w:rPr>
          <w:rFonts w:ascii="Gill Sans MT"/>
          <w:sz w:val="20"/>
        </w:rPr>
        <w:t>be</w:t>
      </w:r>
      <w:r>
        <w:rPr>
          <w:rFonts w:ascii="Gill Sans MT"/>
          <w:spacing w:val="-1"/>
          <w:sz w:val="20"/>
        </w:rPr>
        <w:t> </w:t>
      </w:r>
      <w:r>
        <w:rPr>
          <w:rFonts w:ascii="Gill Sans MT"/>
          <w:sz w:val="20"/>
        </w:rPr>
        <w:t>reviewed.</w:t>
        <w:tab/>
      </w:r>
      <w:r>
        <w:rPr>
          <w:rFonts w:ascii="Gill Sans MT"/>
          <w:i/>
          <w:sz w:val="18"/>
        </w:rPr>
        <w:t>(5</w:t>
      </w:r>
      <w:r>
        <w:rPr>
          <w:rFonts w:ascii="Gill Sans MT"/>
          <w:i/>
          <w:spacing w:val="-1"/>
          <w:sz w:val="18"/>
        </w:rPr>
        <w:t> </w:t>
      </w:r>
      <w:r>
        <w:rPr>
          <w:rFonts w:ascii="Gill Sans MT"/>
          <w:i/>
          <w:sz w:val="18"/>
        </w:rPr>
        <w:t>minutes)</w:t>
      </w:r>
    </w:p>
    <w:p>
      <w:pPr>
        <w:pStyle w:val="BodyText"/>
        <w:rPr>
          <w:rFonts w:ascii="Gill Sans MT"/>
          <w:i/>
          <w:sz w:val="20"/>
        </w:rPr>
      </w:pPr>
    </w:p>
    <w:p>
      <w:pPr>
        <w:pStyle w:val="ListParagraph"/>
        <w:numPr>
          <w:ilvl w:val="0"/>
          <w:numId w:val="1"/>
        </w:numPr>
        <w:tabs>
          <w:tab w:pos="664" w:val="left" w:leader="none"/>
          <w:tab w:pos="9304" w:val="left" w:leader="none"/>
        </w:tabs>
        <w:spacing w:line="240" w:lineRule="auto" w:before="0" w:after="0"/>
        <w:ind w:left="664" w:right="0" w:hanging="360"/>
        <w:jc w:val="left"/>
        <w:rPr>
          <w:rFonts w:ascii="Gill Sans MT"/>
          <w:i/>
          <w:sz w:val="18"/>
        </w:rPr>
      </w:pPr>
      <w:r>
        <w:rPr>
          <w:rFonts w:ascii="Gill Sans MT"/>
          <w:b/>
          <w:sz w:val="22"/>
        </w:rPr>
        <w:t>Open Session for Public Comment </w:t>
      </w:r>
      <w:r>
        <w:rPr>
          <w:rFonts w:ascii="Gill Sans MT"/>
          <w:i/>
          <w:sz w:val="18"/>
        </w:rPr>
        <w:t>(For items not on</w:t>
      </w:r>
      <w:r>
        <w:rPr>
          <w:rFonts w:ascii="Gill Sans MT"/>
          <w:i/>
          <w:spacing w:val="-16"/>
          <w:sz w:val="18"/>
        </w:rPr>
        <w:t> </w:t>
      </w:r>
      <w:r>
        <w:rPr>
          <w:rFonts w:ascii="Gill Sans MT"/>
          <w:i/>
          <w:sz w:val="18"/>
        </w:rPr>
        <w:t>the</w:t>
      </w:r>
      <w:r>
        <w:rPr>
          <w:rFonts w:ascii="Gill Sans MT"/>
          <w:i/>
          <w:spacing w:val="-1"/>
          <w:sz w:val="18"/>
        </w:rPr>
        <w:t> </w:t>
      </w:r>
      <w:r>
        <w:rPr>
          <w:rFonts w:ascii="Gill Sans MT"/>
          <w:i/>
          <w:sz w:val="18"/>
        </w:rPr>
        <w:t>agenda)</w:t>
        <w:tab/>
        <w:t>(10 minutes)</w:t>
      </w:r>
    </w:p>
    <w:p>
      <w:pPr>
        <w:pStyle w:val="BodyText"/>
        <w:spacing w:before="1"/>
        <w:rPr>
          <w:rFonts w:ascii="Gill Sans MT"/>
          <w:i/>
          <w:sz w:val="22"/>
        </w:rPr>
      </w:pPr>
    </w:p>
    <w:p>
      <w:pPr>
        <w:pStyle w:val="ListParagraph"/>
        <w:numPr>
          <w:ilvl w:val="0"/>
          <w:numId w:val="1"/>
        </w:numPr>
        <w:tabs>
          <w:tab w:pos="664" w:val="left" w:leader="none"/>
        </w:tabs>
        <w:spacing w:line="240" w:lineRule="auto" w:before="0" w:after="0"/>
        <w:ind w:left="664" w:right="0" w:hanging="360"/>
        <w:jc w:val="left"/>
        <w:rPr>
          <w:rFonts w:ascii="Gill Sans MT" w:hAnsi="Gill Sans MT"/>
          <w:i/>
          <w:sz w:val="18"/>
        </w:rPr>
      </w:pPr>
      <w:r>
        <w:rPr>
          <w:rFonts w:ascii="Gill Sans MT" w:hAnsi="Gill Sans MT"/>
          <w:b/>
          <w:sz w:val="22"/>
        </w:rPr>
        <w:t>Consent Agenda — </w:t>
      </w:r>
      <w:r>
        <w:rPr>
          <w:rFonts w:ascii="Gill Sans MT" w:hAnsi="Gill Sans MT"/>
          <w:sz w:val="18"/>
        </w:rPr>
        <w:t>(</w:t>
      </w:r>
      <w:r>
        <w:rPr>
          <w:rFonts w:ascii="Gill Sans MT" w:hAnsi="Gill Sans MT"/>
          <w:i/>
          <w:sz w:val="18"/>
        </w:rPr>
        <w:t>Items do not require public comment or discussion and can all be approved by a single motion.) (5</w:t>
      </w:r>
      <w:r>
        <w:rPr>
          <w:rFonts w:ascii="Gill Sans MT" w:hAnsi="Gill Sans MT"/>
          <w:i/>
          <w:spacing w:val="7"/>
          <w:sz w:val="18"/>
        </w:rPr>
        <w:t> </w:t>
      </w:r>
      <w:r>
        <w:rPr>
          <w:rFonts w:ascii="Gill Sans MT" w:hAnsi="Gill Sans MT"/>
          <w:i/>
          <w:sz w:val="18"/>
        </w:rPr>
        <w:t>minutes)</w:t>
      </w:r>
    </w:p>
    <w:p>
      <w:pPr>
        <w:pStyle w:val="ListParagraph"/>
        <w:numPr>
          <w:ilvl w:val="1"/>
          <w:numId w:val="1"/>
        </w:numPr>
        <w:tabs>
          <w:tab w:pos="2105" w:val="left" w:leader="none"/>
        </w:tabs>
        <w:spacing w:line="242" w:lineRule="auto" w:before="208" w:after="0"/>
        <w:ind w:left="2104" w:right="354" w:hanging="360"/>
        <w:jc w:val="left"/>
        <w:rPr>
          <w:rFonts w:ascii="Times New Roman"/>
          <w:sz w:val="22"/>
        </w:rPr>
      </w:pPr>
      <w:r>
        <w:rPr>
          <w:rFonts w:ascii="Gill Sans MT"/>
          <w:b/>
          <w:sz w:val="22"/>
        </w:rPr>
        <w:t>Officer Involved Critical Incident Protocol Agreement. </w:t>
      </w:r>
      <w:r>
        <w:rPr>
          <w:rFonts w:ascii="Gill Sans MT"/>
          <w:sz w:val="20"/>
        </w:rPr>
        <w:t>All the cities in Utah County</w:t>
      </w:r>
      <w:r>
        <w:rPr>
          <w:rFonts w:ascii="Gill Sans MT"/>
          <w:spacing w:val="-27"/>
          <w:sz w:val="20"/>
        </w:rPr>
        <w:t> </w:t>
      </w:r>
      <w:r>
        <w:rPr>
          <w:rFonts w:ascii="Gill Sans MT"/>
          <w:sz w:val="20"/>
        </w:rPr>
        <w:t>had public safety and legal teams agree to this protocol. Staff recommends approval by the</w:t>
      </w:r>
      <w:r>
        <w:rPr>
          <w:rFonts w:ascii="Gill Sans MT"/>
          <w:spacing w:val="-13"/>
          <w:sz w:val="20"/>
        </w:rPr>
        <w:t> </w:t>
      </w:r>
      <w:r>
        <w:rPr>
          <w:rFonts w:ascii="Gill Sans MT"/>
          <w:sz w:val="20"/>
        </w:rPr>
        <w:t>Council.</w:t>
      </w:r>
    </w:p>
    <w:p>
      <w:pPr>
        <w:pStyle w:val="ListParagraph"/>
        <w:numPr>
          <w:ilvl w:val="1"/>
          <w:numId w:val="1"/>
        </w:numPr>
        <w:tabs>
          <w:tab w:pos="2105" w:val="left" w:leader="none"/>
        </w:tabs>
        <w:spacing w:line="240" w:lineRule="auto" w:before="0" w:after="0"/>
        <w:ind w:left="2104" w:right="352" w:hanging="360"/>
        <w:jc w:val="left"/>
        <w:rPr>
          <w:rFonts w:ascii="Times New Roman"/>
          <w:sz w:val="22"/>
        </w:rPr>
      </w:pPr>
      <w:r>
        <w:rPr>
          <w:rFonts w:ascii="Gill Sans MT"/>
          <w:b/>
          <w:sz w:val="22"/>
        </w:rPr>
        <w:t>Employee Merit Increase. </w:t>
      </w:r>
      <w:r>
        <w:rPr>
          <w:rFonts w:ascii="Gill Sans MT"/>
          <w:sz w:val="20"/>
        </w:rPr>
        <w:t>The Mayor and City Council will review for approval the 2.5% merit increase for employees. In the FY2019-20 budget the City Council approved a 2.5% merit increase for employees (based upon year-end employee performance evaluation scores). The merit increase will be effective January 1, 2020. Per past practice, the City evaluates mid-fiscal year budget constraints and economic indicators to determine if recommended merit increases are still financially prudent. Given a healthy economic outlook, strong revenues, and healthy General Fund reserves the City Administration recommends the merit increase be applied as approved in the</w:t>
      </w:r>
      <w:r>
        <w:rPr>
          <w:rFonts w:ascii="Gill Sans MT"/>
          <w:spacing w:val="-12"/>
          <w:sz w:val="20"/>
        </w:rPr>
        <w:t> </w:t>
      </w:r>
      <w:r>
        <w:rPr>
          <w:rFonts w:ascii="Gill Sans MT"/>
          <w:sz w:val="20"/>
        </w:rPr>
        <w:t>budget.</w:t>
      </w:r>
    </w:p>
    <w:p>
      <w:pPr>
        <w:pStyle w:val="BodyText"/>
        <w:spacing w:before="8"/>
        <w:rPr>
          <w:rFonts w:ascii="Gill Sans MT"/>
          <w:sz w:val="23"/>
        </w:rPr>
      </w:pPr>
    </w:p>
    <w:p>
      <w:pPr>
        <w:pStyle w:val="ListParagraph"/>
        <w:numPr>
          <w:ilvl w:val="0"/>
          <w:numId w:val="1"/>
        </w:numPr>
        <w:tabs>
          <w:tab w:pos="664" w:val="left" w:leader="none"/>
          <w:tab w:pos="9304" w:val="left" w:leader="none"/>
        </w:tabs>
        <w:spacing w:line="240" w:lineRule="auto" w:before="0" w:after="0"/>
        <w:ind w:left="664" w:right="449" w:hanging="360"/>
        <w:jc w:val="left"/>
        <w:rPr>
          <w:rFonts w:ascii="Gill Sans MT" w:hAnsi="Gill Sans MT"/>
          <w:i/>
          <w:sz w:val="18"/>
        </w:rPr>
      </w:pPr>
      <w:r>
        <w:rPr>
          <w:rFonts w:ascii="Gill Sans MT" w:hAnsi="Gill Sans MT"/>
          <w:b/>
          <w:sz w:val="22"/>
        </w:rPr>
        <w:t>Concept Review – South Haven Development – 531 N. State Street. </w:t>
      </w:r>
      <w:r>
        <w:rPr>
          <w:rFonts w:ascii="Gill Sans MT" w:hAnsi="Gill Sans MT"/>
          <w:sz w:val="20"/>
        </w:rPr>
        <w:t>South Haven Development requests concept review of a proposal to allow for 99 residential units on approximately 6 acres of the Linden Nursery property. Parcel #45:244:0001. A Concept Review allows applicants to receive Planning Commission feedback and comments on proposed projects. No formal approvals or motions are given, but general suggestions or recommendations are</w:t>
      </w:r>
      <w:r>
        <w:rPr>
          <w:rFonts w:ascii="Gill Sans MT" w:hAnsi="Gill Sans MT"/>
          <w:spacing w:val="-2"/>
          <w:sz w:val="20"/>
        </w:rPr>
        <w:t> </w:t>
      </w:r>
      <w:r>
        <w:rPr>
          <w:rFonts w:ascii="Gill Sans MT" w:hAnsi="Gill Sans MT"/>
          <w:sz w:val="20"/>
        </w:rPr>
        <w:t>typically</w:t>
      </w:r>
      <w:r>
        <w:rPr>
          <w:rFonts w:ascii="Gill Sans MT" w:hAnsi="Gill Sans MT"/>
          <w:spacing w:val="-1"/>
          <w:sz w:val="20"/>
        </w:rPr>
        <w:t> </w:t>
      </w:r>
      <w:r>
        <w:rPr>
          <w:rFonts w:ascii="Gill Sans MT" w:hAnsi="Gill Sans MT"/>
          <w:sz w:val="20"/>
        </w:rPr>
        <w:t>provided.</w:t>
        <w:tab/>
        <w:t>(</w:t>
      </w:r>
      <w:r>
        <w:rPr>
          <w:rFonts w:ascii="Gill Sans MT" w:hAnsi="Gill Sans MT"/>
          <w:i/>
          <w:sz w:val="18"/>
        </w:rPr>
        <w:t>20</w:t>
      </w:r>
      <w:r>
        <w:rPr>
          <w:rFonts w:ascii="Gill Sans MT" w:hAnsi="Gill Sans MT"/>
          <w:i/>
          <w:spacing w:val="-1"/>
          <w:sz w:val="18"/>
        </w:rPr>
        <w:t> </w:t>
      </w:r>
      <w:r>
        <w:rPr>
          <w:rFonts w:ascii="Gill Sans MT" w:hAnsi="Gill Sans MT"/>
          <w:i/>
          <w:sz w:val="18"/>
        </w:rPr>
        <w:t>minutes)</w:t>
      </w:r>
    </w:p>
    <w:p>
      <w:pPr>
        <w:pStyle w:val="BodyText"/>
        <w:spacing w:before="1"/>
        <w:rPr>
          <w:rFonts w:ascii="Gill Sans MT"/>
          <w:i/>
          <w:sz w:val="18"/>
        </w:rPr>
      </w:pPr>
    </w:p>
    <w:p>
      <w:pPr>
        <w:pStyle w:val="ListParagraph"/>
        <w:numPr>
          <w:ilvl w:val="0"/>
          <w:numId w:val="1"/>
        </w:numPr>
        <w:tabs>
          <w:tab w:pos="664" w:val="left" w:leader="none"/>
          <w:tab w:pos="9304" w:val="left" w:leader="none"/>
        </w:tabs>
        <w:spacing w:line="240" w:lineRule="auto" w:before="0" w:after="0"/>
        <w:ind w:left="664" w:right="365" w:hanging="360"/>
        <w:jc w:val="left"/>
        <w:rPr>
          <w:rFonts w:ascii="Gill Sans MT" w:hAnsi="Gill Sans MT"/>
          <w:sz w:val="18"/>
        </w:rPr>
      </w:pPr>
      <w:r>
        <w:rPr>
          <w:rFonts w:ascii="Gill Sans MT" w:hAnsi="Gill Sans MT"/>
          <w:b/>
          <w:sz w:val="22"/>
        </w:rPr>
        <w:t>Anderson Farms Plat E Major Subdivision Approval and Anderson Farms Boulevard road dedication – Ivory Development, LLC. </w:t>
      </w:r>
      <w:r>
        <w:rPr>
          <w:rFonts w:ascii="Gill Sans MT" w:hAnsi="Gill Sans MT"/>
          <w:sz w:val="20"/>
        </w:rPr>
        <w:t>Request for major subdivision approval of a 60-lot single family residential subdivision located in the Anderson Farms Planned Development (AFPD) zone. The request also includes the dedication of the north section of Anderson Boulevard from 500 N. to 700 N. The subdivision and road dedication are part of a master development agreement with</w:t>
      </w:r>
      <w:r>
        <w:rPr>
          <w:rFonts w:ascii="Gill Sans MT" w:hAnsi="Gill Sans MT"/>
          <w:spacing w:val="-5"/>
          <w:sz w:val="20"/>
        </w:rPr>
        <w:t> </w:t>
      </w:r>
      <w:r>
        <w:rPr>
          <w:rFonts w:ascii="Gill Sans MT" w:hAnsi="Gill Sans MT"/>
          <w:sz w:val="20"/>
        </w:rPr>
        <w:t>Ivory</w:t>
      </w:r>
      <w:r>
        <w:rPr>
          <w:rFonts w:ascii="Gill Sans MT" w:hAnsi="Gill Sans MT"/>
          <w:spacing w:val="-1"/>
          <w:sz w:val="20"/>
        </w:rPr>
        <w:t> </w:t>
      </w:r>
      <w:r>
        <w:rPr>
          <w:rFonts w:ascii="Gill Sans MT" w:hAnsi="Gill Sans MT"/>
          <w:sz w:val="20"/>
        </w:rPr>
        <w:t>Development.</w:t>
        <w:tab/>
      </w:r>
      <w:r>
        <w:rPr>
          <w:rFonts w:ascii="Gill Sans MT" w:hAnsi="Gill Sans MT"/>
          <w:sz w:val="18"/>
        </w:rPr>
        <w:t>(20</w:t>
      </w:r>
      <w:r>
        <w:rPr>
          <w:rFonts w:ascii="Gill Sans MT" w:hAnsi="Gill Sans MT"/>
          <w:spacing w:val="-1"/>
          <w:sz w:val="18"/>
        </w:rPr>
        <w:t> </w:t>
      </w:r>
      <w:r>
        <w:rPr>
          <w:rFonts w:ascii="Gill Sans MT" w:hAnsi="Gill Sans MT"/>
          <w:sz w:val="18"/>
        </w:rPr>
        <w:t>minutes)</w:t>
      </w:r>
    </w:p>
    <w:p>
      <w:pPr>
        <w:pStyle w:val="BodyText"/>
        <w:rPr>
          <w:rFonts w:ascii="Gill Sans MT"/>
          <w:sz w:val="22"/>
        </w:rPr>
      </w:pPr>
    </w:p>
    <w:p>
      <w:pPr>
        <w:pStyle w:val="ListParagraph"/>
        <w:numPr>
          <w:ilvl w:val="0"/>
          <w:numId w:val="1"/>
        </w:numPr>
        <w:tabs>
          <w:tab w:pos="664" w:val="left" w:leader="none"/>
          <w:tab w:pos="9304" w:val="left" w:leader="none"/>
        </w:tabs>
        <w:spacing w:line="240" w:lineRule="auto" w:before="0" w:after="0"/>
        <w:ind w:left="664" w:right="571" w:hanging="360"/>
        <w:jc w:val="both"/>
        <w:rPr>
          <w:rFonts w:ascii="Gill Sans MT" w:hAnsi="Gill Sans MT"/>
          <w:i/>
          <w:sz w:val="18"/>
        </w:rPr>
      </w:pPr>
      <w:r>
        <w:rPr>
          <w:rFonts w:ascii="Gill Sans MT" w:hAnsi="Gill Sans MT"/>
          <w:b/>
          <w:sz w:val="22"/>
        </w:rPr>
        <w:t>Public Hearing — Lindon City Water Conservation Plan; Resolution #2019-29-R. </w:t>
      </w:r>
      <w:r>
        <w:rPr>
          <w:rFonts w:ascii="Gill Sans MT" w:hAnsi="Gill Sans MT"/>
          <w:sz w:val="20"/>
        </w:rPr>
        <w:t>The Mayor and City Council will hear for possible adoption, the Water Conservation Plan as required by the State to be updated and adopted every 5-years. The plan will be presented by City Engineer,</w:t>
      </w:r>
      <w:r>
        <w:rPr>
          <w:rFonts w:ascii="Gill Sans MT" w:hAnsi="Gill Sans MT"/>
          <w:spacing w:val="-23"/>
          <w:sz w:val="20"/>
        </w:rPr>
        <w:t> </w:t>
      </w:r>
      <w:r>
        <w:rPr>
          <w:rFonts w:ascii="Gill Sans MT" w:hAnsi="Gill Sans MT"/>
          <w:sz w:val="20"/>
        </w:rPr>
        <w:t>Noah</w:t>
      </w:r>
      <w:r>
        <w:rPr>
          <w:rFonts w:ascii="Gill Sans MT" w:hAnsi="Gill Sans MT"/>
          <w:spacing w:val="-1"/>
          <w:sz w:val="20"/>
        </w:rPr>
        <w:t> </w:t>
      </w:r>
      <w:r>
        <w:rPr>
          <w:rFonts w:ascii="Gill Sans MT" w:hAnsi="Gill Sans MT"/>
          <w:sz w:val="20"/>
        </w:rPr>
        <w:t>Gordon.</w:t>
        <w:tab/>
      </w:r>
      <w:r>
        <w:rPr>
          <w:rFonts w:ascii="Gill Sans MT" w:hAnsi="Gill Sans MT"/>
          <w:i/>
          <w:sz w:val="18"/>
        </w:rPr>
        <w:t>(15</w:t>
      </w:r>
      <w:r>
        <w:rPr>
          <w:rFonts w:ascii="Gill Sans MT" w:hAnsi="Gill Sans MT"/>
          <w:i/>
          <w:spacing w:val="-6"/>
          <w:sz w:val="18"/>
        </w:rPr>
        <w:t> </w:t>
      </w:r>
      <w:r>
        <w:rPr>
          <w:rFonts w:ascii="Gill Sans MT" w:hAnsi="Gill Sans MT"/>
          <w:i/>
          <w:sz w:val="18"/>
        </w:rPr>
        <w:t>minutes)</w:t>
      </w:r>
    </w:p>
    <w:p>
      <w:pPr>
        <w:pStyle w:val="BodyText"/>
        <w:rPr>
          <w:rFonts w:ascii="Gill Sans MT"/>
          <w:i/>
          <w:sz w:val="20"/>
        </w:rPr>
      </w:pPr>
    </w:p>
    <w:p>
      <w:pPr>
        <w:pStyle w:val="ListParagraph"/>
        <w:numPr>
          <w:ilvl w:val="0"/>
          <w:numId w:val="1"/>
        </w:numPr>
        <w:tabs>
          <w:tab w:pos="664" w:val="left" w:leader="none"/>
          <w:tab w:pos="9304" w:val="left" w:leader="none"/>
        </w:tabs>
        <w:spacing w:line="242" w:lineRule="auto" w:before="0" w:after="0"/>
        <w:ind w:left="664" w:right="584" w:hanging="360"/>
        <w:jc w:val="left"/>
        <w:rPr>
          <w:rFonts w:ascii="Gill Sans MT" w:hAnsi="Gill Sans MT"/>
          <w:i/>
          <w:sz w:val="18"/>
        </w:rPr>
      </w:pPr>
      <w:r>
        <w:rPr>
          <w:rFonts w:ascii="Gill Sans MT" w:hAnsi="Gill Sans MT"/>
          <w:b/>
          <w:sz w:val="22"/>
        </w:rPr>
        <w:t>Discussion Item — Lindon Days finances and fundraising. </w:t>
      </w:r>
      <w:r>
        <w:rPr>
          <w:rFonts w:ascii="Gill Sans MT" w:hAnsi="Gill Sans MT"/>
          <w:sz w:val="20"/>
        </w:rPr>
        <w:t>Heath Bateman, Parks &amp; Recreation Director will present an overview of 2019 Lindon Days events and expenditures and discuss</w:t>
      </w:r>
      <w:r>
        <w:rPr>
          <w:rFonts w:ascii="Gill Sans MT" w:hAnsi="Gill Sans MT"/>
          <w:spacing w:val="-20"/>
          <w:sz w:val="20"/>
        </w:rPr>
        <w:t> </w:t>
      </w:r>
      <w:r>
        <w:rPr>
          <w:rFonts w:ascii="Gill Sans MT" w:hAnsi="Gill Sans MT"/>
          <w:sz w:val="20"/>
        </w:rPr>
        <w:t>future</w:t>
      </w:r>
      <w:r>
        <w:rPr>
          <w:rFonts w:ascii="Gill Sans MT" w:hAnsi="Gill Sans MT"/>
          <w:spacing w:val="-2"/>
          <w:sz w:val="20"/>
        </w:rPr>
        <w:t> </w:t>
      </w:r>
      <w:r>
        <w:rPr>
          <w:rFonts w:ascii="Gill Sans MT" w:hAnsi="Gill Sans MT"/>
          <w:sz w:val="20"/>
        </w:rPr>
        <w:t>fundraising.</w:t>
        <w:tab/>
      </w:r>
      <w:r>
        <w:rPr>
          <w:rFonts w:ascii="Gill Sans MT" w:hAnsi="Gill Sans MT"/>
          <w:i/>
          <w:sz w:val="18"/>
        </w:rPr>
        <w:t>(20</w:t>
      </w:r>
      <w:r>
        <w:rPr>
          <w:rFonts w:ascii="Gill Sans MT" w:hAnsi="Gill Sans MT"/>
          <w:i/>
          <w:spacing w:val="-6"/>
          <w:sz w:val="18"/>
        </w:rPr>
        <w:t> </w:t>
      </w:r>
      <w:r>
        <w:rPr>
          <w:rFonts w:ascii="Gill Sans MT" w:hAnsi="Gill Sans MT"/>
          <w:i/>
          <w:sz w:val="18"/>
        </w:rPr>
        <w:t>minutes)</w:t>
      </w:r>
    </w:p>
    <w:p>
      <w:pPr>
        <w:pStyle w:val="BodyText"/>
        <w:spacing w:before="6"/>
        <w:rPr>
          <w:rFonts w:ascii="Gill Sans MT"/>
          <w:i/>
          <w:sz w:val="19"/>
        </w:rPr>
      </w:pPr>
    </w:p>
    <w:p>
      <w:pPr>
        <w:pStyle w:val="ListParagraph"/>
        <w:numPr>
          <w:ilvl w:val="0"/>
          <w:numId w:val="1"/>
        </w:numPr>
        <w:tabs>
          <w:tab w:pos="664" w:val="left" w:leader="none"/>
          <w:tab w:pos="9371" w:val="left" w:leader="none"/>
        </w:tabs>
        <w:spacing w:line="240" w:lineRule="auto" w:before="0" w:after="0"/>
        <w:ind w:left="664" w:right="506" w:hanging="360"/>
        <w:jc w:val="left"/>
        <w:rPr>
          <w:rFonts w:ascii="Gill Sans MT" w:hAnsi="Gill Sans MT"/>
          <w:i/>
          <w:sz w:val="18"/>
        </w:rPr>
      </w:pPr>
      <w:r>
        <w:rPr>
          <w:rFonts w:ascii="Gill Sans MT" w:hAnsi="Gill Sans MT"/>
          <w:b/>
          <w:sz w:val="22"/>
        </w:rPr>
        <w:t>Review &amp; Action — Safety Incentive Award Program; Resolution #2019-30-R. </w:t>
      </w:r>
      <w:r>
        <w:rPr>
          <w:rFonts w:ascii="Gill Sans MT" w:hAnsi="Gill Sans MT"/>
          <w:sz w:val="20"/>
        </w:rPr>
        <w:t>The City’s</w:t>
      </w:r>
      <w:r>
        <w:rPr>
          <w:rFonts w:ascii="Gill Sans MT" w:hAnsi="Gill Sans MT"/>
          <w:spacing w:val="-23"/>
          <w:sz w:val="20"/>
        </w:rPr>
        <w:t> </w:t>
      </w:r>
      <w:r>
        <w:rPr>
          <w:rFonts w:ascii="Gill Sans MT" w:hAnsi="Gill Sans MT"/>
          <w:sz w:val="20"/>
        </w:rPr>
        <w:t>insurance carrier is asking its members to adopt an Employee Safety Incentive Program to help reduce workplace accidents and injuries. The insurance provider will provide discounts on premiums that off-set potential costs of the program. If approved, the program will be incorporated into the Employee Policies &amp;</w:t>
      </w:r>
      <w:r>
        <w:rPr>
          <w:rFonts w:ascii="Gill Sans MT" w:hAnsi="Gill Sans MT"/>
          <w:spacing w:val="-16"/>
          <w:sz w:val="20"/>
        </w:rPr>
        <w:t> </w:t>
      </w:r>
      <w:r>
        <w:rPr>
          <w:rFonts w:ascii="Gill Sans MT" w:hAnsi="Gill Sans MT"/>
          <w:sz w:val="20"/>
        </w:rPr>
        <w:t>Procedures Manual.</w:t>
        <w:tab/>
      </w:r>
      <w:r>
        <w:rPr>
          <w:rFonts w:ascii="Gill Sans MT" w:hAnsi="Gill Sans MT"/>
          <w:i/>
          <w:sz w:val="18"/>
        </w:rPr>
        <w:t>(15</w:t>
      </w:r>
      <w:r>
        <w:rPr>
          <w:rFonts w:ascii="Gill Sans MT" w:hAnsi="Gill Sans MT"/>
          <w:i/>
          <w:spacing w:val="-2"/>
          <w:sz w:val="18"/>
        </w:rPr>
        <w:t> </w:t>
      </w:r>
      <w:r>
        <w:rPr>
          <w:rFonts w:ascii="Gill Sans MT" w:hAnsi="Gill Sans MT"/>
          <w:i/>
          <w:sz w:val="18"/>
        </w:rPr>
        <w:t>minutes)</w:t>
      </w:r>
    </w:p>
    <w:p>
      <w:pPr>
        <w:pStyle w:val="BodyText"/>
        <w:rPr>
          <w:rFonts w:ascii="Gill Sans MT"/>
          <w:i/>
          <w:sz w:val="22"/>
        </w:rPr>
      </w:pPr>
    </w:p>
    <w:p>
      <w:pPr>
        <w:spacing w:before="1"/>
        <w:ind w:left="304" w:right="0" w:firstLine="0"/>
        <w:jc w:val="left"/>
        <w:rPr>
          <w:rFonts w:ascii="Gill Sans MT"/>
          <w:b/>
          <w:sz w:val="22"/>
        </w:rPr>
      </w:pPr>
      <w:r>
        <w:rPr>
          <w:rFonts w:ascii="Gill Sans MT"/>
          <w:b/>
          <w:sz w:val="22"/>
        </w:rPr>
        <w:t>Council Reports:</w:t>
      </w:r>
    </w:p>
    <w:p>
      <w:pPr>
        <w:pStyle w:val="ListParagraph"/>
        <w:numPr>
          <w:ilvl w:val="0"/>
          <w:numId w:val="2"/>
        </w:numPr>
        <w:tabs>
          <w:tab w:pos="892" w:val="left" w:leader="none"/>
        </w:tabs>
        <w:spacing w:line="240" w:lineRule="auto" w:before="5" w:after="0"/>
        <w:ind w:left="891" w:right="0" w:hanging="227"/>
        <w:jc w:val="left"/>
        <w:rPr>
          <w:rFonts w:ascii="Gill Sans MT"/>
          <w:sz w:val="18"/>
        </w:rPr>
      </w:pPr>
      <w:r>
        <w:rPr>
          <w:rFonts w:ascii="Gill Sans MT"/>
          <w:sz w:val="18"/>
        </w:rPr>
        <w:t>MAG, COG, UIA, Utah Lake Comm., ULCT, NUVAS, IHC Outreach, County Board of Health - Jeff</w:t>
      </w:r>
      <w:r>
        <w:rPr>
          <w:rFonts w:ascii="Gill Sans MT"/>
          <w:spacing w:val="-9"/>
          <w:sz w:val="18"/>
        </w:rPr>
        <w:t> </w:t>
      </w:r>
      <w:r>
        <w:rPr>
          <w:rFonts w:ascii="Gill Sans MT"/>
          <w:sz w:val="18"/>
        </w:rPr>
        <w:t>Acerson</w:t>
      </w:r>
    </w:p>
    <w:p>
      <w:pPr>
        <w:spacing w:after="0" w:line="240" w:lineRule="auto"/>
        <w:jc w:val="left"/>
        <w:rPr>
          <w:rFonts w:ascii="Gill Sans MT"/>
          <w:sz w:val="18"/>
        </w:rPr>
        <w:sectPr>
          <w:type w:val="continuous"/>
          <w:pgSz w:w="12240" w:h="15840"/>
          <w:pgMar w:top="720" w:bottom="280" w:left="920" w:right="520"/>
        </w:sectPr>
      </w:pPr>
    </w:p>
    <w:p>
      <w:pPr>
        <w:pStyle w:val="BodyText"/>
        <w:spacing w:before="6"/>
        <w:rPr>
          <w:rFonts w:ascii="Gill Sans MT"/>
          <w:sz w:val="14"/>
        </w:rPr>
      </w:pPr>
    </w:p>
    <w:p>
      <w:pPr>
        <w:pStyle w:val="ListParagraph"/>
        <w:numPr>
          <w:ilvl w:val="0"/>
          <w:numId w:val="2"/>
        </w:numPr>
        <w:tabs>
          <w:tab w:pos="873" w:val="left" w:leader="none"/>
        </w:tabs>
        <w:spacing w:line="240" w:lineRule="auto" w:before="101" w:after="0"/>
        <w:ind w:left="872" w:right="0" w:hanging="208"/>
        <w:jc w:val="left"/>
        <w:rPr>
          <w:rFonts w:ascii="Gill Sans MT"/>
          <w:sz w:val="18"/>
        </w:rPr>
      </w:pPr>
      <w:r>
        <w:rPr>
          <w:rFonts w:ascii="Gill Sans MT"/>
          <w:sz w:val="18"/>
        </w:rPr>
        <w:t>Police/Fire/EMS, Emergency Mgmt., Irrigation Co. Representative/Board member, City Buildings</w:t>
      </w:r>
      <w:r>
        <w:rPr>
          <w:rFonts w:ascii="Gill Sans MT"/>
          <w:spacing w:val="-40"/>
          <w:sz w:val="18"/>
        </w:rPr>
        <w:t> </w:t>
      </w:r>
      <w:r>
        <w:rPr>
          <w:rFonts w:ascii="Gill Sans MT"/>
          <w:sz w:val="18"/>
        </w:rPr>
        <w:t>- Van Broderick</w:t>
      </w:r>
    </w:p>
    <w:p>
      <w:pPr>
        <w:pStyle w:val="ListParagraph"/>
        <w:numPr>
          <w:ilvl w:val="0"/>
          <w:numId w:val="2"/>
        </w:numPr>
        <w:tabs>
          <w:tab w:pos="900" w:val="left" w:leader="none"/>
        </w:tabs>
        <w:spacing w:line="240" w:lineRule="auto" w:before="0" w:after="0"/>
        <w:ind w:left="899" w:right="0" w:hanging="235"/>
        <w:jc w:val="left"/>
        <w:rPr>
          <w:rFonts w:ascii="Gill Sans MT"/>
          <w:sz w:val="18"/>
        </w:rPr>
      </w:pPr>
      <w:r>
        <w:rPr>
          <w:rFonts w:ascii="Gill Sans MT"/>
          <w:sz w:val="18"/>
        </w:rPr>
        <w:t>Public Works/Engineering, Historic Commission, Administration, Building Const. &amp; Inspection - Randi</w:t>
      </w:r>
      <w:r>
        <w:rPr>
          <w:rFonts w:ascii="Gill Sans MT"/>
          <w:spacing w:val="13"/>
          <w:sz w:val="18"/>
        </w:rPr>
        <w:t> </w:t>
      </w:r>
      <w:r>
        <w:rPr>
          <w:rFonts w:ascii="Gill Sans MT"/>
          <w:sz w:val="18"/>
        </w:rPr>
        <w:t>Powell</w:t>
      </w:r>
    </w:p>
    <w:p>
      <w:pPr>
        <w:pStyle w:val="ListParagraph"/>
        <w:numPr>
          <w:ilvl w:val="0"/>
          <w:numId w:val="2"/>
        </w:numPr>
        <w:tabs>
          <w:tab w:pos="908" w:val="left" w:leader="none"/>
          <w:tab w:pos="7864" w:val="left" w:leader="none"/>
        </w:tabs>
        <w:spacing w:line="240" w:lineRule="auto" w:before="0" w:after="0"/>
        <w:ind w:left="907" w:right="0" w:hanging="243"/>
        <w:jc w:val="left"/>
        <w:rPr>
          <w:rFonts w:ascii="Gill Sans MT"/>
          <w:sz w:val="18"/>
        </w:rPr>
      </w:pPr>
      <w:r>
        <w:rPr>
          <w:rFonts w:ascii="Gill Sans MT"/>
          <w:sz w:val="18"/>
        </w:rPr>
        <w:t>PG/Lindon Chamber of Commerce, Economic Development,</w:t>
      </w:r>
      <w:r>
        <w:rPr>
          <w:rFonts w:ascii="Gill Sans MT"/>
          <w:spacing w:val="-13"/>
          <w:sz w:val="18"/>
        </w:rPr>
        <w:t> </w:t>
      </w:r>
      <w:r>
        <w:rPr>
          <w:rFonts w:ascii="Gill Sans MT"/>
          <w:sz w:val="18"/>
        </w:rPr>
        <w:t>Lindon</w:t>
      </w:r>
      <w:r>
        <w:rPr>
          <w:rFonts w:ascii="Gill Sans MT"/>
          <w:spacing w:val="-3"/>
          <w:sz w:val="18"/>
        </w:rPr>
        <w:t> </w:t>
      </w:r>
      <w:r>
        <w:rPr>
          <w:rFonts w:ascii="Gill Sans MT"/>
          <w:sz w:val="18"/>
        </w:rPr>
        <w:t>Days</w:t>
        <w:tab/>
        <w:t>- Carolyn</w:t>
      </w:r>
      <w:r>
        <w:rPr>
          <w:rFonts w:ascii="Gill Sans MT"/>
          <w:spacing w:val="-1"/>
          <w:sz w:val="18"/>
        </w:rPr>
        <w:t> </w:t>
      </w:r>
      <w:r>
        <w:rPr>
          <w:rFonts w:ascii="Gill Sans MT"/>
          <w:sz w:val="18"/>
        </w:rPr>
        <w:t>Lundberg</w:t>
      </w:r>
    </w:p>
    <w:p>
      <w:pPr>
        <w:pStyle w:val="ListParagraph"/>
        <w:numPr>
          <w:ilvl w:val="0"/>
          <w:numId w:val="2"/>
        </w:numPr>
        <w:tabs>
          <w:tab w:pos="862" w:val="left" w:leader="none"/>
        </w:tabs>
        <w:spacing w:line="240" w:lineRule="auto" w:before="0" w:after="0"/>
        <w:ind w:left="862" w:right="0" w:hanging="198"/>
        <w:jc w:val="left"/>
        <w:rPr>
          <w:rFonts w:ascii="Gill Sans MT"/>
          <w:sz w:val="18"/>
        </w:rPr>
      </w:pPr>
      <w:r>
        <w:rPr>
          <w:rFonts w:ascii="Gill Sans MT"/>
          <w:sz w:val="18"/>
        </w:rPr>
        <w:t>Planning Commission/BOA, Planning/Zoning, General Plan, Transfer Station/Solid Waste Board - Mike</w:t>
      </w:r>
      <w:r>
        <w:rPr>
          <w:rFonts w:ascii="Gill Sans MT"/>
          <w:spacing w:val="6"/>
          <w:sz w:val="18"/>
        </w:rPr>
        <w:t> </w:t>
      </w:r>
      <w:r>
        <w:rPr>
          <w:rFonts w:ascii="Gill Sans MT"/>
          <w:sz w:val="18"/>
        </w:rPr>
        <w:t>Vanchiere</w:t>
      </w:r>
    </w:p>
    <w:p>
      <w:pPr>
        <w:pStyle w:val="ListParagraph"/>
        <w:numPr>
          <w:ilvl w:val="0"/>
          <w:numId w:val="2"/>
        </w:numPr>
        <w:tabs>
          <w:tab w:pos="856" w:val="left" w:leader="none"/>
          <w:tab w:pos="7864" w:val="left" w:leader="none"/>
        </w:tabs>
        <w:spacing w:line="240" w:lineRule="auto" w:before="0" w:after="0"/>
        <w:ind w:left="856" w:right="0" w:hanging="192"/>
        <w:jc w:val="left"/>
        <w:rPr>
          <w:rFonts w:ascii="Gill Sans MT"/>
          <w:sz w:val="18"/>
        </w:rPr>
      </w:pPr>
      <w:r>
        <w:rPr>
          <w:rFonts w:ascii="Gill Sans MT"/>
          <w:sz w:val="18"/>
        </w:rPr>
        <w:t>Parks, Trails, and Recreation, Cemetery, Tree</w:t>
      </w:r>
      <w:r>
        <w:rPr>
          <w:rFonts w:ascii="Gill Sans MT"/>
          <w:spacing w:val="-6"/>
          <w:sz w:val="18"/>
        </w:rPr>
        <w:t> </w:t>
      </w:r>
      <w:r>
        <w:rPr>
          <w:rFonts w:ascii="Gill Sans MT"/>
          <w:sz w:val="18"/>
        </w:rPr>
        <w:t>Advisory Board</w:t>
        <w:tab/>
        <w:t>- Jake</w:t>
      </w:r>
      <w:r>
        <w:rPr>
          <w:rFonts w:ascii="Gill Sans MT"/>
          <w:spacing w:val="-1"/>
          <w:sz w:val="18"/>
        </w:rPr>
        <w:t> </w:t>
      </w:r>
      <w:r>
        <w:rPr>
          <w:rFonts w:ascii="Gill Sans MT"/>
          <w:sz w:val="18"/>
        </w:rPr>
        <w:t>Hoyt</w:t>
      </w:r>
    </w:p>
    <w:p>
      <w:pPr>
        <w:pStyle w:val="BodyText"/>
        <w:spacing w:before="6"/>
        <w:rPr>
          <w:rFonts w:ascii="Gill Sans MT"/>
          <w:sz w:val="21"/>
        </w:rPr>
      </w:pPr>
    </w:p>
    <w:p>
      <w:pPr>
        <w:tabs>
          <w:tab w:pos="9304" w:val="left" w:leader="none"/>
        </w:tabs>
        <w:spacing w:before="0"/>
        <w:ind w:left="303" w:right="0" w:firstLine="0"/>
        <w:jc w:val="left"/>
        <w:rPr>
          <w:rFonts w:ascii="Gill Sans MT" w:hAnsi="Gill Sans MT"/>
          <w:i/>
          <w:sz w:val="18"/>
        </w:rPr>
      </w:pPr>
      <w:r>
        <w:rPr>
          <w:rFonts w:ascii="Gill Sans MT" w:hAnsi="Gill Sans MT"/>
          <w:b/>
          <w:sz w:val="22"/>
        </w:rPr>
        <w:t>Administrator’s</w:t>
      </w:r>
      <w:r>
        <w:rPr>
          <w:rFonts w:ascii="Gill Sans MT" w:hAnsi="Gill Sans MT"/>
          <w:b/>
          <w:spacing w:val="-2"/>
          <w:sz w:val="22"/>
        </w:rPr>
        <w:t> </w:t>
      </w:r>
      <w:r>
        <w:rPr>
          <w:rFonts w:ascii="Gill Sans MT" w:hAnsi="Gill Sans MT"/>
          <w:b/>
          <w:sz w:val="22"/>
        </w:rPr>
        <w:t>Report</w:t>
        <w:tab/>
      </w:r>
      <w:r>
        <w:rPr>
          <w:rFonts w:ascii="Gill Sans MT" w:hAnsi="Gill Sans MT"/>
          <w:i/>
          <w:sz w:val="18"/>
        </w:rPr>
        <w:t>(10 minutes)</w:t>
      </w:r>
    </w:p>
    <w:p>
      <w:pPr>
        <w:spacing w:before="140"/>
        <w:ind w:left="304" w:right="0" w:firstLine="0"/>
        <w:jc w:val="left"/>
        <w:rPr>
          <w:rFonts w:ascii="Gill Sans MT"/>
          <w:b/>
          <w:sz w:val="22"/>
        </w:rPr>
      </w:pPr>
      <w:r>
        <w:rPr>
          <w:rFonts w:ascii="Gill Sans MT"/>
          <w:b/>
          <w:sz w:val="22"/>
        </w:rPr>
        <w:t>Adjourn</w:t>
      </w:r>
    </w:p>
    <w:p>
      <w:pPr>
        <w:spacing w:before="146"/>
        <w:ind w:left="304" w:right="1041" w:firstLine="0"/>
        <w:jc w:val="left"/>
        <w:rPr>
          <w:rFonts w:ascii="Gill Sans MT"/>
          <w:sz w:val="16"/>
        </w:rPr>
      </w:pPr>
      <w:r>
        <w:rPr>
          <w:rFonts w:ascii="Gill Sans MT"/>
          <w:sz w:val="16"/>
        </w:rPr>
        <w:t>All or a portion of this meeting may be held electronically to allow a council member to participate by video conference or teleconference. Staff Reports and application materials for the agenda items above are available for review at the Lindon City Offices, located at 100 N. State Street, Lindon,</w:t>
      </w:r>
      <w:r>
        <w:rPr>
          <w:rFonts w:ascii="Gill Sans MT"/>
          <w:spacing w:val="-3"/>
          <w:sz w:val="16"/>
        </w:rPr>
        <w:t> </w:t>
      </w:r>
      <w:r>
        <w:rPr>
          <w:rFonts w:ascii="Gill Sans MT"/>
          <w:sz w:val="16"/>
        </w:rPr>
        <w:t>UT.</w:t>
      </w:r>
      <w:r>
        <w:rPr>
          <w:rFonts w:ascii="Gill Sans MT"/>
          <w:spacing w:val="-3"/>
          <w:sz w:val="16"/>
        </w:rPr>
        <w:t> </w:t>
      </w:r>
      <w:r>
        <w:rPr>
          <w:rFonts w:ascii="Gill Sans MT"/>
          <w:sz w:val="16"/>
        </w:rPr>
        <w:t>For</w:t>
      </w:r>
      <w:r>
        <w:rPr>
          <w:rFonts w:ascii="Gill Sans MT"/>
          <w:spacing w:val="-3"/>
          <w:sz w:val="16"/>
        </w:rPr>
        <w:t> </w:t>
      </w:r>
      <w:r>
        <w:rPr>
          <w:rFonts w:ascii="Gill Sans MT"/>
          <w:sz w:val="16"/>
        </w:rPr>
        <w:t>specific</w:t>
      </w:r>
      <w:r>
        <w:rPr>
          <w:rFonts w:ascii="Gill Sans MT"/>
          <w:spacing w:val="-2"/>
          <w:sz w:val="16"/>
        </w:rPr>
        <w:t> </w:t>
      </w:r>
      <w:r>
        <w:rPr>
          <w:rFonts w:ascii="Gill Sans MT"/>
          <w:sz w:val="16"/>
        </w:rPr>
        <w:t>questions</w:t>
      </w:r>
      <w:r>
        <w:rPr>
          <w:rFonts w:ascii="Gill Sans MT"/>
          <w:spacing w:val="-2"/>
          <w:sz w:val="16"/>
        </w:rPr>
        <w:t> </w:t>
      </w:r>
      <w:r>
        <w:rPr>
          <w:rFonts w:ascii="Gill Sans MT"/>
          <w:sz w:val="16"/>
        </w:rPr>
        <w:t>on</w:t>
      </w:r>
      <w:r>
        <w:rPr>
          <w:rFonts w:ascii="Gill Sans MT"/>
          <w:spacing w:val="-2"/>
          <w:sz w:val="16"/>
        </w:rPr>
        <w:t> </w:t>
      </w:r>
      <w:r>
        <w:rPr>
          <w:rFonts w:ascii="Gill Sans MT"/>
          <w:sz w:val="16"/>
        </w:rPr>
        <w:t>agenda</w:t>
      </w:r>
      <w:r>
        <w:rPr>
          <w:rFonts w:ascii="Gill Sans MT"/>
          <w:spacing w:val="-2"/>
          <w:sz w:val="16"/>
        </w:rPr>
        <w:t> </w:t>
      </w:r>
      <w:r>
        <w:rPr>
          <w:rFonts w:ascii="Gill Sans MT"/>
          <w:sz w:val="16"/>
        </w:rPr>
        <w:t>items</w:t>
      </w:r>
      <w:r>
        <w:rPr>
          <w:rFonts w:ascii="Gill Sans MT"/>
          <w:spacing w:val="-1"/>
          <w:sz w:val="16"/>
        </w:rPr>
        <w:t> </w:t>
      </w:r>
      <w:r>
        <w:rPr>
          <w:rFonts w:ascii="Gill Sans MT"/>
          <w:sz w:val="16"/>
        </w:rPr>
        <w:t>our</w:t>
      </w:r>
      <w:r>
        <w:rPr>
          <w:rFonts w:ascii="Gill Sans MT"/>
          <w:spacing w:val="-3"/>
          <w:sz w:val="16"/>
        </w:rPr>
        <w:t> </w:t>
      </w:r>
      <w:r>
        <w:rPr>
          <w:rFonts w:ascii="Gill Sans MT"/>
          <w:sz w:val="16"/>
        </w:rPr>
        <w:t>staff</w:t>
      </w:r>
      <w:r>
        <w:rPr>
          <w:rFonts w:ascii="Gill Sans MT"/>
          <w:spacing w:val="-3"/>
          <w:sz w:val="16"/>
        </w:rPr>
        <w:t> </w:t>
      </w:r>
      <w:r>
        <w:rPr>
          <w:rFonts w:ascii="Gill Sans MT"/>
          <w:sz w:val="16"/>
        </w:rPr>
        <w:t>may</w:t>
      </w:r>
      <w:r>
        <w:rPr>
          <w:rFonts w:ascii="Gill Sans MT"/>
          <w:spacing w:val="-2"/>
          <w:sz w:val="16"/>
        </w:rPr>
        <w:t> </w:t>
      </w:r>
      <w:r>
        <w:rPr>
          <w:rFonts w:ascii="Gill Sans MT"/>
          <w:sz w:val="16"/>
        </w:rPr>
        <w:t>be</w:t>
      </w:r>
      <w:r>
        <w:rPr>
          <w:rFonts w:ascii="Gill Sans MT"/>
          <w:spacing w:val="-2"/>
          <w:sz w:val="16"/>
        </w:rPr>
        <w:t> </w:t>
      </w:r>
      <w:r>
        <w:rPr>
          <w:rFonts w:ascii="Gill Sans MT"/>
          <w:sz w:val="16"/>
        </w:rPr>
        <w:t>contacted</w:t>
      </w:r>
      <w:r>
        <w:rPr>
          <w:rFonts w:ascii="Gill Sans MT"/>
          <w:spacing w:val="-2"/>
          <w:sz w:val="16"/>
        </w:rPr>
        <w:t> </w:t>
      </w:r>
      <w:r>
        <w:rPr>
          <w:rFonts w:ascii="Gill Sans MT"/>
          <w:sz w:val="16"/>
        </w:rPr>
        <w:t>directly</w:t>
      </w:r>
      <w:r>
        <w:rPr>
          <w:rFonts w:ascii="Gill Sans MT"/>
          <w:spacing w:val="-3"/>
          <w:sz w:val="16"/>
        </w:rPr>
        <w:t> </w:t>
      </w:r>
      <w:r>
        <w:rPr>
          <w:rFonts w:ascii="Gill Sans MT"/>
          <w:sz w:val="16"/>
        </w:rPr>
        <w:t>at</w:t>
      </w:r>
      <w:r>
        <w:rPr>
          <w:rFonts w:ascii="Gill Sans MT"/>
          <w:spacing w:val="-2"/>
          <w:sz w:val="16"/>
        </w:rPr>
        <w:t> </w:t>
      </w:r>
      <w:r>
        <w:rPr>
          <w:rFonts w:ascii="Gill Sans MT"/>
          <w:sz w:val="16"/>
        </w:rPr>
        <w:t>(801)785-5043.</w:t>
      </w:r>
      <w:r>
        <w:rPr>
          <w:rFonts w:ascii="Gill Sans MT"/>
          <w:spacing w:val="-2"/>
          <w:sz w:val="16"/>
        </w:rPr>
        <w:t> </w:t>
      </w:r>
      <w:r>
        <w:rPr>
          <w:rFonts w:ascii="Gill Sans MT"/>
          <w:sz w:val="16"/>
        </w:rPr>
        <w:t>City</w:t>
      </w:r>
      <w:r>
        <w:rPr>
          <w:rFonts w:ascii="Gill Sans MT"/>
          <w:spacing w:val="-2"/>
          <w:sz w:val="16"/>
        </w:rPr>
        <w:t> </w:t>
      </w:r>
      <w:r>
        <w:rPr>
          <w:rFonts w:ascii="Gill Sans MT"/>
          <w:sz w:val="16"/>
        </w:rPr>
        <w:t>Codes</w:t>
      </w:r>
      <w:r>
        <w:rPr>
          <w:rFonts w:ascii="Gill Sans MT"/>
          <w:spacing w:val="-2"/>
          <w:sz w:val="16"/>
        </w:rPr>
        <w:t> </w:t>
      </w:r>
      <w:r>
        <w:rPr>
          <w:rFonts w:ascii="Gill Sans MT"/>
          <w:sz w:val="16"/>
        </w:rPr>
        <w:t>and</w:t>
      </w:r>
      <w:r>
        <w:rPr>
          <w:rFonts w:ascii="Gill Sans MT"/>
          <w:spacing w:val="-1"/>
          <w:sz w:val="16"/>
        </w:rPr>
        <w:t> </w:t>
      </w:r>
      <w:r>
        <w:rPr>
          <w:rFonts w:ascii="Gill Sans MT"/>
          <w:sz w:val="16"/>
        </w:rPr>
        <w:t>ordinances</w:t>
      </w:r>
      <w:r>
        <w:rPr>
          <w:rFonts w:ascii="Gill Sans MT"/>
          <w:spacing w:val="-3"/>
          <w:sz w:val="16"/>
        </w:rPr>
        <w:t> </w:t>
      </w:r>
      <w:r>
        <w:rPr>
          <w:rFonts w:ascii="Gill Sans MT"/>
          <w:sz w:val="16"/>
        </w:rPr>
        <w:t>are</w:t>
      </w:r>
      <w:r>
        <w:rPr>
          <w:rFonts w:ascii="Gill Sans MT"/>
          <w:spacing w:val="-3"/>
          <w:sz w:val="16"/>
        </w:rPr>
        <w:t> </w:t>
      </w:r>
      <w:r>
        <w:rPr>
          <w:rFonts w:ascii="Gill Sans MT"/>
          <w:sz w:val="16"/>
        </w:rPr>
        <w:t>available on the City web site found at </w:t>
      </w:r>
      <w:hyperlink r:id="rId12">
        <w:r>
          <w:rPr>
            <w:rFonts w:ascii="Gill Sans MT"/>
            <w:color w:val="0000FF"/>
            <w:sz w:val="16"/>
            <w:u w:val="single" w:color="0000FF"/>
          </w:rPr>
          <w:t>www.lindoncity.org</w:t>
        </w:r>
        <w:r>
          <w:rPr>
            <w:rFonts w:ascii="Gill Sans MT"/>
            <w:sz w:val="16"/>
          </w:rPr>
          <w:t>. </w:t>
        </w:r>
      </w:hyperlink>
      <w:r>
        <w:rPr>
          <w:rFonts w:ascii="Gill Sans MT"/>
          <w:sz w:val="16"/>
        </w:rPr>
        <w:t>The City of Lindon, in compliance with the Americans with Disabilities Act, provides accommodations and auxiliary communicative aids and services for all those citizens in need of assistance. Persons requesting these accommodations for city-sponsored public meetings, services programs or events should call Kathy Moosman at 801-785-5043, giving at least 24 hours-notice.</w:t>
      </w:r>
    </w:p>
    <w:p>
      <w:pPr>
        <w:pStyle w:val="BodyText"/>
        <w:rPr>
          <w:rFonts w:ascii="Gill Sans MT"/>
        </w:rPr>
      </w:pPr>
    </w:p>
    <w:p>
      <w:pPr>
        <w:spacing w:line="185" w:lineRule="exact" w:before="0"/>
        <w:ind w:left="304" w:right="0" w:firstLine="0"/>
        <w:jc w:val="left"/>
        <w:rPr>
          <w:rFonts w:ascii="Gill Sans MT"/>
          <w:b/>
          <w:sz w:val="16"/>
        </w:rPr>
      </w:pPr>
      <w:r>
        <w:rPr>
          <w:rFonts w:ascii="Gill Sans MT"/>
          <w:b/>
          <w:sz w:val="16"/>
        </w:rPr>
        <w:t>CERTIFICATE OF POSTING:</w:t>
      </w:r>
    </w:p>
    <w:p>
      <w:pPr>
        <w:spacing w:before="0"/>
        <w:ind w:left="304" w:right="926" w:firstLine="0"/>
        <w:jc w:val="left"/>
        <w:rPr>
          <w:rFonts w:ascii="Gill Sans MT"/>
          <w:sz w:val="16"/>
        </w:rPr>
      </w:pPr>
      <w:r>
        <w:rPr>
          <w:rFonts w:ascii="Gill Sans MT"/>
          <w:sz w:val="16"/>
        </w:rPr>
        <w:t>I certify that the above notice and agenda was posted in three public places within the Lindon City limits and on the State (</w:t>
      </w:r>
      <w:hyperlink r:id="rId13">
        <w:r>
          <w:rPr>
            <w:rFonts w:ascii="Gill Sans MT"/>
            <w:color w:val="0000FF"/>
            <w:sz w:val="16"/>
            <w:u w:val="single" w:color="0000FF"/>
          </w:rPr>
          <w:t>http://pmn.utah.gov</w:t>
        </w:r>
        <w:r>
          <w:rPr>
            <w:rFonts w:ascii="Gill Sans MT"/>
            <w:sz w:val="16"/>
          </w:rPr>
          <w:t>) </w:t>
        </w:r>
      </w:hyperlink>
      <w:r>
        <w:rPr>
          <w:rFonts w:ascii="Gill Sans MT"/>
          <w:sz w:val="16"/>
        </w:rPr>
        <w:t>and City </w:t>
      </w:r>
      <w:hyperlink r:id="rId12">
        <w:r>
          <w:rPr>
            <w:rFonts w:ascii="Gill Sans MT"/>
            <w:sz w:val="16"/>
          </w:rPr>
          <w:t>(</w:t>
        </w:r>
        <w:r>
          <w:rPr>
            <w:rFonts w:ascii="Gill Sans MT"/>
            <w:color w:val="0000FF"/>
            <w:sz w:val="16"/>
            <w:u w:val="single" w:color="0000FF"/>
          </w:rPr>
          <w:t>www.lindoncity.org</w:t>
        </w:r>
        <w:r>
          <w:rPr>
            <w:rFonts w:ascii="Gill Sans MT"/>
            <w:sz w:val="16"/>
          </w:rPr>
          <w:t>) </w:t>
        </w:r>
      </w:hyperlink>
      <w:r>
        <w:rPr>
          <w:rFonts w:ascii="Gill Sans MT"/>
          <w:sz w:val="16"/>
        </w:rPr>
        <w:t>websites.</w:t>
      </w:r>
    </w:p>
    <w:p>
      <w:pPr>
        <w:spacing w:line="185" w:lineRule="exact" w:before="1"/>
        <w:ind w:left="304" w:right="0" w:firstLine="0"/>
        <w:jc w:val="left"/>
        <w:rPr>
          <w:rFonts w:ascii="Gill Sans MT"/>
          <w:sz w:val="16"/>
        </w:rPr>
      </w:pPr>
      <w:r>
        <w:rPr>
          <w:rFonts w:ascii="Gill Sans MT"/>
          <w:sz w:val="16"/>
        </w:rPr>
        <w:t>Posted by: /s/ Kathryn A. Moosman, City Recorder</w:t>
      </w:r>
    </w:p>
    <w:p>
      <w:pPr>
        <w:spacing w:line="185" w:lineRule="exact" w:before="0"/>
        <w:ind w:left="304" w:right="0" w:firstLine="0"/>
        <w:jc w:val="left"/>
        <w:rPr>
          <w:rFonts w:ascii="Gill Sans MT"/>
          <w:sz w:val="16"/>
        </w:rPr>
      </w:pPr>
      <w:r>
        <w:rPr>
          <w:rFonts w:ascii="Gill Sans MT"/>
          <w:sz w:val="16"/>
        </w:rPr>
        <w:t>Date: November 26, 2019; Time: 1:30 p.m.; Place: Lindon City Center, Lindon Police Dept., Lindon Community Center</w:t>
      </w:r>
    </w:p>
    <w:p>
      <w:pPr>
        <w:spacing w:after="0" w:line="185" w:lineRule="exact"/>
        <w:jc w:val="left"/>
        <w:rPr>
          <w:rFonts w:ascii="Gill Sans MT"/>
          <w:sz w:val="16"/>
        </w:rPr>
        <w:sectPr>
          <w:headerReference w:type="default" r:id="rId11"/>
          <w:pgSz w:w="12240" w:h="15840"/>
          <w:pgMar w:header="520" w:footer="406" w:top="720" w:bottom="640" w:left="920" w:right="520"/>
          <w:pgNumType w:start="3"/>
        </w:sectPr>
      </w:pPr>
    </w:p>
    <w:p>
      <w:pPr>
        <w:pStyle w:val="BodyText"/>
        <w:rPr>
          <w:rFonts w:ascii="Gill Sans MT"/>
          <w:sz w:val="20"/>
        </w:rPr>
      </w:pPr>
    </w:p>
    <w:p>
      <w:pPr>
        <w:pStyle w:val="BodyText"/>
        <w:rPr>
          <w:rFonts w:ascii="Gill Sans MT"/>
          <w:sz w:val="20"/>
        </w:rPr>
      </w:pPr>
    </w:p>
    <w:p>
      <w:pPr>
        <w:pStyle w:val="BodyText"/>
        <w:rPr>
          <w:rFonts w:ascii="Gill Sans MT"/>
          <w:sz w:val="20"/>
        </w:rPr>
      </w:pPr>
    </w:p>
    <w:p>
      <w:pPr>
        <w:spacing w:line="560" w:lineRule="atLeast" w:before="78"/>
        <w:ind w:left="160" w:right="1788" w:firstLine="0"/>
        <w:jc w:val="left"/>
        <w:rPr>
          <w:rFonts w:ascii="Gill Sans MT" w:hAnsi="Gill Sans MT"/>
          <w:sz w:val="24"/>
        </w:rPr>
      </w:pPr>
      <w:bookmarkStart w:name="Call to Order" w:id="3"/>
      <w:bookmarkEnd w:id="3"/>
      <w:r>
        <w:rPr/>
      </w:r>
      <w:r>
        <w:rPr>
          <w:rFonts w:ascii="Gill Sans MT" w:hAnsi="Gill Sans MT"/>
          <w:b/>
          <w:sz w:val="32"/>
        </w:rPr>
        <w:t>REGULAR SESSION </w:t>
      </w:r>
      <w:r>
        <w:rPr>
          <w:rFonts w:ascii="Gill Sans MT" w:hAnsi="Gill Sans MT"/>
          <w:sz w:val="32"/>
        </w:rPr>
        <w:t>– </w:t>
      </w:r>
      <w:r>
        <w:rPr>
          <w:rFonts w:ascii="Gill Sans MT" w:hAnsi="Gill Sans MT"/>
          <w:b/>
          <w:sz w:val="32"/>
        </w:rPr>
        <w:t>7:00 P.M. </w:t>
      </w:r>
      <w:r>
        <w:rPr>
          <w:rFonts w:ascii="Gill Sans MT" w:hAnsi="Gill Sans MT"/>
          <w:sz w:val="24"/>
        </w:rPr>
        <w:t>- Conducting: Jeff Acerson, Mayor Pledge of Allegiance: By Invitation</w:t>
      </w:r>
    </w:p>
    <w:p>
      <w:pPr>
        <w:pStyle w:val="BodyText"/>
        <w:tabs>
          <w:tab w:pos="2320" w:val="left" w:leader="none"/>
        </w:tabs>
        <w:spacing w:before="2"/>
        <w:ind w:left="160"/>
        <w:rPr>
          <w:rFonts w:ascii="Gill Sans MT"/>
        </w:rPr>
      </w:pPr>
      <w:r>
        <w:rPr>
          <w:rFonts w:ascii="Gill Sans MT"/>
        </w:rPr>
        <w:t>Invocation:</w:t>
        <w:tab/>
        <w:t>Randi Powell</w:t>
      </w:r>
    </w:p>
    <w:p>
      <w:pPr>
        <w:pStyle w:val="BodyText"/>
        <w:spacing w:before="6"/>
        <w:rPr>
          <w:rFonts w:ascii="Gill Sans MT"/>
          <w:sz w:val="31"/>
        </w:rPr>
      </w:pPr>
    </w:p>
    <w:p>
      <w:pPr>
        <w:pStyle w:val="Heading4"/>
      </w:pPr>
      <w:r>
        <w:rPr>
          <w:u w:val="single"/>
        </w:rPr>
        <w:t>Item 1</w:t>
      </w:r>
      <w:r>
        <w:rPr/>
        <w:t> – Call to Order / Roll Call</w:t>
      </w:r>
    </w:p>
    <w:p>
      <w:pPr>
        <w:pStyle w:val="BodyText"/>
        <w:spacing w:before="6"/>
        <w:rPr>
          <w:rFonts w:ascii="Gill Sans MT"/>
          <w:b/>
          <w:sz w:val="19"/>
        </w:rPr>
      </w:pPr>
    </w:p>
    <w:p>
      <w:pPr>
        <w:pStyle w:val="BodyText"/>
        <w:spacing w:before="101"/>
        <w:ind w:left="880"/>
        <w:rPr>
          <w:rFonts w:ascii="Gill Sans MT"/>
        </w:rPr>
      </w:pPr>
      <w:r>
        <w:rPr>
          <w:rFonts w:ascii="Gill Sans MT"/>
        </w:rPr>
        <w:t>December 3, 2019 Lindon City Council meeting.</w:t>
      </w:r>
    </w:p>
    <w:p>
      <w:pPr>
        <w:spacing w:before="191"/>
        <w:ind w:left="880" w:right="8615" w:firstLine="0"/>
        <w:jc w:val="left"/>
        <w:rPr>
          <w:rFonts w:ascii="Gill Sans MT"/>
          <w:sz w:val="22"/>
        </w:rPr>
      </w:pPr>
      <w:r>
        <w:rPr>
          <w:rFonts w:ascii="Gill Sans MT"/>
          <w:sz w:val="22"/>
        </w:rPr>
        <w:t>Jeff Acerson Van Broderick Jake Hoyt</w:t>
      </w:r>
    </w:p>
    <w:p>
      <w:pPr>
        <w:spacing w:before="0"/>
        <w:ind w:left="880" w:right="8304" w:firstLine="0"/>
        <w:jc w:val="left"/>
        <w:rPr>
          <w:rFonts w:ascii="Gill Sans MT"/>
          <w:sz w:val="22"/>
        </w:rPr>
      </w:pPr>
      <w:r>
        <w:rPr>
          <w:rFonts w:ascii="Gill Sans MT"/>
          <w:sz w:val="22"/>
        </w:rPr>
        <w:t>Carolyn Lundberg Randi Powell Mike</w:t>
      </w:r>
      <w:r>
        <w:rPr>
          <w:rFonts w:ascii="Gill Sans MT"/>
          <w:spacing w:val="-2"/>
          <w:sz w:val="22"/>
        </w:rPr>
        <w:t> </w:t>
      </w:r>
      <w:r>
        <w:rPr>
          <w:rFonts w:ascii="Gill Sans MT"/>
          <w:sz w:val="22"/>
        </w:rPr>
        <w:t>Vanchiere</w:t>
      </w:r>
    </w:p>
    <w:p>
      <w:pPr>
        <w:pStyle w:val="BodyText"/>
        <w:rPr>
          <w:rFonts w:ascii="Gill Sans MT"/>
          <w:sz w:val="22"/>
        </w:rPr>
      </w:pPr>
    </w:p>
    <w:p>
      <w:pPr>
        <w:tabs>
          <w:tab w:pos="3316" w:val="left" w:leader="none"/>
        </w:tabs>
        <w:spacing w:before="0"/>
        <w:ind w:left="880" w:right="0" w:firstLine="0"/>
        <w:jc w:val="left"/>
        <w:rPr>
          <w:rFonts w:ascii="Gill Sans MT"/>
          <w:i/>
          <w:sz w:val="22"/>
        </w:rPr>
      </w:pPr>
      <w:r>
        <w:rPr>
          <w:rFonts w:ascii="Gill Sans MT"/>
          <w:i/>
          <w:sz w:val="22"/>
        </w:rPr>
        <w:t>Staff</w:t>
      </w:r>
      <w:r>
        <w:rPr>
          <w:rFonts w:ascii="Gill Sans MT"/>
          <w:i/>
          <w:spacing w:val="-3"/>
          <w:sz w:val="22"/>
        </w:rPr>
        <w:t> </w:t>
      </w:r>
      <w:r>
        <w:rPr>
          <w:rFonts w:ascii="Gill Sans MT"/>
          <w:i/>
          <w:sz w:val="22"/>
        </w:rPr>
        <w:t>present:</w:t>
      </w:r>
      <w:r>
        <w:rPr>
          <w:rFonts w:ascii="Gill Sans MT"/>
          <w:i/>
          <w:spacing w:val="-2"/>
          <w:sz w:val="22"/>
        </w:rPr>
        <w:t> </w:t>
      </w:r>
      <w:r>
        <w:rPr>
          <w:rFonts w:ascii="Gill Sans MT"/>
          <w:i/>
          <w:w w:val="100"/>
          <w:sz w:val="22"/>
          <w:u w:val="single"/>
        </w:rPr>
        <w:t> </w:t>
      </w:r>
      <w:r>
        <w:rPr>
          <w:rFonts w:ascii="Gill Sans MT"/>
          <w:i/>
          <w:sz w:val="22"/>
          <w:u w:val="single"/>
        </w:rPr>
        <w:tab/>
      </w:r>
    </w:p>
    <w:p>
      <w:pPr>
        <w:pStyle w:val="BodyText"/>
        <w:spacing w:before="8"/>
        <w:rPr>
          <w:rFonts w:ascii="Gill Sans MT"/>
          <w:i/>
          <w:sz w:val="26"/>
        </w:rPr>
      </w:pPr>
    </w:p>
    <w:p>
      <w:pPr>
        <w:pStyle w:val="Heading4"/>
      </w:pPr>
      <w:r>
        <w:rPr>
          <w:u w:val="single"/>
        </w:rPr>
        <w:t>Item 2</w:t>
      </w:r>
      <w:r>
        <w:rPr/>
        <w:t> – Presentations and Announcements</w:t>
      </w:r>
    </w:p>
    <w:p>
      <w:pPr>
        <w:pStyle w:val="BodyText"/>
        <w:spacing w:before="4"/>
        <w:rPr>
          <w:rFonts w:ascii="Gill Sans MT"/>
          <w:b/>
          <w:sz w:val="14"/>
        </w:rPr>
      </w:pPr>
    </w:p>
    <w:p>
      <w:pPr>
        <w:pStyle w:val="ListParagraph"/>
        <w:numPr>
          <w:ilvl w:val="0"/>
          <w:numId w:val="3"/>
        </w:numPr>
        <w:tabs>
          <w:tab w:pos="1332" w:val="left" w:leader="none"/>
        </w:tabs>
        <w:spacing w:line="240" w:lineRule="auto" w:before="100" w:after="0"/>
        <w:ind w:left="1331" w:right="0" w:hanging="271"/>
        <w:jc w:val="left"/>
        <w:rPr>
          <w:rFonts w:ascii="Gill Sans MT"/>
          <w:sz w:val="22"/>
        </w:rPr>
      </w:pPr>
      <w:r>
        <w:rPr>
          <w:rFonts w:ascii="Gill Sans MT"/>
          <w:sz w:val="22"/>
        </w:rPr>
        <w:t>Comments / Announcements from Mayor and Council</w:t>
      </w:r>
      <w:r>
        <w:rPr>
          <w:rFonts w:ascii="Gill Sans MT"/>
          <w:spacing w:val="-5"/>
          <w:sz w:val="22"/>
        </w:rPr>
        <w:t> </w:t>
      </w:r>
      <w:r>
        <w:rPr>
          <w:rFonts w:ascii="Gill Sans MT"/>
          <w:sz w:val="22"/>
        </w:rPr>
        <w:t>members.</w:t>
      </w:r>
    </w:p>
    <w:p>
      <w:pPr>
        <w:spacing w:after="0" w:line="240" w:lineRule="auto"/>
        <w:jc w:val="left"/>
        <w:rPr>
          <w:rFonts w:ascii="Gill Sans MT"/>
          <w:sz w:val="22"/>
        </w:rPr>
        <w:sectPr>
          <w:headerReference w:type="default" r:id="rId14"/>
          <w:footerReference w:type="default" r:id="rId15"/>
          <w:pgSz w:w="12240" w:h="15840"/>
          <w:pgMar w:header="520" w:footer="0" w:top="720" w:bottom="280" w:left="920" w:right="520"/>
          <w:pgNumType w:start="4"/>
        </w:sect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spacing w:before="6"/>
        <w:rPr>
          <w:rFonts w:ascii="Gill Sans MT"/>
          <w:sz w:val="26"/>
        </w:rPr>
      </w:pPr>
    </w:p>
    <w:p>
      <w:pPr>
        <w:pStyle w:val="Heading4"/>
        <w:spacing w:before="99"/>
      </w:pPr>
      <w:bookmarkStart w:name="Minutes" w:id="4"/>
      <w:bookmarkEnd w:id="4"/>
      <w:r>
        <w:rPr>
          <w:b w:val="0"/>
        </w:rPr>
      </w:r>
      <w:r>
        <w:rPr>
          <w:u w:val="single"/>
        </w:rPr>
        <w:t>Item 3</w:t>
      </w:r>
      <w:r>
        <w:rPr/>
        <w:t> – Approval of Minutes</w:t>
      </w:r>
    </w:p>
    <w:p>
      <w:pPr>
        <w:pStyle w:val="BodyText"/>
        <w:spacing w:before="10"/>
        <w:rPr>
          <w:rFonts w:ascii="Gill Sans MT"/>
          <w:b/>
          <w:sz w:val="19"/>
        </w:rPr>
      </w:pPr>
    </w:p>
    <w:p>
      <w:pPr>
        <w:pStyle w:val="ListParagraph"/>
        <w:numPr>
          <w:ilvl w:val="0"/>
          <w:numId w:val="4"/>
        </w:numPr>
        <w:tabs>
          <w:tab w:pos="880" w:val="left" w:leader="none"/>
          <w:tab w:pos="881" w:val="left" w:leader="none"/>
        </w:tabs>
        <w:spacing w:line="240" w:lineRule="auto" w:before="101" w:after="0"/>
        <w:ind w:left="880" w:right="0" w:hanging="360"/>
        <w:jc w:val="left"/>
        <w:rPr>
          <w:rFonts w:ascii="Gill Sans MT" w:hAnsi="Gill Sans MT"/>
          <w:b/>
          <w:sz w:val="24"/>
        </w:rPr>
      </w:pPr>
      <w:r>
        <w:rPr>
          <w:rFonts w:ascii="Gill Sans MT" w:hAnsi="Gill Sans MT"/>
          <w:sz w:val="24"/>
        </w:rPr>
        <w:t>Review and approval of City Council minutes: </w:t>
      </w:r>
      <w:r>
        <w:rPr>
          <w:rFonts w:ascii="Gill Sans MT" w:hAnsi="Gill Sans MT"/>
          <w:b/>
          <w:sz w:val="24"/>
        </w:rPr>
        <w:t>November 19,</w:t>
      </w:r>
      <w:r>
        <w:rPr>
          <w:rFonts w:ascii="Gill Sans MT" w:hAnsi="Gill Sans MT"/>
          <w:b/>
          <w:spacing w:val="-2"/>
          <w:sz w:val="24"/>
        </w:rPr>
        <w:t> </w:t>
      </w:r>
      <w:r>
        <w:rPr>
          <w:rFonts w:ascii="Gill Sans MT" w:hAnsi="Gill Sans MT"/>
          <w:b/>
          <w:sz w:val="24"/>
        </w:rPr>
        <w:t>2019</w:t>
      </w:r>
    </w:p>
    <w:p>
      <w:pPr>
        <w:spacing w:after="0" w:line="240" w:lineRule="auto"/>
        <w:jc w:val="left"/>
        <w:rPr>
          <w:rFonts w:ascii="Gill Sans MT" w:hAnsi="Gill Sans MT"/>
          <w:sz w:val="24"/>
        </w:rPr>
        <w:sectPr>
          <w:headerReference w:type="default" r:id="rId16"/>
          <w:footerReference w:type="default" r:id="rId17"/>
          <w:pgSz w:w="12240" w:h="15840"/>
          <w:pgMar w:header="520" w:footer="0" w:top="720" w:bottom="280" w:left="920" w:right="520"/>
          <w:pgNumType w:start="5"/>
        </w:sectPr>
      </w:pPr>
    </w:p>
    <w:p>
      <w:pPr>
        <w:pStyle w:val="BodyText"/>
        <w:rPr>
          <w:rFonts w:ascii="Gill Sans MT"/>
          <w:b/>
          <w:sz w:val="20"/>
        </w:rPr>
      </w:pPr>
    </w:p>
    <w:p>
      <w:pPr>
        <w:pStyle w:val="BodyText"/>
        <w:rPr>
          <w:rFonts w:ascii="Gill Sans MT"/>
          <w:b/>
          <w:sz w:val="20"/>
        </w:rPr>
      </w:pPr>
    </w:p>
    <w:p>
      <w:pPr>
        <w:pStyle w:val="BodyText"/>
        <w:rPr>
          <w:rFonts w:ascii="Gill Sans MT"/>
          <w:b/>
          <w:sz w:val="22"/>
        </w:rPr>
      </w:pPr>
    </w:p>
    <w:p>
      <w:pPr>
        <w:tabs>
          <w:tab w:pos="880" w:val="left" w:leader="none"/>
        </w:tabs>
        <w:spacing w:before="0"/>
        <w:ind w:left="880" w:right="1304" w:hanging="481"/>
        <w:jc w:val="left"/>
        <w:rPr>
          <w:sz w:val="24"/>
        </w:rPr>
      </w:pPr>
      <w:r>
        <w:rPr>
          <w:sz w:val="24"/>
        </w:rPr>
        <w:t>2</w:t>
        <w:tab/>
        <w:t>The Lindon City Council held a regularly scheduled meeting on </w:t>
      </w:r>
      <w:r>
        <w:rPr>
          <w:b/>
          <w:sz w:val="24"/>
        </w:rPr>
        <w:t>Tuesday, November 19, 2019, beginning with a work session at 6:00 pm </w:t>
      </w:r>
      <w:r>
        <w:rPr>
          <w:sz w:val="24"/>
        </w:rPr>
        <w:t>in the Lindon City Center,</w:t>
      </w:r>
      <w:r>
        <w:rPr>
          <w:spacing w:val="-9"/>
          <w:sz w:val="24"/>
        </w:rPr>
        <w:t> </w:t>
      </w:r>
      <w:r>
        <w:rPr>
          <w:sz w:val="24"/>
        </w:rPr>
        <w:t>City</w:t>
      </w:r>
    </w:p>
    <w:p>
      <w:pPr>
        <w:pStyle w:val="BodyText"/>
        <w:tabs>
          <w:tab w:pos="880" w:val="left" w:leader="none"/>
        </w:tabs>
        <w:ind w:left="400"/>
      </w:pPr>
      <w:r>
        <w:rPr/>
        <w:t>4</w:t>
        <w:tab/>
        <w:t>Council Chambers, 100 North State Street, Lindon,</w:t>
      </w:r>
      <w:r>
        <w:rPr>
          <w:spacing w:val="-2"/>
        </w:rPr>
        <w:t> </w:t>
      </w:r>
      <w:r>
        <w:rPr/>
        <w:t>Utah.</w:t>
      </w:r>
    </w:p>
    <w:p>
      <w:pPr>
        <w:pStyle w:val="BodyText"/>
        <w:spacing w:before="2"/>
        <w:rPr>
          <w:sz w:val="16"/>
        </w:rPr>
      </w:pPr>
    </w:p>
    <w:p>
      <w:pPr>
        <w:tabs>
          <w:tab w:pos="880" w:val="left" w:leader="none"/>
        </w:tabs>
        <w:spacing w:before="90"/>
        <w:ind w:left="400" w:right="0" w:firstLine="0"/>
        <w:jc w:val="left"/>
        <w:rPr>
          <w:sz w:val="24"/>
        </w:rPr>
      </w:pPr>
      <w:r>
        <w:rPr>
          <w:sz w:val="24"/>
        </w:rPr>
        <w:t>6</w:t>
        <w:tab/>
      </w:r>
      <w:r>
        <w:rPr>
          <w:b/>
          <w:sz w:val="24"/>
        </w:rPr>
        <w:t>WORK SESSION – 6:00 P.M. </w:t>
      </w:r>
      <w:r>
        <w:rPr>
          <w:sz w:val="24"/>
        </w:rPr>
        <w:t>- Conducting: Jeff Acerson,</w:t>
      </w:r>
      <w:r>
        <w:rPr>
          <w:spacing w:val="-3"/>
          <w:sz w:val="24"/>
        </w:rPr>
        <w:t> </w:t>
      </w:r>
      <w:r>
        <w:rPr>
          <w:sz w:val="24"/>
        </w:rPr>
        <w:t>Mayor</w:t>
      </w:r>
    </w:p>
    <w:p>
      <w:pPr>
        <w:pStyle w:val="BodyText"/>
        <w:spacing w:before="2"/>
        <w:rPr>
          <w:sz w:val="16"/>
        </w:rPr>
      </w:pPr>
    </w:p>
    <w:p>
      <w:pPr>
        <w:pStyle w:val="BodyText"/>
        <w:tabs>
          <w:tab w:pos="1600" w:val="left" w:leader="none"/>
        </w:tabs>
        <w:spacing w:before="90"/>
        <w:ind w:left="880" w:right="1425" w:hanging="481"/>
      </w:pPr>
      <w:r>
        <w:rPr/>
        <w:t>8</w:t>
        <w:tab/>
        <w:tab/>
        <w:t>At this time Adam Cowie, City Administrator, directed the Council to amend the agenda order to move to agenda item #15 to go into a closed session. Mayor</w:t>
      </w:r>
      <w:r>
        <w:rPr>
          <w:spacing w:val="-8"/>
        </w:rPr>
        <w:t> </w:t>
      </w:r>
      <w:r>
        <w:rPr/>
        <w:t>Acerson</w:t>
      </w:r>
    </w:p>
    <w:p>
      <w:pPr>
        <w:pStyle w:val="BodyText"/>
        <w:tabs>
          <w:tab w:pos="880" w:val="left" w:leader="none"/>
        </w:tabs>
        <w:ind w:left="280"/>
      </w:pPr>
      <w:r>
        <w:rPr/>
        <w:pict>
          <v:shape style="position:absolute;margin-left:101.619003pt;margin-top:11.73308pt;width:367.8pt;height:388.5pt;mso-position-horizontal-relative:page;mso-position-vertical-relative:paragraph;z-index:-346888"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called for a motion to amend the agenda</w:t>
      </w:r>
      <w:r>
        <w:rPr>
          <w:spacing w:val="-4"/>
        </w:rPr>
        <w:t> </w:t>
      </w:r>
      <w:r>
        <w:rPr/>
        <w:t>order.</w:t>
      </w:r>
    </w:p>
    <w:p>
      <w:pPr>
        <w:pStyle w:val="BodyText"/>
        <w:spacing w:before="3"/>
        <w:rPr>
          <w:sz w:val="16"/>
        </w:rPr>
      </w:pPr>
    </w:p>
    <w:p>
      <w:pPr>
        <w:pStyle w:val="BodyText"/>
        <w:tabs>
          <w:tab w:pos="1600" w:val="left" w:leader="none"/>
        </w:tabs>
        <w:spacing w:before="90"/>
        <w:ind w:left="880" w:right="1425" w:hanging="601"/>
      </w:pPr>
      <w:r>
        <w:rPr/>
        <w:t>12</w:t>
        <w:tab/>
        <w:tab/>
        <w:t>COUNCILMEMBER HOYT MADE A MOTION TO AMEND THE AGENDA ORDER TO MOVE TO AGENDA ITEM 15 AND GO INTO A CLOSED</w:t>
      </w:r>
      <w:r>
        <w:rPr>
          <w:spacing w:val="-6"/>
        </w:rPr>
        <w:t> </w:t>
      </w:r>
      <w:r>
        <w:rPr/>
        <w:t>SESSION.</w:t>
      </w:r>
    </w:p>
    <w:p>
      <w:pPr>
        <w:pStyle w:val="BodyText"/>
        <w:tabs>
          <w:tab w:pos="880" w:val="left" w:leader="none"/>
        </w:tabs>
        <w:ind w:left="880" w:right="1788" w:hanging="601"/>
      </w:pPr>
      <w:r>
        <w:rPr/>
        <w:t>14</w:t>
        <w:tab/>
        <w:t>COUNCILMEMBER VANCHIERE SECONDED THE MOTION. ALL PRESENT VOTED IN FAVOR. THE MOTION CARRIED.</w:t>
      </w:r>
    </w:p>
    <w:p>
      <w:pPr>
        <w:pStyle w:val="BodyText"/>
        <w:ind w:left="280"/>
      </w:pPr>
      <w:r>
        <w:rPr/>
        <w:t>16</w:t>
      </w:r>
    </w:p>
    <w:p>
      <w:pPr>
        <w:spacing w:before="0"/>
        <w:ind w:left="1240" w:right="0" w:firstLine="0"/>
        <w:jc w:val="left"/>
        <w:rPr>
          <w:sz w:val="24"/>
        </w:rPr>
      </w:pPr>
      <w:r>
        <w:rPr>
          <w:sz w:val="24"/>
        </w:rPr>
        <w:t>15. </w:t>
      </w:r>
      <w:r>
        <w:rPr>
          <w:b/>
          <w:sz w:val="24"/>
        </w:rPr>
        <w:t>Closed Session — Closed Executive Session. </w:t>
      </w:r>
      <w:r>
        <w:rPr>
          <w:sz w:val="24"/>
        </w:rPr>
        <w:t>The Mayor and City Council</w:t>
      </w:r>
    </w:p>
    <w:p>
      <w:pPr>
        <w:pStyle w:val="BodyText"/>
        <w:tabs>
          <w:tab w:pos="1600" w:val="left" w:leader="none"/>
        </w:tabs>
        <w:ind w:left="1600" w:right="1352" w:hanging="1321"/>
      </w:pPr>
      <w:r>
        <w:rPr/>
        <w:t>18</w:t>
        <w:tab/>
        <w:t>pursuant to Utah Code 52-4-205 may vote to enter into a closed executive session for the purpose of discussing pending or reasonably imminent litigation.</w:t>
      </w:r>
      <w:r>
        <w:rPr>
          <w:spacing w:val="-6"/>
        </w:rPr>
        <w:t> </w:t>
      </w:r>
      <w:r>
        <w:rPr/>
        <w:t>This</w:t>
      </w:r>
    </w:p>
    <w:p>
      <w:pPr>
        <w:pStyle w:val="BodyText"/>
        <w:tabs>
          <w:tab w:pos="1600" w:val="left" w:leader="none"/>
        </w:tabs>
        <w:ind w:left="280"/>
      </w:pPr>
      <w:r>
        <w:rPr/>
        <w:t>20</w:t>
        <w:tab/>
        <w:t>session is closed to the general</w:t>
      </w:r>
      <w:r>
        <w:rPr>
          <w:spacing w:val="-2"/>
        </w:rPr>
        <w:t> </w:t>
      </w:r>
      <w:r>
        <w:rPr/>
        <w:t>public.</w:t>
      </w:r>
    </w:p>
    <w:p>
      <w:pPr>
        <w:pStyle w:val="BodyText"/>
        <w:spacing w:before="2"/>
        <w:rPr>
          <w:sz w:val="16"/>
        </w:rPr>
      </w:pPr>
    </w:p>
    <w:p>
      <w:pPr>
        <w:pStyle w:val="BodyText"/>
        <w:tabs>
          <w:tab w:pos="1600" w:val="left" w:leader="none"/>
        </w:tabs>
        <w:spacing w:before="90"/>
        <w:ind w:left="880" w:right="1424" w:hanging="601"/>
      </w:pPr>
      <w:r>
        <w:rPr/>
        <w:t>22</w:t>
        <w:tab/>
        <w:tab/>
        <w:t>COUNCILMEMBER BRODERICK MADE A MOTION TO ENTER INTO A CLOSED EXECUTIVE SESSION FOR THE PURPOSE OF DISCUSSING</w:t>
      </w:r>
      <w:r>
        <w:rPr>
          <w:spacing w:val="-19"/>
        </w:rPr>
        <w:t> </w:t>
      </w:r>
      <w:r>
        <w:rPr/>
        <w:t>PENDING</w:t>
      </w:r>
    </w:p>
    <w:p>
      <w:pPr>
        <w:pStyle w:val="BodyText"/>
        <w:tabs>
          <w:tab w:pos="880" w:val="left" w:leader="none"/>
        </w:tabs>
        <w:spacing w:before="1"/>
        <w:ind w:left="880" w:right="1332" w:hanging="601"/>
      </w:pPr>
      <w:r>
        <w:rPr/>
        <w:t>24</w:t>
        <w:tab/>
        <w:t>OR REASONABLY IMMINENT LITIGATION. THIS SESSION IS CLOSED TO</w:t>
      </w:r>
      <w:r>
        <w:rPr>
          <w:spacing w:val="-21"/>
        </w:rPr>
        <w:t> </w:t>
      </w:r>
      <w:r>
        <w:rPr/>
        <w:t>THE GENERAL PUBLIC PER UTAH CODE 52-4-205. COUNCILMEMBER</w:t>
      </w:r>
      <w:r>
        <w:rPr>
          <w:spacing w:val="-9"/>
        </w:rPr>
        <w:t> </w:t>
      </w:r>
      <w:r>
        <w:rPr/>
        <w:t>LUNDBERG</w:t>
      </w:r>
    </w:p>
    <w:p>
      <w:pPr>
        <w:pStyle w:val="BodyText"/>
        <w:tabs>
          <w:tab w:pos="880" w:val="left" w:leader="none"/>
          <w:tab w:pos="5200" w:val="left" w:leader="none"/>
        </w:tabs>
        <w:ind w:left="880" w:right="2233" w:hanging="601"/>
      </w:pPr>
      <w:r>
        <w:rPr/>
        <w:t>26</w:t>
        <w:tab/>
        <w:t>SECONDED THE MOTION. THE VOTE WAS RECORDED AS</w:t>
      </w:r>
      <w:r>
        <w:rPr>
          <w:spacing w:val="-13"/>
        </w:rPr>
        <w:t> </w:t>
      </w:r>
      <w:r>
        <w:rPr/>
        <w:t>FOLLOWS: COUNCILMEMBER</w:t>
      </w:r>
      <w:r>
        <w:rPr>
          <w:spacing w:val="-2"/>
        </w:rPr>
        <w:t> </w:t>
      </w:r>
      <w:r>
        <w:rPr/>
        <w:t>LUNDBERG</w:t>
        <w:tab/>
        <w:t>AYE</w:t>
      </w:r>
    </w:p>
    <w:p>
      <w:pPr>
        <w:pStyle w:val="BodyText"/>
        <w:tabs>
          <w:tab w:pos="880" w:val="left" w:leader="none"/>
          <w:tab w:pos="5200" w:val="left" w:leader="none"/>
        </w:tabs>
        <w:ind w:left="880" w:right="5105" w:hanging="601"/>
      </w:pPr>
      <w:r>
        <w:rPr/>
        <w:t>28</w:t>
        <w:tab/>
        <w:t>COUNCILMEMBER</w:t>
      </w:r>
      <w:r>
        <w:rPr>
          <w:spacing w:val="-7"/>
        </w:rPr>
        <w:t> </w:t>
      </w:r>
      <w:r>
        <w:rPr/>
        <w:t>BRODERICK</w:t>
        <w:tab/>
      </w:r>
      <w:r>
        <w:rPr>
          <w:spacing w:val="-7"/>
        </w:rPr>
        <w:t>AYE </w:t>
      </w:r>
      <w:r>
        <w:rPr/>
        <w:t>COUNCILMEMBER</w:t>
      </w:r>
      <w:r>
        <w:rPr>
          <w:spacing w:val="-7"/>
        </w:rPr>
        <w:t> </w:t>
      </w:r>
      <w:r>
        <w:rPr/>
        <w:t>HOYT</w:t>
        <w:tab/>
      </w:r>
      <w:r>
        <w:rPr>
          <w:spacing w:val="-7"/>
        </w:rPr>
        <w:t>AYE</w:t>
      </w:r>
    </w:p>
    <w:p>
      <w:pPr>
        <w:pStyle w:val="BodyText"/>
        <w:tabs>
          <w:tab w:pos="880" w:val="left" w:leader="none"/>
          <w:tab w:pos="5200" w:val="left" w:leader="none"/>
        </w:tabs>
        <w:ind w:left="880" w:right="5105" w:hanging="601"/>
      </w:pPr>
      <w:r>
        <w:rPr/>
        <w:t>30</w:t>
        <w:tab/>
        <w:t>COUNCILMEMBER</w:t>
      </w:r>
      <w:r>
        <w:rPr>
          <w:spacing w:val="-2"/>
        </w:rPr>
        <w:t> </w:t>
      </w:r>
      <w:r>
        <w:rPr/>
        <w:t>VANCHIERE</w:t>
        <w:tab/>
      </w:r>
      <w:r>
        <w:rPr>
          <w:spacing w:val="-7"/>
        </w:rPr>
        <w:t>AYE </w:t>
      </w:r>
      <w:r>
        <w:rPr/>
        <w:t>THE MOTION CARRIED</w:t>
      </w:r>
      <w:r>
        <w:rPr>
          <w:spacing w:val="-6"/>
        </w:rPr>
        <w:t> </w:t>
      </w:r>
      <w:r>
        <w:rPr/>
        <w:t>UNANIMOUSLY.</w:t>
      </w:r>
    </w:p>
    <w:p>
      <w:pPr>
        <w:pStyle w:val="BodyText"/>
        <w:ind w:left="280"/>
      </w:pPr>
      <w:r>
        <w:rPr/>
        <w:t>32</w:t>
      </w:r>
    </w:p>
    <w:p>
      <w:pPr>
        <w:pStyle w:val="BodyText"/>
        <w:ind w:left="1600"/>
      </w:pPr>
      <w:r>
        <w:rPr/>
        <w:t>COUNCILMEMBER LUNDBERG MADE A MOTION TO CLOSE THE</w:t>
      </w:r>
    </w:p>
    <w:p>
      <w:pPr>
        <w:pStyle w:val="BodyText"/>
        <w:tabs>
          <w:tab w:pos="880" w:val="left" w:leader="none"/>
        </w:tabs>
        <w:ind w:left="880" w:right="1480" w:hanging="601"/>
      </w:pPr>
      <w:r>
        <w:rPr/>
        <w:t>34</w:t>
        <w:tab/>
        <w:t>EXECUTIVE SESSION AND MOVE INTO THE REGULARLY SCHEDULED WORK SESSION. COUNCILMEMBER VANCHIERE SECONDED THE</w:t>
      </w:r>
      <w:r>
        <w:rPr>
          <w:spacing w:val="-13"/>
        </w:rPr>
        <w:t> </w:t>
      </w:r>
      <w:r>
        <w:rPr/>
        <w:t>MOTION.</w:t>
      </w:r>
    </w:p>
    <w:p>
      <w:pPr>
        <w:pStyle w:val="BodyText"/>
        <w:tabs>
          <w:tab w:pos="880" w:val="left" w:leader="none"/>
        </w:tabs>
        <w:ind w:left="280"/>
      </w:pPr>
      <w:r>
        <w:rPr/>
        <w:t>36</w:t>
        <w:tab/>
        <w:t>ALL PRESENT VOTED IN FAVOR. THE MOTION</w:t>
      </w:r>
      <w:r>
        <w:rPr>
          <w:spacing w:val="-3"/>
        </w:rPr>
        <w:t> </w:t>
      </w:r>
      <w:r>
        <w:rPr/>
        <w:t>CARRIED.</w:t>
      </w:r>
    </w:p>
    <w:p>
      <w:pPr>
        <w:pStyle w:val="BodyText"/>
        <w:spacing w:before="2"/>
        <w:rPr>
          <w:sz w:val="16"/>
        </w:rPr>
      </w:pPr>
    </w:p>
    <w:p>
      <w:pPr>
        <w:tabs>
          <w:tab w:pos="880" w:val="left" w:leader="none"/>
        </w:tabs>
        <w:spacing w:before="90"/>
        <w:ind w:left="280" w:right="0" w:firstLine="0"/>
        <w:jc w:val="left"/>
        <w:rPr>
          <w:sz w:val="24"/>
        </w:rPr>
      </w:pPr>
      <w:r>
        <w:rPr>
          <w:sz w:val="24"/>
        </w:rPr>
        <w:t>38</w:t>
        <w:tab/>
      </w:r>
      <w:r>
        <w:rPr>
          <w:b/>
          <w:sz w:val="24"/>
        </w:rPr>
        <w:t>WORK SESSION – 6:00 P.M. </w:t>
      </w:r>
      <w:r>
        <w:rPr>
          <w:sz w:val="24"/>
        </w:rPr>
        <w:t>- Conducting: Jeff Acerson,</w:t>
      </w:r>
      <w:r>
        <w:rPr>
          <w:spacing w:val="-3"/>
          <w:sz w:val="24"/>
        </w:rPr>
        <w:t> </w:t>
      </w:r>
      <w:r>
        <w:rPr>
          <w:sz w:val="24"/>
        </w:rPr>
        <w:t>Mayor</w:t>
      </w:r>
    </w:p>
    <w:p>
      <w:pPr>
        <w:pStyle w:val="BodyText"/>
        <w:spacing w:before="2"/>
        <w:rPr>
          <w:sz w:val="16"/>
        </w:rPr>
      </w:pPr>
    </w:p>
    <w:p>
      <w:pPr>
        <w:pStyle w:val="Heading9"/>
        <w:tabs>
          <w:tab w:pos="1240" w:val="left" w:leader="none"/>
        </w:tabs>
        <w:spacing w:before="90"/>
        <w:ind w:left="280"/>
      </w:pPr>
      <w:r>
        <w:rPr>
          <w:b w:val="0"/>
        </w:rPr>
        <w:t>40</w:t>
        <w:tab/>
        <w:t>1. </w:t>
      </w:r>
      <w:r>
        <w:rPr/>
        <w:t>Discussion Item: Employee</w:t>
      </w:r>
      <w:r>
        <w:rPr>
          <w:spacing w:val="-1"/>
        </w:rPr>
        <w:t> </w:t>
      </w:r>
      <w:r>
        <w:rPr/>
        <w:t>Compensation.</w:t>
      </w:r>
    </w:p>
    <w:p>
      <w:pPr>
        <w:pStyle w:val="BodyText"/>
        <w:ind w:left="1600"/>
      </w:pPr>
      <w:r>
        <w:rPr/>
        <w:t>The Lindon City Staff will review and discuss with the council various</w:t>
      </w:r>
    </w:p>
    <w:p>
      <w:pPr>
        <w:pStyle w:val="BodyText"/>
        <w:tabs>
          <w:tab w:pos="1600" w:val="left" w:leader="none"/>
        </w:tabs>
        <w:spacing w:before="1"/>
        <w:ind w:left="280"/>
      </w:pPr>
      <w:r>
        <w:rPr/>
        <w:t>42</w:t>
        <w:tab/>
        <w:t>aspects of employee</w:t>
      </w:r>
      <w:r>
        <w:rPr>
          <w:spacing w:val="-2"/>
        </w:rPr>
        <w:t> </w:t>
      </w:r>
      <w:r>
        <w:rPr/>
        <w:t>compensation.</w:t>
      </w:r>
    </w:p>
    <w:p>
      <w:pPr>
        <w:pStyle w:val="BodyText"/>
        <w:spacing w:before="2"/>
        <w:rPr>
          <w:sz w:val="16"/>
        </w:rPr>
      </w:pPr>
    </w:p>
    <w:p>
      <w:pPr>
        <w:pStyle w:val="BodyText"/>
        <w:tabs>
          <w:tab w:pos="1600" w:val="left" w:leader="none"/>
        </w:tabs>
        <w:spacing w:before="90"/>
        <w:ind w:left="880" w:right="1942" w:hanging="601"/>
      </w:pPr>
      <w:r>
        <w:rPr/>
        <w:t>44</w:t>
        <w:tab/>
        <w:tab/>
        <w:t>Adam Cowie, City Administrator, led this discussion item by reviewing the typical employee benefits and compensation bullet points followed by</w:t>
      </w:r>
      <w:r>
        <w:rPr>
          <w:spacing w:val="-9"/>
        </w:rPr>
        <w:t> </w:t>
      </w:r>
      <w:r>
        <w:rPr/>
        <w:t>discussion:</w:t>
      </w:r>
    </w:p>
    <w:p>
      <w:pPr>
        <w:pStyle w:val="BodyText"/>
        <w:tabs>
          <w:tab w:pos="1240" w:val="left" w:leader="none"/>
          <w:tab w:pos="1600" w:val="left" w:leader="none"/>
        </w:tabs>
        <w:spacing w:line="294" w:lineRule="exact"/>
        <w:ind w:left="280"/>
      </w:pPr>
      <w:r>
        <w:rPr/>
        <w:t>46</w:t>
        <w:tab/>
      </w:r>
      <w:r>
        <w:rPr>
          <w:rFonts w:ascii="Symbol" w:hAnsi="Symbol"/>
        </w:rPr>
        <w:t></w:t>
      </w:r>
      <w:r>
        <w:rPr/>
        <w:tab/>
        <w:t>Competitive Salary</w:t>
      </w:r>
      <w:r>
        <w:rPr>
          <w:spacing w:val="-2"/>
        </w:rPr>
        <w:t> </w:t>
      </w:r>
      <w:r>
        <w:rPr/>
        <w:t>Ranges</w:t>
      </w:r>
    </w:p>
    <w:p>
      <w:pPr>
        <w:spacing w:after="0" w:line="294" w:lineRule="exact"/>
        <w:sectPr>
          <w:footerReference w:type="default" r:id="rId18"/>
          <w:pgSz w:w="12240" w:h="15840"/>
          <w:pgMar w:footer="1521" w:header="520" w:top="720" w:bottom="1720" w:left="920" w:right="520"/>
        </w:sectPr>
      </w:pPr>
    </w:p>
    <w:p>
      <w:pPr>
        <w:pStyle w:val="BodyText"/>
        <w:rPr>
          <w:sz w:val="20"/>
        </w:rPr>
      </w:pPr>
    </w:p>
    <w:p>
      <w:pPr>
        <w:pStyle w:val="BodyText"/>
        <w:rPr>
          <w:sz w:val="20"/>
        </w:rPr>
      </w:pPr>
    </w:p>
    <w:p>
      <w:pPr>
        <w:pStyle w:val="BodyText"/>
        <w:spacing w:before="3"/>
        <w:rPr>
          <w:sz w:val="22"/>
        </w:rPr>
      </w:pPr>
    </w:p>
    <w:p>
      <w:pPr>
        <w:tabs>
          <w:tab w:pos="1240" w:val="left" w:leader="none"/>
          <w:tab w:pos="1600" w:val="left" w:leader="none"/>
        </w:tabs>
        <w:spacing w:line="273" w:lineRule="exact" w:before="1"/>
        <w:ind w:left="400" w:right="0" w:firstLine="0"/>
        <w:jc w:val="left"/>
        <w:rPr>
          <w:sz w:val="22"/>
        </w:rPr>
      </w:pPr>
      <w:r>
        <w:rPr>
          <w:sz w:val="24"/>
        </w:rPr>
        <w:t>2</w:t>
        <w:tab/>
      </w:r>
      <w:r>
        <w:rPr>
          <w:rFonts w:ascii="Symbol" w:hAnsi="Symbol"/>
          <w:sz w:val="22"/>
        </w:rPr>
        <w:t></w:t>
      </w:r>
      <w:r>
        <w:rPr>
          <w:sz w:val="22"/>
        </w:rPr>
        <w:tab/>
        <w:t>Utah State Retirement (URS) pension</w:t>
      </w:r>
      <w:r>
        <w:rPr>
          <w:spacing w:val="-6"/>
          <w:sz w:val="22"/>
        </w:rPr>
        <w:t> </w:t>
      </w:r>
      <w:r>
        <w:rPr>
          <w:sz w:val="22"/>
        </w:rPr>
        <w:t>plan</w:t>
      </w:r>
    </w:p>
    <w:p>
      <w:pPr>
        <w:tabs>
          <w:tab w:pos="2320" w:val="left" w:leader="none"/>
        </w:tabs>
        <w:spacing w:line="250" w:lineRule="exact" w:before="0"/>
        <w:ind w:left="1960" w:right="0" w:firstLine="0"/>
        <w:jc w:val="left"/>
        <w:rPr>
          <w:sz w:val="22"/>
        </w:rPr>
      </w:pPr>
      <w:r>
        <w:rPr>
          <w:rFonts w:ascii="Courier New"/>
          <w:sz w:val="22"/>
        </w:rPr>
        <w:t>o</w:t>
        <w:tab/>
      </w:r>
      <w:r>
        <w:rPr>
          <w:sz w:val="22"/>
        </w:rPr>
        <w:t>Retire with annual pension until death (amounts based on salary and years</w:t>
      </w:r>
      <w:r>
        <w:rPr>
          <w:spacing w:val="-13"/>
          <w:sz w:val="22"/>
        </w:rPr>
        <w:t> </w:t>
      </w:r>
      <w:r>
        <w:rPr>
          <w:sz w:val="22"/>
        </w:rPr>
        <w:t>of</w:t>
      </w:r>
    </w:p>
    <w:p>
      <w:pPr>
        <w:tabs>
          <w:tab w:pos="2320" w:val="left" w:leader="none"/>
        </w:tabs>
        <w:spacing w:line="255" w:lineRule="exact" w:before="0"/>
        <w:ind w:left="400" w:right="0" w:firstLine="0"/>
        <w:jc w:val="left"/>
        <w:rPr>
          <w:sz w:val="22"/>
        </w:rPr>
      </w:pPr>
      <w:r>
        <w:rPr>
          <w:sz w:val="24"/>
        </w:rPr>
        <w:t>4</w:t>
        <w:tab/>
      </w:r>
      <w:r>
        <w:rPr>
          <w:sz w:val="22"/>
        </w:rPr>
        <w:t>service);</w:t>
      </w:r>
    </w:p>
    <w:p>
      <w:pPr>
        <w:tabs>
          <w:tab w:pos="2320" w:val="left" w:leader="none"/>
        </w:tabs>
        <w:spacing w:line="251" w:lineRule="exact" w:before="0"/>
        <w:ind w:left="1960" w:right="0" w:firstLine="0"/>
        <w:jc w:val="left"/>
        <w:rPr>
          <w:sz w:val="22"/>
        </w:rPr>
      </w:pPr>
      <w:r>
        <w:rPr>
          <w:rFonts w:ascii="Courier New"/>
          <w:sz w:val="22"/>
        </w:rPr>
        <w:t>o</w:t>
        <w:tab/>
      </w:r>
      <w:r>
        <w:rPr>
          <w:sz w:val="22"/>
        </w:rPr>
        <w:t>Vested after 4 years in</w:t>
      </w:r>
      <w:r>
        <w:rPr>
          <w:spacing w:val="-4"/>
          <w:sz w:val="22"/>
        </w:rPr>
        <w:t> </w:t>
      </w:r>
      <w:r>
        <w:rPr>
          <w:sz w:val="22"/>
        </w:rPr>
        <w:t>system.</w:t>
      </w:r>
    </w:p>
    <w:p>
      <w:pPr>
        <w:tabs>
          <w:tab w:pos="1960" w:val="left" w:leader="none"/>
          <w:tab w:pos="2320" w:val="left" w:leader="none"/>
        </w:tabs>
        <w:spacing w:line="263" w:lineRule="exact" w:before="0"/>
        <w:ind w:left="400" w:right="0" w:firstLine="0"/>
        <w:jc w:val="left"/>
        <w:rPr>
          <w:sz w:val="22"/>
        </w:rPr>
      </w:pPr>
      <w:r>
        <w:rPr>
          <w:sz w:val="24"/>
        </w:rPr>
        <w:t>6</w:t>
        <w:tab/>
      </w:r>
      <w:r>
        <w:rPr>
          <w:rFonts w:ascii="Courier New"/>
          <w:sz w:val="22"/>
        </w:rPr>
        <w:t>o</w:t>
        <w:tab/>
      </w:r>
      <w:r>
        <w:rPr>
          <w:sz w:val="22"/>
        </w:rPr>
        <w:t>Death benefit (URS pays 75% of annual salary in lump</w:t>
      </w:r>
      <w:r>
        <w:rPr>
          <w:spacing w:val="-9"/>
          <w:sz w:val="22"/>
        </w:rPr>
        <w:t> </w:t>
      </w:r>
      <w:r>
        <w:rPr>
          <w:sz w:val="22"/>
        </w:rPr>
        <w:t>sum)</w:t>
      </w:r>
    </w:p>
    <w:p>
      <w:pPr>
        <w:tabs>
          <w:tab w:pos="2320" w:val="left" w:leader="none"/>
        </w:tabs>
        <w:spacing w:line="252" w:lineRule="exact" w:before="0"/>
        <w:ind w:left="1960" w:right="0" w:firstLine="0"/>
        <w:jc w:val="left"/>
        <w:rPr>
          <w:sz w:val="22"/>
        </w:rPr>
      </w:pPr>
      <w:r>
        <w:rPr>
          <w:rFonts w:ascii="Courier New"/>
          <w:sz w:val="22"/>
        </w:rPr>
        <w:t>o</w:t>
        <w:tab/>
      </w:r>
      <w:r>
        <w:rPr>
          <w:sz w:val="22"/>
        </w:rPr>
        <w:t>Survivor/spouse pension benefit after 15</w:t>
      </w:r>
      <w:r>
        <w:rPr>
          <w:spacing w:val="3"/>
          <w:sz w:val="22"/>
        </w:rPr>
        <w:t> </w:t>
      </w:r>
      <w:r>
        <w:rPr>
          <w:sz w:val="22"/>
        </w:rPr>
        <w:t>years</w:t>
      </w:r>
    </w:p>
    <w:p>
      <w:pPr>
        <w:tabs>
          <w:tab w:pos="1240" w:val="left" w:leader="none"/>
          <w:tab w:pos="1600" w:val="left" w:leader="none"/>
        </w:tabs>
        <w:spacing w:line="235" w:lineRule="auto" w:before="0"/>
        <w:ind w:left="1600" w:right="1524" w:hanging="1201"/>
        <w:jc w:val="left"/>
        <w:rPr>
          <w:sz w:val="22"/>
        </w:rPr>
      </w:pPr>
      <w:r>
        <w:rPr>
          <w:sz w:val="24"/>
        </w:rPr>
        <w:t>8</w:t>
        <w:tab/>
      </w:r>
      <w:r>
        <w:rPr>
          <w:rFonts w:ascii="Symbol" w:hAnsi="Symbol"/>
          <w:sz w:val="22"/>
        </w:rPr>
        <w:t></w:t>
      </w:r>
      <w:r>
        <w:rPr>
          <w:sz w:val="22"/>
        </w:rPr>
        <w:tab/>
        <w:t>401k contribution = 1.5% of current wage. If employee contributes additional 1.5% the City will match that contribution (total of 3% from</w:t>
      </w:r>
      <w:r>
        <w:rPr>
          <w:spacing w:val="-3"/>
          <w:sz w:val="22"/>
        </w:rPr>
        <w:t> </w:t>
      </w:r>
      <w:r>
        <w:rPr>
          <w:sz w:val="22"/>
        </w:rPr>
        <w:t>city)</w:t>
      </w:r>
    </w:p>
    <w:p>
      <w:pPr>
        <w:tabs>
          <w:tab w:pos="1240" w:val="left" w:leader="none"/>
          <w:tab w:pos="1600" w:val="left" w:leader="none"/>
        </w:tabs>
        <w:spacing w:line="235" w:lineRule="auto" w:before="0"/>
        <w:ind w:left="1600" w:right="1636" w:hanging="1321"/>
        <w:jc w:val="left"/>
        <w:rPr>
          <w:sz w:val="22"/>
        </w:rPr>
      </w:pPr>
      <w:r>
        <w:rPr/>
        <w:pict>
          <v:shape style="position:absolute;margin-left:101.619003pt;margin-top:19.309006pt;width:367.8pt;height:388.5pt;mso-position-horizontal-relative:page;mso-position-vertical-relative:paragraph;z-index:-346864" coordorigin="2032,386" coordsize="7356,7770" path="m4818,7223l4809,7135,4792,7044,4774,6979,4751,6912,4724,6843,4693,6774,4656,6703,4615,6630,4569,6556,4530,6499,4505,6463,4505,7163,4502,7239,4489,7313,4465,7384,4429,7453,4381,7521,4321,7588,4133,7775,2412,6055,2598,5869,2669,5805,2742,5755,2817,5720,2893,5700,2972,5692,3052,5693,3134,5704,3219,5726,3288,5751,3358,5781,3428,5817,3500,5859,3572,5907,3633,5951,3693,5998,3754,6048,3814,6101,3874,6156,3934,6214,3997,6278,4055,6340,4111,6402,4162,6462,4210,6520,4254,6578,4294,6634,4345,6711,4388,6786,4425,6860,4454,6931,4478,7000,4497,7083,4505,7163,4505,6463,4489,6440,4444,6381,4396,6321,4346,6260,4292,6199,4236,6136,4176,6074,4114,6010,4052,5949,3990,5892,3928,5836,3867,5784,3806,5735,3749,5692,3745,5689,3684,5645,3624,5605,3544,5556,3466,5513,3388,5475,3310,5443,3234,5415,3159,5393,3071,5375,2985,5365,2901,5364,2819,5371,2739,5386,2674,5406,2610,5433,2547,5467,2485,5509,2424,5558,2364,5614,2053,5925,2043,5938,2036,5955,2032,5974,2033,5996,2040,6022,2054,6050,2075,6080,2105,6113,4077,8084,4109,8114,4139,8135,4166,8149,4191,8154,4214,8156,4234,8153,4251,8146,4264,8136,4555,7845,4611,7786,4619,7775,4659,7725,4702,7664,4737,7601,4766,7537,4788,7472,4807,7391,4817,7308,4818,7223m6431,5952l6430,5943,6425,5934,6421,5925,6413,5915,6405,5907,6397,5900,6387,5891,6375,5882,6361,5872,6344,5861,6257,5805,5732,5493,5679,5461,5595,5411,5546,5383,5454,5334,5411,5312,5369,5292,5330,5275,5291,5260,5254,5248,5218,5238,5184,5230,5159,5225,5150,5223,5119,5220,5088,5219,5058,5221,5029,5225,5041,5178,5049,5130,5053,5081,5055,5032,5052,4983,5046,4933,5036,4882,5021,4830,5002,4779,4980,4727,4952,4674,4919,4621,4882,4568,4839,4514,4792,4459,4781,4449,4781,5047,4776,5088,4767,5128,4752,5169,4731,5208,4704,5246,4671,5283,4492,5461,3747,4716,3901,4562,3927,4537,3952,4514,3974,4495,3995,4479,4014,4466,4032,4454,4051,4445,4071,4437,4133,4420,4195,4416,4257,4423,4320,4444,4383,4476,4447,4517,4512,4568,4577,4628,4615,4668,4649,4709,4681,4751,4709,4793,4733,4836,4752,4879,4766,4921,4775,4963,4781,5005,4781,5047,4781,4449,4750,4416,4739,4404,4681,4349,4624,4299,4566,4254,4509,4214,4451,4180,4394,4152,4336,4129,4279,4110,4221,4096,4165,4089,4110,4087,4055,4090,4001,4099,3948,4115,3896,4136,3844,4161,3827,4173,3810,4185,3772,4213,3753,4230,3731,4249,3707,4271,3682,4296,3464,4514,3390,4588,3380,4601,3373,4618,3370,4637,3370,4659,3377,4685,3391,4713,3412,4743,3442,4776,5497,6831,5507,6838,5527,6846,5537,6847,5547,6843,5557,6840,5567,6837,5577,6832,5588,6826,5598,6818,5610,6809,5622,6798,5635,6786,5647,6773,5658,6760,5668,6749,5676,6738,5682,6727,5686,6717,5689,6708,5692,6698,5695,6689,5695,6678,5691,6668,5687,6658,5680,6649,4730,5698,4852,5576,4884,5548,4917,5526,4952,5509,4988,5498,5026,5494,5066,5493,5107,5496,5149,5505,5194,5517,5239,5532,5286,5552,5335,5575,5385,5602,5436,5630,5490,5661,5545,5694,6204,6096,6216,6103,6227,6108,6237,6112,6248,6118,6261,6119,6273,6117,6284,6115,6294,6112,6304,6107,6314,6100,6324,6092,6336,6083,6349,6072,6362,6059,6377,6044,6389,6029,6400,6016,6409,6005,6417,5994,6422,5984,6426,5974,6429,5965,6431,5952m7735,4659l7734,4649,7731,4638,7725,4627,7717,4616,7707,4605,7693,4594,7678,4582,7659,4569,7637,4554,7366,4381,6575,3882,6575,4195,6098,4672,5909,4381,5881,4338,5319,3467,5232,3334,5233,3333,5233,3333,5233,3333,6575,4195,6575,3882,5707,3333,5123,2961,5112,2955,5100,2949,5089,2944,5079,2940,5069,2939,5059,2939,5049,2940,5039,2943,5028,2947,5016,2952,5005,2960,4992,2969,4979,2979,4966,2992,4951,3007,4934,3023,4919,3038,4906,3052,4894,3065,4884,3077,4876,3088,4869,3100,4864,3111,4861,3121,4858,3131,4857,3141,4857,3151,4859,3160,4862,3170,4867,3181,4872,3191,4878,3202,4962,3333,5008,3406,5598,4338,5626,4381,6472,5717,6486,5738,6499,5757,6511,5772,6523,5785,6534,5796,6545,5804,6556,5810,6566,5814,6577,5815,6587,5813,6599,5810,6611,5803,6623,5794,6635,5783,6649,5771,6664,5757,6678,5742,6690,5728,6701,5716,6710,5704,6716,5694,6722,5684,6725,5674,6726,5664,6727,5652,6728,5642,6722,5630,6719,5620,6713,5608,6705,5596,6328,5016,6286,4952,6566,4672,6857,4381,7513,4802,7527,4809,7538,4814,7548,4818,7558,4821,7568,4822,7579,4818,7588,4816,7597,4813,7607,4807,7619,4799,7630,4789,7643,4778,7657,4764,7672,4748,7688,4732,7701,4718,7712,4704,7722,4692,7729,4681,7734,4670,7735,4659m8133,4250l8132,4241,8127,4229,8123,4219,8117,4211,7188,3282,7432,3037,7663,2806,7669,2801,7670,2793,7670,2783,7669,2773,7666,2762,7659,2749,7654,2739,7647,2728,7639,2716,7629,2704,7618,2691,7606,2678,7592,2663,7576,2647,7559,2630,7543,2614,7528,2601,7514,2589,7502,2580,7491,2572,7481,2566,7471,2561,7459,2555,7448,2553,7439,2552,7430,2554,7424,2556,6944,3037,6192,2285,6695,1782,6700,1777,6703,1771,6703,1761,6702,1751,6699,1740,6692,1727,6687,1717,6680,1706,6672,1694,6662,1682,6651,1669,6638,1655,6624,1639,6608,1623,6592,1607,6576,1593,6562,1580,6548,1567,6535,1557,6523,1549,6511,1541,6501,1535,6487,1528,6476,1526,6467,1525,6457,1525,6451,1527,5828,2150,5817,2164,5810,2180,5807,2200,5808,2222,5814,2248,5829,2276,5850,2306,5879,2338,7935,4394,7943,4399,7953,4403,7965,4408,7974,4409,7985,4405,7994,4403,8004,4399,8015,4394,8025,4388,8036,4380,8048,4371,8060,4360,8072,4348,8085,4335,8096,4323,8105,4311,8114,4300,8119,4290,8124,4280,8127,4270,8129,4261,8133,4250m9387,2996l9387,2986,9383,2976,9379,2966,9372,2957,9363,2948,7629,1214,7446,1031,7832,645,7838,639,7841,632,7841,622,7840,613,7838,601,7831,588,7826,579,7819,568,7810,556,7800,544,7788,531,7775,517,7761,502,7745,486,7729,470,7714,455,7699,442,7685,430,7673,419,7661,410,7650,403,7639,397,7626,390,7615,387,7606,386,7595,386,7588,390,6622,1356,6619,1363,6620,1372,6620,1382,6623,1392,6630,1406,6636,1416,6644,1428,6653,1439,6663,1451,6675,1466,6688,1481,6702,1497,6718,1513,6734,1529,6750,1543,6764,1555,6778,1566,6790,1576,6802,1585,6812,1592,6835,1604,6845,1608,6856,1608,6865,1609,6867,1608,6872,1605,7264,1214,9189,3139,9199,3147,9209,3150,9219,3154,9228,3155,9239,3151,9249,3149,9258,3145,9269,3140,9280,3134,9290,3126,9302,3117,9314,3106,9327,3094,9339,3081,9350,3068,9360,3057,9368,3046,9373,3035,9378,3025,9381,3016,9383,3007,9387,2996e" filled="true" fillcolor="#c0c0c0" stroked="false">
            <v:path arrowok="t"/>
            <v:fill opacity="32896f" type="solid"/>
            <w10:wrap type="none"/>
          </v:shape>
        </w:pict>
      </w:r>
      <w:r>
        <w:rPr>
          <w:sz w:val="24"/>
        </w:rPr>
        <w:t>10</w:t>
        <w:tab/>
      </w:r>
      <w:r>
        <w:rPr>
          <w:rFonts w:ascii="Symbol" w:hAnsi="Symbol"/>
          <w:sz w:val="22"/>
        </w:rPr>
        <w:t></w:t>
      </w:r>
      <w:r>
        <w:rPr>
          <w:sz w:val="22"/>
        </w:rPr>
        <w:tab/>
        <w:t>Health insurance premiums 100% paid by City. No current employee participation on monthly premiums. Choice of traditional PPO or HSA through PEHP / Mountain</w:t>
      </w:r>
      <w:r>
        <w:rPr>
          <w:spacing w:val="-24"/>
          <w:sz w:val="22"/>
        </w:rPr>
        <w:t> </w:t>
      </w:r>
      <w:r>
        <w:rPr>
          <w:sz w:val="22"/>
        </w:rPr>
        <w:t>Star</w:t>
      </w:r>
    </w:p>
    <w:p>
      <w:pPr>
        <w:tabs>
          <w:tab w:pos="1600" w:val="left" w:leader="none"/>
        </w:tabs>
        <w:spacing w:line="258" w:lineRule="exact" w:before="0"/>
        <w:ind w:left="280" w:right="0" w:firstLine="0"/>
        <w:jc w:val="left"/>
        <w:rPr>
          <w:sz w:val="22"/>
        </w:rPr>
      </w:pPr>
      <w:r>
        <w:rPr>
          <w:sz w:val="24"/>
        </w:rPr>
        <w:t>12</w:t>
        <w:tab/>
      </w:r>
      <w:r>
        <w:rPr>
          <w:sz w:val="22"/>
        </w:rPr>
        <w:t>hospital networks.</w:t>
      </w:r>
    </w:p>
    <w:p>
      <w:pPr>
        <w:pStyle w:val="ListParagraph"/>
        <w:numPr>
          <w:ilvl w:val="0"/>
          <w:numId w:val="5"/>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Dental = 50% premium paid by City for family coverage.</w:t>
      </w:r>
    </w:p>
    <w:p>
      <w:pPr>
        <w:tabs>
          <w:tab w:pos="1240" w:val="left" w:leader="none"/>
          <w:tab w:pos="1600" w:val="left" w:leader="none"/>
        </w:tabs>
        <w:spacing w:line="235" w:lineRule="auto" w:before="0"/>
        <w:ind w:left="1600" w:right="1424" w:hanging="1321"/>
        <w:jc w:val="left"/>
        <w:rPr>
          <w:sz w:val="22"/>
        </w:rPr>
      </w:pPr>
      <w:r>
        <w:rPr>
          <w:sz w:val="24"/>
        </w:rPr>
        <w:t>14</w:t>
        <w:tab/>
      </w:r>
      <w:r>
        <w:rPr>
          <w:rFonts w:ascii="Symbol" w:hAnsi="Symbol"/>
          <w:sz w:val="22"/>
        </w:rPr>
        <w:t></w:t>
      </w:r>
      <w:r>
        <w:rPr>
          <w:sz w:val="22"/>
        </w:rPr>
        <w:tab/>
        <w:t>Annual life insurance = $50,000 for employee. Additional insurance options available</w:t>
      </w:r>
      <w:r>
        <w:rPr>
          <w:spacing w:val="-28"/>
          <w:sz w:val="22"/>
        </w:rPr>
        <w:t> </w:t>
      </w:r>
      <w:r>
        <w:rPr>
          <w:sz w:val="22"/>
        </w:rPr>
        <w:t>at employee</w:t>
      </w:r>
      <w:r>
        <w:rPr>
          <w:spacing w:val="-1"/>
          <w:sz w:val="22"/>
        </w:rPr>
        <w:t> </w:t>
      </w:r>
      <w:r>
        <w:rPr>
          <w:sz w:val="22"/>
        </w:rPr>
        <w:t>expense.</w:t>
      </w:r>
    </w:p>
    <w:p>
      <w:pPr>
        <w:tabs>
          <w:tab w:pos="1240" w:val="left" w:leader="none"/>
          <w:tab w:pos="1600" w:val="left" w:leader="none"/>
        </w:tabs>
        <w:spacing w:line="274" w:lineRule="exact" w:before="0"/>
        <w:ind w:left="280" w:right="0" w:firstLine="0"/>
        <w:jc w:val="left"/>
        <w:rPr>
          <w:sz w:val="22"/>
        </w:rPr>
      </w:pPr>
      <w:r>
        <w:rPr>
          <w:sz w:val="24"/>
        </w:rPr>
        <w:t>16</w:t>
        <w:tab/>
      </w:r>
      <w:r>
        <w:rPr>
          <w:rFonts w:ascii="Symbol" w:hAnsi="Symbol"/>
          <w:sz w:val="22"/>
        </w:rPr>
        <w:t></w:t>
      </w:r>
      <w:r>
        <w:rPr>
          <w:sz w:val="22"/>
        </w:rPr>
        <w:tab/>
        <w:t>12 paid holidays per year (11 holidays + one personal</w:t>
      </w:r>
      <w:r>
        <w:rPr>
          <w:spacing w:val="-5"/>
          <w:sz w:val="22"/>
        </w:rPr>
        <w:t> </w:t>
      </w:r>
      <w:r>
        <w:rPr>
          <w:sz w:val="22"/>
        </w:rPr>
        <w:t>day)</w:t>
      </w:r>
    </w:p>
    <w:p>
      <w:pPr>
        <w:pStyle w:val="ListParagraph"/>
        <w:numPr>
          <w:ilvl w:val="0"/>
          <w:numId w:val="6"/>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96 hours sick leave accrued per</w:t>
      </w:r>
      <w:r>
        <w:rPr>
          <w:rFonts w:ascii="Times New Roman" w:hAnsi="Times New Roman"/>
          <w:spacing w:val="-4"/>
          <w:sz w:val="22"/>
        </w:rPr>
        <w:t> </w:t>
      </w:r>
      <w:r>
        <w:rPr>
          <w:rFonts w:ascii="Times New Roman" w:hAnsi="Times New Roman"/>
          <w:sz w:val="22"/>
        </w:rPr>
        <w:t>year</w:t>
      </w:r>
    </w:p>
    <w:p>
      <w:pPr>
        <w:tabs>
          <w:tab w:pos="1240" w:val="left" w:leader="none"/>
          <w:tab w:pos="1600" w:val="left" w:leader="none"/>
        </w:tabs>
        <w:spacing w:line="235" w:lineRule="auto" w:before="2"/>
        <w:ind w:left="1600" w:right="1423" w:hanging="1321"/>
        <w:jc w:val="left"/>
        <w:rPr>
          <w:sz w:val="22"/>
        </w:rPr>
      </w:pPr>
      <w:r>
        <w:rPr>
          <w:sz w:val="24"/>
        </w:rPr>
        <w:t>18</w:t>
        <w:tab/>
      </w:r>
      <w:r>
        <w:rPr>
          <w:rFonts w:ascii="Symbol" w:hAnsi="Symbol"/>
          <w:sz w:val="22"/>
        </w:rPr>
        <w:t></w:t>
      </w:r>
      <w:r>
        <w:rPr>
          <w:sz w:val="22"/>
        </w:rPr>
        <w:tab/>
        <w:t>80 hrs. vacation accrued annually years 1-10; 120 hrs accrued in yrs 11-20; 160 hours in yrs 21+</w:t>
      </w:r>
    </w:p>
    <w:p>
      <w:pPr>
        <w:tabs>
          <w:tab w:pos="1240" w:val="left" w:leader="none"/>
          <w:tab w:pos="1600" w:val="left" w:leader="none"/>
        </w:tabs>
        <w:spacing w:line="235" w:lineRule="auto" w:before="2"/>
        <w:ind w:left="1600" w:right="1440" w:hanging="1321"/>
        <w:jc w:val="left"/>
        <w:rPr>
          <w:sz w:val="22"/>
        </w:rPr>
      </w:pPr>
      <w:r>
        <w:rPr>
          <w:sz w:val="24"/>
        </w:rPr>
        <w:t>20</w:t>
        <w:tab/>
      </w:r>
      <w:r>
        <w:rPr>
          <w:rFonts w:ascii="Symbol" w:hAnsi="Symbol"/>
          <w:sz w:val="22"/>
        </w:rPr>
        <w:t></w:t>
      </w:r>
      <w:r>
        <w:rPr>
          <w:sz w:val="22"/>
        </w:rPr>
        <w:tab/>
        <w:t>Sick leave buy-back program: sell back up to 24 hours of sick leave after accruing minimum 288 hours of sick time (about 3 yrs of sick leave). Makes for a nice</w:t>
      </w:r>
      <w:r>
        <w:rPr>
          <w:spacing w:val="-23"/>
          <w:sz w:val="22"/>
        </w:rPr>
        <w:t> </w:t>
      </w:r>
      <w:r>
        <w:rPr>
          <w:sz w:val="22"/>
        </w:rPr>
        <w:t>Christmas</w:t>
      </w:r>
    </w:p>
    <w:p>
      <w:pPr>
        <w:tabs>
          <w:tab w:pos="1600" w:val="left" w:leader="none"/>
        </w:tabs>
        <w:spacing w:line="256" w:lineRule="exact" w:before="0"/>
        <w:ind w:left="280" w:right="0" w:firstLine="0"/>
        <w:jc w:val="left"/>
        <w:rPr>
          <w:sz w:val="22"/>
        </w:rPr>
      </w:pPr>
      <w:r>
        <w:rPr>
          <w:sz w:val="24"/>
        </w:rPr>
        <w:t>22</w:t>
        <w:tab/>
      </w:r>
      <w:r>
        <w:rPr>
          <w:sz w:val="22"/>
        </w:rPr>
        <w:t>bonus as it’s paid the end of November.</w:t>
      </w:r>
    </w:p>
    <w:p>
      <w:pPr>
        <w:pStyle w:val="ListParagraph"/>
        <w:numPr>
          <w:ilvl w:val="0"/>
          <w:numId w:val="7"/>
        </w:numPr>
        <w:tabs>
          <w:tab w:pos="1600" w:val="left" w:leader="none"/>
          <w:tab w:pos="1601" w:val="left" w:leader="none"/>
        </w:tabs>
        <w:spacing w:line="259" w:lineRule="exact" w:before="0" w:after="0"/>
        <w:ind w:left="1600" w:right="0" w:hanging="360"/>
        <w:jc w:val="left"/>
        <w:rPr>
          <w:rFonts w:ascii="Times New Roman" w:hAnsi="Times New Roman"/>
          <w:sz w:val="22"/>
        </w:rPr>
      </w:pPr>
      <w:r>
        <w:rPr>
          <w:rFonts w:ascii="Times New Roman" w:hAnsi="Times New Roman"/>
          <w:sz w:val="22"/>
        </w:rPr>
        <w:t>One-time merit bonus pays for those maxed-out on salary range: If an employee</w:t>
      </w:r>
      <w:r>
        <w:rPr>
          <w:rFonts w:ascii="Times New Roman" w:hAnsi="Times New Roman"/>
          <w:spacing w:val="-14"/>
          <w:sz w:val="22"/>
        </w:rPr>
        <w:t> </w:t>
      </w:r>
      <w:r>
        <w:rPr>
          <w:rFonts w:ascii="Times New Roman" w:hAnsi="Times New Roman"/>
          <w:sz w:val="22"/>
        </w:rPr>
        <w:t>has</w:t>
      </w:r>
    </w:p>
    <w:p>
      <w:pPr>
        <w:tabs>
          <w:tab w:pos="1600" w:val="left" w:leader="none"/>
        </w:tabs>
        <w:spacing w:line="235" w:lineRule="auto" w:before="0"/>
        <w:ind w:left="1600" w:right="1558" w:hanging="1321"/>
        <w:jc w:val="left"/>
        <w:rPr>
          <w:sz w:val="22"/>
        </w:rPr>
      </w:pPr>
      <w:r>
        <w:rPr>
          <w:sz w:val="24"/>
        </w:rPr>
        <w:t>24</w:t>
        <w:tab/>
      </w:r>
      <w:r>
        <w:rPr>
          <w:sz w:val="22"/>
        </w:rPr>
        <w:t>topped out on their pay scale this program allows the employee to receive a merit increase lump bonus at the end of the calendar year. It’s not added as a salary</w:t>
      </w:r>
      <w:r>
        <w:rPr>
          <w:spacing w:val="-19"/>
          <w:sz w:val="22"/>
        </w:rPr>
        <w:t> </w:t>
      </w:r>
      <w:r>
        <w:rPr>
          <w:sz w:val="22"/>
        </w:rPr>
        <w:t>increase.</w:t>
      </w:r>
    </w:p>
    <w:p>
      <w:pPr>
        <w:tabs>
          <w:tab w:pos="1240" w:val="left" w:leader="none"/>
          <w:tab w:pos="1600" w:val="left" w:leader="none"/>
        </w:tabs>
        <w:spacing w:line="274" w:lineRule="exact" w:before="0"/>
        <w:ind w:left="280" w:right="0" w:firstLine="0"/>
        <w:jc w:val="left"/>
        <w:rPr>
          <w:sz w:val="22"/>
        </w:rPr>
      </w:pPr>
      <w:r>
        <w:rPr>
          <w:sz w:val="24"/>
        </w:rPr>
        <w:t>26</w:t>
        <w:tab/>
      </w:r>
      <w:r>
        <w:rPr>
          <w:rFonts w:ascii="Symbol" w:hAnsi="Symbol"/>
          <w:sz w:val="22"/>
        </w:rPr>
        <w:t></w:t>
      </w:r>
      <w:r>
        <w:rPr>
          <w:sz w:val="22"/>
        </w:rPr>
        <w:tab/>
        <w:t>Differential Pay for specific professional</w:t>
      </w:r>
      <w:r>
        <w:rPr>
          <w:spacing w:val="-9"/>
          <w:sz w:val="22"/>
        </w:rPr>
        <w:t> </w:t>
      </w:r>
      <w:r>
        <w:rPr>
          <w:sz w:val="22"/>
        </w:rPr>
        <w:t>certifications</w:t>
      </w:r>
    </w:p>
    <w:p>
      <w:pPr>
        <w:pStyle w:val="ListParagraph"/>
        <w:numPr>
          <w:ilvl w:val="0"/>
          <w:numId w:val="8"/>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Long-term disability coverage paid by</w:t>
      </w:r>
      <w:r>
        <w:rPr>
          <w:rFonts w:ascii="Times New Roman" w:hAnsi="Times New Roman"/>
          <w:spacing w:val="1"/>
          <w:sz w:val="22"/>
        </w:rPr>
        <w:t> </w:t>
      </w:r>
      <w:r>
        <w:rPr>
          <w:rFonts w:ascii="Times New Roman" w:hAnsi="Times New Roman"/>
          <w:sz w:val="22"/>
        </w:rPr>
        <w:t>City</w:t>
      </w:r>
    </w:p>
    <w:p>
      <w:pPr>
        <w:tabs>
          <w:tab w:pos="1240" w:val="left" w:leader="none"/>
          <w:tab w:pos="1600" w:val="left" w:leader="none"/>
        </w:tabs>
        <w:spacing w:line="272" w:lineRule="exact" w:before="0"/>
        <w:ind w:left="280" w:right="0" w:firstLine="0"/>
        <w:jc w:val="left"/>
        <w:rPr>
          <w:sz w:val="22"/>
        </w:rPr>
      </w:pPr>
      <w:r>
        <w:rPr>
          <w:sz w:val="24"/>
        </w:rPr>
        <w:t>28</w:t>
        <w:tab/>
      </w:r>
      <w:r>
        <w:rPr>
          <w:rFonts w:ascii="Symbol" w:hAnsi="Symbol"/>
          <w:sz w:val="22"/>
        </w:rPr>
        <w:t></w:t>
      </w:r>
      <w:r>
        <w:rPr>
          <w:sz w:val="22"/>
        </w:rPr>
        <w:tab/>
        <w:t>Eye coverage available at employee</w:t>
      </w:r>
      <w:r>
        <w:rPr>
          <w:spacing w:val="-2"/>
          <w:sz w:val="22"/>
        </w:rPr>
        <w:t> </w:t>
      </w:r>
      <w:r>
        <w:rPr>
          <w:sz w:val="22"/>
        </w:rPr>
        <w:t>expense</w:t>
      </w:r>
    </w:p>
    <w:p>
      <w:pPr>
        <w:pStyle w:val="ListParagraph"/>
        <w:numPr>
          <w:ilvl w:val="0"/>
          <w:numId w:val="9"/>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Cafeteria Plan available for tax-exempt health/medical</w:t>
      </w:r>
      <w:r>
        <w:rPr>
          <w:rFonts w:ascii="Times New Roman" w:hAnsi="Times New Roman"/>
          <w:spacing w:val="-8"/>
          <w:sz w:val="22"/>
        </w:rPr>
        <w:t> </w:t>
      </w:r>
      <w:r>
        <w:rPr>
          <w:rFonts w:ascii="Times New Roman" w:hAnsi="Times New Roman"/>
          <w:sz w:val="22"/>
        </w:rPr>
        <w:t>expenses</w:t>
      </w:r>
    </w:p>
    <w:p>
      <w:pPr>
        <w:tabs>
          <w:tab w:pos="1240" w:val="left" w:leader="none"/>
          <w:tab w:pos="1600" w:val="left" w:leader="none"/>
        </w:tabs>
        <w:spacing w:line="272" w:lineRule="exact" w:before="0"/>
        <w:ind w:left="280" w:right="0" w:firstLine="0"/>
        <w:jc w:val="left"/>
        <w:rPr>
          <w:sz w:val="22"/>
        </w:rPr>
      </w:pPr>
      <w:r>
        <w:rPr>
          <w:sz w:val="24"/>
        </w:rPr>
        <w:t>30</w:t>
        <w:tab/>
      </w:r>
      <w:r>
        <w:rPr>
          <w:rFonts w:ascii="Symbol" w:hAnsi="Symbol"/>
          <w:sz w:val="22"/>
        </w:rPr>
        <w:t></w:t>
      </w:r>
      <w:r>
        <w:rPr>
          <w:sz w:val="22"/>
        </w:rPr>
        <w:tab/>
        <w:t>Workers compensation coverage paid by</w:t>
      </w:r>
      <w:r>
        <w:rPr>
          <w:spacing w:val="-4"/>
          <w:sz w:val="22"/>
        </w:rPr>
        <w:t> </w:t>
      </w:r>
      <w:r>
        <w:rPr>
          <w:sz w:val="22"/>
        </w:rPr>
        <w:t>City</w:t>
      </w:r>
    </w:p>
    <w:p>
      <w:pPr>
        <w:pStyle w:val="ListParagraph"/>
        <w:numPr>
          <w:ilvl w:val="0"/>
          <w:numId w:val="10"/>
        </w:numPr>
        <w:tabs>
          <w:tab w:pos="1600" w:val="left" w:leader="none"/>
          <w:tab w:pos="1601" w:val="left" w:leader="none"/>
        </w:tabs>
        <w:spacing w:line="264" w:lineRule="exact" w:before="0" w:after="0"/>
        <w:ind w:left="1600" w:right="0" w:hanging="360"/>
        <w:jc w:val="left"/>
        <w:rPr>
          <w:rFonts w:ascii="Times New Roman" w:hAnsi="Times New Roman"/>
          <w:sz w:val="22"/>
        </w:rPr>
      </w:pPr>
      <w:r>
        <w:rPr>
          <w:rFonts w:ascii="Times New Roman" w:hAnsi="Times New Roman"/>
          <w:sz w:val="22"/>
        </w:rPr>
        <w:t>FICA/Social Security contributions</w:t>
      </w:r>
    </w:p>
    <w:p>
      <w:pPr>
        <w:tabs>
          <w:tab w:pos="1240" w:val="left" w:leader="none"/>
          <w:tab w:pos="1600" w:val="left" w:leader="none"/>
        </w:tabs>
        <w:spacing w:line="271" w:lineRule="exact" w:before="0"/>
        <w:ind w:left="280" w:right="0" w:firstLine="0"/>
        <w:jc w:val="left"/>
        <w:rPr>
          <w:sz w:val="22"/>
        </w:rPr>
      </w:pPr>
      <w:r>
        <w:rPr>
          <w:sz w:val="24"/>
        </w:rPr>
        <w:t>32</w:t>
        <w:tab/>
      </w:r>
      <w:r>
        <w:rPr>
          <w:rFonts w:ascii="Symbol" w:hAnsi="Symbol"/>
          <w:sz w:val="22"/>
        </w:rPr>
        <w:t></w:t>
      </w:r>
      <w:r>
        <w:rPr>
          <w:sz w:val="22"/>
        </w:rPr>
        <w:tab/>
        <w:t>$150 per year uniform allowance for specific positions</w:t>
      </w:r>
    </w:p>
    <w:p>
      <w:pPr>
        <w:pStyle w:val="ListParagraph"/>
        <w:numPr>
          <w:ilvl w:val="0"/>
          <w:numId w:val="11"/>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Annual Aquatics Center 30 punch pass. Additional passes discounted for</w:t>
      </w:r>
      <w:r>
        <w:rPr>
          <w:rFonts w:ascii="Times New Roman" w:hAnsi="Times New Roman"/>
          <w:spacing w:val="-7"/>
          <w:sz w:val="22"/>
        </w:rPr>
        <w:t> </w:t>
      </w:r>
      <w:r>
        <w:rPr>
          <w:rFonts w:ascii="Times New Roman" w:hAnsi="Times New Roman"/>
          <w:sz w:val="22"/>
        </w:rPr>
        <w:t>employees</w:t>
      </w:r>
    </w:p>
    <w:p>
      <w:pPr>
        <w:tabs>
          <w:tab w:pos="1240" w:val="left" w:leader="none"/>
          <w:tab w:pos="1600" w:val="left" w:leader="none"/>
        </w:tabs>
        <w:spacing w:line="272" w:lineRule="exact" w:before="0"/>
        <w:ind w:left="280" w:right="0" w:firstLine="0"/>
        <w:jc w:val="left"/>
        <w:rPr>
          <w:sz w:val="22"/>
        </w:rPr>
      </w:pPr>
      <w:r>
        <w:rPr>
          <w:sz w:val="24"/>
        </w:rPr>
        <w:t>34</w:t>
        <w:tab/>
      </w:r>
      <w:r>
        <w:rPr>
          <w:rFonts w:ascii="Symbol" w:hAnsi="Symbol"/>
          <w:sz w:val="22"/>
        </w:rPr>
        <w:t></w:t>
      </w:r>
      <w:r>
        <w:rPr>
          <w:sz w:val="22"/>
        </w:rPr>
        <w:tab/>
        <w:t>Access to cardio/weight room at Community</w:t>
      </w:r>
      <w:r>
        <w:rPr>
          <w:spacing w:val="-6"/>
          <w:sz w:val="22"/>
        </w:rPr>
        <w:t> </w:t>
      </w:r>
      <w:r>
        <w:rPr>
          <w:sz w:val="22"/>
        </w:rPr>
        <w:t>Center</w:t>
      </w:r>
    </w:p>
    <w:p>
      <w:pPr>
        <w:pStyle w:val="ListParagraph"/>
        <w:numPr>
          <w:ilvl w:val="0"/>
          <w:numId w:val="12"/>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Up to 4 free facility rentals per year (pavilions, community center,</w:t>
      </w:r>
      <w:r>
        <w:rPr>
          <w:rFonts w:ascii="Times New Roman" w:hAnsi="Times New Roman"/>
          <w:spacing w:val="-15"/>
          <w:sz w:val="22"/>
        </w:rPr>
        <w:t> </w:t>
      </w:r>
      <w:r>
        <w:rPr>
          <w:rFonts w:ascii="Times New Roman" w:hAnsi="Times New Roman"/>
          <w:sz w:val="22"/>
        </w:rPr>
        <w:t>etc.)</w:t>
      </w:r>
    </w:p>
    <w:p>
      <w:pPr>
        <w:tabs>
          <w:tab w:pos="1240" w:val="left" w:leader="none"/>
          <w:tab w:pos="1600" w:val="left" w:leader="none"/>
        </w:tabs>
        <w:spacing w:line="272" w:lineRule="exact" w:before="0"/>
        <w:ind w:left="280" w:right="0" w:firstLine="0"/>
        <w:jc w:val="left"/>
        <w:rPr>
          <w:sz w:val="22"/>
        </w:rPr>
      </w:pPr>
      <w:r>
        <w:rPr>
          <w:sz w:val="24"/>
        </w:rPr>
        <w:t>36</w:t>
        <w:tab/>
      </w:r>
      <w:r>
        <w:rPr>
          <w:rFonts w:ascii="Symbol" w:hAnsi="Symbol"/>
          <w:sz w:val="22"/>
        </w:rPr>
        <w:t></w:t>
      </w:r>
      <w:r>
        <w:rPr>
          <w:sz w:val="22"/>
        </w:rPr>
        <w:tab/>
        <w:t>As needed: Assigned work vehicles for specific positions (not</w:t>
      </w:r>
      <w:r>
        <w:rPr>
          <w:spacing w:val="-7"/>
          <w:sz w:val="22"/>
        </w:rPr>
        <w:t> </w:t>
      </w:r>
      <w:r>
        <w:rPr>
          <w:sz w:val="22"/>
        </w:rPr>
        <w:t>take-home)</w:t>
      </w:r>
    </w:p>
    <w:p>
      <w:pPr>
        <w:pStyle w:val="ListParagraph"/>
        <w:numPr>
          <w:ilvl w:val="0"/>
          <w:numId w:val="13"/>
        </w:numPr>
        <w:tabs>
          <w:tab w:pos="1600" w:val="left" w:leader="none"/>
          <w:tab w:pos="1601" w:val="left" w:leader="none"/>
        </w:tabs>
        <w:spacing w:line="266" w:lineRule="exact" w:before="0" w:after="0"/>
        <w:ind w:left="1600" w:right="0" w:hanging="360"/>
        <w:jc w:val="left"/>
        <w:rPr>
          <w:rFonts w:ascii="Times New Roman" w:hAnsi="Times New Roman"/>
          <w:sz w:val="22"/>
        </w:rPr>
      </w:pPr>
      <w:r>
        <w:rPr>
          <w:rFonts w:ascii="Times New Roman" w:hAnsi="Times New Roman"/>
          <w:sz w:val="22"/>
        </w:rPr>
        <w:t>As needed: City-paid cell phone, tablet/laptop, and other computer</w:t>
      </w:r>
      <w:r>
        <w:rPr>
          <w:rFonts w:ascii="Times New Roman" w:hAnsi="Times New Roman"/>
          <w:spacing w:val="-2"/>
          <w:sz w:val="22"/>
        </w:rPr>
        <w:t> </w:t>
      </w:r>
      <w:r>
        <w:rPr>
          <w:rFonts w:ascii="Times New Roman" w:hAnsi="Times New Roman"/>
          <w:sz w:val="22"/>
        </w:rPr>
        <w:t>equipment</w:t>
      </w:r>
    </w:p>
    <w:p>
      <w:pPr>
        <w:tabs>
          <w:tab w:pos="1240" w:val="left" w:leader="none"/>
          <w:tab w:pos="1600" w:val="left" w:leader="none"/>
        </w:tabs>
        <w:spacing w:line="272" w:lineRule="exact" w:before="0"/>
        <w:ind w:left="280" w:right="0" w:firstLine="0"/>
        <w:jc w:val="left"/>
        <w:rPr>
          <w:sz w:val="22"/>
        </w:rPr>
      </w:pPr>
      <w:r>
        <w:rPr>
          <w:sz w:val="24"/>
        </w:rPr>
        <w:t>38</w:t>
        <w:tab/>
      </w:r>
      <w:r>
        <w:rPr>
          <w:rFonts w:ascii="Symbol" w:hAnsi="Symbol"/>
          <w:sz w:val="22"/>
        </w:rPr>
        <w:t></w:t>
      </w:r>
      <w:r>
        <w:rPr>
          <w:sz w:val="22"/>
        </w:rPr>
        <w:tab/>
        <w:t>Well maintained</w:t>
      </w:r>
      <w:r>
        <w:rPr>
          <w:spacing w:val="-3"/>
          <w:sz w:val="22"/>
        </w:rPr>
        <w:t> </w:t>
      </w:r>
      <w:r>
        <w:rPr>
          <w:sz w:val="22"/>
        </w:rPr>
        <w:t>facilities/offices</w:t>
      </w:r>
    </w:p>
    <w:p>
      <w:pPr>
        <w:pStyle w:val="ListParagraph"/>
        <w:numPr>
          <w:ilvl w:val="0"/>
          <w:numId w:val="14"/>
        </w:numPr>
        <w:tabs>
          <w:tab w:pos="1600" w:val="left" w:leader="none"/>
          <w:tab w:pos="1601" w:val="left" w:leader="none"/>
        </w:tabs>
        <w:spacing w:line="257" w:lineRule="exact" w:before="0" w:after="0"/>
        <w:ind w:left="1600" w:right="0" w:hanging="360"/>
        <w:jc w:val="left"/>
        <w:rPr>
          <w:rFonts w:ascii="Times New Roman" w:hAnsi="Times New Roman"/>
          <w:sz w:val="22"/>
        </w:rPr>
      </w:pPr>
      <w:r>
        <w:rPr>
          <w:rFonts w:ascii="Times New Roman" w:hAnsi="Times New Roman"/>
          <w:sz w:val="22"/>
        </w:rPr>
        <w:t>Good work relationships. Supportive elected officials. Great political climate</w:t>
      </w:r>
      <w:r>
        <w:rPr>
          <w:rFonts w:ascii="Times New Roman" w:hAnsi="Times New Roman"/>
          <w:spacing w:val="-11"/>
          <w:sz w:val="22"/>
        </w:rPr>
        <w:t> </w:t>
      </w:r>
      <w:r>
        <w:rPr>
          <w:rFonts w:ascii="Times New Roman" w:hAnsi="Times New Roman"/>
          <w:sz w:val="22"/>
        </w:rPr>
        <w:t>with</w:t>
      </w:r>
    </w:p>
    <w:p>
      <w:pPr>
        <w:tabs>
          <w:tab w:pos="1600" w:val="left" w:leader="none"/>
        </w:tabs>
        <w:spacing w:line="265" w:lineRule="exact" w:before="0"/>
        <w:ind w:left="280" w:right="0" w:firstLine="0"/>
        <w:jc w:val="left"/>
        <w:rPr>
          <w:sz w:val="22"/>
        </w:rPr>
      </w:pPr>
      <w:r>
        <w:rPr>
          <w:sz w:val="24"/>
        </w:rPr>
        <w:t>40</w:t>
        <w:tab/>
      </w:r>
      <w:r>
        <w:rPr>
          <w:sz w:val="22"/>
        </w:rPr>
        <w:t>citizens (very rare community/political</w:t>
      </w:r>
      <w:r>
        <w:rPr>
          <w:spacing w:val="-7"/>
          <w:sz w:val="22"/>
        </w:rPr>
        <w:t> </w:t>
      </w:r>
      <w:r>
        <w:rPr>
          <w:sz w:val="22"/>
        </w:rPr>
        <w:t>turmoil).</w:t>
      </w:r>
    </w:p>
    <w:p>
      <w:pPr>
        <w:pStyle w:val="ListParagraph"/>
        <w:numPr>
          <w:ilvl w:val="0"/>
          <w:numId w:val="15"/>
        </w:numPr>
        <w:tabs>
          <w:tab w:pos="1600" w:val="left" w:leader="none"/>
          <w:tab w:pos="1601" w:val="left" w:leader="none"/>
        </w:tabs>
        <w:spacing w:line="258" w:lineRule="exact" w:before="0" w:after="0"/>
        <w:ind w:left="1600" w:right="0" w:hanging="360"/>
        <w:jc w:val="left"/>
        <w:rPr>
          <w:rFonts w:ascii="Times New Roman" w:hAnsi="Times New Roman"/>
          <w:sz w:val="22"/>
        </w:rPr>
      </w:pPr>
      <w:r>
        <w:rPr>
          <w:rFonts w:ascii="Times New Roman" w:hAnsi="Times New Roman"/>
          <w:sz w:val="22"/>
        </w:rPr>
        <w:t>Challenging projects of growing</w:t>
      </w:r>
      <w:r>
        <w:rPr>
          <w:rFonts w:ascii="Times New Roman" w:hAnsi="Times New Roman"/>
          <w:spacing w:val="-2"/>
          <w:sz w:val="22"/>
        </w:rPr>
        <w:t> </w:t>
      </w:r>
      <w:r>
        <w:rPr>
          <w:rFonts w:ascii="Times New Roman" w:hAnsi="Times New Roman"/>
          <w:sz w:val="22"/>
        </w:rPr>
        <w:t>city</w:t>
      </w:r>
    </w:p>
    <w:p>
      <w:pPr>
        <w:pStyle w:val="BodyText"/>
        <w:spacing w:line="263" w:lineRule="exact"/>
        <w:ind w:left="280"/>
      </w:pPr>
      <w:r>
        <w:rPr/>
        <w:t>42</w:t>
      </w:r>
    </w:p>
    <w:p>
      <w:pPr>
        <w:spacing w:line="250" w:lineRule="exact" w:before="0"/>
        <w:ind w:left="880" w:right="0" w:firstLine="0"/>
        <w:jc w:val="left"/>
        <w:rPr>
          <w:b/>
          <w:sz w:val="22"/>
        </w:rPr>
      </w:pPr>
      <w:r>
        <w:rPr>
          <w:b/>
          <w:sz w:val="22"/>
        </w:rPr>
        <w:t>Ideas for possible consideration to attract and retain employees:</w:t>
      </w:r>
    </w:p>
    <w:p>
      <w:pPr>
        <w:tabs>
          <w:tab w:pos="1240" w:val="left" w:leader="none"/>
          <w:tab w:pos="1600" w:val="left" w:leader="none"/>
        </w:tabs>
        <w:spacing w:line="235" w:lineRule="auto" w:before="0"/>
        <w:ind w:left="1600" w:right="1761" w:hanging="1321"/>
        <w:jc w:val="left"/>
        <w:rPr>
          <w:sz w:val="22"/>
        </w:rPr>
      </w:pPr>
      <w:r>
        <w:rPr>
          <w:sz w:val="24"/>
        </w:rPr>
        <w:t>44</w:t>
        <w:tab/>
      </w:r>
      <w:r>
        <w:rPr>
          <w:rFonts w:ascii="Symbol" w:hAnsi="Symbol"/>
          <w:sz w:val="22"/>
        </w:rPr>
        <w:t></w:t>
      </w:r>
      <w:r>
        <w:rPr>
          <w:sz w:val="22"/>
        </w:rPr>
        <w:tab/>
        <w:t>Continue to monitor pay amounts and pay ranges to stay above average compared to similar positions in other cities/counties. We’ve attempted to keep pay ranges a</w:t>
      </w:r>
      <w:r>
        <w:rPr>
          <w:spacing w:val="-27"/>
          <w:sz w:val="22"/>
        </w:rPr>
        <w:t> </w:t>
      </w:r>
      <w:r>
        <w:rPr>
          <w:sz w:val="22"/>
        </w:rPr>
        <w:t>little</w:t>
      </w:r>
    </w:p>
    <w:p>
      <w:pPr>
        <w:tabs>
          <w:tab w:pos="1600" w:val="left" w:leader="none"/>
        </w:tabs>
        <w:spacing w:line="255" w:lineRule="exact" w:before="0"/>
        <w:ind w:left="280" w:right="0" w:firstLine="0"/>
        <w:jc w:val="left"/>
        <w:rPr>
          <w:sz w:val="22"/>
        </w:rPr>
      </w:pPr>
      <w:r>
        <w:rPr>
          <w:sz w:val="24"/>
        </w:rPr>
        <w:t>46</w:t>
        <w:tab/>
      </w:r>
      <w:r>
        <w:rPr>
          <w:sz w:val="22"/>
        </w:rPr>
        <w:t>above market average – but not leading the market in wage</w:t>
      </w:r>
      <w:r>
        <w:rPr>
          <w:spacing w:val="-13"/>
          <w:sz w:val="22"/>
        </w:rPr>
        <w:t> </w:t>
      </w:r>
      <w:r>
        <w:rPr>
          <w:sz w:val="22"/>
        </w:rPr>
        <w:t>compensation.</w:t>
      </w:r>
    </w:p>
    <w:p>
      <w:pPr>
        <w:tabs>
          <w:tab w:pos="1960" w:val="left" w:leader="none"/>
        </w:tabs>
        <w:spacing w:line="251" w:lineRule="exact" w:before="0"/>
        <w:ind w:left="1600" w:right="0" w:firstLine="0"/>
        <w:jc w:val="left"/>
        <w:rPr>
          <w:sz w:val="22"/>
        </w:rPr>
      </w:pPr>
      <w:r>
        <w:rPr>
          <w:rFonts w:ascii="Courier New"/>
          <w:sz w:val="22"/>
        </w:rPr>
        <w:t>o</w:t>
        <w:tab/>
      </w:r>
      <w:r>
        <w:rPr>
          <w:sz w:val="22"/>
        </w:rPr>
        <w:t>Many positions appear to be falling below average compensation and will likely</w:t>
      </w:r>
      <w:r>
        <w:rPr>
          <w:spacing w:val="-16"/>
          <w:sz w:val="22"/>
        </w:rPr>
        <w:t> </w:t>
      </w:r>
      <w:r>
        <w:rPr>
          <w:sz w:val="22"/>
        </w:rPr>
        <w:t>need</w:t>
      </w:r>
    </w:p>
    <w:p>
      <w:pPr>
        <w:tabs>
          <w:tab w:pos="1960" w:val="left" w:leader="none"/>
        </w:tabs>
        <w:spacing w:line="255" w:lineRule="exact" w:before="0"/>
        <w:ind w:left="280" w:right="0" w:firstLine="0"/>
        <w:jc w:val="left"/>
        <w:rPr>
          <w:sz w:val="22"/>
        </w:rPr>
      </w:pPr>
      <w:r>
        <w:rPr>
          <w:sz w:val="24"/>
        </w:rPr>
        <w:t>48</w:t>
        <w:tab/>
      </w:r>
      <w:r>
        <w:rPr>
          <w:sz w:val="22"/>
        </w:rPr>
        <w:t>adjustments in pay ranges this coming budget year</w:t>
      </w:r>
      <w:r>
        <w:rPr>
          <w:spacing w:val="-6"/>
          <w:sz w:val="22"/>
        </w:rPr>
        <w:t> </w:t>
      </w:r>
      <w:r>
        <w:rPr>
          <w:sz w:val="22"/>
        </w:rPr>
        <w:t>(FY2020-2021)</w:t>
      </w:r>
    </w:p>
    <w:p>
      <w:pPr>
        <w:pStyle w:val="ListParagraph"/>
        <w:numPr>
          <w:ilvl w:val="0"/>
          <w:numId w:val="16"/>
        </w:numPr>
        <w:tabs>
          <w:tab w:pos="2680" w:val="left" w:leader="none"/>
          <w:tab w:pos="2681" w:val="left" w:leader="none"/>
        </w:tabs>
        <w:spacing w:line="250" w:lineRule="exact" w:before="0" w:after="0"/>
        <w:ind w:left="2680" w:right="0" w:hanging="360"/>
        <w:jc w:val="left"/>
        <w:rPr>
          <w:rFonts w:ascii="Times New Roman" w:hAnsi="Times New Roman"/>
          <w:sz w:val="22"/>
        </w:rPr>
      </w:pPr>
      <w:r>
        <w:rPr>
          <w:rFonts w:ascii="Times New Roman" w:hAnsi="Times New Roman"/>
          <w:sz w:val="22"/>
        </w:rPr>
        <w:t>Lifeguards, public works operators, seasonal laborers,</w:t>
      </w:r>
      <w:r>
        <w:rPr>
          <w:rFonts w:ascii="Times New Roman" w:hAnsi="Times New Roman"/>
          <w:spacing w:val="-5"/>
          <w:sz w:val="22"/>
        </w:rPr>
        <w:t> </w:t>
      </w:r>
      <w:r>
        <w:rPr>
          <w:rFonts w:ascii="Times New Roman" w:hAnsi="Times New Roman"/>
          <w:sz w:val="22"/>
        </w:rPr>
        <w:t>etc.</w:t>
      </w:r>
    </w:p>
    <w:p>
      <w:pPr>
        <w:spacing w:after="0" w:line="250" w:lineRule="exact"/>
        <w:jc w:val="left"/>
        <w:rPr>
          <w:rFonts w:ascii="Times New Roman" w:hAnsi="Times New Roman"/>
          <w:sz w:val="22"/>
        </w:rPr>
        <w:sectPr>
          <w:footerReference w:type="default" r:id="rId19"/>
          <w:pgSz w:w="12240" w:h="15840"/>
          <w:pgMar w:footer="1521" w:header="520" w:top="720" w:bottom="1720" w:left="920" w:right="520"/>
        </w:sectPr>
      </w:pPr>
    </w:p>
    <w:p>
      <w:pPr>
        <w:pStyle w:val="BodyText"/>
        <w:rPr>
          <w:sz w:val="20"/>
        </w:rPr>
      </w:pPr>
    </w:p>
    <w:p>
      <w:pPr>
        <w:pStyle w:val="BodyText"/>
        <w:rPr>
          <w:sz w:val="20"/>
        </w:rPr>
      </w:pPr>
    </w:p>
    <w:p>
      <w:pPr>
        <w:tabs>
          <w:tab w:pos="1600" w:val="left" w:leader="none"/>
          <w:tab w:pos="1960" w:val="left" w:leader="none"/>
        </w:tabs>
        <w:spacing w:line="281" w:lineRule="exact" w:before="240"/>
        <w:ind w:left="400" w:right="0" w:firstLine="0"/>
        <w:jc w:val="left"/>
        <w:rPr>
          <w:sz w:val="22"/>
        </w:rPr>
      </w:pPr>
      <w:r>
        <w:rPr>
          <w:sz w:val="24"/>
        </w:rPr>
        <w:t>2</w:t>
        <w:tab/>
      </w:r>
      <w:r>
        <w:rPr>
          <w:rFonts w:ascii="Courier New"/>
          <w:sz w:val="22"/>
        </w:rPr>
        <w:t>o</w:t>
        <w:tab/>
      </w:r>
      <w:r>
        <w:rPr>
          <w:sz w:val="22"/>
        </w:rPr>
        <w:t>An updated salary study will be prepared spring of</w:t>
      </w:r>
      <w:r>
        <w:rPr>
          <w:spacing w:val="-4"/>
          <w:sz w:val="22"/>
        </w:rPr>
        <w:t> </w:t>
      </w:r>
      <w:r>
        <w:rPr>
          <w:sz w:val="22"/>
        </w:rPr>
        <w:t>2020</w:t>
      </w:r>
    </w:p>
    <w:p>
      <w:pPr>
        <w:pStyle w:val="ListParagraph"/>
        <w:numPr>
          <w:ilvl w:val="0"/>
          <w:numId w:val="17"/>
        </w:numPr>
        <w:tabs>
          <w:tab w:pos="1600" w:val="left" w:leader="none"/>
          <w:tab w:pos="1601" w:val="left" w:leader="none"/>
        </w:tabs>
        <w:spacing w:line="258" w:lineRule="exact" w:before="0" w:after="0"/>
        <w:ind w:left="1600" w:right="0" w:hanging="360"/>
        <w:jc w:val="left"/>
        <w:rPr>
          <w:rFonts w:ascii="Times New Roman" w:hAnsi="Times New Roman"/>
          <w:sz w:val="22"/>
        </w:rPr>
      </w:pPr>
      <w:r>
        <w:rPr>
          <w:rFonts w:ascii="Times New Roman" w:hAnsi="Times New Roman"/>
          <w:sz w:val="22"/>
        </w:rPr>
        <w:t>Continue offering high quality benefit</w:t>
      </w:r>
      <w:r>
        <w:rPr>
          <w:rFonts w:ascii="Times New Roman" w:hAnsi="Times New Roman"/>
          <w:spacing w:val="1"/>
          <w:sz w:val="22"/>
        </w:rPr>
        <w:t> </w:t>
      </w:r>
      <w:r>
        <w:rPr>
          <w:rFonts w:ascii="Times New Roman" w:hAnsi="Times New Roman"/>
          <w:sz w:val="22"/>
        </w:rPr>
        <w:t>package</w:t>
      </w:r>
    </w:p>
    <w:p>
      <w:pPr>
        <w:tabs>
          <w:tab w:pos="1240" w:val="left" w:leader="none"/>
          <w:tab w:pos="1600" w:val="left" w:leader="none"/>
        </w:tabs>
        <w:spacing w:line="235" w:lineRule="auto" w:before="3"/>
        <w:ind w:left="1600" w:right="1375" w:hanging="1201"/>
        <w:jc w:val="left"/>
        <w:rPr>
          <w:sz w:val="22"/>
        </w:rPr>
      </w:pPr>
      <w:r>
        <w:rPr>
          <w:sz w:val="24"/>
        </w:rPr>
        <w:t>4</w:t>
        <w:tab/>
      </w:r>
      <w:r>
        <w:rPr>
          <w:rFonts w:ascii="Symbol" w:hAnsi="Symbol"/>
          <w:sz w:val="22"/>
        </w:rPr>
        <w:t></w:t>
      </w:r>
      <w:r>
        <w:rPr>
          <w:sz w:val="22"/>
        </w:rPr>
        <w:tab/>
        <w:t>Apprentice program: hire senior high school and/or tech college or university students as PT employees, and if certain benchmarks achieved, they’ll be offered FT</w:t>
      </w:r>
      <w:r>
        <w:rPr>
          <w:spacing w:val="-18"/>
          <w:sz w:val="22"/>
        </w:rPr>
        <w:t> </w:t>
      </w:r>
      <w:r>
        <w:rPr>
          <w:sz w:val="22"/>
        </w:rPr>
        <w:t>employment</w:t>
      </w:r>
    </w:p>
    <w:p>
      <w:pPr>
        <w:tabs>
          <w:tab w:pos="1600" w:val="left" w:leader="none"/>
        </w:tabs>
        <w:spacing w:line="257" w:lineRule="exact" w:before="0"/>
        <w:ind w:left="400" w:right="0" w:firstLine="0"/>
        <w:jc w:val="left"/>
        <w:rPr>
          <w:sz w:val="22"/>
        </w:rPr>
      </w:pPr>
      <w:r>
        <w:rPr>
          <w:sz w:val="24"/>
        </w:rPr>
        <w:t>6</w:t>
        <w:tab/>
      </w:r>
      <w:r>
        <w:rPr>
          <w:sz w:val="22"/>
        </w:rPr>
        <w:t>once graduated and/or</w:t>
      </w:r>
      <w:r>
        <w:rPr>
          <w:spacing w:val="-2"/>
          <w:sz w:val="22"/>
        </w:rPr>
        <w:t> </w:t>
      </w:r>
      <w:r>
        <w:rPr>
          <w:sz w:val="22"/>
        </w:rPr>
        <w:t>trained.</w:t>
      </w:r>
    </w:p>
    <w:p>
      <w:pPr>
        <w:tabs>
          <w:tab w:pos="2320" w:val="left" w:leader="none"/>
        </w:tabs>
        <w:spacing w:line="251" w:lineRule="exact" w:before="0"/>
        <w:ind w:left="1960" w:right="0" w:firstLine="0"/>
        <w:jc w:val="left"/>
        <w:rPr>
          <w:sz w:val="22"/>
        </w:rPr>
      </w:pPr>
      <w:r>
        <w:rPr>
          <w:rFonts w:ascii="Courier New"/>
          <w:sz w:val="22"/>
        </w:rPr>
        <w:t>o</w:t>
        <w:tab/>
      </w:r>
      <w:r>
        <w:rPr>
          <w:sz w:val="22"/>
        </w:rPr>
        <w:t>Incentivize with tuition payment and/or reimbursement</w:t>
      </w:r>
      <w:r>
        <w:rPr>
          <w:spacing w:val="-6"/>
          <w:sz w:val="22"/>
        </w:rPr>
        <w:t> </w:t>
      </w:r>
      <w:r>
        <w:rPr>
          <w:sz w:val="22"/>
        </w:rPr>
        <w:t>programs</w:t>
      </w:r>
    </w:p>
    <w:p>
      <w:pPr>
        <w:tabs>
          <w:tab w:pos="1960" w:val="left" w:leader="none"/>
          <w:tab w:pos="2320" w:val="left" w:leader="none"/>
        </w:tabs>
        <w:spacing w:line="263" w:lineRule="exact" w:before="0"/>
        <w:ind w:left="400" w:right="0" w:firstLine="0"/>
        <w:jc w:val="left"/>
        <w:rPr>
          <w:sz w:val="22"/>
        </w:rPr>
      </w:pPr>
      <w:r>
        <w:rPr>
          <w:sz w:val="24"/>
        </w:rPr>
        <w:t>8</w:t>
        <w:tab/>
      </w:r>
      <w:r>
        <w:rPr>
          <w:rFonts w:ascii="Courier New"/>
          <w:sz w:val="22"/>
        </w:rPr>
        <w:t>o</w:t>
        <w:tab/>
      </w:r>
      <w:r>
        <w:rPr>
          <w:sz w:val="22"/>
        </w:rPr>
        <w:t>Must commit to certain number of years on the</w:t>
      </w:r>
      <w:r>
        <w:rPr>
          <w:spacing w:val="-5"/>
          <w:sz w:val="22"/>
        </w:rPr>
        <w:t> </w:t>
      </w:r>
      <w:r>
        <w:rPr>
          <w:sz w:val="22"/>
        </w:rPr>
        <w:t>job</w:t>
      </w:r>
    </w:p>
    <w:p>
      <w:pPr>
        <w:pStyle w:val="ListParagraph"/>
        <w:numPr>
          <w:ilvl w:val="0"/>
          <w:numId w:val="18"/>
        </w:numPr>
        <w:tabs>
          <w:tab w:pos="1600" w:val="left" w:leader="none"/>
          <w:tab w:pos="1601" w:val="left" w:leader="none"/>
        </w:tabs>
        <w:spacing w:line="258" w:lineRule="exact" w:before="0" w:after="0"/>
        <w:ind w:left="1600" w:right="0" w:hanging="360"/>
        <w:jc w:val="left"/>
        <w:rPr>
          <w:rFonts w:ascii="Times New Roman" w:hAnsi="Times New Roman"/>
          <w:sz w:val="22"/>
        </w:rPr>
      </w:pPr>
      <w:r>
        <w:rPr>
          <w:rFonts w:ascii="Times New Roman" w:hAnsi="Times New Roman"/>
          <w:sz w:val="22"/>
        </w:rPr>
        <w:t>Tuition reimbursement (post-graduation)/scholarship (pre</w:t>
      </w:r>
      <w:r>
        <w:rPr>
          <w:rFonts w:ascii="Times New Roman" w:hAnsi="Times New Roman"/>
          <w:spacing w:val="-9"/>
          <w:sz w:val="22"/>
        </w:rPr>
        <w:t> </w:t>
      </w:r>
      <w:r>
        <w:rPr>
          <w:rFonts w:ascii="Times New Roman" w:hAnsi="Times New Roman"/>
          <w:sz w:val="22"/>
        </w:rPr>
        <w:t>graduation)</w:t>
      </w:r>
    </w:p>
    <w:p>
      <w:pPr>
        <w:tabs>
          <w:tab w:pos="1240" w:val="left" w:leader="none"/>
          <w:tab w:pos="1600" w:val="left" w:leader="none"/>
        </w:tabs>
        <w:spacing w:line="235" w:lineRule="auto" w:before="2"/>
        <w:ind w:left="1600" w:right="1409" w:hanging="1321"/>
        <w:jc w:val="left"/>
        <w:rPr>
          <w:sz w:val="22"/>
        </w:rPr>
      </w:pPr>
      <w:r>
        <w:rPr/>
        <w:pict>
          <v:shape style="position:absolute;margin-left:101.619003pt;margin-top:18.569038pt;width:367.8pt;height:388.5pt;mso-position-horizontal-relative:page;mso-position-vertical-relative:paragraph;z-index:-346840" coordorigin="2032,371" coordsize="7356,7770" path="m4818,7208l4809,7120,4792,7030,4774,6964,4751,6897,4724,6829,4693,6759,4656,6688,4615,6615,4569,6542,4530,6484,4505,6449,4505,7148,4502,7224,4489,7298,4465,7369,4429,7439,4381,7506,4321,7573,4133,7761,2412,6040,2598,5854,2669,5790,2742,5740,2817,5705,2893,5685,2972,5677,3052,5678,3134,5689,3219,5711,3288,5736,3358,5767,3428,5802,3500,5844,3572,5892,3633,5937,3693,5984,3754,6033,3814,6086,3874,6141,3934,6199,3997,6263,4055,6326,4111,6387,4162,6447,4210,6505,4254,6563,4294,6619,4345,6696,4388,6772,4425,6845,4454,6916,4478,6985,4497,7068,4505,7148,4505,6449,4489,6425,4444,6366,4396,6306,4346,6245,4292,6184,4236,6122,4176,6059,4114,5995,4052,5935,3990,5877,3928,5822,3867,5769,3806,5720,3749,5677,3745,5674,3684,5631,3624,5590,3544,5541,3466,5498,3388,5460,3310,5428,3234,5400,3159,5378,3071,5360,2985,5351,2901,5350,2819,5357,2739,5371,2674,5391,2610,5418,2547,5452,2485,5494,2424,5543,2364,5599,2053,5910,2043,5924,2036,5940,2032,5960,2033,5981,2040,6008,2054,6036,2075,6066,2105,6098,4077,8070,4109,8099,4139,8120,4166,8134,4191,8140,4214,8141,4234,8138,4251,8132,4264,8121,4555,7831,4611,7771,4619,7761,4659,7711,4702,7649,4737,7586,4766,7522,4788,7457,4807,7377,4817,7294,4818,7208m6431,5937l6430,5928,6425,5919,6421,5910,6413,5900,6405,5892,6397,5885,6387,5876,6375,5867,6361,5857,6344,5846,6257,5791,5732,5478,5679,5446,5595,5396,5546,5368,5454,5319,5411,5297,5369,5277,5330,5260,5291,5245,5254,5233,5218,5223,5184,5215,5159,5210,5150,5209,5119,5205,5088,5205,5058,5206,5029,5210,5041,5163,5049,5115,5053,5066,5055,5017,5052,4968,5046,4918,5036,4867,5021,4815,5002,4764,4980,4712,4952,4660,4919,4606,4882,4553,4839,4499,4792,4445,4781,4434,4781,5032,4776,5073,4767,5114,4752,5154,4731,5193,4704,5231,4671,5268,4492,5446,3747,4701,3901,4547,3927,4522,3952,4499,3974,4480,3995,4464,4014,4451,4032,4440,4051,4430,4071,4422,4133,4405,4195,4401,4257,4409,4320,4429,4383,4461,4447,4502,4512,4553,4577,4614,4615,4654,4649,4694,4681,4736,4709,4778,4733,4821,4752,4864,4766,4906,4775,4948,4781,4991,4781,5032,4781,4434,4750,4401,4739,4390,4681,4335,4624,4284,4566,4239,4509,4200,4451,4165,4394,4137,4336,4114,4279,4095,4221,4081,4165,4074,4110,4072,4055,4075,4001,4085,3948,4100,3896,4121,3844,4146,3827,4158,3810,4170,3772,4198,3753,4215,3731,4234,3707,4256,3682,4281,3464,4499,3390,4573,3380,4587,3373,4603,3370,4623,3370,4644,3377,4670,3391,4698,3412,4729,3442,4761,5497,6816,5507,6824,5527,6831,5537,6832,5547,6828,5557,6826,5567,6822,5577,6817,5588,6811,5598,6803,5610,6794,5622,6784,5635,6771,5647,6758,5658,6745,5668,6734,5676,6723,5682,6712,5686,6702,5689,6693,5692,6684,5695,6674,5695,6663,5691,6653,5687,6643,5680,6634,4730,5684,4852,5562,4884,5533,4917,5511,4952,5494,4988,5484,5026,5479,5066,5478,5107,5482,5149,5490,5194,5502,5239,5518,5286,5537,5335,5561,5385,5587,5436,5616,5490,5646,5545,5679,6204,6081,6216,6088,6227,6093,6237,6097,6248,6103,6261,6104,6273,6102,6284,6101,6294,6097,6304,6092,6314,6085,6324,6077,6336,6068,6349,6057,6362,6044,6377,6029,6389,6015,6400,6001,6409,5990,6417,5979,6422,5969,6426,5959,6429,5950,6431,5937m7735,4645l7734,4634,7731,4624,7725,4613,7717,4601,7707,4590,7693,4579,7678,4567,7659,4554,7637,4540,7366,4366,6575,3867,6575,4180,6098,4657,5909,4366,5881,4323,5319,3452,5232,3319,5233,3318,5233,3318,5233,3318,6575,4180,6575,3867,5707,3318,5123,2946,5112,2940,5100,2934,5089,2929,5079,2926,5069,2924,5059,2924,5049,2925,5039,2928,5028,2932,5016,2938,5005,2945,4992,2954,4979,2965,4966,2978,4951,2992,4934,3008,4919,3023,4906,3037,4894,3050,4884,3062,4876,3074,4869,3085,4864,3096,4861,3106,4858,3117,4857,3126,4857,3136,4859,3145,4862,3156,4867,3166,4872,3177,4878,3188,4962,3318,5008,3391,5598,4323,5626,4367,6472,5702,6486,5724,6499,5742,6511,5758,6523,5770,6534,5781,6545,5789,6556,5795,6566,5799,6577,5800,6587,5799,6599,5795,6611,5788,6623,5779,6635,5768,6649,5756,6664,5742,6678,5727,6690,5714,6701,5701,6710,5690,6716,5680,6722,5670,6725,5659,6726,5649,6727,5637,6728,5627,6722,5615,6719,5605,6713,5594,6705,5581,6328,5002,6286,4937,6566,4657,6857,4366,7513,4787,7527,4794,7538,4799,7548,4803,7558,4807,7568,4807,7579,4803,7588,4802,7597,4798,7607,4792,7619,4784,7630,4775,7643,4763,7657,4749,7672,4734,7688,4718,7701,4703,7712,4689,7722,4677,7729,4666,7734,4655,7735,4645m8133,4235l8132,4226,8127,4214,8123,4204,8117,4196,7188,3267,7432,3022,7663,2791,7669,2786,7670,2778,7670,2768,7669,2759,7666,2747,7659,2734,7654,2724,7647,2713,7639,2701,7629,2689,7618,2676,7606,2663,7592,2648,7576,2632,7559,2615,7543,2600,7528,2586,7514,2574,7502,2565,7491,2557,7481,2551,7471,2546,7459,2541,7448,2538,7439,2537,7430,2539,7424,2542,6944,3022,6192,2271,6695,1768,6700,1762,6703,1756,6703,1746,6702,1736,6699,1725,6692,1712,6687,1702,6680,1691,6672,1679,6662,1667,6651,1654,6638,1640,6624,1625,6608,1608,6592,1593,6576,1578,6562,1565,6548,1552,6535,1542,6523,1534,6511,1527,6501,1521,6487,1513,6476,1511,6467,1510,6457,1510,6451,1513,5828,2136,5817,2149,5810,2166,5807,2185,5808,2207,5814,2233,5829,2261,5850,2291,5879,2323,7935,4379,7943,4384,7953,4388,7965,4394,7974,4394,7985,4390,7994,4388,8004,4384,8015,4379,8025,4374,8036,4366,8048,4356,8060,4346,8072,4334,8085,4320,8096,4308,8105,4296,8114,4286,8119,4275,8124,4265,8127,4255,8129,4246,8133,4235m9387,2981l9387,2972,9383,2962,9379,2952,9372,2942,9363,2933,7629,1199,7446,1016,7832,630,7838,625,7841,618,7841,607,7840,598,7838,587,7831,573,7826,564,7819,553,7810,541,7800,529,7788,516,7775,502,7761,487,7745,471,7729,455,7714,441,7699,427,7685,415,7673,405,7661,396,7650,388,7639,382,7626,375,7615,372,7606,371,7595,371,7588,375,6622,1341,6619,1348,6620,1357,6620,1368,6623,1378,6630,1391,6636,1402,6644,1413,6653,1425,6663,1437,6675,1451,6688,1466,6702,1482,6718,1498,6734,1514,6750,1528,6764,1540,6778,1551,6790,1561,6802,1570,6812,1577,6835,1590,6845,1593,6856,1593,6865,1594,6867,1593,6872,1590,7264,1199,9189,3124,9199,3132,9209,3136,9219,3139,9228,3140,9239,3136,9249,3134,9258,3130,9269,3125,9280,3119,9290,3111,9302,3102,9314,3091,9327,3079,9339,3066,9350,3054,9360,3042,9368,3031,9373,3021,9378,3011,9381,3001,9383,2992,9387,2981e" filled="true" fillcolor="#c0c0c0" stroked="false">
            <v:path arrowok="t"/>
            <v:fill opacity="32896f" type="solid"/>
            <w10:wrap type="none"/>
          </v:shape>
        </w:pict>
      </w:r>
      <w:r>
        <w:rPr>
          <w:sz w:val="24"/>
        </w:rPr>
        <w:t>10</w:t>
        <w:tab/>
      </w:r>
      <w:r>
        <w:rPr>
          <w:rFonts w:ascii="Symbol" w:hAnsi="Symbol"/>
          <w:sz w:val="22"/>
        </w:rPr>
        <w:t></w:t>
      </w:r>
      <w:r>
        <w:rPr>
          <w:sz w:val="22"/>
        </w:rPr>
        <w:tab/>
        <w:t>Lump sum bonuses for years-on-the job. Incent to stay until a certain date in order to</w:t>
      </w:r>
      <w:r>
        <w:rPr>
          <w:spacing w:val="-23"/>
          <w:sz w:val="22"/>
        </w:rPr>
        <w:t> </w:t>
      </w:r>
      <w:r>
        <w:rPr>
          <w:sz w:val="22"/>
        </w:rPr>
        <w:t>get bonus</w:t>
      </w:r>
    </w:p>
    <w:p>
      <w:pPr>
        <w:tabs>
          <w:tab w:pos="1240" w:val="left" w:leader="none"/>
          <w:tab w:pos="1600" w:val="left" w:leader="none"/>
        </w:tabs>
        <w:spacing w:line="235" w:lineRule="auto" w:before="3"/>
        <w:ind w:left="1600" w:right="1332" w:hanging="1321"/>
        <w:jc w:val="left"/>
        <w:rPr>
          <w:sz w:val="22"/>
        </w:rPr>
      </w:pPr>
      <w:r>
        <w:rPr>
          <w:sz w:val="24"/>
        </w:rPr>
        <w:t>12</w:t>
        <w:tab/>
      </w:r>
      <w:r>
        <w:rPr>
          <w:rFonts w:ascii="Symbol" w:hAnsi="Symbol"/>
          <w:sz w:val="22"/>
        </w:rPr>
        <w:t></w:t>
      </w:r>
      <w:r>
        <w:rPr>
          <w:sz w:val="22"/>
        </w:rPr>
        <w:tab/>
        <w:t>Referral bonus/finder’s fee: offer cash for any employee who refers an applicant that gets hired and works for min amount of</w:t>
      </w:r>
      <w:r>
        <w:rPr>
          <w:spacing w:val="-2"/>
          <w:sz w:val="22"/>
        </w:rPr>
        <w:t> </w:t>
      </w:r>
      <w:r>
        <w:rPr>
          <w:sz w:val="22"/>
        </w:rPr>
        <w:t>time</w:t>
      </w:r>
    </w:p>
    <w:p>
      <w:pPr>
        <w:tabs>
          <w:tab w:pos="1240" w:val="left" w:leader="none"/>
          <w:tab w:pos="1600" w:val="left" w:leader="none"/>
        </w:tabs>
        <w:spacing w:line="235" w:lineRule="auto" w:before="5"/>
        <w:ind w:left="1600" w:right="1508" w:hanging="1321"/>
        <w:jc w:val="left"/>
        <w:rPr>
          <w:sz w:val="22"/>
        </w:rPr>
      </w:pPr>
      <w:r>
        <w:rPr>
          <w:sz w:val="24"/>
        </w:rPr>
        <w:t>14</w:t>
        <w:tab/>
      </w:r>
      <w:r>
        <w:rPr>
          <w:rFonts w:ascii="Symbol" w:hAnsi="Symbol"/>
          <w:sz w:val="22"/>
        </w:rPr>
        <w:t></w:t>
      </w:r>
      <w:r>
        <w:rPr>
          <w:sz w:val="22"/>
        </w:rPr>
        <w:tab/>
        <w:t>Employee recognition or misc. perks: food, gift cards, bonuses, awards, time off, social activities</w:t>
      </w:r>
    </w:p>
    <w:p>
      <w:pPr>
        <w:pStyle w:val="BodyText"/>
        <w:spacing w:line="256" w:lineRule="exact"/>
        <w:ind w:left="280"/>
      </w:pPr>
      <w:r>
        <w:rPr/>
        <w:t>16</w:t>
      </w:r>
    </w:p>
    <w:p>
      <w:pPr>
        <w:pStyle w:val="BodyText"/>
        <w:spacing w:line="275" w:lineRule="exact"/>
        <w:ind w:left="1600"/>
      </w:pPr>
      <w:r>
        <w:rPr/>
        <w:t>Following the discussion, Mr. Cowie stated he will run some numbers on</w:t>
      </w:r>
    </w:p>
    <w:p>
      <w:pPr>
        <w:pStyle w:val="BodyText"/>
        <w:tabs>
          <w:tab w:pos="880" w:val="left" w:leader="none"/>
        </w:tabs>
        <w:ind w:left="280"/>
      </w:pPr>
      <w:r>
        <w:rPr/>
        <w:t>18</w:t>
        <w:tab/>
        <w:t>the 12-step proposal and bring it back before the</w:t>
      </w:r>
      <w:r>
        <w:rPr>
          <w:spacing w:val="-1"/>
        </w:rPr>
        <w:t> </w:t>
      </w:r>
      <w:r>
        <w:rPr/>
        <w:t>council.</w:t>
      </w:r>
    </w:p>
    <w:p>
      <w:pPr>
        <w:pStyle w:val="BodyText"/>
        <w:ind w:left="1600"/>
      </w:pPr>
      <w:r>
        <w:rPr/>
        <w:t>Mayor Acerson called for any further comments or discussion from the Council.</w:t>
      </w:r>
    </w:p>
    <w:p>
      <w:pPr>
        <w:pStyle w:val="BodyText"/>
        <w:tabs>
          <w:tab w:pos="880" w:val="left" w:leader="none"/>
        </w:tabs>
        <w:ind w:left="280"/>
      </w:pPr>
      <w:r>
        <w:rPr/>
        <w:t>20</w:t>
        <w:tab/>
        <w:t>Hearing none </w:t>
      </w:r>
      <w:r>
        <w:rPr>
          <w:spacing w:val="-3"/>
        </w:rPr>
        <w:t>he </w:t>
      </w:r>
      <w:r>
        <w:rPr/>
        <w:t>moved on to the regular</w:t>
      </w:r>
      <w:r>
        <w:rPr>
          <w:spacing w:val="11"/>
        </w:rPr>
        <w:t> </w:t>
      </w:r>
      <w:r>
        <w:rPr/>
        <w:t>session.</w:t>
      </w:r>
    </w:p>
    <w:p>
      <w:pPr>
        <w:pStyle w:val="BodyText"/>
        <w:spacing w:before="2"/>
        <w:rPr>
          <w:sz w:val="16"/>
        </w:rPr>
      </w:pPr>
    </w:p>
    <w:p>
      <w:pPr>
        <w:tabs>
          <w:tab w:pos="880" w:val="left" w:leader="none"/>
        </w:tabs>
        <w:spacing w:before="90"/>
        <w:ind w:left="280" w:right="0" w:firstLine="0"/>
        <w:jc w:val="left"/>
        <w:rPr>
          <w:sz w:val="24"/>
        </w:rPr>
      </w:pPr>
      <w:r>
        <w:rPr>
          <w:sz w:val="24"/>
        </w:rPr>
        <w:t>22</w:t>
        <w:tab/>
      </w:r>
      <w:r>
        <w:rPr>
          <w:b/>
          <w:sz w:val="24"/>
          <w:u w:val="thick"/>
        </w:rPr>
        <w:t>REGULAR SESSION</w:t>
      </w:r>
      <w:r>
        <w:rPr>
          <w:b/>
          <w:sz w:val="24"/>
        </w:rPr>
        <w:t> </w:t>
      </w:r>
      <w:r>
        <w:rPr>
          <w:sz w:val="24"/>
        </w:rPr>
        <w:t>– 7:15</w:t>
      </w:r>
      <w:r>
        <w:rPr>
          <w:spacing w:val="-1"/>
          <w:sz w:val="24"/>
        </w:rPr>
        <w:t> </w:t>
      </w:r>
      <w:r>
        <w:rPr>
          <w:sz w:val="24"/>
        </w:rPr>
        <w:t>P.M.</w:t>
      </w:r>
    </w:p>
    <w:p>
      <w:pPr>
        <w:pStyle w:val="BodyText"/>
        <w:spacing w:before="3"/>
        <w:rPr>
          <w:sz w:val="16"/>
        </w:rPr>
      </w:pPr>
    </w:p>
    <w:p>
      <w:pPr>
        <w:pStyle w:val="BodyText"/>
        <w:tabs>
          <w:tab w:pos="880" w:val="left" w:leader="none"/>
          <w:tab w:pos="3760" w:val="left" w:leader="none"/>
        </w:tabs>
        <w:spacing w:before="90"/>
        <w:ind w:left="880" w:right="5058" w:hanging="601"/>
      </w:pPr>
      <w:r>
        <w:rPr/>
        <w:t>24</w:t>
        <w:tab/>
        <w:t>Conducting:</w:t>
        <w:tab/>
        <w:t>Jeff Acerson, </w:t>
      </w:r>
      <w:r>
        <w:rPr>
          <w:spacing w:val="-4"/>
        </w:rPr>
        <w:t>Mayor </w:t>
      </w:r>
      <w:r>
        <w:rPr/>
        <w:t>Pledge</w:t>
      </w:r>
      <w:r>
        <w:rPr>
          <w:spacing w:val="-3"/>
        </w:rPr>
        <w:t> </w:t>
      </w:r>
      <w:r>
        <w:rPr/>
        <w:t>of</w:t>
      </w:r>
      <w:r>
        <w:rPr>
          <w:spacing w:val="-1"/>
        </w:rPr>
        <w:t> </w:t>
      </w:r>
      <w:r>
        <w:rPr/>
        <w:t>Allegiance:</w:t>
        <w:tab/>
        <w:t>Mike</w:t>
      </w:r>
      <w:r>
        <w:rPr>
          <w:spacing w:val="-1"/>
        </w:rPr>
        <w:t> </w:t>
      </w:r>
      <w:r>
        <w:rPr/>
        <w:t>Vanchiere</w:t>
      </w:r>
    </w:p>
    <w:p>
      <w:pPr>
        <w:pStyle w:val="BodyText"/>
        <w:tabs>
          <w:tab w:pos="880" w:val="left" w:leader="none"/>
          <w:tab w:pos="3760" w:val="left" w:leader="none"/>
        </w:tabs>
        <w:spacing w:line="274" w:lineRule="exact"/>
        <w:ind w:left="280"/>
      </w:pPr>
      <w:r>
        <w:rPr/>
        <w:t>26</w:t>
        <w:tab/>
        <w:t>Invocation:</w:t>
        <w:tab/>
        <w:t>Carolyn</w:t>
      </w:r>
      <w:r>
        <w:rPr>
          <w:spacing w:val="-1"/>
        </w:rPr>
        <w:t> </w:t>
      </w:r>
      <w:r>
        <w:rPr/>
        <w:t>Lundberg</w:t>
      </w:r>
    </w:p>
    <w:p>
      <w:pPr>
        <w:pStyle w:val="BodyText"/>
        <w:spacing w:before="2"/>
        <w:rPr>
          <w:sz w:val="16"/>
        </w:rPr>
      </w:pPr>
    </w:p>
    <w:p>
      <w:pPr>
        <w:pStyle w:val="Heading9"/>
        <w:tabs>
          <w:tab w:pos="880" w:val="left" w:leader="none"/>
          <w:tab w:pos="5200" w:val="left" w:leader="none"/>
        </w:tabs>
        <w:spacing w:before="90"/>
        <w:ind w:left="280"/>
      </w:pPr>
      <w:r>
        <w:rPr>
          <w:b w:val="0"/>
        </w:rPr>
        <w:t>28</w:t>
        <w:tab/>
      </w:r>
      <w:r>
        <w:rPr>
          <w:u w:val="thick"/>
        </w:rPr>
        <w:t>PRESENT</w:t>
      </w:r>
      <w:r>
        <w:rPr/>
        <w:tab/>
      </w:r>
      <w:r>
        <w:rPr>
          <w:u w:val="thick"/>
        </w:rPr>
        <w:t>EXCUSED</w:t>
      </w:r>
    </w:p>
    <w:p>
      <w:pPr>
        <w:pStyle w:val="BodyText"/>
        <w:ind w:left="880"/>
      </w:pPr>
      <w:r>
        <w:rPr/>
        <w:t>Jeff Acerson, Mayor</w:t>
      </w:r>
    </w:p>
    <w:p>
      <w:pPr>
        <w:pStyle w:val="BodyText"/>
        <w:tabs>
          <w:tab w:pos="880" w:val="left" w:leader="none"/>
        </w:tabs>
        <w:ind w:left="880" w:right="6485" w:hanging="601"/>
      </w:pPr>
      <w:r>
        <w:rPr/>
        <w:t>30</w:t>
        <w:tab/>
        <w:t>Carolyn Lundberg, </w:t>
      </w:r>
      <w:r>
        <w:rPr>
          <w:spacing w:val="-3"/>
        </w:rPr>
        <w:t>Councilmember </w:t>
      </w:r>
      <w:r>
        <w:rPr/>
        <w:t>Jacob Hoyt,</w:t>
      </w:r>
      <w:r>
        <w:rPr>
          <w:spacing w:val="-1"/>
        </w:rPr>
        <w:t> </w:t>
      </w:r>
      <w:r>
        <w:rPr/>
        <w:t>Councilmember</w:t>
      </w:r>
    </w:p>
    <w:p>
      <w:pPr>
        <w:pStyle w:val="BodyText"/>
        <w:tabs>
          <w:tab w:pos="880" w:val="left" w:leader="none"/>
        </w:tabs>
        <w:ind w:left="880" w:right="6699" w:hanging="601"/>
      </w:pPr>
      <w:r>
        <w:rPr/>
        <w:t>32</w:t>
        <w:tab/>
        <w:t>Van Broderick, Councilmember Mike Vanchiere,</w:t>
      </w:r>
      <w:r>
        <w:rPr>
          <w:spacing w:val="-17"/>
        </w:rPr>
        <w:t> </w:t>
      </w:r>
      <w:r>
        <w:rPr/>
        <w:t>Councilmember</w:t>
      </w:r>
    </w:p>
    <w:p>
      <w:pPr>
        <w:pStyle w:val="BodyText"/>
        <w:tabs>
          <w:tab w:pos="880" w:val="left" w:leader="none"/>
        </w:tabs>
        <w:ind w:left="880" w:right="6704" w:hanging="601"/>
      </w:pPr>
      <w:r>
        <w:rPr/>
        <w:t>34</w:t>
        <w:tab/>
        <w:t>Adam Cowie, City Administrator Brian Haws, City</w:t>
      </w:r>
      <w:r>
        <w:rPr>
          <w:spacing w:val="-2"/>
        </w:rPr>
        <w:t> </w:t>
      </w:r>
      <w:r>
        <w:rPr/>
        <w:t>Attorney</w:t>
      </w:r>
    </w:p>
    <w:p>
      <w:pPr>
        <w:pStyle w:val="BodyText"/>
        <w:tabs>
          <w:tab w:pos="880" w:val="left" w:leader="none"/>
        </w:tabs>
        <w:ind w:left="880" w:right="6642" w:hanging="601"/>
      </w:pPr>
      <w:r>
        <w:rPr/>
        <w:t>36</w:t>
        <w:tab/>
        <w:t>Mike Florence, Planning Director Kathryn Moosman, City </w:t>
      </w:r>
      <w:r>
        <w:rPr>
          <w:spacing w:val="-3"/>
        </w:rPr>
        <w:t>Recorder</w:t>
      </w:r>
    </w:p>
    <w:p>
      <w:pPr>
        <w:pStyle w:val="BodyText"/>
        <w:ind w:left="280"/>
      </w:pPr>
      <w:r>
        <w:rPr/>
        <w:t>38</w:t>
      </w:r>
    </w:p>
    <w:p>
      <w:pPr>
        <w:pStyle w:val="ListParagraph"/>
        <w:numPr>
          <w:ilvl w:val="0"/>
          <w:numId w:val="19"/>
        </w:numPr>
        <w:tabs>
          <w:tab w:pos="1601" w:val="left" w:leader="none"/>
        </w:tabs>
        <w:spacing w:line="240" w:lineRule="auto" w:before="1" w:after="0"/>
        <w:ind w:left="1600" w:right="0" w:hanging="360"/>
        <w:jc w:val="left"/>
        <w:rPr>
          <w:rFonts w:ascii="Times New Roman" w:hAnsi="Times New Roman"/>
          <w:sz w:val="24"/>
        </w:rPr>
      </w:pPr>
      <w:r>
        <w:rPr>
          <w:rFonts w:ascii="Times New Roman" w:hAnsi="Times New Roman"/>
          <w:b/>
          <w:sz w:val="24"/>
          <w:u w:val="thick"/>
        </w:rPr>
        <w:t>Call to Order/Roll Call</w:t>
      </w:r>
      <w:r>
        <w:rPr>
          <w:rFonts w:ascii="Times New Roman" w:hAnsi="Times New Roman"/>
          <w:b/>
          <w:sz w:val="24"/>
        </w:rPr>
        <w:t> </w:t>
      </w:r>
      <w:r>
        <w:rPr>
          <w:rFonts w:ascii="Times New Roman" w:hAnsi="Times New Roman"/>
          <w:sz w:val="24"/>
        </w:rPr>
        <w:t>– The meeting was called to order at 7:00</w:t>
      </w:r>
      <w:r>
        <w:rPr>
          <w:rFonts w:ascii="Times New Roman" w:hAnsi="Times New Roman"/>
          <w:spacing w:val="1"/>
          <w:sz w:val="24"/>
        </w:rPr>
        <w:t> </w:t>
      </w:r>
      <w:r>
        <w:rPr>
          <w:rFonts w:ascii="Times New Roman" w:hAnsi="Times New Roman"/>
          <w:sz w:val="24"/>
        </w:rPr>
        <w:t>p.m.</w:t>
      </w:r>
    </w:p>
    <w:p>
      <w:pPr>
        <w:pStyle w:val="BodyText"/>
        <w:ind w:left="280"/>
      </w:pPr>
      <w:r>
        <w:rPr/>
        <w:t>40</w:t>
      </w:r>
    </w:p>
    <w:p>
      <w:pPr>
        <w:pStyle w:val="ListParagraph"/>
        <w:numPr>
          <w:ilvl w:val="0"/>
          <w:numId w:val="19"/>
        </w:numPr>
        <w:tabs>
          <w:tab w:pos="1601" w:val="left" w:leader="none"/>
        </w:tabs>
        <w:spacing w:line="240" w:lineRule="auto" w:before="0" w:after="0"/>
        <w:ind w:left="1600" w:right="0" w:hanging="360"/>
        <w:jc w:val="left"/>
        <w:rPr>
          <w:rFonts w:ascii="Times New Roman" w:hAnsi="Times New Roman"/>
          <w:sz w:val="24"/>
        </w:rPr>
      </w:pPr>
      <w:r>
        <w:rPr>
          <w:rFonts w:ascii="Times New Roman" w:hAnsi="Times New Roman"/>
          <w:b/>
          <w:sz w:val="24"/>
          <w:u w:val="thick"/>
        </w:rPr>
        <w:t>Presentations/Announcements</w:t>
      </w:r>
      <w:r>
        <w:rPr>
          <w:rFonts w:ascii="Times New Roman" w:hAnsi="Times New Roman"/>
          <w:b/>
          <w:spacing w:val="1"/>
          <w:sz w:val="24"/>
        </w:rPr>
        <w:t> </w:t>
      </w:r>
      <w:r>
        <w:rPr>
          <w:rFonts w:ascii="Times New Roman" w:hAnsi="Times New Roman"/>
          <w:sz w:val="24"/>
        </w:rPr>
        <w:t>–</w:t>
      </w:r>
    </w:p>
    <w:p>
      <w:pPr>
        <w:tabs>
          <w:tab w:pos="1600" w:val="left" w:leader="none"/>
        </w:tabs>
        <w:spacing w:before="0"/>
        <w:ind w:left="1960" w:right="1788" w:hanging="1681"/>
        <w:jc w:val="left"/>
        <w:rPr>
          <w:sz w:val="24"/>
        </w:rPr>
      </w:pPr>
      <w:r>
        <w:rPr>
          <w:sz w:val="24"/>
        </w:rPr>
        <w:t>42</w:t>
        <w:tab/>
        <w:t>a) </w:t>
      </w:r>
      <w:r>
        <w:rPr>
          <w:b/>
          <w:sz w:val="24"/>
        </w:rPr>
        <w:t>Comments/Announcements from Mayor and Council </w:t>
      </w:r>
      <w:r>
        <w:rPr>
          <w:sz w:val="24"/>
        </w:rPr>
        <w:t>– There were no announcements at this</w:t>
      </w:r>
      <w:r>
        <w:rPr>
          <w:spacing w:val="-1"/>
          <w:sz w:val="24"/>
        </w:rPr>
        <w:t> </w:t>
      </w:r>
      <w:r>
        <w:rPr>
          <w:sz w:val="24"/>
        </w:rPr>
        <w:t>time.</w:t>
      </w:r>
    </w:p>
    <w:p>
      <w:pPr>
        <w:pStyle w:val="BodyText"/>
        <w:ind w:left="280"/>
      </w:pPr>
      <w:r>
        <w:rPr/>
        <w:t>44</w:t>
      </w:r>
    </w:p>
    <w:p>
      <w:pPr>
        <w:pStyle w:val="ListParagraph"/>
        <w:numPr>
          <w:ilvl w:val="0"/>
          <w:numId w:val="19"/>
        </w:numPr>
        <w:tabs>
          <w:tab w:pos="1601" w:val="left" w:leader="none"/>
        </w:tabs>
        <w:spacing w:line="240" w:lineRule="auto" w:before="0" w:after="0"/>
        <w:ind w:left="1600" w:right="0" w:hanging="360"/>
        <w:jc w:val="left"/>
        <w:rPr>
          <w:rFonts w:ascii="Times New Roman" w:hAnsi="Times New Roman"/>
          <w:sz w:val="24"/>
        </w:rPr>
      </w:pPr>
      <w:r>
        <w:rPr>
          <w:rFonts w:ascii="Times New Roman" w:hAnsi="Times New Roman"/>
          <w:b/>
          <w:sz w:val="24"/>
          <w:u w:val="thick"/>
        </w:rPr>
        <w:t>Approval of Minutes</w:t>
      </w:r>
      <w:r>
        <w:rPr>
          <w:rFonts w:ascii="Times New Roman" w:hAnsi="Times New Roman"/>
          <w:b/>
          <w:sz w:val="24"/>
        </w:rPr>
        <w:t> </w:t>
      </w:r>
      <w:r>
        <w:rPr>
          <w:rFonts w:ascii="Times New Roman" w:hAnsi="Times New Roman"/>
          <w:sz w:val="24"/>
        </w:rPr>
        <w:t>– The minutes of the regular meeting of the City</w:t>
      </w:r>
      <w:r>
        <w:rPr>
          <w:rFonts w:ascii="Times New Roman" w:hAnsi="Times New Roman"/>
          <w:spacing w:val="-7"/>
          <w:sz w:val="24"/>
        </w:rPr>
        <w:t> </w:t>
      </w:r>
      <w:r>
        <w:rPr>
          <w:rFonts w:ascii="Times New Roman" w:hAnsi="Times New Roman"/>
          <w:sz w:val="24"/>
        </w:rPr>
        <w:t>Council</w:t>
      </w:r>
    </w:p>
    <w:p>
      <w:pPr>
        <w:pStyle w:val="BodyText"/>
        <w:tabs>
          <w:tab w:pos="1600" w:val="left" w:leader="none"/>
        </w:tabs>
        <w:ind w:left="280"/>
      </w:pPr>
      <w:r>
        <w:rPr/>
        <w:t>46</w:t>
        <w:tab/>
        <w:t>meeting of October 15, 2019 were</w:t>
      </w:r>
      <w:r>
        <w:rPr>
          <w:spacing w:val="-2"/>
        </w:rPr>
        <w:t> </w:t>
      </w:r>
      <w:r>
        <w:rPr/>
        <w:t>reviewed.</w:t>
      </w:r>
    </w:p>
    <w:p>
      <w:pPr>
        <w:spacing w:after="0"/>
        <w:sectPr>
          <w:footerReference w:type="default" r:id="rId20"/>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1600" w:val="left" w:leader="none"/>
        </w:tabs>
        <w:ind w:left="880" w:right="1346" w:hanging="481"/>
      </w:pPr>
      <w:r>
        <w:rPr/>
        <w:t>2</w:t>
        <w:tab/>
        <w:tab/>
        <w:t>COUNCILMEMBER HOYT MOVED TO APPROVE THE MINUTES OF</w:t>
      </w:r>
      <w:r>
        <w:rPr>
          <w:spacing w:val="-12"/>
        </w:rPr>
        <w:t> </w:t>
      </w:r>
      <w:r>
        <w:rPr/>
        <w:t>THE REGULAR CITY COUNCIL MEETING OF OCTOBER 15, 2019 AS AMENDED</w:t>
      </w:r>
      <w:r>
        <w:rPr>
          <w:spacing w:val="-11"/>
        </w:rPr>
        <w:t> </w:t>
      </w:r>
      <w:r>
        <w:rPr/>
        <w:t>OR</w:t>
      </w:r>
    </w:p>
    <w:p>
      <w:pPr>
        <w:pStyle w:val="BodyText"/>
        <w:tabs>
          <w:tab w:pos="880" w:val="left" w:leader="none"/>
        </w:tabs>
        <w:ind w:left="880" w:right="1808" w:hanging="481"/>
      </w:pPr>
      <w:r>
        <w:rPr/>
        <w:t>4</w:t>
        <w:tab/>
        <w:t>CORRECTED. COUNCILMEMBER BRODERICK SECONDED THE MOTION. THE VOTE WAS RECORDED AS</w:t>
      </w:r>
      <w:r>
        <w:rPr>
          <w:spacing w:val="-1"/>
        </w:rPr>
        <w:t> </w:t>
      </w:r>
      <w:r>
        <w:rPr/>
        <w:t>FOLLOWS:</w:t>
      </w:r>
    </w:p>
    <w:p>
      <w:pPr>
        <w:pStyle w:val="BodyText"/>
        <w:tabs>
          <w:tab w:pos="880" w:val="left" w:leader="none"/>
          <w:tab w:pos="5200" w:val="left" w:leader="none"/>
        </w:tabs>
        <w:ind w:left="880" w:right="5105" w:hanging="481"/>
      </w:pPr>
      <w:r>
        <w:rPr/>
        <w:t>6</w:t>
        <w:tab/>
        <w:t>COUNCILMEMBER</w:t>
      </w:r>
      <w:r>
        <w:rPr>
          <w:spacing w:val="-2"/>
        </w:rPr>
        <w:t> </w:t>
      </w:r>
      <w:r>
        <w:rPr/>
        <w:t>LUNDBERG</w:t>
        <w:tab/>
      </w:r>
      <w:r>
        <w:rPr>
          <w:spacing w:val="-7"/>
        </w:rPr>
        <w:t>AYE </w:t>
      </w:r>
      <w:r>
        <w:rPr/>
        <w:t>COUNCILMEMBER</w:t>
      </w:r>
      <w:r>
        <w:rPr>
          <w:spacing w:val="-1"/>
        </w:rPr>
        <w:t> </w:t>
      </w:r>
      <w:r>
        <w:rPr/>
        <w:t>HOYT</w:t>
        <w:tab/>
      </w:r>
      <w:r>
        <w:rPr>
          <w:spacing w:val="-7"/>
        </w:rPr>
        <w:t>AYE</w:t>
      </w:r>
    </w:p>
    <w:p>
      <w:pPr>
        <w:pStyle w:val="BodyText"/>
        <w:tabs>
          <w:tab w:pos="880" w:val="left" w:leader="none"/>
          <w:tab w:pos="5200" w:val="left" w:leader="none"/>
        </w:tabs>
        <w:ind w:left="880" w:right="5105" w:hanging="481"/>
      </w:pPr>
      <w:r>
        <w:rPr/>
        <w:t>8</w:t>
        <w:tab/>
        <w:t>COUNCILMEMBER</w:t>
      </w:r>
      <w:r>
        <w:rPr>
          <w:spacing w:val="-2"/>
        </w:rPr>
        <w:t> </w:t>
      </w:r>
      <w:r>
        <w:rPr/>
        <w:t>BRODERICK</w:t>
        <w:tab/>
      </w:r>
      <w:r>
        <w:rPr>
          <w:spacing w:val="-7"/>
        </w:rPr>
        <w:t>AYE </w:t>
      </w:r>
      <w:r>
        <w:rPr/>
        <w:t>COUNCILMEMBER</w:t>
      </w:r>
      <w:r>
        <w:rPr>
          <w:spacing w:val="-2"/>
        </w:rPr>
        <w:t> </w:t>
      </w:r>
      <w:r>
        <w:rPr/>
        <w:t>VANCHIERE</w:t>
        <w:tab/>
      </w:r>
      <w:r>
        <w:rPr>
          <w:spacing w:val="-7"/>
        </w:rPr>
        <w:t>AYE</w:t>
      </w:r>
    </w:p>
    <w:p>
      <w:pPr>
        <w:pStyle w:val="BodyText"/>
        <w:tabs>
          <w:tab w:pos="880" w:val="left" w:leader="none"/>
        </w:tabs>
        <w:ind w:left="280"/>
      </w:pPr>
      <w:r>
        <w:rPr/>
        <w:pict>
          <v:shape style="position:absolute;margin-left:101.619003pt;margin-top:11.73308pt;width:367.8pt;height:388.5pt;mso-position-horizontal-relative:page;mso-position-vertical-relative:paragraph;z-index:-346816"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THE MOTION CARRIED</w:t>
      </w:r>
      <w:r>
        <w:rPr>
          <w:spacing w:val="-2"/>
        </w:rPr>
        <w:t> </w:t>
      </w:r>
      <w:r>
        <w:rPr/>
        <w:t>UNANIMOUSLY.</w:t>
      </w:r>
    </w:p>
    <w:p>
      <w:pPr>
        <w:pStyle w:val="BodyText"/>
        <w:spacing w:before="3"/>
        <w:rPr>
          <w:sz w:val="16"/>
        </w:rPr>
      </w:pPr>
    </w:p>
    <w:p>
      <w:pPr>
        <w:tabs>
          <w:tab w:pos="1240" w:val="left" w:leader="none"/>
        </w:tabs>
        <w:spacing w:before="90"/>
        <w:ind w:left="1600" w:right="1925" w:hanging="1321"/>
        <w:jc w:val="left"/>
        <w:rPr>
          <w:sz w:val="24"/>
        </w:rPr>
      </w:pPr>
      <w:r>
        <w:rPr>
          <w:sz w:val="24"/>
        </w:rPr>
        <w:t>12</w:t>
        <w:tab/>
      </w:r>
      <w:r>
        <w:rPr>
          <w:b/>
          <w:sz w:val="24"/>
        </w:rPr>
        <w:t>4. </w:t>
      </w:r>
      <w:r>
        <w:rPr>
          <w:b/>
          <w:sz w:val="24"/>
          <w:u w:val="thick"/>
        </w:rPr>
        <w:t>Open Session for Public Comment</w:t>
      </w:r>
      <w:r>
        <w:rPr>
          <w:b/>
          <w:sz w:val="24"/>
        </w:rPr>
        <w:t> </w:t>
      </w:r>
      <w:r>
        <w:rPr>
          <w:sz w:val="24"/>
        </w:rPr>
        <w:t>– Mayor Acerson called for any public comment not listed as an agenda item. There were no public</w:t>
      </w:r>
      <w:r>
        <w:rPr>
          <w:spacing w:val="-8"/>
          <w:sz w:val="24"/>
        </w:rPr>
        <w:t> </w:t>
      </w:r>
      <w:r>
        <w:rPr>
          <w:sz w:val="24"/>
        </w:rPr>
        <w:t>comments.</w:t>
      </w:r>
    </w:p>
    <w:p>
      <w:pPr>
        <w:pStyle w:val="BodyText"/>
        <w:ind w:left="280"/>
      </w:pPr>
      <w:r>
        <w:rPr/>
        <w:t>14</w:t>
      </w:r>
    </w:p>
    <w:p>
      <w:pPr>
        <w:pStyle w:val="ListParagraph"/>
        <w:numPr>
          <w:ilvl w:val="0"/>
          <w:numId w:val="20"/>
        </w:numPr>
        <w:tabs>
          <w:tab w:pos="1601" w:val="left" w:leader="none"/>
        </w:tabs>
        <w:spacing w:line="240" w:lineRule="auto" w:before="0" w:after="0"/>
        <w:ind w:left="1600" w:right="0" w:hanging="360"/>
        <w:jc w:val="left"/>
        <w:rPr>
          <w:rFonts w:ascii="Times New Roman" w:hAnsi="Times New Roman"/>
          <w:sz w:val="24"/>
        </w:rPr>
      </w:pPr>
      <w:r>
        <w:rPr>
          <w:rFonts w:ascii="Times New Roman" w:hAnsi="Times New Roman"/>
          <w:b/>
          <w:sz w:val="24"/>
          <w:u w:val="thick"/>
        </w:rPr>
        <w:t>Consent Agenda Items</w:t>
      </w:r>
      <w:r>
        <w:rPr>
          <w:rFonts w:ascii="Times New Roman" w:hAnsi="Times New Roman"/>
          <w:b/>
          <w:sz w:val="24"/>
        </w:rPr>
        <w:t> </w:t>
      </w:r>
      <w:r>
        <w:rPr>
          <w:rFonts w:ascii="Times New Roman" w:hAnsi="Times New Roman"/>
          <w:sz w:val="24"/>
        </w:rPr>
        <w:t>– The following consent agenda item was presented</w:t>
      </w:r>
      <w:r>
        <w:rPr>
          <w:rFonts w:ascii="Times New Roman" w:hAnsi="Times New Roman"/>
          <w:spacing w:val="-3"/>
          <w:sz w:val="24"/>
        </w:rPr>
        <w:t> </w:t>
      </w:r>
      <w:r>
        <w:rPr>
          <w:rFonts w:ascii="Times New Roman" w:hAnsi="Times New Roman"/>
          <w:sz w:val="24"/>
        </w:rPr>
        <w:t>for</w:t>
      </w:r>
    </w:p>
    <w:p>
      <w:pPr>
        <w:pStyle w:val="BodyText"/>
        <w:tabs>
          <w:tab w:pos="1600" w:val="left" w:leader="none"/>
        </w:tabs>
        <w:ind w:left="280"/>
      </w:pPr>
      <w:r>
        <w:rPr/>
        <w:t>16</w:t>
        <w:tab/>
        <w:t>approval.</w:t>
      </w:r>
    </w:p>
    <w:p>
      <w:pPr>
        <w:pStyle w:val="ListParagraph"/>
        <w:numPr>
          <w:ilvl w:val="0"/>
          <w:numId w:val="21"/>
        </w:numPr>
        <w:tabs>
          <w:tab w:pos="1961" w:val="left" w:leader="none"/>
        </w:tabs>
        <w:spacing w:line="240" w:lineRule="auto" w:before="0" w:after="0"/>
        <w:ind w:left="1960" w:right="0" w:hanging="360"/>
        <w:jc w:val="left"/>
        <w:rPr>
          <w:rFonts w:ascii="Times New Roman"/>
          <w:sz w:val="24"/>
        </w:rPr>
      </w:pPr>
      <w:r>
        <w:rPr>
          <w:rFonts w:ascii="Times New Roman"/>
          <w:b/>
          <w:sz w:val="24"/>
        </w:rPr>
        <w:t>Resolution #2019-25-R; </w:t>
      </w:r>
      <w:r>
        <w:rPr>
          <w:rFonts w:ascii="Times New Roman"/>
          <w:sz w:val="24"/>
        </w:rPr>
        <w:t>The City Council will review and adopt the</w:t>
      </w:r>
      <w:r>
        <w:rPr>
          <w:rFonts w:ascii="Times New Roman"/>
          <w:spacing w:val="-5"/>
          <w:sz w:val="24"/>
        </w:rPr>
        <w:t> </w:t>
      </w:r>
      <w:r>
        <w:rPr>
          <w:rFonts w:ascii="Times New Roman"/>
          <w:sz w:val="24"/>
        </w:rPr>
        <w:t>2020</w:t>
      </w:r>
    </w:p>
    <w:p>
      <w:pPr>
        <w:pStyle w:val="BodyText"/>
        <w:tabs>
          <w:tab w:pos="1960" w:val="left" w:leader="none"/>
        </w:tabs>
        <w:ind w:left="280"/>
      </w:pPr>
      <w:r>
        <w:rPr/>
        <w:t>18</w:t>
        <w:tab/>
        <w:t>Lindon City Meeting</w:t>
      </w:r>
      <w:r>
        <w:rPr>
          <w:spacing w:val="-1"/>
        </w:rPr>
        <w:t> </w:t>
      </w:r>
      <w:r>
        <w:rPr/>
        <w:t>Schedule.</w:t>
      </w:r>
    </w:p>
    <w:p>
      <w:pPr>
        <w:pStyle w:val="ListParagraph"/>
        <w:numPr>
          <w:ilvl w:val="0"/>
          <w:numId w:val="21"/>
        </w:numPr>
        <w:tabs>
          <w:tab w:pos="1961" w:val="left" w:leader="none"/>
        </w:tabs>
        <w:spacing w:line="240" w:lineRule="auto" w:before="0" w:after="0"/>
        <w:ind w:left="1960" w:right="0" w:hanging="360"/>
        <w:jc w:val="left"/>
        <w:rPr>
          <w:rFonts w:ascii="Times New Roman"/>
          <w:sz w:val="24"/>
        </w:rPr>
      </w:pPr>
      <w:r>
        <w:rPr>
          <w:rFonts w:ascii="Times New Roman"/>
          <w:b/>
          <w:sz w:val="24"/>
        </w:rPr>
        <w:t>Resolution #2019-26-R; </w:t>
      </w:r>
      <w:r>
        <w:rPr>
          <w:rFonts w:ascii="Times New Roman"/>
          <w:sz w:val="24"/>
        </w:rPr>
        <w:t>The City Council will review for adoption the</w:t>
      </w:r>
      <w:r>
        <w:rPr>
          <w:rFonts w:ascii="Times New Roman"/>
          <w:spacing w:val="-6"/>
          <w:sz w:val="24"/>
        </w:rPr>
        <w:t> </w:t>
      </w:r>
      <w:r>
        <w:rPr>
          <w:rFonts w:ascii="Times New Roman"/>
          <w:sz w:val="24"/>
        </w:rPr>
        <w:t>voter</w:t>
      </w:r>
    </w:p>
    <w:p>
      <w:pPr>
        <w:pStyle w:val="BodyText"/>
        <w:tabs>
          <w:tab w:pos="1960" w:val="left" w:leader="none"/>
        </w:tabs>
        <w:ind w:left="1960" w:right="1492" w:hanging="1681"/>
      </w:pPr>
      <w:r>
        <w:rPr/>
        <w:t>20</w:t>
        <w:tab/>
        <w:t>participation area map as presented by the Utah County Elections Office in order to meet the requirements in HB119 related to initiatives, referenda</w:t>
      </w:r>
      <w:r>
        <w:rPr>
          <w:spacing w:val="-7"/>
        </w:rPr>
        <w:t> </w:t>
      </w:r>
      <w:r>
        <w:rPr/>
        <w:t>and</w:t>
      </w:r>
    </w:p>
    <w:p>
      <w:pPr>
        <w:pStyle w:val="BodyText"/>
        <w:tabs>
          <w:tab w:pos="1960" w:val="left" w:leader="none"/>
        </w:tabs>
        <w:ind w:left="280"/>
      </w:pPr>
      <w:r>
        <w:rPr/>
        <w:t>22</w:t>
        <w:tab/>
        <w:t>other political</w:t>
      </w:r>
      <w:r>
        <w:rPr>
          <w:spacing w:val="-3"/>
        </w:rPr>
        <w:t> </w:t>
      </w:r>
      <w:r>
        <w:rPr/>
        <w:t>activities.</w:t>
      </w:r>
    </w:p>
    <w:p>
      <w:pPr>
        <w:pStyle w:val="BodyText"/>
        <w:spacing w:before="3"/>
        <w:rPr>
          <w:sz w:val="16"/>
        </w:rPr>
      </w:pPr>
    </w:p>
    <w:p>
      <w:pPr>
        <w:pStyle w:val="BodyText"/>
        <w:tabs>
          <w:tab w:pos="1600" w:val="left" w:leader="none"/>
        </w:tabs>
        <w:spacing w:before="90"/>
        <w:ind w:left="880" w:right="1369" w:hanging="601"/>
      </w:pPr>
      <w:r>
        <w:rPr/>
        <w:t>24</w:t>
        <w:tab/>
        <w:tab/>
        <w:t>COUNCILMEMBER VANCHIERE MOVED TO APPROVE THE CONSENT AGENDA ITEMS AS PRESENTED. COUNCILMEMBER LUNDBERG</w:t>
      </w:r>
      <w:r>
        <w:rPr>
          <w:spacing w:val="-5"/>
        </w:rPr>
        <w:t> </w:t>
      </w:r>
      <w:r>
        <w:rPr/>
        <w:t>SECONDED</w:t>
      </w:r>
    </w:p>
    <w:p>
      <w:pPr>
        <w:pStyle w:val="BodyText"/>
        <w:tabs>
          <w:tab w:pos="880" w:val="left" w:leader="none"/>
          <w:tab w:pos="5200" w:val="left" w:leader="none"/>
        </w:tabs>
        <w:ind w:left="880" w:right="3514" w:hanging="601"/>
      </w:pPr>
      <w:r>
        <w:rPr/>
        <w:t>26</w:t>
        <w:tab/>
        <w:t>THE MOTION. THE VOTE WAS RECORDED AS </w:t>
      </w:r>
      <w:r>
        <w:rPr>
          <w:spacing w:val="-3"/>
        </w:rPr>
        <w:t>FOLLOWS: </w:t>
      </w:r>
      <w:r>
        <w:rPr/>
        <w:t>COUNCILMEMBER</w:t>
      </w:r>
      <w:r>
        <w:rPr>
          <w:spacing w:val="-2"/>
        </w:rPr>
        <w:t> </w:t>
      </w:r>
      <w:r>
        <w:rPr/>
        <w:t>LUNDBERG</w:t>
        <w:tab/>
        <w:t>AYE</w:t>
      </w:r>
    </w:p>
    <w:p>
      <w:pPr>
        <w:pStyle w:val="BodyText"/>
        <w:tabs>
          <w:tab w:pos="880" w:val="left" w:leader="none"/>
          <w:tab w:pos="5200" w:val="left" w:leader="none"/>
        </w:tabs>
        <w:ind w:left="880" w:right="5105" w:hanging="601"/>
      </w:pPr>
      <w:r>
        <w:rPr/>
        <w:t>28</w:t>
        <w:tab/>
        <w:t>COUNCILMEMBER</w:t>
      </w:r>
      <w:r>
        <w:rPr>
          <w:spacing w:val="-1"/>
        </w:rPr>
        <w:t> </w:t>
      </w:r>
      <w:r>
        <w:rPr/>
        <w:t>HOYT</w:t>
        <w:tab/>
      </w:r>
      <w:r>
        <w:rPr>
          <w:spacing w:val="-7"/>
        </w:rPr>
        <w:t>AYE </w:t>
      </w:r>
      <w:r>
        <w:rPr/>
        <w:t>COUNCILMEMBER</w:t>
      </w:r>
      <w:r>
        <w:rPr>
          <w:spacing w:val="-2"/>
        </w:rPr>
        <w:t> </w:t>
      </w:r>
      <w:r>
        <w:rPr/>
        <w:t>BRODERICK</w:t>
        <w:tab/>
      </w:r>
      <w:r>
        <w:rPr>
          <w:spacing w:val="-7"/>
        </w:rPr>
        <w:t>AYE</w:t>
      </w:r>
    </w:p>
    <w:p>
      <w:pPr>
        <w:pStyle w:val="BodyText"/>
        <w:tabs>
          <w:tab w:pos="880" w:val="left" w:leader="none"/>
          <w:tab w:pos="5200" w:val="left" w:leader="none"/>
        </w:tabs>
        <w:ind w:left="880" w:right="5105" w:hanging="601"/>
      </w:pPr>
      <w:r>
        <w:rPr/>
        <w:t>30</w:t>
        <w:tab/>
        <w:t>COUNCILMEMBER</w:t>
      </w:r>
      <w:r>
        <w:rPr>
          <w:spacing w:val="-2"/>
        </w:rPr>
        <w:t> </w:t>
      </w:r>
      <w:r>
        <w:rPr/>
        <w:t>VANCHIERE</w:t>
        <w:tab/>
      </w:r>
      <w:r>
        <w:rPr>
          <w:spacing w:val="-7"/>
        </w:rPr>
        <w:t>AYE </w:t>
      </w:r>
      <w:r>
        <w:rPr/>
        <w:t>THE MOTION CARRIED</w:t>
      </w:r>
      <w:r>
        <w:rPr>
          <w:spacing w:val="-5"/>
        </w:rPr>
        <w:t> </w:t>
      </w:r>
      <w:r>
        <w:rPr/>
        <w:t>UNANIMOUSLY.</w:t>
      </w:r>
    </w:p>
    <w:p>
      <w:pPr>
        <w:pStyle w:val="BodyText"/>
        <w:ind w:left="280"/>
      </w:pPr>
      <w:r>
        <w:rPr/>
        <w:t>32</w:t>
      </w:r>
    </w:p>
    <w:p>
      <w:pPr>
        <w:spacing w:before="0"/>
        <w:ind w:left="880" w:right="0" w:firstLine="0"/>
        <w:jc w:val="left"/>
        <w:rPr>
          <w:b/>
          <w:sz w:val="24"/>
        </w:rPr>
      </w:pPr>
      <w:r>
        <w:rPr>
          <w:b/>
          <w:sz w:val="24"/>
          <w:u w:val="thick"/>
        </w:rPr>
        <w:t>CURRENT BUSINESS</w:t>
      </w:r>
    </w:p>
    <w:p>
      <w:pPr>
        <w:pStyle w:val="BodyText"/>
        <w:ind w:left="280"/>
      </w:pPr>
      <w:r>
        <w:rPr/>
        <w:t>34</w:t>
      </w:r>
    </w:p>
    <w:p>
      <w:pPr>
        <w:pStyle w:val="Heading9"/>
        <w:numPr>
          <w:ilvl w:val="0"/>
          <w:numId w:val="20"/>
        </w:numPr>
        <w:tabs>
          <w:tab w:pos="1601" w:val="left" w:leader="none"/>
        </w:tabs>
        <w:spacing w:line="240" w:lineRule="auto" w:before="0" w:after="0"/>
        <w:ind w:left="1600" w:right="0" w:hanging="360"/>
        <w:jc w:val="left"/>
      </w:pPr>
      <w:r>
        <w:rPr/>
        <w:t>Review &amp; Action — Interviews and appointment to fill City</w:t>
      </w:r>
      <w:r>
        <w:rPr>
          <w:spacing w:val="-3"/>
        </w:rPr>
        <w:t> </w:t>
      </w:r>
      <w:r>
        <w:rPr/>
        <w:t>Council</w:t>
      </w:r>
    </w:p>
    <w:p>
      <w:pPr>
        <w:pStyle w:val="BodyText"/>
        <w:tabs>
          <w:tab w:pos="1600" w:val="left" w:leader="none"/>
        </w:tabs>
        <w:ind w:left="1600" w:right="1695" w:hanging="1321"/>
      </w:pPr>
      <w:r>
        <w:rPr/>
        <w:t>36</w:t>
        <w:tab/>
      </w:r>
      <w:r>
        <w:rPr>
          <w:b/>
        </w:rPr>
        <w:t>Vacancy. </w:t>
      </w:r>
      <w:r>
        <w:rPr/>
        <w:t>The Mayor and City Council will interview individuals who have submitted an application to be considered for appointment to fill a vacant</w:t>
      </w:r>
      <w:r>
        <w:rPr>
          <w:spacing w:val="-12"/>
        </w:rPr>
        <w:t> </w:t>
      </w:r>
      <w:r>
        <w:rPr/>
        <w:t>City</w:t>
      </w:r>
    </w:p>
    <w:p>
      <w:pPr>
        <w:pStyle w:val="BodyText"/>
        <w:tabs>
          <w:tab w:pos="1600" w:val="left" w:leader="none"/>
        </w:tabs>
        <w:ind w:left="1600" w:right="1425" w:hanging="1321"/>
      </w:pPr>
      <w:r>
        <w:rPr/>
        <w:t>38</w:t>
        <w:tab/>
        <w:t>Council seat. After completion of the interviews one individual will be selected and appointed by motion of the Council to fill the vacancy until the first</w:t>
      </w:r>
      <w:r>
        <w:rPr>
          <w:spacing w:val="-7"/>
        </w:rPr>
        <w:t> </w:t>
      </w:r>
      <w:r>
        <w:rPr/>
        <w:t>Monday</w:t>
      </w:r>
    </w:p>
    <w:p>
      <w:pPr>
        <w:pStyle w:val="BodyText"/>
        <w:tabs>
          <w:tab w:pos="1600" w:val="left" w:leader="none"/>
        </w:tabs>
        <w:spacing w:before="1"/>
        <w:ind w:left="1600" w:right="1369" w:hanging="1321"/>
      </w:pPr>
      <w:r>
        <w:rPr/>
        <w:t>40</w:t>
        <w:tab/>
        <w:t>in January 2020, whereupon the position will then be filled by individuals</w:t>
      </w:r>
      <w:r>
        <w:rPr>
          <w:spacing w:val="-11"/>
        </w:rPr>
        <w:t> </w:t>
      </w:r>
      <w:r>
        <w:rPr/>
        <w:t>elected in the 2019 municipal</w:t>
      </w:r>
      <w:r>
        <w:rPr>
          <w:spacing w:val="-2"/>
        </w:rPr>
        <w:t> </w:t>
      </w:r>
      <w:r>
        <w:rPr/>
        <w:t>election.</w:t>
      </w:r>
    </w:p>
    <w:p>
      <w:pPr>
        <w:pStyle w:val="BodyText"/>
        <w:ind w:left="280"/>
      </w:pPr>
      <w:r>
        <w:rPr/>
        <w:t>42</w:t>
      </w:r>
    </w:p>
    <w:p>
      <w:pPr>
        <w:pStyle w:val="BodyText"/>
        <w:ind w:left="1240"/>
      </w:pPr>
      <w:r>
        <w:rPr/>
        <w:t>Adam Cowie, City Administrator, led this discussion item by explaining Randi Powell</w:t>
      </w:r>
    </w:p>
    <w:p>
      <w:pPr>
        <w:pStyle w:val="BodyText"/>
        <w:tabs>
          <w:tab w:pos="880" w:val="left" w:leader="none"/>
        </w:tabs>
        <w:ind w:left="880" w:right="1439" w:hanging="601"/>
      </w:pPr>
      <w:r>
        <w:rPr/>
        <w:t>44</w:t>
        <w:tab/>
        <w:t>was the only person that submitted an application for appointment to fill the city council vacancy. Following the brief interview of Ms. Powell, the Council was in agreement</w:t>
      </w:r>
      <w:r>
        <w:rPr>
          <w:spacing w:val="-17"/>
        </w:rPr>
        <w:t> </w:t>
      </w:r>
      <w:r>
        <w:rPr/>
        <w:t>to</w:t>
      </w:r>
    </w:p>
    <w:p>
      <w:pPr>
        <w:pStyle w:val="BodyText"/>
        <w:tabs>
          <w:tab w:pos="880" w:val="left" w:leader="none"/>
        </w:tabs>
        <w:ind w:left="280"/>
      </w:pPr>
      <w:r>
        <w:rPr/>
        <w:t>46</w:t>
        <w:tab/>
        <w:t>appoint Randi Powell to fill the city council vacancy until the first Monday in</w:t>
      </w:r>
      <w:r>
        <w:rPr>
          <w:spacing w:val="-10"/>
        </w:rPr>
        <w:t> </w:t>
      </w:r>
      <w:r>
        <w:rPr/>
        <w:t>January</w:t>
      </w:r>
    </w:p>
    <w:p>
      <w:pPr>
        <w:spacing w:after="0"/>
        <w:sectPr>
          <w:footerReference w:type="default" r:id="rId21"/>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s>
        <w:ind w:left="880" w:right="1799" w:hanging="481"/>
      </w:pPr>
      <w:r>
        <w:rPr/>
        <w:t>2</w:t>
        <w:tab/>
        <w:t>2020 whereupon the position will then be filled by the individual elected in the 2019 municipal election (Randi</w:t>
      </w:r>
      <w:r>
        <w:rPr>
          <w:spacing w:val="-1"/>
        </w:rPr>
        <w:t> </w:t>
      </w:r>
      <w:r>
        <w:rPr/>
        <w:t>Powell).</w:t>
      </w:r>
    </w:p>
    <w:p>
      <w:pPr>
        <w:pStyle w:val="BodyText"/>
        <w:tabs>
          <w:tab w:pos="1600" w:val="left" w:leader="none"/>
        </w:tabs>
        <w:ind w:left="880" w:right="1508" w:hanging="481"/>
      </w:pPr>
      <w:r>
        <w:rPr/>
        <w:t>4</w:t>
        <w:tab/>
        <w:tab/>
      </w:r>
      <w:r>
        <w:rPr>
          <w:spacing w:val="-3"/>
        </w:rPr>
        <w:t>Mayor Acerson </w:t>
      </w:r>
      <w:r>
        <w:rPr/>
        <w:t>called for any further comments or discussion from the Council. Hearing none </w:t>
      </w:r>
      <w:r>
        <w:rPr>
          <w:spacing w:val="-3"/>
        </w:rPr>
        <w:t>he </w:t>
      </w:r>
      <w:r>
        <w:rPr/>
        <w:t>called for a</w:t>
      </w:r>
      <w:r>
        <w:rPr>
          <w:spacing w:val="12"/>
        </w:rPr>
        <w:t> </w:t>
      </w:r>
      <w:r>
        <w:rPr/>
        <w:t>motion.</w:t>
      </w:r>
    </w:p>
    <w:p>
      <w:pPr>
        <w:pStyle w:val="BodyText"/>
        <w:ind w:left="400"/>
      </w:pPr>
      <w:r>
        <w:rPr/>
        <w:t>6</w:t>
      </w:r>
    </w:p>
    <w:p>
      <w:pPr>
        <w:pStyle w:val="BodyText"/>
        <w:ind w:left="1600"/>
      </w:pPr>
      <w:r>
        <w:rPr/>
        <w:t>COUNCILMEMBER BRODERICK MOVED TO APPROVE THE</w:t>
      </w:r>
    </w:p>
    <w:p>
      <w:pPr>
        <w:pStyle w:val="BodyText"/>
        <w:tabs>
          <w:tab w:pos="880" w:val="left" w:leader="none"/>
        </w:tabs>
        <w:ind w:left="880" w:right="1541" w:hanging="481"/>
      </w:pPr>
      <w:r>
        <w:rPr/>
        <w:t>8</w:t>
        <w:tab/>
        <w:t>APPOINTMENT OF RANDI POWELL TO FILL THE CITY COUNCIL</w:t>
      </w:r>
      <w:r>
        <w:rPr>
          <w:spacing w:val="-15"/>
        </w:rPr>
        <w:t> </w:t>
      </w:r>
      <w:r>
        <w:rPr/>
        <w:t>VACANCY UNTIL THE FIRST MONDAY IN JANUARY 2020 WHEREUPON THE</w:t>
      </w:r>
      <w:r>
        <w:rPr>
          <w:spacing w:val="-21"/>
        </w:rPr>
        <w:t> </w:t>
      </w:r>
      <w:r>
        <w:rPr/>
        <w:t>POSITION</w:t>
      </w:r>
    </w:p>
    <w:p>
      <w:pPr>
        <w:pStyle w:val="BodyText"/>
        <w:tabs>
          <w:tab w:pos="880" w:val="left" w:leader="none"/>
        </w:tabs>
        <w:ind w:left="880" w:right="1891" w:hanging="601"/>
      </w:pPr>
      <w:r>
        <w:rPr/>
        <w:pict>
          <v:shape style="position:absolute;margin-left:101.619003pt;margin-top:11.73308pt;width:367.8pt;height:388.5pt;mso-position-horizontal-relative:page;mso-position-vertical-relative:paragraph;z-index:-346792"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WILL THEN BE FILLED BY THE INDIVIDUAL ELECTED IN THE 2019 MUNICIPAL ELECTION. COUNCILMEMBER LUNDBERG SECONDED</w:t>
      </w:r>
      <w:r>
        <w:rPr>
          <w:spacing w:val="-16"/>
        </w:rPr>
        <w:t> </w:t>
      </w:r>
      <w:r>
        <w:rPr/>
        <w:t>THE</w:t>
      </w:r>
    </w:p>
    <w:p>
      <w:pPr>
        <w:pStyle w:val="BodyText"/>
        <w:tabs>
          <w:tab w:pos="880" w:val="left" w:leader="none"/>
          <w:tab w:pos="5200" w:val="left" w:leader="none"/>
        </w:tabs>
        <w:spacing w:before="1"/>
        <w:ind w:left="880" w:right="4040" w:hanging="601"/>
      </w:pPr>
      <w:r>
        <w:rPr/>
        <w:t>12</w:t>
        <w:tab/>
        <w:t>MOTION. THE VOTE WAS RECORDED AS</w:t>
      </w:r>
      <w:r>
        <w:rPr>
          <w:spacing w:val="-11"/>
        </w:rPr>
        <w:t> </w:t>
      </w:r>
      <w:r>
        <w:rPr/>
        <w:t>FOLLOWS: COUNCILMEMBER</w:t>
      </w:r>
      <w:r>
        <w:rPr>
          <w:spacing w:val="-2"/>
        </w:rPr>
        <w:t> </w:t>
      </w:r>
      <w:r>
        <w:rPr/>
        <w:t>LUNDBERG</w:t>
        <w:tab/>
        <w:t>AYE</w:t>
      </w:r>
    </w:p>
    <w:p>
      <w:pPr>
        <w:pStyle w:val="BodyText"/>
        <w:tabs>
          <w:tab w:pos="880" w:val="left" w:leader="none"/>
          <w:tab w:pos="5200" w:val="left" w:leader="none"/>
        </w:tabs>
        <w:ind w:left="880" w:right="5105" w:hanging="601"/>
      </w:pPr>
      <w:r>
        <w:rPr/>
        <w:t>14</w:t>
        <w:tab/>
        <w:t>COUNCILMEMBER</w:t>
      </w:r>
      <w:r>
        <w:rPr>
          <w:spacing w:val="-1"/>
        </w:rPr>
        <w:t> </w:t>
      </w:r>
      <w:r>
        <w:rPr/>
        <w:t>HOYT</w:t>
        <w:tab/>
      </w:r>
      <w:r>
        <w:rPr>
          <w:spacing w:val="-7"/>
        </w:rPr>
        <w:t>AYE </w:t>
      </w:r>
      <w:r>
        <w:rPr/>
        <w:t>COUNCILMEMBER</w:t>
      </w:r>
      <w:r>
        <w:rPr>
          <w:spacing w:val="-2"/>
        </w:rPr>
        <w:t> </w:t>
      </w:r>
      <w:r>
        <w:rPr/>
        <w:t>BRODERICK</w:t>
        <w:tab/>
      </w:r>
      <w:r>
        <w:rPr>
          <w:spacing w:val="-7"/>
        </w:rPr>
        <w:t>AYE</w:t>
      </w:r>
    </w:p>
    <w:p>
      <w:pPr>
        <w:pStyle w:val="BodyText"/>
        <w:tabs>
          <w:tab w:pos="880" w:val="left" w:leader="none"/>
          <w:tab w:pos="5200" w:val="left" w:leader="none"/>
        </w:tabs>
        <w:ind w:left="880" w:right="5105" w:hanging="601"/>
      </w:pPr>
      <w:r>
        <w:rPr/>
        <w:t>16</w:t>
        <w:tab/>
        <w:t>COUNCILMEMBER</w:t>
      </w:r>
      <w:r>
        <w:rPr>
          <w:spacing w:val="-2"/>
        </w:rPr>
        <w:t> </w:t>
      </w:r>
      <w:r>
        <w:rPr/>
        <w:t>VANCHIERE</w:t>
        <w:tab/>
      </w:r>
      <w:r>
        <w:rPr>
          <w:spacing w:val="-7"/>
        </w:rPr>
        <w:t>AYE </w:t>
      </w:r>
      <w:r>
        <w:rPr/>
        <w:t>THE MOTION CARRIED</w:t>
      </w:r>
      <w:r>
        <w:rPr>
          <w:spacing w:val="-6"/>
        </w:rPr>
        <w:t> </w:t>
      </w:r>
      <w:r>
        <w:rPr/>
        <w:t>UNANIMOUSLY.</w:t>
      </w:r>
    </w:p>
    <w:p>
      <w:pPr>
        <w:pStyle w:val="BodyText"/>
        <w:ind w:left="280"/>
      </w:pPr>
      <w:r>
        <w:rPr/>
        <w:t>18</w:t>
      </w:r>
    </w:p>
    <w:p>
      <w:pPr>
        <w:pStyle w:val="Heading9"/>
        <w:numPr>
          <w:ilvl w:val="0"/>
          <w:numId w:val="20"/>
        </w:numPr>
        <w:tabs>
          <w:tab w:pos="1601" w:val="left" w:leader="none"/>
        </w:tabs>
        <w:spacing w:line="240" w:lineRule="auto" w:before="0" w:after="0"/>
        <w:ind w:left="1600" w:right="0" w:hanging="360"/>
        <w:jc w:val="left"/>
        <w:rPr>
          <w:b w:val="0"/>
        </w:rPr>
      </w:pPr>
      <w:r>
        <w:rPr/>
        <w:t>Oath of Office for Newly Appointed City Councilmember — </w:t>
      </w:r>
      <w:r>
        <w:rPr>
          <w:b w:val="0"/>
        </w:rPr>
        <w:t>The Oath</w:t>
      </w:r>
      <w:r>
        <w:rPr>
          <w:b w:val="0"/>
          <w:spacing w:val="-9"/>
        </w:rPr>
        <w:t> </w:t>
      </w:r>
      <w:r>
        <w:rPr>
          <w:b w:val="0"/>
        </w:rPr>
        <w:t>of</w:t>
      </w:r>
    </w:p>
    <w:p>
      <w:pPr>
        <w:pStyle w:val="BodyText"/>
        <w:tabs>
          <w:tab w:pos="1600" w:val="left" w:leader="none"/>
        </w:tabs>
        <w:ind w:left="1600" w:right="1427" w:hanging="1321"/>
      </w:pPr>
      <w:r>
        <w:rPr/>
        <w:t>20</w:t>
        <w:tab/>
        <w:t>Office will be administered by City Recorder, Kathryn Moosman. The</w:t>
      </w:r>
      <w:r>
        <w:rPr>
          <w:spacing w:val="-13"/>
        </w:rPr>
        <w:t> </w:t>
      </w:r>
      <w:r>
        <w:rPr/>
        <w:t>appointed Councilmember will fill the Council vacancy for the remainder of the open</w:t>
      </w:r>
      <w:r>
        <w:rPr>
          <w:spacing w:val="-14"/>
        </w:rPr>
        <w:t> </w:t>
      </w:r>
      <w:r>
        <w:rPr/>
        <w:t>term</w:t>
      </w:r>
    </w:p>
    <w:p>
      <w:pPr>
        <w:pStyle w:val="BodyText"/>
        <w:tabs>
          <w:tab w:pos="1600" w:val="left" w:leader="none"/>
        </w:tabs>
        <w:ind w:left="280"/>
      </w:pPr>
      <w:r>
        <w:rPr/>
        <w:t>22</w:t>
        <w:tab/>
        <w:t>ending the first Monday in</w:t>
      </w:r>
      <w:r>
        <w:rPr>
          <w:spacing w:val="-1"/>
        </w:rPr>
        <w:t> </w:t>
      </w:r>
      <w:r>
        <w:rPr/>
        <w:t>2020.</w:t>
      </w:r>
    </w:p>
    <w:p>
      <w:pPr>
        <w:pStyle w:val="BodyText"/>
        <w:spacing w:before="3"/>
        <w:rPr>
          <w:sz w:val="16"/>
        </w:rPr>
      </w:pPr>
    </w:p>
    <w:p>
      <w:pPr>
        <w:pStyle w:val="BodyText"/>
        <w:tabs>
          <w:tab w:pos="1600" w:val="left" w:leader="none"/>
        </w:tabs>
        <w:spacing w:before="90"/>
        <w:ind w:left="880" w:right="1605" w:hanging="601"/>
      </w:pPr>
      <w:r>
        <w:rPr/>
        <w:t>24</w:t>
        <w:tab/>
        <w:tab/>
      </w:r>
      <w:r>
        <w:rPr>
          <w:spacing w:val="-3"/>
        </w:rPr>
        <w:t>Mr. </w:t>
      </w:r>
      <w:r>
        <w:rPr/>
        <w:t>Cowie </w:t>
      </w:r>
      <w:r>
        <w:rPr>
          <w:spacing w:val="-2"/>
        </w:rPr>
        <w:t>stated </w:t>
      </w:r>
      <w:r>
        <w:rPr/>
        <w:t>now that </w:t>
      </w:r>
      <w:r>
        <w:rPr>
          <w:spacing w:val="-3"/>
        </w:rPr>
        <w:t>Randi </w:t>
      </w:r>
      <w:r>
        <w:rPr/>
        <w:t>Powell has been </w:t>
      </w:r>
      <w:r>
        <w:rPr>
          <w:spacing w:val="-3"/>
        </w:rPr>
        <w:t>appointed </w:t>
      </w:r>
      <w:r>
        <w:rPr/>
        <w:t>to fill the city </w:t>
      </w:r>
      <w:r>
        <w:rPr>
          <w:spacing w:val="-3"/>
        </w:rPr>
        <w:t>councilmember</w:t>
      </w:r>
      <w:r>
        <w:rPr>
          <w:spacing w:val="-6"/>
        </w:rPr>
        <w:t> </w:t>
      </w:r>
      <w:r>
        <w:rPr>
          <w:spacing w:val="-3"/>
        </w:rPr>
        <w:t>vacancy,</w:t>
      </w:r>
      <w:r>
        <w:rPr>
          <w:spacing w:val="-4"/>
        </w:rPr>
        <w:t> </w:t>
      </w:r>
      <w:r>
        <w:rPr/>
        <w:t>the</w:t>
      </w:r>
      <w:r>
        <w:rPr>
          <w:spacing w:val="-8"/>
        </w:rPr>
        <w:t> </w:t>
      </w:r>
      <w:r>
        <w:rPr/>
        <w:t>City</w:t>
      </w:r>
      <w:r>
        <w:rPr>
          <w:spacing w:val="-7"/>
        </w:rPr>
        <w:t> </w:t>
      </w:r>
      <w:r>
        <w:rPr/>
        <w:t>Recorder</w:t>
      </w:r>
      <w:r>
        <w:rPr>
          <w:spacing w:val="-8"/>
        </w:rPr>
        <w:t> </w:t>
      </w:r>
      <w:r>
        <w:rPr/>
        <w:t>will</w:t>
      </w:r>
      <w:r>
        <w:rPr>
          <w:spacing w:val="-4"/>
        </w:rPr>
        <w:t> </w:t>
      </w:r>
      <w:r>
        <w:rPr>
          <w:spacing w:val="-3"/>
        </w:rPr>
        <w:t>administer</w:t>
      </w:r>
      <w:r>
        <w:rPr>
          <w:spacing w:val="-8"/>
        </w:rPr>
        <w:t> </w:t>
      </w:r>
      <w:r>
        <w:rPr/>
        <w:t>the</w:t>
      </w:r>
      <w:r>
        <w:rPr>
          <w:spacing w:val="-8"/>
        </w:rPr>
        <w:t> </w:t>
      </w:r>
      <w:r>
        <w:rPr/>
        <w:t>oath</w:t>
      </w:r>
      <w:r>
        <w:rPr>
          <w:spacing w:val="-7"/>
        </w:rPr>
        <w:t> </w:t>
      </w:r>
      <w:r>
        <w:rPr/>
        <w:t>of</w:t>
      </w:r>
      <w:r>
        <w:rPr>
          <w:spacing w:val="-8"/>
        </w:rPr>
        <w:t> </w:t>
      </w:r>
      <w:r>
        <w:rPr/>
        <w:t>office.</w:t>
      </w:r>
      <w:r>
        <w:rPr>
          <w:spacing w:val="-7"/>
        </w:rPr>
        <w:t> </w:t>
      </w:r>
      <w:r>
        <w:rPr>
          <w:spacing w:val="-3"/>
        </w:rPr>
        <w:t>Following</w:t>
      </w:r>
    </w:p>
    <w:p>
      <w:pPr>
        <w:pStyle w:val="BodyText"/>
        <w:tabs>
          <w:tab w:pos="880" w:val="left" w:leader="none"/>
        </w:tabs>
        <w:ind w:left="880" w:right="1669" w:hanging="601"/>
      </w:pPr>
      <w:r>
        <w:rPr/>
        <w:t>26</w:t>
        <w:tab/>
        <w:t>the</w:t>
      </w:r>
      <w:r>
        <w:rPr>
          <w:spacing w:val="-10"/>
        </w:rPr>
        <w:t> </w:t>
      </w:r>
      <w:r>
        <w:rPr/>
        <w:t>oath</w:t>
      </w:r>
      <w:r>
        <w:rPr>
          <w:spacing w:val="-9"/>
        </w:rPr>
        <w:t> </w:t>
      </w:r>
      <w:r>
        <w:rPr/>
        <w:t>of</w:t>
      </w:r>
      <w:r>
        <w:rPr>
          <w:spacing w:val="-8"/>
        </w:rPr>
        <w:t> </w:t>
      </w:r>
      <w:r>
        <w:rPr/>
        <w:t>office,</w:t>
      </w:r>
      <w:r>
        <w:rPr>
          <w:spacing w:val="-9"/>
        </w:rPr>
        <w:t> </w:t>
      </w:r>
      <w:r>
        <w:rPr/>
        <w:t>the</w:t>
      </w:r>
      <w:r>
        <w:rPr>
          <w:spacing w:val="-9"/>
        </w:rPr>
        <w:t> </w:t>
      </w:r>
      <w:r>
        <w:rPr/>
        <w:t>Mayor</w:t>
      </w:r>
      <w:r>
        <w:rPr>
          <w:spacing w:val="-8"/>
        </w:rPr>
        <w:t> </w:t>
      </w:r>
      <w:r>
        <w:rPr>
          <w:spacing w:val="-3"/>
        </w:rPr>
        <w:t>and</w:t>
      </w:r>
      <w:r>
        <w:rPr>
          <w:spacing w:val="-9"/>
        </w:rPr>
        <w:t> </w:t>
      </w:r>
      <w:r>
        <w:rPr/>
        <w:t>Council</w:t>
      </w:r>
      <w:r>
        <w:rPr>
          <w:spacing w:val="-6"/>
        </w:rPr>
        <w:t> </w:t>
      </w:r>
      <w:r>
        <w:rPr>
          <w:spacing w:val="-3"/>
        </w:rPr>
        <w:t>congratulated</w:t>
      </w:r>
      <w:r>
        <w:rPr>
          <w:spacing w:val="-7"/>
        </w:rPr>
        <w:t> </w:t>
      </w:r>
      <w:r>
        <w:rPr>
          <w:spacing w:val="-3"/>
        </w:rPr>
        <w:t>and</w:t>
      </w:r>
      <w:r>
        <w:rPr>
          <w:spacing w:val="-7"/>
        </w:rPr>
        <w:t> </w:t>
      </w:r>
      <w:r>
        <w:rPr/>
        <w:t>welcomed</w:t>
      </w:r>
      <w:r>
        <w:rPr>
          <w:spacing w:val="-9"/>
        </w:rPr>
        <w:t> </w:t>
      </w:r>
      <w:r>
        <w:rPr>
          <w:spacing w:val="-3"/>
        </w:rPr>
        <w:t>Councilmember Powell </w:t>
      </w:r>
      <w:r>
        <w:rPr/>
        <w:t>to the</w:t>
      </w:r>
      <w:r>
        <w:rPr>
          <w:spacing w:val="-14"/>
        </w:rPr>
        <w:t> </w:t>
      </w:r>
      <w:r>
        <w:rPr/>
        <w:t>Council.</w:t>
      </w:r>
    </w:p>
    <w:p>
      <w:pPr>
        <w:pStyle w:val="BodyText"/>
        <w:tabs>
          <w:tab w:pos="1600" w:val="left" w:leader="none"/>
        </w:tabs>
        <w:ind w:left="880" w:right="1508" w:hanging="601"/>
      </w:pPr>
      <w:r>
        <w:rPr/>
        <w:t>28</w:t>
        <w:tab/>
        <w:tab/>
      </w:r>
      <w:r>
        <w:rPr>
          <w:spacing w:val="-3"/>
        </w:rPr>
        <w:t>Mayor Acerson </w:t>
      </w:r>
      <w:r>
        <w:rPr/>
        <w:t>called for any further comments or discussion from the Council. Hearing none </w:t>
      </w:r>
      <w:r>
        <w:rPr>
          <w:spacing w:val="-3"/>
        </w:rPr>
        <w:t>he </w:t>
      </w:r>
      <w:r>
        <w:rPr/>
        <w:t>moved on to the next agenda</w:t>
      </w:r>
      <w:r>
        <w:rPr>
          <w:spacing w:val="12"/>
        </w:rPr>
        <w:t> </w:t>
      </w:r>
      <w:r>
        <w:rPr/>
        <w:t>item.</w:t>
      </w:r>
    </w:p>
    <w:p>
      <w:pPr>
        <w:pStyle w:val="BodyText"/>
        <w:ind w:left="280"/>
      </w:pPr>
      <w:r>
        <w:rPr/>
        <w:t>30</w:t>
      </w:r>
    </w:p>
    <w:p>
      <w:pPr>
        <w:pStyle w:val="Heading9"/>
        <w:numPr>
          <w:ilvl w:val="0"/>
          <w:numId w:val="20"/>
        </w:numPr>
        <w:tabs>
          <w:tab w:pos="1601" w:val="left" w:leader="none"/>
        </w:tabs>
        <w:spacing w:line="240" w:lineRule="auto" w:before="0" w:after="0"/>
        <w:ind w:left="1600" w:right="0" w:hanging="360"/>
        <w:jc w:val="left"/>
      </w:pPr>
      <w:r>
        <w:rPr/>
        <w:t>Review &amp; Action — Mayor pro tem &amp; Councilmember</w:t>
      </w:r>
      <w:r>
        <w:rPr>
          <w:spacing w:val="-3"/>
        </w:rPr>
        <w:t> </w:t>
      </w:r>
      <w:r>
        <w:rPr/>
        <w:t>assignments;</w:t>
      </w:r>
    </w:p>
    <w:p>
      <w:pPr>
        <w:pStyle w:val="BodyText"/>
        <w:tabs>
          <w:tab w:pos="1600" w:val="left" w:leader="none"/>
        </w:tabs>
        <w:ind w:left="1600" w:right="1636" w:hanging="1321"/>
      </w:pPr>
      <w:r>
        <w:rPr/>
        <w:t>32</w:t>
        <w:tab/>
      </w:r>
      <w:r>
        <w:rPr>
          <w:b/>
        </w:rPr>
        <w:t>Resolution #2019-27-R. </w:t>
      </w:r>
      <w:r>
        <w:rPr/>
        <w:t>This is a request by Mayor Acerson for the Council’s consent to update the 2019 Mayor pro tem and other Councilmember</w:t>
      </w:r>
      <w:r>
        <w:rPr>
          <w:spacing w:val="-5"/>
        </w:rPr>
        <w:t> </w:t>
      </w:r>
      <w:r>
        <w:rPr/>
        <w:t>liaison</w:t>
      </w:r>
    </w:p>
    <w:p>
      <w:pPr>
        <w:pStyle w:val="BodyText"/>
        <w:tabs>
          <w:tab w:pos="1600" w:val="left" w:leader="none"/>
        </w:tabs>
        <w:ind w:left="1600" w:right="1440" w:hanging="1321"/>
      </w:pPr>
      <w:r>
        <w:rPr/>
        <w:t>34</w:t>
        <w:tab/>
        <w:t>duties and appointments as assigned by the Mayor, including appointment of all Council members as Board members of the Lindon City Redevelopment</w:t>
      </w:r>
      <w:r>
        <w:rPr>
          <w:spacing w:val="-10"/>
        </w:rPr>
        <w:t> </w:t>
      </w:r>
      <w:r>
        <w:rPr/>
        <w:t>Agency</w:t>
      </w:r>
    </w:p>
    <w:p>
      <w:pPr>
        <w:pStyle w:val="BodyText"/>
        <w:tabs>
          <w:tab w:pos="1600" w:val="left" w:leader="none"/>
        </w:tabs>
        <w:ind w:left="280"/>
      </w:pPr>
      <w:r>
        <w:rPr/>
        <w:t>36</w:t>
        <w:tab/>
        <w:t>(RDA).</w:t>
      </w:r>
    </w:p>
    <w:p>
      <w:pPr>
        <w:pStyle w:val="BodyText"/>
        <w:spacing w:before="3"/>
        <w:rPr>
          <w:sz w:val="16"/>
        </w:rPr>
      </w:pPr>
    </w:p>
    <w:p>
      <w:pPr>
        <w:pStyle w:val="BodyText"/>
        <w:tabs>
          <w:tab w:pos="1600" w:val="left" w:leader="none"/>
        </w:tabs>
        <w:spacing w:before="89"/>
        <w:ind w:left="880" w:right="1279" w:hanging="601"/>
      </w:pPr>
      <w:r>
        <w:rPr/>
        <w:t>38</w:t>
        <w:tab/>
        <w:tab/>
      </w:r>
      <w:r>
        <w:rPr>
          <w:spacing w:val="-3"/>
        </w:rPr>
        <w:t>Mr.</w:t>
      </w:r>
      <w:r>
        <w:rPr>
          <w:spacing w:val="-8"/>
        </w:rPr>
        <w:t> </w:t>
      </w:r>
      <w:r>
        <w:rPr/>
        <w:t>Cowie</w:t>
      </w:r>
      <w:r>
        <w:rPr>
          <w:spacing w:val="-8"/>
        </w:rPr>
        <w:t> </w:t>
      </w:r>
      <w:r>
        <w:rPr/>
        <w:t>opened</w:t>
      </w:r>
      <w:r>
        <w:rPr>
          <w:spacing w:val="-8"/>
        </w:rPr>
        <w:t> </w:t>
      </w:r>
      <w:r>
        <w:rPr/>
        <w:t>this</w:t>
      </w:r>
      <w:r>
        <w:rPr>
          <w:spacing w:val="-6"/>
        </w:rPr>
        <w:t> </w:t>
      </w:r>
      <w:r>
        <w:rPr>
          <w:spacing w:val="-3"/>
        </w:rPr>
        <w:t>discussion</w:t>
      </w:r>
      <w:r>
        <w:rPr>
          <w:spacing w:val="-6"/>
        </w:rPr>
        <w:t> </w:t>
      </w:r>
      <w:r>
        <w:rPr/>
        <w:t>by</w:t>
      </w:r>
      <w:r>
        <w:rPr>
          <w:spacing w:val="-7"/>
        </w:rPr>
        <w:t> </w:t>
      </w:r>
      <w:r>
        <w:rPr/>
        <w:t>stating</w:t>
      </w:r>
      <w:r>
        <w:rPr>
          <w:spacing w:val="-6"/>
        </w:rPr>
        <w:t> </w:t>
      </w:r>
      <w:r>
        <w:rPr/>
        <w:t>this</w:t>
      </w:r>
      <w:r>
        <w:rPr>
          <w:spacing w:val="-2"/>
        </w:rPr>
        <w:t> </w:t>
      </w:r>
      <w:r>
        <w:rPr/>
        <w:t>is</w:t>
      </w:r>
      <w:r>
        <w:rPr>
          <w:spacing w:val="-3"/>
        </w:rPr>
        <w:t> </w:t>
      </w:r>
      <w:r>
        <w:rPr/>
        <w:t>a</w:t>
      </w:r>
      <w:r>
        <w:rPr>
          <w:spacing w:val="-3"/>
        </w:rPr>
        <w:t> </w:t>
      </w:r>
      <w:r>
        <w:rPr/>
        <w:t>request</w:t>
      </w:r>
      <w:r>
        <w:rPr>
          <w:spacing w:val="-3"/>
        </w:rPr>
        <w:t> </w:t>
      </w:r>
      <w:r>
        <w:rPr/>
        <w:t>by</w:t>
      </w:r>
      <w:r>
        <w:rPr>
          <w:spacing w:val="-3"/>
        </w:rPr>
        <w:t> </w:t>
      </w:r>
      <w:r>
        <w:rPr/>
        <w:t>Mayor</w:t>
      </w:r>
      <w:r>
        <w:rPr>
          <w:spacing w:val="-2"/>
        </w:rPr>
        <w:t> </w:t>
      </w:r>
      <w:r>
        <w:rPr/>
        <w:t>Acerson</w:t>
      </w:r>
      <w:r>
        <w:rPr>
          <w:spacing w:val="-3"/>
        </w:rPr>
        <w:t> </w:t>
      </w:r>
      <w:r>
        <w:rPr/>
        <w:t>for the Council’s consent to update the 2019 Mayor pro tem and other</w:t>
      </w:r>
      <w:r>
        <w:rPr>
          <w:spacing w:val="-7"/>
        </w:rPr>
        <w:t> </w:t>
      </w:r>
      <w:r>
        <w:rPr/>
        <w:t>Councilmember</w:t>
      </w:r>
    </w:p>
    <w:p>
      <w:pPr>
        <w:pStyle w:val="BodyText"/>
        <w:tabs>
          <w:tab w:pos="880" w:val="left" w:leader="none"/>
        </w:tabs>
        <w:spacing w:before="1"/>
        <w:ind w:left="880" w:right="1372" w:hanging="601"/>
      </w:pPr>
      <w:r>
        <w:rPr/>
        <w:t>40</w:t>
        <w:tab/>
        <w:t>liaison duties and appointments as assigned by the Mayor, including appointment of all Council members as Board members of the Lindon City Redevelopment Agency</w:t>
      </w:r>
      <w:r>
        <w:rPr>
          <w:spacing w:val="-10"/>
        </w:rPr>
        <w:t> </w:t>
      </w:r>
      <w:r>
        <w:rPr/>
        <w:t>(RDA).</w:t>
      </w:r>
    </w:p>
    <w:p>
      <w:pPr>
        <w:pStyle w:val="BodyText"/>
        <w:tabs>
          <w:tab w:pos="880" w:val="left" w:leader="none"/>
        </w:tabs>
        <w:ind w:left="880" w:right="1519" w:hanging="601"/>
      </w:pPr>
      <w:r>
        <w:rPr/>
        <w:t>42</w:t>
        <w:tab/>
        <w:t>Mr. Cowie pointed out this is just for the remainder of this year and will be updated in January. Following some brief discussion, the Council was in agreement to approve</w:t>
      </w:r>
      <w:r>
        <w:rPr>
          <w:spacing w:val="-15"/>
        </w:rPr>
        <w:t> </w:t>
      </w:r>
      <w:r>
        <w:rPr/>
        <w:t>the</w:t>
      </w:r>
    </w:p>
    <w:p>
      <w:pPr>
        <w:pStyle w:val="BodyText"/>
        <w:tabs>
          <w:tab w:pos="880" w:val="left" w:leader="none"/>
        </w:tabs>
        <w:ind w:left="280"/>
      </w:pPr>
      <w:r>
        <w:rPr/>
        <w:t>44</w:t>
        <w:tab/>
        <w:t>assignment changes as</w:t>
      </w:r>
      <w:r>
        <w:rPr>
          <w:spacing w:val="-1"/>
        </w:rPr>
        <w:t> </w:t>
      </w:r>
      <w:r>
        <w:rPr/>
        <w:t>presented.</w:t>
      </w:r>
    </w:p>
    <w:p>
      <w:pPr>
        <w:pStyle w:val="BodyText"/>
        <w:ind w:left="1600"/>
      </w:pPr>
      <w:r>
        <w:rPr/>
        <w:t>Mayor Acerson called for any further comments or discussion from the Council.</w:t>
      </w:r>
    </w:p>
    <w:p>
      <w:pPr>
        <w:pStyle w:val="BodyText"/>
        <w:tabs>
          <w:tab w:pos="880" w:val="left" w:leader="none"/>
        </w:tabs>
        <w:ind w:left="280"/>
      </w:pPr>
      <w:r>
        <w:rPr/>
        <w:t>46</w:t>
        <w:tab/>
        <w:t>Hearing none </w:t>
      </w:r>
      <w:r>
        <w:rPr>
          <w:spacing w:val="-3"/>
        </w:rPr>
        <w:t>he </w:t>
      </w:r>
      <w:r>
        <w:rPr/>
        <w:t>called for a</w:t>
      </w:r>
      <w:r>
        <w:rPr>
          <w:spacing w:val="12"/>
        </w:rPr>
        <w:t> </w:t>
      </w:r>
      <w:r>
        <w:rPr/>
        <w:t>motion.</w:t>
      </w:r>
    </w:p>
    <w:p>
      <w:pPr>
        <w:spacing w:after="0"/>
        <w:sectPr>
          <w:footerReference w:type="default" r:id="rId22"/>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ind w:left="400"/>
      </w:pPr>
      <w:r>
        <w:rPr/>
        <w:t>2</w:t>
      </w:r>
    </w:p>
    <w:p>
      <w:pPr>
        <w:pStyle w:val="BodyText"/>
        <w:ind w:left="1600"/>
      </w:pPr>
      <w:r>
        <w:rPr/>
        <w:t>COUNCILMEMBER BRODERICK MOVED TO APPROVE RESOLUTION</w:t>
      </w:r>
    </w:p>
    <w:p>
      <w:pPr>
        <w:pStyle w:val="BodyText"/>
        <w:tabs>
          <w:tab w:pos="880" w:val="left" w:leader="none"/>
        </w:tabs>
        <w:ind w:left="880" w:right="2215" w:hanging="481"/>
      </w:pPr>
      <w:r>
        <w:rPr/>
        <w:t>4</w:t>
        <w:tab/>
        <w:t>#2019-27-R UPDATING THE 2019 MAYOR PRO TEM, RDA BOARD APPOINTMENTS AND COUNCILMEMBER LIAISON ASSIGNMENTS</w:t>
      </w:r>
      <w:r>
        <w:rPr>
          <w:spacing w:val="-8"/>
        </w:rPr>
        <w:t> </w:t>
      </w:r>
      <w:r>
        <w:rPr/>
        <w:t>AS</w:t>
      </w:r>
    </w:p>
    <w:p>
      <w:pPr>
        <w:pStyle w:val="BodyText"/>
        <w:tabs>
          <w:tab w:pos="880" w:val="left" w:leader="none"/>
        </w:tabs>
        <w:ind w:left="880" w:right="1770" w:hanging="481"/>
      </w:pPr>
      <w:r>
        <w:rPr/>
        <w:t>6</w:t>
        <w:tab/>
        <w:t>PRESENTED. COUNCILMEMBER POWELL SECONDED THE MOTION. THE VOTE WAS RECORDED AS</w:t>
      </w:r>
      <w:r>
        <w:rPr>
          <w:spacing w:val="-1"/>
        </w:rPr>
        <w:t> </w:t>
      </w:r>
      <w:r>
        <w:rPr/>
        <w:t>FOLLOWS:</w:t>
      </w:r>
    </w:p>
    <w:p>
      <w:pPr>
        <w:pStyle w:val="BodyText"/>
        <w:tabs>
          <w:tab w:pos="880" w:val="left" w:leader="none"/>
          <w:tab w:pos="5200" w:val="left" w:leader="none"/>
        </w:tabs>
        <w:ind w:left="880" w:right="5105" w:hanging="481"/>
      </w:pPr>
      <w:r>
        <w:rPr/>
        <w:t>8</w:t>
        <w:tab/>
        <w:t>COUNCILMEMBER</w:t>
      </w:r>
      <w:r>
        <w:rPr>
          <w:spacing w:val="-2"/>
        </w:rPr>
        <w:t> </w:t>
      </w:r>
      <w:r>
        <w:rPr/>
        <w:t>LUNDBERG</w:t>
        <w:tab/>
      </w:r>
      <w:r>
        <w:rPr>
          <w:spacing w:val="-7"/>
        </w:rPr>
        <w:t>AYE </w:t>
      </w:r>
      <w:r>
        <w:rPr/>
        <w:t>COUNCILMEMBER</w:t>
      </w:r>
      <w:r>
        <w:rPr>
          <w:spacing w:val="-1"/>
        </w:rPr>
        <w:t> </w:t>
      </w:r>
      <w:r>
        <w:rPr/>
        <w:t>HOYT</w:t>
        <w:tab/>
      </w:r>
      <w:r>
        <w:rPr>
          <w:spacing w:val="-7"/>
        </w:rPr>
        <w:t>AYE</w:t>
      </w:r>
    </w:p>
    <w:p>
      <w:pPr>
        <w:pStyle w:val="BodyText"/>
        <w:tabs>
          <w:tab w:pos="880" w:val="left" w:leader="none"/>
          <w:tab w:pos="5200" w:val="left" w:leader="none"/>
        </w:tabs>
        <w:ind w:left="880" w:right="5105" w:hanging="601"/>
      </w:pPr>
      <w:r>
        <w:rPr/>
        <w:pict>
          <v:shape style="position:absolute;margin-left:101.619003pt;margin-top:11.73308pt;width:367.8pt;height:388.5pt;mso-position-horizontal-relative:page;mso-position-vertical-relative:paragraph;z-index:-346768"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COUNCILMEMBER</w:t>
      </w:r>
      <w:r>
        <w:rPr>
          <w:spacing w:val="-2"/>
        </w:rPr>
        <w:t> </w:t>
      </w:r>
      <w:r>
        <w:rPr/>
        <w:t>BRODERICK</w:t>
        <w:tab/>
      </w:r>
      <w:r>
        <w:rPr>
          <w:spacing w:val="-7"/>
        </w:rPr>
        <w:t>AYE </w:t>
      </w:r>
      <w:r>
        <w:rPr/>
        <w:t>COUNCILMEMBER</w:t>
      </w:r>
      <w:r>
        <w:rPr>
          <w:spacing w:val="-3"/>
        </w:rPr>
        <w:t> </w:t>
      </w:r>
      <w:r>
        <w:rPr/>
        <w:t>VANCHIERE</w:t>
        <w:tab/>
      </w:r>
      <w:r>
        <w:rPr>
          <w:spacing w:val="-7"/>
        </w:rPr>
        <w:t>AYE</w:t>
      </w:r>
    </w:p>
    <w:p>
      <w:pPr>
        <w:pStyle w:val="BodyText"/>
        <w:tabs>
          <w:tab w:pos="880" w:val="left" w:leader="none"/>
          <w:tab w:pos="5200" w:val="left" w:leader="none"/>
        </w:tabs>
        <w:spacing w:before="1"/>
        <w:ind w:left="880" w:right="5105" w:hanging="601"/>
      </w:pPr>
      <w:r>
        <w:rPr/>
        <w:t>12</w:t>
        <w:tab/>
        <w:t>COUNCILMEMBER</w:t>
      </w:r>
      <w:r>
        <w:rPr>
          <w:spacing w:val="-1"/>
        </w:rPr>
        <w:t> </w:t>
      </w:r>
      <w:r>
        <w:rPr/>
        <w:t>POWELL</w:t>
        <w:tab/>
      </w:r>
      <w:r>
        <w:rPr>
          <w:spacing w:val="-7"/>
        </w:rPr>
        <w:t>AYE </w:t>
      </w:r>
      <w:r>
        <w:rPr/>
        <w:t>THE MOTION CARRIED</w:t>
      </w:r>
      <w:r>
        <w:rPr>
          <w:spacing w:val="-4"/>
        </w:rPr>
        <w:t> </w:t>
      </w:r>
      <w:r>
        <w:rPr/>
        <w:t>UNANIMOUSLY.</w:t>
      </w:r>
    </w:p>
    <w:p>
      <w:pPr>
        <w:pStyle w:val="BodyText"/>
        <w:ind w:left="280"/>
      </w:pPr>
      <w:r>
        <w:rPr/>
        <w:t>14</w:t>
      </w:r>
    </w:p>
    <w:p>
      <w:pPr>
        <w:pStyle w:val="Heading9"/>
        <w:numPr>
          <w:ilvl w:val="0"/>
          <w:numId w:val="20"/>
        </w:numPr>
        <w:tabs>
          <w:tab w:pos="1601" w:val="left" w:leader="none"/>
        </w:tabs>
        <w:spacing w:line="240" w:lineRule="auto" w:before="0" w:after="0"/>
        <w:ind w:left="1600" w:right="0" w:hanging="360"/>
        <w:jc w:val="left"/>
      </w:pPr>
      <w:r>
        <w:rPr/>
        <w:t>Public Hearing — Amendment to the Lindon City Development Manual</w:t>
      </w:r>
      <w:r>
        <w:rPr>
          <w:spacing w:val="-7"/>
        </w:rPr>
        <w:t> </w:t>
      </w:r>
      <w:r>
        <w:rPr/>
        <w:t>for</w:t>
      </w:r>
    </w:p>
    <w:p>
      <w:pPr>
        <w:tabs>
          <w:tab w:pos="1600" w:val="left" w:leader="none"/>
        </w:tabs>
        <w:spacing w:before="0"/>
        <w:ind w:left="1600" w:right="1325" w:hanging="1321"/>
        <w:jc w:val="left"/>
        <w:rPr>
          <w:sz w:val="24"/>
        </w:rPr>
      </w:pPr>
      <w:r>
        <w:rPr>
          <w:sz w:val="24"/>
        </w:rPr>
        <w:t>16</w:t>
        <w:tab/>
      </w:r>
      <w:r>
        <w:rPr>
          <w:b/>
          <w:sz w:val="24"/>
        </w:rPr>
        <w:t>a new public street cross-section; Ordinance #2019-19-O. </w:t>
      </w:r>
      <w:r>
        <w:rPr>
          <w:sz w:val="24"/>
        </w:rPr>
        <w:t>Lynn Walker requests Ordinance Amendment approval to amend the Lindon City</w:t>
      </w:r>
      <w:r>
        <w:rPr>
          <w:spacing w:val="-9"/>
          <w:sz w:val="24"/>
        </w:rPr>
        <w:t> </w:t>
      </w:r>
      <w:r>
        <w:rPr>
          <w:sz w:val="24"/>
        </w:rPr>
        <w:t>Development</w:t>
      </w:r>
    </w:p>
    <w:p>
      <w:pPr>
        <w:pStyle w:val="BodyText"/>
        <w:tabs>
          <w:tab w:pos="1600" w:val="left" w:leader="none"/>
        </w:tabs>
        <w:ind w:left="1600" w:right="1961" w:hanging="1321"/>
      </w:pPr>
      <w:r>
        <w:rPr/>
        <w:t>18</w:t>
        <w:tab/>
        <w:t>Manual to create a new public street cross section option for Lindon’s</w:t>
      </w:r>
      <w:r>
        <w:rPr>
          <w:spacing w:val="-11"/>
        </w:rPr>
        <w:t> </w:t>
      </w:r>
      <w:r>
        <w:rPr/>
        <w:t>local streets.</w:t>
      </w:r>
    </w:p>
    <w:p>
      <w:pPr>
        <w:pStyle w:val="BodyText"/>
        <w:ind w:left="280"/>
      </w:pPr>
      <w:r>
        <w:rPr/>
        <w:t>20</w:t>
      </w:r>
    </w:p>
    <w:p>
      <w:pPr>
        <w:pStyle w:val="BodyText"/>
        <w:ind w:left="1600"/>
      </w:pPr>
      <w:r>
        <w:rPr/>
        <w:t>COUNCILMEMBER POWELL MOVED TO OPEN THE PUBLIC HEARING.</w:t>
      </w:r>
    </w:p>
    <w:p>
      <w:pPr>
        <w:pStyle w:val="BodyText"/>
        <w:tabs>
          <w:tab w:pos="880" w:val="left" w:leader="none"/>
        </w:tabs>
        <w:ind w:left="880" w:right="1325" w:hanging="601"/>
      </w:pPr>
      <w:r>
        <w:rPr/>
        <w:t>22</w:t>
        <w:tab/>
        <w:t>COUNCILMEMBER HOYT SECONDED THE MOTION. ALL PRESENT VOTED IN FAVOR. THE MOTION</w:t>
      </w:r>
      <w:r>
        <w:rPr>
          <w:spacing w:val="-1"/>
        </w:rPr>
        <w:t> </w:t>
      </w:r>
      <w:r>
        <w:rPr/>
        <w:t>CARRIED.</w:t>
      </w:r>
    </w:p>
    <w:p>
      <w:pPr>
        <w:pStyle w:val="BodyText"/>
        <w:spacing w:before="1"/>
        <w:ind w:left="280"/>
      </w:pPr>
      <w:r>
        <w:rPr/>
        <w:t>24</w:t>
      </w:r>
    </w:p>
    <w:p>
      <w:pPr>
        <w:pStyle w:val="BodyText"/>
        <w:ind w:left="1600"/>
      </w:pPr>
      <w:r>
        <w:rPr/>
        <w:t>Mike Florence, Planning Director, led this discussion by stating the applicant</w:t>
      </w:r>
    </w:p>
    <w:p>
      <w:pPr>
        <w:pStyle w:val="BodyText"/>
        <w:tabs>
          <w:tab w:pos="880" w:val="left" w:leader="none"/>
        </w:tabs>
        <w:ind w:left="880" w:right="1552" w:hanging="601"/>
      </w:pPr>
      <w:r>
        <w:rPr/>
        <w:t>26</w:t>
        <w:tab/>
        <w:t>Lynn Walker is in attendance to request Ordinance Amendment approval to amend the Lindon City Development Manual to create a new public street cross section option</w:t>
      </w:r>
      <w:r>
        <w:rPr>
          <w:spacing w:val="-12"/>
        </w:rPr>
        <w:t> </w:t>
      </w:r>
      <w:r>
        <w:rPr/>
        <w:t>for</w:t>
      </w:r>
    </w:p>
    <w:p>
      <w:pPr>
        <w:pStyle w:val="BodyText"/>
        <w:tabs>
          <w:tab w:pos="880" w:val="left" w:leader="none"/>
        </w:tabs>
        <w:ind w:left="280"/>
      </w:pPr>
      <w:r>
        <w:rPr/>
        <w:t>28</w:t>
        <w:tab/>
        <w:t>Lindon’s local</w:t>
      </w:r>
      <w:r>
        <w:rPr>
          <w:spacing w:val="-1"/>
        </w:rPr>
        <w:t> </w:t>
      </w:r>
      <w:r>
        <w:rPr/>
        <w:t>streets.</w:t>
      </w:r>
    </w:p>
    <w:p>
      <w:pPr>
        <w:pStyle w:val="BodyText"/>
        <w:ind w:left="1600"/>
      </w:pPr>
      <w:r>
        <w:rPr/>
        <w:t>Mr. Florence explained that Mr. Walker is proposing an alternative public street</w:t>
      </w:r>
    </w:p>
    <w:p>
      <w:pPr>
        <w:pStyle w:val="BodyText"/>
        <w:tabs>
          <w:tab w:pos="880" w:val="left" w:leader="none"/>
        </w:tabs>
        <w:ind w:left="880" w:right="1336" w:hanging="601"/>
      </w:pPr>
      <w:r>
        <w:rPr/>
        <w:t>30</w:t>
        <w:tab/>
        <w:t>cross-section that would be available for all new local streets. He noted Mr. Walker</w:t>
      </w:r>
      <w:r>
        <w:rPr>
          <w:spacing w:val="-15"/>
        </w:rPr>
        <w:t> </w:t>
      </w:r>
      <w:r>
        <w:rPr/>
        <w:t>owns the property at approximately 850 East Center Street and would like to use the</w:t>
      </w:r>
      <w:r>
        <w:rPr>
          <w:spacing w:val="-13"/>
        </w:rPr>
        <w:t> </w:t>
      </w:r>
      <w:r>
        <w:rPr/>
        <w:t>proposed</w:t>
      </w:r>
    </w:p>
    <w:p>
      <w:pPr>
        <w:pStyle w:val="BodyText"/>
        <w:tabs>
          <w:tab w:pos="880" w:val="left" w:leader="none"/>
        </w:tabs>
        <w:ind w:left="880" w:right="1865" w:hanging="601"/>
      </w:pPr>
      <w:r>
        <w:rPr/>
        <w:t>32</w:t>
        <w:tab/>
        <w:t>cross-section for a future residential subdivision. The proposed cross-section design includes an 8-foot park strip between the back of the street curb and the</w:t>
      </w:r>
      <w:r>
        <w:rPr>
          <w:spacing w:val="-10"/>
        </w:rPr>
        <w:t> </w:t>
      </w:r>
      <w:r>
        <w:rPr/>
        <w:t>sidewalk.</w:t>
      </w:r>
    </w:p>
    <w:p>
      <w:pPr>
        <w:pStyle w:val="BodyText"/>
        <w:tabs>
          <w:tab w:pos="1600" w:val="left" w:leader="none"/>
        </w:tabs>
        <w:ind w:left="880" w:right="1394" w:hanging="601"/>
      </w:pPr>
      <w:r>
        <w:rPr/>
        <w:t>34</w:t>
        <w:tab/>
        <w:tab/>
        <w:t>Mr. Florence went on to say in the proposed cross-section, the private property line will be two feet behind the back of the curb. The remaining six feet of park strip</w:t>
      </w:r>
      <w:r>
        <w:rPr>
          <w:spacing w:val="-12"/>
        </w:rPr>
        <w:t> </w:t>
      </w:r>
      <w:r>
        <w:rPr/>
        <w:t>and</w:t>
      </w:r>
    </w:p>
    <w:p>
      <w:pPr>
        <w:pStyle w:val="BodyText"/>
        <w:tabs>
          <w:tab w:pos="880" w:val="left" w:leader="none"/>
        </w:tabs>
        <w:ind w:left="880" w:right="1307" w:hanging="601"/>
      </w:pPr>
      <w:r>
        <w:rPr/>
        <w:t>36</w:t>
        <w:tab/>
        <w:t>the 5-foot sidewalk will be within a sidewalk and limited easement. The limited easement is for minor utilities that won’t have an impact on trees that will be planted. A number</w:t>
      </w:r>
      <w:r>
        <w:rPr>
          <w:spacing w:val="-14"/>
        </w:rPr>
        <w:t> </w:t>
      </w:r>
      <w:r>
        <w:rPr/>
        <w:t>of</w:t>
      </w:r>
    </w:p>
    <w:p>
      <w:pPr>
        <w:pStyle w:val="BodyText"/>
        <w:tabs>
          <w:tab w:pos="880" w:val="left" w:leader="none"/>
        </w:tabs>
        <w:spacing w:before="1"/>
        <w:ind w:left="880" w:right="1313" w:hanging="601"/>
      </w:pPr>
      <w:r>
        <w:rPr/>
        <w:t>38</w:t>
        <w:tab/>
        <w:t>cities in Utah County have adopted this cross-section as a development option. He pointed out the public still has the same access rights as if the sidewalk were in the</w:t>
      </w:r>
      <w:r>
        <w:rPr>
          <w:spacing w:val="-12"/>
        </w:rPr>
        <w:t> </w:t>
      </w:r>
      <w:r>
        <w:rPr/>
        <w:t>public</w:t>
      </w:r>
    </w:p>
    <w:p>
      <w:pPr>
        <w:pStyle w:val="BodyText"/>
        <w:tabs>
          <w:tab w:pos="880" w:val="left" w:leader="none"/>
        </w:tabs>
        <w:ind w:left="280"/>
      </w:pPr>
      <w:r>
        <w:rPr/>
        <w:t>40</w:t>
        <w:tab/>
        <w:t>right-of-way.</w:t>
      </w:r>
    </w:p>
    <w:p>
      <w:pPr>
        <w:pStyle w:val="BodyText"/>
        <w:ind w:left="1600"/>
      </w:pPr>
      <w:r>
        <w:rPr/>
        <w:t>Mr. Florence then referenced a table comparing the city’s current street standards</w:t>
      </w:r>
    </w:p>
    <w:p>
      <w:pPr>
        <w:pStyle w:val="BodyText"/>
        <w:tabs>
          <w:tab w:pos="880" w:val="left" w:leader="none"/>
        </w:tabs>
        <w:ind w:left="880" w:right="1480" w:hanging="601"/>
      </w:pPr>
      <w:r>
        <w:rPr/>
        <w:t>42</w:t>
        <w:tab/>
        <w:t>with the proposed cross-section requirements. Mr. Florence noted Mr. Walker’s application proposal gave staff an opportunity to evaluate a number of factors</w:t>
      </w:r>
      <w:r>
        <w:rPr>
          <w:spacing w:val="-11"/>
        </w:rPr>
        <w:t> </w:t>
      </w:r>
      <w:r>
        <w:rPr/>
        <w:t>regarding</w:t>
      </w:r>
    </w:p>
    <w:p>
      <w:pPr>
        <w:pStyle w:val="BodyText"/>
        <w:tabs>
          <w:tab w:pos="880" w:val="left" w:leader="none"/>
        </w:tabs>
        <w:ind w:left="880" w:right="1296" w:hanging="601"/>
      </w:pPr>
      <w:r>
        <w:rPr/>
        <w:t>44</w:t>
        <w:tab/>
        <w:t>street widths. First was the ability of the public to be able to safely travel on Lindon</w:t>
      </w:r>
      <w:r>
        <w:rPr>
          <w:spacing w:val="-14"/>
        </w:rPr>
        <w:t> </w:t>
      </w:r>
      <w:r>
        <w:rPr/>
        <w:t>roads and to provide for sufficient emergency service access. He stated that currently,</w:t>
      </w:r>
      <w:r>
        <w:rPr>
          <w:spacing w:val="-7"/>
        </w:rPr>
        <w:t> </w:t>
      </w:r>
      <w:r>
        <w:rPr/>
        <w:t>Lindon</w:t>
      </w:r>
    </w:p>
    <w:p>
      <w:pPr>
        <w:pStyle w:val="BodyText"/>
        <w:tabs>
          <w:tab w:pos="880" w:val="left" w:leader="none"/>
        </w:tabs>
        <w:ind w:left="280"/>
      </w:pPr>
      <w:r>
        <w:rPr/>
        <w:t>46</w:t>
        <w:tab/>
        <w:t>City has approximately 55 miles of public roads that service both commercial</w:t>
      </w:r>
      <w:r>
        <w:rPr>
          <w:spacing w:val="-3"/>
        </w:rPr>
        <w:t> </w:t>
      </w:r>
      <w:r>
        <w:rPr/>
        <w:t>and</w:t>
      </w:r>
    </w:p>
    <w:p>
      <w:pPr>
        <w:spacing w:after="0"/>
        <w:sectPr>
          <w:footerReference w:type="default" r:id="rId23"/>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s>
        <w:ind w:left="880" w:right="1328" w:hanging="481"/>
      </w:pPr>
      <w:r>
        <w:rPr/>
        <w:t>2</w:t>
        <w:tab/>
        <w:t>residential uses. For local residential streets, Lindon’s typical pavement widths vary</w:t>
      </w:r>
      <w:r>
        <w:rPr>
          <w:spacing w:val="-15"/>
        </w:rPr>
        <w:t> </w:t>
      </w:r>
      <w:r>
        <w:rPr/>
        <w:t>from 28-34 feet for typical sub local neighborhood residential streets and 50 feet for</w:t>
      </w:r>
      <w:r>
        <w:rPr>
          <w:spacing w:val="-6"/>
        </w:rPr>
        <w:t> </w:t>
      </w:r>
      <w:r>
        <w:rPr/>
        <w:t>local</w:t>
      </w:r>
    </w:p>
    <w:p>
      <w:pPr>
        <w:pStyle w:val="BodyText"/>
        <w:tabs>
          <w:tab w:pos="880" w:val="left" w:leader="none"/>
        </w:tabs>
        <w:ind w:left="400"/>
      </w:pPr>
      <w:r>
        <w:rPr/>
        <w:t>4</w:t>
        <w:tab/>
        <w:t>residential neighborhoods collector</w:t>
      </w:r>
      <w:r>
        <w:rPr>
          <w:spacing w:val="-1"/>
        </w:rPr>
        <w:t> </w:t>
      </w:r>
      <w:r>
        <w:rPr/>
        <w:t>streets.</w:t>
      </w:r>
    </w:p>
    <w:p>
      <w:pPr>
        <w:pStyle w:val="BodyText"/>
        <w:ind w:left="1600"/>
      </w:pPr>
      <w:r>
        <w:rPr/>
        <w:t>Mr. Florence also showed a map that staff put together showing where those street</w:t>
      </w:r>
    </w:p>
    <w:p>
      <w:pPr>
        <w:pStyle w:val="BodyText"/>
        <w:tabs>
          <w:tab w:pos="880" w:val="left" w:leader="none"/>
        </w:tabs>
        <w:ind w:left="880" w:right="1680" w:hanging="481"/>
      </w:pPr>
      <w:r>
        <w:rPr/>
        <w:t>6</w:t>
        <w:tab/>
        <w:t>cross-sections are located throughout the community. Staff also provided a number of photos that shows asphalt widths throughout the community and how traffic</w:t>
      </w:r>
      <w:r>
        <w:rPr>
          <w:spacing w:val="-8"/>
        </w:rPr>
        <w:t> </w:t>
      </w:r>
      <w:r>
        <w:rPr/>
        <w:t>access</w:t>
      </w:r>
    </w:p>
    <w:p>
      <w:pPr>
        <w:pStyle w:val="BodyText"/>
        <w:tabs>
          <w:tab w:pos="880" w:val="left" w:leader="none"/>
        </w:tabs>
        <w:ind w:left="880" w:right="1786" w:hanging="481"/>
      </w:pPr>
      <w:r>
        <w:rPr/>
        <w:t>8</w:t>
        <w:tab/>
        <w:t>functions. Mr. Florence mentioned when evaluating Mr. Walker’s proposal, it would provide sufficient two-way access with parking for personal vehicles and access</w:t>
      </w:r>
      <w:r>
        <w:rPr>
          <w:spacing w:val="-9"/>
        </w:rPr>
        <w:t> </w:t>
      </w:r>
      <w:r>
        <w:rPr/>
        <w:t>for</w:t>
      </w:r>
    </w:p>
    <w:p>
      <w:pPr>
        <w:pStyle w:val="BodyText"/>
        <w:tabs>
          <w:tab w:pos="880" w:val="left" w:leader="none"/>
        </w:tabs>
        <w:ind w:left="880" w:right="1648" w:hanging="601"/>
      </w:pPr>
      <w:r>
        <w:rPr/>
        <w:pict>
          <v:shape style="position:absolute;margin-left:101.619003pt;margin-top:11.73308pt;width:367.8pt;height:388.5pt;mso-position-horizontal-relative:page;mso-position-vertical-relative:paragraph;z-index:-346744"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public safety vehicles. A second factor to consider is long-term road and asphalt maintenance. While reviewing this proposal, city staff wanted to better understand</w:t>
      </w:r>
      <w:r>
        <w:rPr>
          <w:spacing w:val="-10"/>
        </w:rPr>
        <w:t> </w:t>
      </w:r>
      <w:r>
        <w:rPr/>
        <w:t>the</w:t>
      </w:r>
    </w:p>
    <w:p>
      <w:pPr>
        <w:pStyle w:val="BodyText"/>
        <w:tabs>
          <w:tab w:pos="880" w:val="left" w:leader="none"/>
        </w:tabs>
        <w:spacing w:before="1"/>
        <w:ind w:left="880" w:right="1721" w:hanging="601"/>
      </w:pPr>
      <w:r>
        <w:rPr/>
        <w:t>12</w:t>
        <w:tab/>
        <w:t>budgetary effects that the difference in four-feet of street road width over a one block length (660 ft) would have on long-term city maintenance and construction</w:t>
      </w:r>
      <w:r>
        <w:rPr>
          <w:spacing w:val="-8"/>
        </w:rPr>
        <w:t> </w:t>
      </w:r>
      <w:r>
        <w:rPr/>
        <w:t>costs.</w:t>
      </w:r>
    </w:p>
    <w:p>
      <w:pPr>
        <w:pStyle w:val="BodyText"/>
        <w:tabs>
          <w:tab w:pos="1600" w:val="left" w:leader="none"/>
        </w:tabs>
        <w:ind w:left="880" w:right="1480" w:hanging="601"/>
      </w:pPr>
      <w:r>
        <w:rPr/>
        <w:t>14</w:t>
        <w:tab/>
        <w:tab/>
        <w:t>Mr. Florence indicated that factoring in crack seal, seal coat, pothole repair, mill and overlay over a 40-year period it was determined that the difference in four feet</w:t>
      </w:r>
      <w:r>
        <w:rPr>
          <w:spacing w:val="-10"/>
        </w:rPr>
        <w:t> </w:t>
      </w:r>
      <w:r>
        <w:rPr/>
        <w:t>of</w:t>
      </w:r>
    </w:p>
    <w:p>
      <w:pPr>
        <w:pStyle w:val="BodyText"/>
        <w:tabs>
          <w:tab w:pos="880" w:val="left" w:leader="none"/>
        </w:tabs>
        <w:ind w:left="880" w:right="1282" w:hanging="601"/>
      </w:pPr>
      <w:r>
        <w:rPr/>
        <w:t>16</w:t>
        <w:tab/>
        <w:t>asphalt width over a one block length costs between $120,000 - $180,000 in maintenance and construction costs every 40 years. He clarified the proposed cross-section</w:t>
      </w:r>
      <w:r>
        <w:rPr>
          <w:spacing w:val="-13"/>
        </w:rPr>
        <w:t> </w:t>
      </w:r>
      <w:r>
        <w:rPr/>
        <w:t>amendment</w:t>
      </w:r>
    </w:p>
    <w:p>
      <w:pPr>
        <w:pStyle w:val="BodyText"/>
        <w:tabs>
          <w:tab w:pos="880" w:val="left" w:leader="none"/>
        </w:tabs>
        <w:ind w:left="880" w:right="1608" w:hanging="601"/>
      </w:pPr>
      <w:r>
        <w:rPr/>
        <w:t>18</w:t>
        <w:tab/>
        <w:t>to the Development Manual would provide future developments in Lindon the opportunity to implement alternative street requirements. A slightly narrower road</w:t>
      </w:r>
      <w:r>
        <w:rPr>
          <w:spacing w:val="-13"/>
        </w:rPr>
        <w:t> </w:t>
      </w:r>
      <w:r>
        <w:rPr/>
        <w:t>and</w:t>
      </w:r>
    </w:p>
    <w:p>
      <w:pPr>
        <w:pStyle w:val="BodyText"/>
        <w:tabs>
          <w:tab w:pos="880" w:val="left" w:leader="none"/>
        </w:tabs>
        <w:ind w:left="880" w:right="1705" w:hanging="601"/>
      </w:pPr>
      <w:r>
        <w:rPr/>
        <w:t>20</w:t>
        <w:tab/>
        <w:t>larger sidewalks, that are separated from the road, do increase pedestrian comfort and safety in neighborhoods that implement the proposed</w:t>
      </w:r>
      <w:r>
        <w:rPr>
          <w:spacing w:val="-1"/>
        </w:rPr>
        <w:t> </w:t>
      </w:r>
      <w:r>
        <w:rPr/>
        <w:t>cross-section.</w:t>
      </w:r>
    </w:p>
    <w:p>
      <w:pPr>
        <w:pStyle w:val="BodyText"/>
        <w:tabs>
          <w:tab w:pos="1600" w:val="left" w:leader="none"/>
        </w:tabs>
        <w:ind w:left="880" w:right="1451" w:hanging="601"/>
      </w:pPr>
      <w:r>
        <w:rPr/>
        <w:t>22</w:t>
        <w:tab/>
        <w:tab/>
        <w:t>Mr. Florence pointed out from an aesthetics perspective, the neighborhood using this profile would also have a tree lined street on both sides. However, the</w:t>
      </w:r>
      <w:r>
        <w:rPr>
          <w:spacing w:val="-10"/>
        </w:rPr>
        <w:t> </w:t>
      </w:r>
      <w:r>
        <w:rPr/>
        <w:t>proposed</w:t>
      </w:r>
    </w:p>
    <w:p>
      <w:pPr>
        <w:pStyle w:val="BodyText"/>
        <w:tabs>
          <w:tab w:pos="880" w:val="left" w:leader="none"/>
        </w:tabs>
        <w:spacing w:before="1"/>
        <w:ind w:left="880" w:right="1494" w:hanging="601"/>
      </w:pPr>
      <w:r>
        <w:rPr/>
        <w:t>24</w:t>
        <w:tab/>
        <w:t>cross-section would have to be evaluated with each new development to determine how future right-of-way infrastructure coordinates together. In some cases, the City</w:t>
      </w:r>
      <w:r>
        <w:rPr>
          <w:spacing w:val="-7"/>
        </w:rPr>
        <w:t> </w:t>
      </w:r>
      <w:r>
        <w:rPr/>
        <w:t>would</w:t>
      </w:r>
    </w:p>
    <w:p>
      <w:pPr>
        <w:pStyle w:val="BodyText"/>
        <w:tabs>
          <w:tab w:pos="880" w:val="left" w:leader="none"/>
        </w:tabs>
        <w:ind w:left="880" w:right="1380" w:hanging="601"/>
      </w:pPr>
      <w:r>
        <w:rPr/>
        <w:t>26</w:t>
        <w:tab/>
        <w:t>decide that the standard 50-foot right-of-way with 34 feet of asphalt is better to meet city infrastructure</w:t>
      </w:r>
      <w:r>
        <w:rPr>
          <w:spacing w:val="-2"/>
        </w:rPr>
        <w:t> </w:t>
      </w:r>
      <w:r>
        <w:rPr/>
        <w:t>requirements.</w:t>
      </w:r>
    </w:p>
    <w:p>
      <w:pPr>
        <w:pStyle w:val="BodyText"/>
        <w:tabs>
          <w:tab w:pos="1600" w:val="left" w:leader="none"/>
        </w:tabs>
        <w:ind w:left="880" w:right="1600" w:hanging="601"/>
      </w:pPr>
      <w:r>
        <w:rPr/>
        <w:t>28</w:t>
        <w:tab/>
        <w:tab/>
        <w:t>Mr. Florence then presented the Proposed Development Manual Cross-Section Amendments, Proposed development location, Pictures of varying residential</w:t>
      </w:r>
      <w:r>
        <w:rPr>
          <w:spacing w:val="-9"/>
        </w:rPr>
        <w:t> </w:t>
      </w:r>
      <w:r>
        <w:rPr/>
        <w:t>roadway</w:t>
      </w:r>
    </w:p>
    <w:p>
      <w:pPr>
        <w:pStyle w:val="BodyText"/>
        <w:tabs>
          <w:tab w:pos="880" w:val="left" w:leader="none"/>
        </w:tabs>
        <w:ind w:left="880" w:right="1359" w:hanging="601"/>
      </w:pPr>
      <w:r>
        <w:rPr/>
        <w:t>30</w:t>
        <w:tab/>
        <w:t>asphalt widths and road width map, Current adopted development manual cross-sections, Ordinance and Planning Commission meeting minutes. There was then some</w:t>
      </w:r>
      <w:r>
        <w:rPr>
          <w:spacing w:val="-9"/>
        </w:rPr>
        <w:t> </w:t>
      </w:r>
      <w:r>
        <w:rPr/>
        <w:t>general</w:t>
      </w:r>
    </w:p>
    <w:p>
      <w:pPr>
        <w:pStyle w:val="BodyText"/>
        <w:tabs>
          <w:tab w:pos="880" w:val="left" w:leader="none"/>
        </w:tabs>
        <w:ind w:left="880" w:right="1925" w:hanging="601"/>
      </w:pPr>
      <w:r>
        <w:rPr/>
        <w:t>32</w:t>
        <w:tab/>
        <w:t>discussion regarding this street widths/profiles and issue of parked vehicles. Mayor Acerson called for any public comment at this</w:t>
      </w:r>
      <w:r>
        <w:rPr>
          <w:spacing w:val="-2"/>
        </w:rPr>
        <w:t> </w:t>
      </w:r>
      <w:r>
        <w:rPr/>
        <w:t>time.</w:t>
      </w:r>
    </w:p>
    <w:p>
      <w:pPr>
        <w:pStyle w:val="BodyText"/>
        <w:tabs>
          <w:tab w:pos="1600" w:val="left" w:leader="none"/>
        </w:tabs>
        <w:ind w:left="880" w:right="1278" w:hanging="601"/>
      </w:pPr>
      <w:r>
        <w:rPr/>
        <w:t>34</w:t>
        <w:tab/>
        <w:tab/>
      </w:r>
      <w:r>
        <w:rPr>
          <w:spacing w:val="-3"/>
        </w:rPr>
        <w:t>Dallin King, resident </w:t>
      </w:r>
      <w:r>
        <w:rPr/>
        <w:t>in </w:t>
      </w:r>
      <w:r>
        <w:rPr>
          <w:spacing w:val="-3"/>
        </w:rPr>
        <w:t>attendance, </w:t>
      </w:r>
      <w:r>
        <w:rPr/>
        <w:t>pointed out </w:t>
      </w:r>
      <w:r>
        <w:rPr>
          <w:spacing w:val="-3"/>
        </w:rPr>
        <w:t>that </w:t>
      </w:r>
      <w:r>
        <w:rPr/>
        <w:t>very rarely are there two </w:t>
      </w:r>
      <w:r>
        <w:rPr>
          <w:spacing w:val="-3"/>
        </w:rPr>
        <w:t>vehicles</w:t>
      </w:r>
      <w:r>
        <w:rPr>
          <w:spacing w:val="-11"/>
        </w:rPr>
        <w:t> </w:t>
      </w:r>
      <w:r>
        <w:rPr>
          <w:spacing w:val="-2"/>
        </w:rPr>
        <w:t>parked</w:t>
      </w:r>
      <w:r>
        <w:rPr>
          <w:spacing w:val="-8"/>
        </w:rPr>
        <w:t> </w:t>
      </w:r>
      <w:r>
        <w:rPr/>
        <w:t>on</w:t>
      </w:r>
      <w:r>
        <w:rPr>
          <w:spacing w:val="-11"/>
        </w:rPr>
        <w:t> </w:t>
      </w:r>
      <w:r>
        <w:rPr/>
        <w:t>that</w:t>
      </w:r>
      <w:r>
        <w:rPr>
          <w:spacing w:val="-10"/>
        </w:rPr>
        <w:t> </w:t>
      </w:r>
      <w:r>
        <w:rPr/>
        <w:t>street</w:t>
      </w:r>
      <w:r>
        <w:rPr>
          <w:spacing w:val="-10"/>
        </w:rPr>
        <w:t> </w:t>
      </w:r>
      <w:r>
        <w:rPr/>
        <w:t>and</w:t>
      </w:r>
      <w:r>
        <w:rPr>
          <w:spacing w:val="-11"/>
        </w:rPr>
        <w:t> </w:t>
      </w:r>
      <w:r>
        <w:rPr/>
        <w:t>if</w:t>
      </w:r>
      <w:r>
        <w:rPr>
          <w:spacing w:val="-11"/>
        </w:rPr>
        <w:t> </w:t>
      </w:r>
      <w:r>
        <w:rPr/>
        <w:t>they</w:t>
      </w:r>
      <w:r>
        <w:rPr>
          <w:spacing w:val="-8"/>
        </w:rPr>
        <w:t> </w:t>
      </w:r>
      <w:r>
        <w:rPr/>
        <w:t>are</w:t>
      </w:r>
      <w:r>
        <w:rPr>
          <w:spacing w:val="-10"/>
        </w:rPr>
        <w:t> </w:t>
      </w:r>
      <w:r>
        <w:rPr/>
        <w:t>a</w:t>
      </w:r>
      <w:r>
        <w:rPr>
          <w:spacing w:val="-11"/>
        </w:rPr>
        <w:t> </w:t>
      </w:r>
      <w:r>
        <w:rPr/>
        <w:t>car</w:t>
      </w:r>
      <w:r>
        <w:rPr>
          <w:spacing w:val="-9"/>
        </w:rPr>
        <w:t> </w:t>
      </w:r>
      <w:r>
        <w:rPr/>
        <w:t>can</w:t>
      </w:r>
      <w:r>
        <w:rPr>
          <w:spacing w:val="-11"/>
        </w:rPr>
        <w:t> </w:t>
      </w:r>
      <w:r>
        <w:rPr/>
        <w:t>still</w:t>
      </w:r>
      <w:r>
        <w:rPr>
          <w:spacing w:val="-10"/>
        </w:rPr>
        <w:t> </w:t>
      </w:r>
      <w:r>
        <w:rPr/>
        <w:t>pass.</w:t>
      </w:r>
      <w:r>
        <w:rPr>
          <w:spacing w:val="-9"/>
        </w:rPr>
        <w:t> </w:t>
      </w:r>
      <w:r>
        <w:rPr/>
        <w:t>Kaylene</w:t>
      </w:r>
      <w:r>
        <w:rPr>
          <w:spacing w:val="-11"/>
        </w:rPr>
        <w:t> </w:t>
      </w:r>
      <w:r>
        <w:rPr/>
        <w:t>Lewis</w:t>
      </w:r>
      <w:r>
        <w:rPr>
          <w:spacing w:val="-10"/>
        </w:rPr>
        <w:t> </w:t>
      </w:r>
      <w:r>
        <w:rPr/>
        <w:t>asked</w:t>
      </w:r>
      <w:r>
        <w:rPr>
          <w:spacing w:val="-10"/>
        </w:rPr>
        <w:t> </w:t>
      </w:r>
      <w:r>
        <w:rPr/>
        <w:t>if</w:t>
      </w:r>
      <w:r>
        <w:rPr>
          <w:spacing w:val="-12"/>
        </w:rPr>
        <w:t> </w:t>
      </w:r>
      <w:r>
        <w:rPr/>
        <w:t>this</w:t>
      </w:r>
    </w:p>
    <w:p>
      <w:pPr>
        <w:pStyle w:val="BodyText"/>
        <w:tabs>
          <w:tab w:pos="880" w:val="left" w:leader="none"/>
        </w:tabs>
        <w:ind w:left="880" w:right="2134" w:hanging="601"/>
      </w:pPr>
      <w:r>
        <w:rPr/>
        <w:t>36</w:t>
        <w:tab/>
        <w:t>is</w:t>
      </w:r>
      <w:r>
        <w:rPr>
          <w:spacing w:val="-7"/>
        </w:rPr>
        <w:t> </w:t>
      </w:r>
      <w:r>
        <w:rPr/>
        <w:t>a</w:t>
      </w:r>
      <w:r>
        <w:rPr>
          <w:spacing w:val="-8"/>
        </w:rPr>
        <w:t> </w:t>
      </w:r>
      <w:r>
        <w:rPr>
          <w:spacing w:val="-3"/>
        </w:rPr>
        <w:t>proposal</w:t>
      </w:r>
      <w:r>
        <w:rPr>
          <w:spacing w:val="-7"/>
        </w:rPr>
        <w:t> </w:t>
      </w:r>
      <w:r>
        <w:rPr/>
        <w:t>for</w:t>
      </w:r>
      <w:r>
        <w:rPr>
          <w:spacing w:val="-8"/>
        </w:rPr>
        <w:t> </w:t>
      </w:r>
      <w:r>
        <w:rPr/>
        <w:t>narrowing</w:t>
      </w:r>
      <w:r>
        <w:rPr>
          <w:spacing w:val="-7"/>
        </w:rPr>
        <w:t> </w:t>
      </w:r>
      <w:r>
        <w:rPr>
          <w:spacing w:val="-2"/>
        </w:rPr>
        <w:t>all</w:t>
      </w:r>
      <w:r>
        <w:rPr>
          <w:spacing w:val="-7"/>
        </w:rPr>
        <w:t> </w:t>
      </w:r>
      <w:r>
        <w:rPr/>
        <w:t>streets</w:t>
      </w:r>
      <w:r>
        <w:rPr>
          <w:spacing w:val="-7"/>
        </w:rPr>
        <w:t> </w:t>
      </w:r>
      <w:r>
        <w:rPr/>
        <w:t>in</w:t>
      </w:r>
      <w:r>
        <w:rPr>
          <w:spacing w:val="-6"/>
        </w:rPr>
        <w:t> </w:t>
      </w:r>
      <w:r>
        <w:rPr/>
        <w:t>the</w:t>
      </w:r>
      <w:r>
        <w:rPr>
          <w:spacing w:val="-8"/>
        </w:rPr>
        <w:t> </w:t>
      </w:r>
      <w:r>
        <w:rPr/>
        <w:t>city.</w:t>
      </w:r>
      <w:r>
        <w:rPr>
          <w:spacing w:val="-7"/>
        </w:rPr>
        <w:t> </w:t>
      </w:r>
      <w:r>
        <w:rPr/>
        <w:t>Mr.</w:t>
      </w:r>
      <w:r>
        <w:rPr>
          <w:spacing w:val="-5"/>
        </w:rPr>
        <w:t> </w:t>
      </w:r>
      <w:r>
        <w:rPr>
          <w:spacing w:val="-3"/>
        </w:rPr>
        <w:t>Florence</w:t>
      </w:r>
      <w:r>
        <w:rPr>
          <w:spacing w:val="-8"/>
        </w:rPr>
        <w:t> </w:t>
      </w:r>
      <w:r>
        <w:rPr>
          <w:spacing w:val="-3"/>
        </w:rPr>
        <w:t>stated</w:t>
      </w:r>
      <w:r>
        <w:rPr>
          <w:spacing w:val="-5"/>
        </w:rPr>
        <w:t> </w:t>
      </w:r>
      <w:r>
        <w:rPr/>
        <w:t>it</w:t>
      </w:r>
      <w:r>
        <w:rPr>
          <w:spacing w:val="-7"/>
        </w:rPr>
        <w:t> </w:t>
      </w:r>
      <w:r>
        <w:rPr/>
        <w:t>if</w:t>
      </w:r>
      <w:r>
        <w:rPr>
          <w:spacing w:val="-6"/>
        </w:rPr>
        <w:t> </w:t>
      </w:r>
      <w:r>
        <w:rPr>
          <w:spacing w:val="-3"/>
        </w:rPr>
        <w:t>for future development </w:t>
      </w:r>
      <w:r>
        <w:rPr/>
        <w:t>in residential</w:t>
      </w:r>
      <w:r>
        <w:rPr>
          <w:spacing w:val="-10"/>
        </w:rPr>
        <w:t> </w:t>
      </w:r>
      <w:r>
        <w:rPr>
          <w:spacing w:val="-3"/>
        </w:rPr>
        <w:t>areas.</w:t>
      </w:r>
    </w:p>
    <w:p>
      <w:pPr>
        <w:pStyle w:val="BodyText"/>
        <w:tabs>
          <w:tab w:pos="1600" w:val="left" w:leader="none"/>
        </w:tabs>
        <w:spacing w:before="1"/>
        <w:ind w:left="880" w:right="1558" w:hanging="601"/>
      </w:pPr>
      <w:r>
        <w:rPr/>
        <w:t>38</w:t>
        <w:tab/>
        <w:tab/>
      </w:r>
      <w:r>
        <w:rPr>
          <w:spacing w:val="-3"/>
        </w:rPr>
        <w:t>Mayor Acerson </w:t>
      </w:r>
      <w:r>
        <w:rPr/>
        <w:t>called for any further public comments. Hearing none </w:t>
      </w:r>
      <w:r>
        <w:rPr>
          <w:spacing w:val="-3"/>
        </w:rPr>
        <w:t>he </w:t>
      </w:r>
      <w:r>
        <w:rPr/>
        <w:t>called for a motion to close the public</w:t>
      </w:r>
      <w:r>
        <w:rPr>
          <w:spacing w:val="-4"/>
        </w:rPr>
        <w:t> </w:t>
      </w:r>
      <w:r>
        <w:rPr/>
        <w:t>hearing.</w:t>
      </w:r>
    </w:p>
    <w:p>
      <w:pPr>
        <w:pStyle w:val="BodyText"/>
        <w:ind w:left="280"/>
      </w:pPr>
      <w:r>
        <w:rPr/>
        <w:t>40</w:t>
      </w:r>
    </w:p>
    <w:p>
      <w:pPr>
        <w:pStyle w:val="BodyText"/>
        <w:ind w:left="1600"/>
      </w:pPr>
      <w:r>
        <w:rPr/>
        <w:t>COUNCILMEMBER POWELL MOVED TO CLOSE PUBLIC HEARING.</w:t>
      </w:r>
    </w:p>
    <w:p>
      <w:pPr>
        <w:pStyle w:val="BodyText"/>
        <w:tabs>
          <w:tab w:pos="880" w:val="left" w:leader="none"/>
        </w:tabs>
        <w:ind w:left="880" w:right="1789" w:hanging="601"/>
      </w:pPr>
      <w:r>
        <w:rPr/>
        <w:t>42</w:t>
        <w:tab/>
        <w:t>COUNCILMEMBER BRODERICK SECONDED THE MOTION. ALL PRESENT VOTED IN FAVOR. THE MOTION CARRIED.</w:t>
      </w:r>
    </w:p>
    <w:p>
      <w:pPr>
        <w:pStyle w:val="BodyText"/>
        <w:ind w:left="280"/>
      </w:pPr>
      <w:r>
        <w:rPr/>
        <w:t>44</w:t>
      </w:r>
    </w:p>
    <w:p>
      <w:pPr>
        <w:pStyle w:val="BodyText"/>
        <w:ind w:left="1600"/>
      </w:pPr>
      <w:r>
        <w:rPr/>
        <w:t>Mayor Acerson called for any further comments or discussion from the Council.</w:t>
      </w:r>
    </w:p>
    <w:p>
      <w:pPr>
        <w:pStyle w:val="BodyText"/>
        <w:tabs>
          <w:tab w:pos="880" w:val="left" w:leader="none"/>
        </w:tabs>
        <w:ind w:left="280"/>
      </w:pPr>
      <w:r>
        <w:rPr/>
        <w:t>46</w:t>
        <w:tab/>
        <w:t>Hearing none </w:t>
      </w:r>
      <w:r>
        <w:rPr>
          <w:spacing w:val="-3"/>
        </w:rPr>
        <w:t>he </w:t>
      </w:r>
      <w:r>
        <w:rPr/>
        <w:t>called for a</w:t>
      </w:r>
      <w:r>
        <w:rPr>
          <w:spacing w:val="12"/>
        </w:rPr>
        <w:t> </w:t>
      </w:r>
      <w:r>
        <w:rPr/>
        <w:t>motion.</w:t>
      </w:r>
    </w:p>
    <w:p>
      <w:pPr>
        <w:spacing w:after="0"/>
        <w:sectPr>
          <w:footerReference w:type="default" r:id="rId24"/>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ind w:left="400"/>
      </w:pPr>
      <w:r>
        <w:rPr/>
        <w:t>2</w:t>
      </w:r>
    </w:p>
    <w:p>
      <w:pPr>
        <w:pStyle w:val="BodyText"/>
        <w:ind w:left="1600"/>
      </w:pPr>
      <w:r>
        <w:rPr/>
        <w:t>COUNCILMEMBER VANCHIERE MOVED TO APPROVE ORDINANCE</w:t>
      </w:r>
    </w:p>
    <w:p>
      <w:pPr>
        <w:pStyle w:val="BodyText"/>
        <w:tabs>
          <w:tab w:pos="880" w:val="left" w:leader="none"/>
        </w:tabs>
        <w:ind w:left="880" w:right="1801" w:hanging="481"/>
      </w:pPr>
      <w:r>
        <w:rPr/>
        <w:t>4</w:t>
        <w:tab/>
        <w:t>AMENDMENT #2019-19-O AMENDING THE LINDON CITY</w:t>
      </w:r>
      <w:r>
        <w:rPr>
          <w:spacing w:val="-12"/>
        </w:rPr>
        <w:t> </w:t>
      </w:r>
      <w:r>
        <w:rPr/>
        <w:t>DEVELOPMENT MANUAL REGARDING STREET CROSS SECTIONS FOR LINDON’S</w:t>
      </w:r>
      <w:r>
        <w:rPr>
          <w:spacing w:val="-15"/>
        </w:rPr>
        <w:t> </w:t>
      </w:r>
      <w:r>
        <w:rPr/>
        <w:t>LOCAL</w:t>
      </w:r>
    </w:p>
    <w:p>
      <w:pPr>
        <w:pStyle w:val="BodyText"/>
        <w:tabs>
          <w:tab w:pos="880" w:val="left" w:leader="none"/>
        </w:tabs>
        <w:ind w:left="880" w:right="1659" w:hanging="481"/>
      </w:pPr>
      <w:r>
        <w:rPr/>
        <w:t>6</w:t>
        <w:tab/>
        <w:t>STREETS AS PRESENTED. COUNCILMEMBER LUNDBERG SECONDED</w:t>
      </w:r>
      <w:r>
        <w:rPr>
          <w:spacing w:val="-11"/>
        </w:rPr>
        <w:t> </w:t>
      </w:r>
      <w:r>
        <w:rPr/>
        <w:t>THE MOTION. THE VOTE WAS RECORDED AS</w:t>
      </w:r>
      <w:r>
        <w:rPr>
          <w:spacing w:val="1"/>
        </w:rPr>
        <w:t> </w:t>
      </w:r>
      <w:r>
        <w:rPr/>
        <w:t>FOLLOWS:</w:t>
      </w:r>
    </w:p>
    <w:p>
      <w:pPr>
        <w:pStyle w:val="BodyText"/>
        <w:tabs>
          <w:tab w:pos="880" w:val="left" w:leader="none"/>
          <w:tab w:pos="5200" w:val="left" w:leader="none"/>
        </w:tabs>
        <w:ind w:left="880" w:right="5105" w:hanging="481"/>
      </w:pPr>
      <w:r>
        <w:rPr/>
        <w:t>8</w:t>
        <w:tab/>
        <w:t>COUNCILMEMBER</w:t>
      </w:r>
      <w:r>
        <w:rPr>
          <w:spacing w:val="-2"/>
        </w:rPr>
        <w:t> </w:t>
      </w:r>
      <w:r>
        <w:rPr/>
        <w:t>LUNDBERG</w:t>
        <w:tab/>
      </w:r>
      <w:r>
        <w:rPr>
          <w:spacing w:val="-7"/>
        </w:rPr>
        <w:t>AYE </w:t>
      </w:r>
      <w:r>
        <w:rPr/>
        <w:t>COUNCILMEMBER</w:t>
      </w:r>
      <w:r>
        <w:rPr>
          <w:spacing w:val="-2"/>
        </w:rPr>
        <w:t> </w:t>
      </w:r>
      <w:r>
        <w:rPr/>
        <w:t>HOYT</w:t>
        <w:tab/>
      </w:r>
      <w:r>
        <w:rPr>
          <w:spacing w:val="-7"/>
        </w:rPr>
        <w:t>AYE</w:t>
      </w:r>
    </w:p>
    <w:p>
      <w:pPr>
        <w:pStyle w:val="BodyText"/>
        <w:tabs>
          <w:tab w:pos="880" w:val="left" w:leader="none"/>
          <w:tab w:pos="5200" w:val="left" w:leader="none"/>
        </w:tabs>
        <w:ind w:left="880" w:right="5105" w:hanging="601"/>
      </w:pPr>
      <w:r>
        <w:rPr/>
        <w:pict>
          <v:shape style="position:absolute;margin-left:101.619003pt;margin-top:11.73308pt;width:367.8pt;height:388.5pt;mso-position-horizontal-relative:page;mso-position-vertical-relative:paragraph;z-index:-346720"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COUNCILMEMBER</w:t>
      </w:r>
      <w:r>
        <w:rPr>
          <w:spacing w:val="-2"/>
        </w:rPr>
        <w:t> </w:t>
      </w:r>
      <w:r>
        <w:rPr/>
        <w:t>BRODERICK</w:t>
        <w:tab/>
      </w:r>
      <w:r>
        <w:rPr>
          <w:spacing w:val="-7"/>
        </w:rPr>
        <w:t>AYE </w:t>
      </w:r>
      <w:r>
        <w:rPr/>
        <w:t>COUNCILMEMBER</w:t>
      </w:r>
      <w:r>
        <w:rPr>
          <w:spacing w:val="-2"/>
        </w:rPr>
        <w:t> </w:t>
      </w:r>
      <w:r>
        <w:rPr/>
        <w:t>VANCHIERE</w:t>
        <w:tab/>
      </w:r>
      <w:r>
        <w:rPr>
          <w:spacing w:val="-7"/>
        </w:rPr>
        <w:t>AYE</w:t>
      </w:r>
    </w:p>
    <w:p>
      <w:pPr>
        <w:pStyle w:val="BodyText"/>
        <w:tabs>
          <w:tab w:pos="880" w:val="left" w:leader="none"/>
          <w:tab w:pos="5200" w:val="left" w:leader="none"/>
        </w:tabs>
        <w:spacing w:before="1"/>
        <w:ind w:left="880" w:right="5105" w:hanging="601"/>
      </w:pPr>
      <w:r>
        <w:rPr/>
        <w:t>12</w:t>
        <w:tab/>
        <w:t>COUNCILMEMBER</w:t>
      </w:r>
      <w:r>
        <w:rPr>
          <w:spacing w:val="-2"/>
        </w:rPr>
        <w:t> </w:t>
      </w:r>
      <w:r>
        <w:rPr/>
        <w:t>POWELL</w:t>
        <w:tab/>
      </w:r>
      <w:r>
        <w:rPr>
          <w:spacing w:val="-7"/>
        </w:rPr>
        <w:t>AYE </w:t>
      </w:r>
      <w:r>
        <w:rPr/>
        <w:t>THE MOTION CARRIED</w:t>
      </w:r>
      <w:r>
        <w:rPr>
          <w:spacing w:val="-5"/>
        </w:rPr>
        <w:t> </w:t>
      </w:r>
      <w:r>
        <w:rPr/>
        <w:t>UNANIMOUSLY.</w:t>
      </w:r>
    </w:p>
    <w:p>
      <w:pPr>
        <w:pStyle w:val="BodyText"/>
        <w:ind w:left="280"/>
      </w:pPr>
      <w:r>
        <w:rPr/>
        <w:t>14</w:t>
      </w:r>
    </w:p>
    <w:p>
      <w:pPr>
        <w:pStyle w:val="Heading9"/>
        <w:numPr>
          <w:ilvl w:val="0"/>
          <w:numId w:val="20"/>
        </w:numPr>
        <w:tabs>
          <w:tab w:pos="1601" w:val="left" w:leader="none"/>
        </w:tabs>
        <w:spacing w:line="240" w:lineRule="auto" w:before="0" w:after="0"/>
        <w:ind w:left="1600" w:right="0" w:hanging="360"/>
        <w:jc w:val="left"/>
      </w:pPr>
      <w:r>
        <w:rPr/>
        <w:t>Public Hearing — Amendment to City Code 17.48 to increase the</w:t>
      </w:r>
      <w:r>
        <w:rPr>
          <w:spacing w:val="-5"/>
        </w:rPr>
        <w:t> </w:t>
      </w:r>
      <w:r>
        <w:rPr/>
        <w:t>allowable</w:t>
      </w:r>
    </w:p>
    <w:p>
      <w:pPr>
        <w:tabs>
          <w:tab w:pos="1600" w:val="left" w:leader="none"/>
        </w:tabs>
        <w:spacing w:before="0"/>
        <w:ind w:left="1600" w:right="1428" w:hanging="1321"/>
        <w:jc w:val="left"/>
        <w:rPr>
          <w:sz w:val="24"/>
        </w:rPr>
      </w:pPr>
      <w:r>
        <w:rPr>
          <w:sz w:val="24"/>
        </w:rPr>
        <w:t>16</w:t>
        <w:tab/>
      </w:r>
      <w:r>
        <w:rPr>
          <w:b/>
          <w:sz w:val="24"/>
        </w:rPr>
        <w:t>building height limit for the Planned Commercial-1 zone; Ordinance #2019- 20-O. </w:t>
      </w:r>
      <w:r>
        <w:rPr>
          <w:sz w:val="24"/>
        </w:rPr>
        <w:t>Miller Family Real Estate, LLC requests Ordinance Amendment</w:t>
      </w:r>
      <w:r>
        <w:rPr>
          <w:spacing w:val="-12"/>
          <w:sz w:val="24"/>
        </w:rPr>
        <w:t> </w:t>
      </w:r>
      <w:r>
        <w:rPr>
          <w:sz w:val="24"/>
        </w:rPr>
        <w:t>approval</w:t>
      </w:r>
    </w:p>
    <w:p>
      <w:pPr>
        <w:pStyle w:val="BodyText"/>
        <w:tabs>
          <w:tab w:pos="1600" w:val="left" w:leader="none"/>
        </w:tabs>
        <w:ind w:left="1600" w:right="1433" w:hanging="1321"/>
      </w:pPr>
      <w:r>
        <w:rPr/>
        <w:t>18</w:t>
        <w:tab/>
        <w:t>to increase the allowable building height in the Planned commercial-1 zone from 48 feet to 60 feet and related technical</w:t>
      </w:r>
      <w:r>
        <w:rPr>
          <w:spacing w:val="-1"/>
        </w:rPr>
        <w:t> </w:t>
      </w:r>
      <w:r>
        <w:rPr/>
        <w:t>amendments.</w:t>
      </w:r>
    </w:p>
    <w:p>
      <w:pPr>
        <w:pStyle w:val="BodyText"/>
        <w:ind w:left="280"/>
      </w:pPr>
      <w:r>
        <w:rPr/>
        <w:t>20</w:t>
      </w:r>
    </w:p>
    <w:p>
      <w:pPr>
        <w:pStyle w:val="BodyText"/>
        <w:ind w:left="1600"/>
      </w:pPr>
      <w:r>
        <w:rPr/>
        <w:t>Mr. Florence stated this item has been placed on hold at the request of the applicant</w:t>
      </w:r>
    </w:p>
    <w:p>
      <w:pPr>
        <w:pStyle w:val="BodyText"/>
        <w:tabs>
          <w:tab w:pos="880" w:val="left" w:leader="none"/>
        </w:tabs>
        <w:ind w:left="280"/>
      </w:pPr>
      <w:r>
        <w:rPr/>
        <w:t>22</w:t>
        <w:tab/>
      </w:r>
      <w:r>
        <w:rPr>
          <w:spacing w:val="-3"/>
        </w:rPr>
        <w:t>and </w:t>
      </w:r>
      <w:r>
        <w:rPr/>
        <w:t>will be </w:t>
      </w:r>
      <w:r>
        <w:rPr>
          <w:spacing w:val="-3"/>
        </w:rPr>
        <w:t>continued </w:t>
      </w:r>
      <w:r>
        <w:rPr/>
        <w:t>to a </w:t>
      </w:r>
      <w:r>
        <w:rPr>
          <w:spacing w:val="-3"/>
        </w:rPr>
        <w:t>future</w:t>
      </w:r>
      <w:r>
        <w:rPr>
          <w:spacing w:val="-25"/>
        </w:rPr>
        <w:t> </w:t>
      </w:r>
      <w:r>
        <w:rPr/>
        <w:t>meeting.</w:t>
      </w:r>
    </w:p>
    <w:p>
      <w:pPr>
        <w:pStyle w:val="BodyText"/>
        <w:spacing w:before="1"/>
        <w:ind w:left="1600"/>
      </w:pPr>
      <w:r>
        <w:rPr/>
        <w:t>Mayor Acerson called for any comments or discussion from the Council. Hearing</w:t>
      </w:r>
    </w:p>
    <w:p>
      <w:pPr>
        <w:pStyle w:val="BodyText"/>
        <w:tabs>
          <w:tab w:pos="880" w:val="left" w:leader="none"/>
        </w:tabs>
        <w:ind w:left="280"/>
      </w:pPr>
      <w:r>
        <w:rPr/>
        <w:t>24</w:t>
        <w:tab/>
        <w:t>none </w:t>
      </w:r>
      <w:r>
        <w:rPr>
          <w:spacing w:val="-3"/>
        </w:rPr>
        <w:t>he </w:t>
      </w:r>
      <w:r>
        <w:rPr/>
        <w:t>moved on to the next agenda</w:t>
      </w:r>
      <w:r>
        <w:rPr>
          <w:spacing w:val="6"/>
        </w:rPr>
        <w:t> </w:t>
      </w:r>
      <w:r>
        <w:rPr/>
        <w:t>item.</w:t>
      </w:r>
    </w:p>
    <w:p>
      <w:pPr>
        <w:pStyle w:val="BodyText"/>
        <w:spacing w:before="2"/>
        <w:rPr>
          <w:sz w:val="16"/>
        </w:rPr>
      </w:pPr>
    </w:p>
    <w:p>
      <w:pPr>
        <w:pStyle w:val="Heading9"/>
        <w:tabs>
          <w:tab w:pos="1240" w:val="left" w:leader="none"/>
        </w:tabs>
        <w:spacing w:before="90"/>
        <w:ind w:left="1600" w:right="1361" w:hanging="1321"/>
        <w:rPr>
          <w:b w:val="0"/>
        </w:rPr>
      </w:pPr>
      <w:r>
        <w:rPr>
          <w:b w:val="0"/>
        </w:rPr>
        <w:t>26</w:t>
        <w:tab/>
        <w:t>11. </w:t>
      </w:r>
      <w:r>
        <w:rPr/>
        <w:t>Public Hearing — Amendment to the Lindon City Standard Land Use Table and other relative zoning codes; Ordinance #2019-17-O. </w:t>
      </w:r>
      <w:r>
        <w:rPr>
          <w:b w:val="0"/>
        </w:rPr>
        <w:t>Amendments</w:t>
      </w:r>
      <w:r>
        <w:rPr>
          <w:b w:val="0"/>
          <w:spacing w:val="-8"/>
        </w:rPr>
        <w:t> </w:t>
      </w:r>
      <w:r>
        <w:rPr>
          <w:b w:val="0"/>
        </w:rPr>
        <w:t>to</w:t>
      </w:r>
    </w:p>
    <w:p>
      <w:pPr>
        <w:pStyle w:val="BodyText"/>
        <w:tabs>
          <w:tab w:pos="1600" w:val="left" w:leader="none"/>
        </w:tabs>
        <w:ind w:left="1600" w:right="1490" w:hanging="1321"/>
      </w:pPr>
      <w:r>
        <w:rPr/>
        <w:t>28</w:t>
        <w:tab/>
        <w:t>include Medicinal Cannabis production establishments thus, allowing the city </w:t>
      </w:r>
      <w:r>
        <w:rPr>
          <w:spacing w:val="-6"/>
        </w:rPr>
        <w:t>to </w:t>
      </w:r>
      <w:r>
        <w:rPr/>
        <w:t>determine the most appropriate location for this</w:t>
      </w:r>
      <w:r>
        <w:rPr>
          <w:spacing w:val="-2"/>
        </w:rPr>
        <w:t> </w:t>
      </w:r>
      <w:r>
        <w:rPr/>
        <w:t>use.</w:t>
      </w:r>
    </w:p>
    <w:p>
      <w:pPr>
        <w:pStyle w:val="BodyText"/>
        <w:ind w:left="280"/>
      </w:pPr>
      <w:r>
        <w:rPr/>
        <w:t>30</w:t>
      </w:r>
    </w:p>
    <w:p>
      <w:pPr>
        <w:pStyle w:val="BodyText"/>
        <w:ind w:left="1600"/>
      </w:pPr>
      <w:r>
        <w:rPr/>
        <w:t>COUNCILMEMBER HOYT MOVED TO OPEN THE PUBLIC HEARING.</w:t>
      </w:r>
    </w:p>
    <w:p>
      <w:pPr>
        <w:pStyle w:val="BodyText"/>
        <w:tabs>
          <w:tab w:pos="880" w:val="left" w:leader="none"/>
        </w:tabs>
        <w:ind w:left="880" w:right="1787" w:hanging="601"/>
      </w:pPr>
      <w:r>
        <w:rPr/>
        <w:t>32</w:t>
        <w:tab/>
        <w:t>COUNCILMEMBER BRODERICK SECONDED THE MOTION. ALL PRESENT VOTED IN FAVOR. THE MOTION</w:t>
      </w:r>
      <w:r>
        <w:rPr>
          <w:spacing w:val="1"/>
        </w:rPr>
        <w:t> </w:t>
      </w:r>
      <w:r>
        <w:rPr/>
        <w:t>CARRIED.</w:t>
      </w:r>
    </w:p>
    <w:p>
      <w:pPr>
        <w:pStyle w:val="BodyText"/>
        <w:ind w:left="280"/>
      </w:pPr>
      <w:r>
        <w:rPr/>
        <w:t>34</w:t>
      </w:r>
    </w:p>
    <w:p>
      <w:pPr>
        <w:pStyle w:val="BodyText"/>
        <w:ind w:left="1600"/>
      </w:pPr>
      <w:r>
        <w:rPr/>
        <w:t>Mr. Florence opened this discussion by stating Lindon City is requesting an</w:t>
      </w:r>
    </w:p>
    <w:p>
      <w:pPr>
        <w:pStyle w:val="BodyText"/>
        <w:tabs>
          <w:tab w:pos="880" w:val="left" w:leader="none"/>
        </w:tabs>
        <w:ind w:left="880" w:right="1345" w:hanging="601"/>
      </w:pPr>
      <w:r>
        <w:rPr/>
        <w:t>36</w:t>
        <w:tab/>
        <w:t>amendment to the Standard Land Use Table and relative zoning codes to include Medicinal Cannabin production establishments in order to allow the city to determine</w:t>
      </w:r>
      <w:r>
        <w:rPr>
          <w:spacing w:val="-12"/>
        </w:rPr>
        <w:t> </w:t>
      </w:r>
      <w:r>
        <w:rPr/>
        <w:t>the</w:t>
      </w:r>
    </w:p>
    <w:p>
      <w:pPr>
        <w:pStyle w:val="BodyText"/>
        <w:tabs>
          <w:tab w:pos="880" w:val="left" w:leader="none"/>
        </w:tabs>
        <w:spacing w:before="1"/>
        <w:ind w:left="880" w:right="1361" w:hanging="601"/>
      </w:pPr>
      <w:r>
        <w:rPr/>
        <w:t>38</w:t>
        <w:tab/>
        <w:t>most appropriate location for this use as required by State law. He noted the Planning Commission was unanimous in their recommendation to approve the proposed</w:t>
      </w:r>
      <w:r>
        <w:rPr>
          <w:spacing w:val="-15"/>
        </w:rPr>
        <w:t> </w:t>
      </w:r>
      <w:r>
        <w:rPr/>
        <w:t>ordinance</w:t>
      </w:r>
    </w:p>
    <w:p>
      <w:pPr>
        <w:pStyle w:val="BodyText"/>
        <w:tabs>
          <w:tab w:pos="880" w:val="left" w:leader="none"/>
        </w:tabs>
        <w:ind w:left="280"/>
      </w:pPr>
      <w:r>
        <w:rPr/>
        <w:t>40</w:t>
        <w:tab/>
        <w:t>to the city</w:t>
      </w:r>
      <w:r>
        <w:rPr>
          <w:spacing w:val="-3"/>
        </w:rPr>
        <w:t> </w:t>
      </w:r>
      <w:r>
        <w:rPr/>
        <w:t>council.</w:t>
      </w:r>
    </w:p>
    <w:p>
      <w:pPr>
        <w:pStyle w:val="BodyText"/>
        <w:ind w:left="1600"/>
      </w:pPr>
      <w:r>
        <w:rPr/>
        <w:t>Mr. Florence explained the Utah State Legislature has enacted Chapter 41a of</w:t>
      </w:r>
    </w:p>
    <w:p>
      <w:pPr>
        <w:pStyle w:val="BodyText"/>
        <w:tabs>
          <w:tab w:pos="880" w:val="left" w:leader="none"/>
        </w:tabs>
        <w:ind w:left="880" w:right="1374" w:hanging="601"/>
      </w:pPr>
      <w:r>
        <w:rPr/>
        <w:t>42</w:t>
        <w:tab/>
        <w:t>Title 4 of the Utah Code, allowing for the establishment of Cannabis Production Establishments and requiring municipalities to allow Cannabis Production</w:t>
      </w:r>
      <w:r>
        <w:rPr>
          <w:spacing w:val="-11"/>
        </w:rPr>
        <w:t> </w:t>
      </w:r>
      <w:r>
        <w:rPr/>
        <w:t>Establishment</w:t>
      </w:r>
    </w:p>
    <w:p>
      <w:pPr>
        <w:pStyle w:val="BodyText"/>
        <w:tabs>
          <w:tab w:pos="880" w:val="left" w:leader="none"/>
        </w:tabs>
        <w:ind w:left="880" w:right="1455" w:hanging="601"/>
      </w:pPr>
      <w:r>
        <w:rPr/>
        <w:t>44</w:t>
        <w:tab/>
        <w:t>to be maintained as a permitted use in at least one agricultural or industrial zone and</w:t>
      </w:r>
      <w:r>
        <w:rPr>
          <w:spacing w:val="-11"/>
        </w:rPr>
        <w:t> </w:t>
      </w:r>
      <w:r>
        <w:rPr/>
        <w:t>has set specific requirements associated with such a</w:t>
      </w:r>
      <w:r>
        <w:rPr>
          <w:spacing w:val="-1"/>
        </w:rPr>
        <w:t> </w:t>
      </w:r>
      <w:r>
        <w:rPr/>
        <w:t>use.</w:t>
      </w:r>
    </w:p>
    <w:p>
      <w:pPr>
        <w:spacing w:after="0"/>
        <w:sectPr>
          <w:footerReference w:type="default" r:id="rId25"/>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1600" w:val="left" w:leader="none"/>
        </w:tabs>
        <w:ind w:left="880" w:right="1475" w:hanging="481"/>
      </w:pPr>
      <w:r>
        <w:rPr/>
        <w:t>2</w:t>
        <w:tab/>
        <w:tab/>
        <w:t>He further explained the Utah State Legislature has enacted Chapter 61a of Title 26 of the Utah Code, requiring municipalities to allow Medical Cannabis Pharmacies</w:t>
      </w:r>
      <w:r>
        <w:rPr>
          <w:spacing w:val="-9"/>
        </w:rPr>
        <w:t> </w:t>
      </w:r>
      <w:r>
        <w:rPr/>
        <w:t>to</w:t>
      </w:r>
    </w:p>
    <w:p>
      <w:pPr>
        <w:pStyle w:val="BodyText"/>
        <w:tabs>
          <w:tab w:pos="880" w:val="left" w:leader="none"/>
        </w:tabs>
        <w:ind w:left="880" w:right="1390" w:hanging="481"/>
      </w:pPr>
      <w:r>
        <w:rPr/>
        <w:t>4</w:t>
        <w:tab/>
        <w:t>be maintained as a permitted use in any zone not established primarily for residential</w:t>
      </w:r>
      <w:r>
        <w:rPr>
          <w:spacing w:val="-13"/>
        </w:rPr>
        <w:t> </w:t>
      </w:r>
      <w:r>
        <w:rPr/>
        <w:t>use and has set specific requirements associated with such use. Chapter 41a of Title 4</w:t>
      </w:r>
      <w:r>
        <w:rPr>
          <w:spacing w:val="-7"/>
        </w:rPr>
        <w:t> </w:t>
      </w:r>
      <w:r>
        <w:rPr/>
        <w:t>and</w:t>
      </w:r>
    </w:p>
    <w:p>
      <w:pPr>
        <w:pStyle w:val="BodyText"/>
        <w:tabs>
          <w:tab w:pos="880" w:val="left" w:leader="none"/>
        </w:tabs>
        <w:ind w:left="880" w:right="1621" w:hanging="481"/>
      </w:pPr>
      <w:r>
        <w:rPr/>
        <w:t>6</w:t>
        <w:tab/>
        <w:t>Chapter 61a of Title 26 of the Utah Code allows Lindon City to enact regulations and conditions upon Cannabis Production Establishments and Cannabis Pharmacies and</w:t>
      </w:r>
      <w:r>
        <w:rPr>
          <w:spacing w:val="-11"/>
        </w:rPr>
        <w:t> </w:t>
      </w:r>
      <w:r>
        <w:rPr/>
        <w:t>to</w:t>
      </w:r>
    </w:p>
    <w:p>
      <w:pPr>
        <w:pStyle w:val="BodyText"/>
        <w:tabs>
          <w:tab w:pos="880" w:val="left" w:leader="none"/>
        </w:tabs>
        <w:ind w:left="880" w:right="1559" w:hanging="481"/>
      </w:pPr>
      <w:r>
        <w:rPr/>
        <w:t>8</w:t>
        <w:tab/>
        <w:t>specify which zoning district will be designated for Cannabis Production Facilities as a permitted</w:t>
      </w:r>
      <w:r>
        <w:rPr>
          <w:spacing w:val="-1"/>
        </w:rPr>
        <w:t> </w:t>
      </w:r>
      <w:r>
        <w:rPr/>
        <w:t>use.</w:t>
      </w:r>
    </w:p>
    <w:p>
      <w:pPr>
        <w:pStyle w:val="BodyText"/>
        <w:tabs>
          <w:tab w:pos="1600" w:val="left" w:leader="none"/>
        </w:tabs>
        <w:ind w:left="880" w:right="1585" w:hanging="601"/>
      </w:pPr>
      <w:r>
        <w:rPr/>
        <w:pict>
          <v:shape style="position:absolute;margin-left:101.619003pt;margin-top:11.73308pt;width:367.8pt;height:388.5pt;mso-position-horizontal-relative:page;mso-position-vertical-relative:paragraph;z-index:-346696"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ab/>
        <w:t>Mr. Florence indicated the City is proposing to create a new overlay zone titled Light Industrial – West Overlay, and is proposing that Cannabis</w:t>
      </w:r>
      <w:r>
        <w:rPr>
          <w:spacing w:val="-3"/>
        </w:rPr>
        <w:t> </w:t>
      </w:r>
      <w:r>
        <w:rPr/>
        <w:t>Production</w:t>
      </w:r>
    </w:p>
    <w:p>
      <w:pPr>
        <w:pStyle w:val="BodyText"/>
        <w:tabs>
          <w:tab w:pos="880" w:val="left" w:leader="none"/>
        </w:tabs>
        <w:spacing w:before="1"/>
        <w:ind w:left="880" w:right="2049" w:hanging="601"/>
      </w:pPr>
      <w:r>
        <w:rPr/>
        <w:t>12</w:t>
        <w:tab/>
        <w:t>Establishments will be permitted within this overlay. If the City does not adopt an ordinance designating at least one zone where Cannabis Production Facilities</w:t>
      </w:r>
      <w:r>
        <w:rPr>
          <w:spacing w:val="-11"/>
        </w:rPr>
        <w:t> </w:t>
      </w:r>
      <w:r>
        <w:rPr/>
        <w:t>are</w:t>
      </w:r>
    </w:p>
    <w:p>
      <w:pPr>
        <w:pStyle w:val="BodyText"/>
        <w:tabs>
          <w:tab w:pos="880" w:val="left" w:leader="none"/>
        </w:tabs>
        <w:ind w:left="880" w:right="1529" w:hanging="601"/>
      </w:pPr>
      <w:r>
        <w:rPr/>
        <w:t>14</w:t>
        <w:tab/>
        <w:t>permitted uses, then, by default under the state law, Cannabis Productions Facilities</w:t>
      </w:r>
      <w:r>
        <w:rPr>
          <w:spacing w:val="-15"/>
        </w:rPr>
        <w:t> </w:t>
      </w:r>
      <w:r>
        <w:rPr/>
        <w:t>are deemed to be permitted uses in all industrial and agricultural zones within the</w:t>
      </w:r>
      <w:r>
        <w:rPr>
          <w:spacing w:val="-6"/>
        </w:rPr>
        <w:t> </w:t>
      </w:r>
      <w:r>
        <w:rPr/>
        <w:t>city.</w:t>
      </w:r>
    </w:p>
    <w:p>
      <w:pPr>
        <w:pStyle w:val="BodyText"/>
        <w:tabs>
          <w:tab w:pos="1600" w:val="left" w:leader="none"/>
        </w:tabs>
        <w:ind w:left="880" w:right="1459" w:hanging="601"/>
      </w:pPr>
      <w:r>
        <w:rPr/>
        <w:t>16</w:t>
        <w:tab/>
        <w:tab/>
        <w:t>Mr. Florence stated City staff are proposing an amendment to the Standard Land Use Table, and Chapters 17.18, 17.40, 17.49, 17.25, 17.79 establishing the</w:t>
      </w:r>
      <w:r>
        <w:rPr>
          <w:spacing w:val="-3"/>
        </w:rPr>
        <w:t> </w:t>
      </w:r>
      <w:r>
        <w:rPr/>
        <w:t>Light</w:t>
      </w:r>
    </w:p>
    <w:p>
      <w:pPr>
        <w:pStyle w:val="BodyText"/>
        <w:tabs>
          <w:tab w:pos="880" w:val="left" w:leader="none"/>
        </w:tabs>
        <w:ind w:left="880" w:right="1930" w:hanging="601"/>
      </w:pPr>
      <w:r>
        <w:rPr/>
        <w:t>18</w:t>
        <w:tab/>
        <w:t>Industrial West zoning district. State code allows municipalities to regulate or limit outdoor cultivation of cannabis in industrial zones and city staff are proposing</w:t>
      </w:r>
      <w:r>
        <w:rPr>
          <w:spacing w:val="-10"/>
        </w:rPr>
        <w:t> </w:t>
      </w:r>
      <w:r>
        <w:rPr/>
        <w:t>that</w:t>
      </w:r>
    </w:p>
    <w:p>
      <w:pPr>
        <w:pStyle w:val="BodyText"/>
        <w:tabs>
          <w:tab w:pos="880" w:val="left" w:leader="none"/>
        </w:tabs>
        <w:ind w:left="880" w:right="1297" w:hanging="601"/>
      </w:pPr>
      <w:r>
        <w:rPr/>
        <w:t>20</w:t>
        <w:tab/>
        <w:t>outdoor cultivation be prohibited in the Light Industrial - West overlay. He noted the City sent notices to all property owners within this proposed zoning overlay designation</w:t>
      </w:r>
      <w:r>
        <w:rPr>
          <w:spacing w:val="-11"/>
        </w:rPr>
        <w:t> </w:t>
      </w:r>
      <w:r>
        <w:rPr/>
        <w:t>area.</w:t>
      </w:r>
    </w:p>
    <w:p>
      <w:pPr>
        <w:pStyle w:val="BodyText"/>
        <w:tabs>
          <w:tab w:pos="1600" w:val="left" w:leader="none"/>
        </w:tabs>
        <w:ind w:left="880" w:right="1488" w:hanging="601"/>
      </w:pPr>
      <w:r>
        <w:rPr/>
        <w:t>22</w:t>
        <w:tab/>
        <w:tab/>
        <w:t>Mr. Florence then presented an Aerial Photo of the proposed Light Industrial West Overlay area, Current Zoning Map, and the Proposed zoning map change with</w:t>
      </w:r>
      <w:r>
        <w:rPr>
          <w:spacing w:val="-7"/>
        </w:rPr>
        <w:t> </w:t>
      </w:r>
      <w:r>
        <w:rPr>
          <w:spacing w:val="-4"/>
        </w:rPr>
        <w:t>the</w:t>
      </w:r>
    </w:p>
    <w:p>
      <w:pPr>
        <w:pStyle w:val="BodyText"/>
        <w:tabs>
          <w:tab w:pos="880" w:val="left" w:leader="none"/>
        </w:tabs>
        <w:spacing w:before="1"/>
        <w:ind w:left="880" w:right="1485" w:hanging="601"/>
      </w:pPr>
      <w:r>
        <w:rPr/>
        <w:t>24</w:t>
        <w:tab/>
        <w:t>Light Industrial West Overlay followed by discussion. Mr. Florence noted the Planning Commission felt that 200 South was a better boundary and easier to identify so they</w:t>
      </w:r>
      <w:r>
        <w:rPr>
          <w:spacing w:val="-16"/>
        </w:rPr>
        <w:t> </w:t>
      </w:r>
      <w:r>
        <w:rPr/>
        <w:t>felt</w:t>
      </w:r>
    </w:p>
    <w:p>
      <w:pPr>
        <w:pStyle w:val="BodyText"/>
        <w:tabs>
          <w:tab w:pos="880" w:val="left" w:leader="none"/>
        </w:tabs>
        <w:ind w:left="880" w:right="1414" w:hanging="601"/>
      </w:pPr>
      <w:r>
        <w:rPr/>
        <w:t>26</w:t>
        <w:tab/>
        <w:t>like that was an appropriated area so we are not pigeonholing the businesses in there. He noted that businesses in the area were</w:t>
      </w:r>
      <w:r>
        <w:rPr>
          <w:spacing w:val="-4"/>
        </w:rPr>
        <w:t> </w:t>
      </w:r>
      <w:r>
        <w:rPr/>
        <w:t>noticed.</w:t>
      </w:r>
    </w:p>
    <w:p>
      <w:pPr>
        <w:pStyle w:val="BodyText"/>
        <w:tabs>
          <w:tab w:pos="1600" w:val="left" w:leader="none"/>
        </w:tabs>
        <w:ind w:left="880" w:right="2060" w:hanging="601"/>
      </w:pPr>
      <w:r>
        <w:rPr/>
        <w:t>28</w:t>
        <w:tab/>
        <w:tab/>
        <w:t>Brian Haws, City Attorney stated this cannot be located within 600 ft. of</w:t>
      </w:r>
      <w:r>
        <w:rPr>
          <w:spacing w:val="-17"/>
        </w:rPr>
        <w:t> </w:t>
      </w:r>
      <w:r>
        <w:rPr/>
        <w:t>a residential zone or within 1,000 ft. of those community locations (schools,</w:t>
      </w:r>
      <w:r>
        <w:rPr>
          <w:spacing w:val="-15"/>
        </w:rPr>
        <w:t> </w:t>
      </w:r>
      <w:r>
        <w:rPr/>
        <w:t>parks,</w:t>
      </w:r>
    </w:p>
    <w:p>
      <w:pPr>
        <w:pStyle w:val="BodyText"/>
        <w:tabs>
          <w:tab w:pos="880" w:val="left" w:leader="none"/>
        </w:tabs>
        <w:ind w:left="880" w:right="1335" w:hanging="601"/>
      </w:pPr>
      <w:r>
        <w:rPr/>
        <w:t>30</w:t>
        <w:tab/>
        <w:t>churches etc.); they measure that by a pedestrian route (walking distance). He indicated the zone they are creating on the west side of I15 won’t come anywhere near the 1,000</w:t>
      </w:r>
      <w:r>
        <w:rPr>
          <w:spacing w:val="-17"/>
        </w:rPr>
        <w:t> </w:t>
      </w:r>
      <w:r>
        <w:rPr/>
        <w:t>or</w:t>
      </w:r>
    </w:p>
    <w:p>
      <w:pPr>
        <w:pStyle w:val="BodyText"/>
        <w:tabs>
          <w:tab w:pos="880" w:val="left" w:leader="none"/>
        </w:tabs>
        <w:ind w:left="280"/>
      </w:pPr>
      <w:r>
        <w:rPr/>
        <w:t>32</w:t>
        <w:tab/>
        <w:t>600 ft. to any of these types of</w:t>
      </w:r>
      <w:r>
        <w:rPr>
          <w:spacing w:val="-4"/>
        </w:rPr>
        <w:t> </w:t>
      </w:r>
      <w:r>
        <w:rPr/>
        <w:t>locations.</w:t>
      </w:r>
    </w:p>
    <w:p>
      <w:pPr>
        <w:pStyle w:val="BodyText"/>
        <w:ind w:left="1600"/>
      </w:pPr>
      <w:r>
        <w:rPr/>
        <w:t>Mr. Haws explained the State is only giving out eight licenses at this point. It</w:t>
      </w:r>
    </w:p>
    <w:p>
      <w:pPr>
        <w:pStyle w:val="BodyText"/>
        <w:tabs>
          <w:tab w:pos="880" w:val="left" w:leader="none"/>
        </w:tabs>
        <w:ind w:left="880" w:right="1703" w:hanging="601"/>
      </w:pPr>
      <w:r>
        <w:rPr/>
        <w:t>34</w:t>
        <w:tab/>
        <w:t>must be approved through the state and the application is $70,000. There are seven regional districts and the goal is to get one dispensary in each of those seven</w:t>
      </w:r>
      <w:r>
        <w:rPr>
          <w:spacing w:val="-12"/>
        </w:rPr>
        <w:t> </w:t>
      </w:r>
      <w:r>
        <w:rPr/>
        <w:t>districts.</w:t>
      </w:r>
    </w:p>
    <w:p>
      <w:pPr>
        <w:pStyle w:val="BodyText"/>
        <w:tabs>
          <w:tab w:pos="880" w:val="left" w:leader="none"/>
        </w:tabs>
        <w:ind w:left="880" w:right="1448" w:hanging="601"/>
      </w:pPr>
      <w:r>
        <w:rPr/>
        <w:t>36</w:t>
        <w:tab/>
        <w:t>They are trying to disburse them and if there is more than one in the city you can go</w:t>
      </w:r>
      <w:r>
        <w:rPr>
          <w:spacing w:val="-17"/>
        </w:rPr>
        <w:t> </w:t>
      </w:r>
      <w:r>
        <w:rPr/>
        <w:t>and take your case to the State and they will take that into consideration in the</w:t>
      </w:r>
      <w:r>
        <w:rPr>
          <w:spacing w:val="-14"/>
        </w:rPr>
        <w:t> </w:t>
      </w:r>
      <w:r>
        <w:rPr/>
        <w:t>licensing.</w:t>
      </w:r>
    </w:p>
    <w:p>
      <w:pPr>
        <w:pStyle w:val="BodyText"/>
        <w:tabs>
          <w:tab w:pos="880" w:val="left" w:leader="none"/>
        </w:tabs>
        <w:spacing w:before="1"/>
        <w:ind w:left="880" w:right="1417" w:hanging="601"/>
      </w:pPr>
      <w:r>
        <w:rPr/>
        <w:t>38</w:t>
        <w:tab/>
        <w:t>There is no guarantee, but there are provisions that allows the municipality to get zoning approval to address that; frankly getting one in is probably what we will see and if</w:t>
      </w:r>
      <w:r>
        <w:rPr>
          <w:spacing w:val="-18"/>
        </w:rPr>
        <w:t> </w:t>
      </w:r>
      <w:r>
        <w:rPr/>
        <w:t>there</w:t>
      </w:r>
    </w:p>
    <w:p>
      <w:pPr>
        <w:pStyle w:val="BodyText"/>
        <w:tabs>
          <w:tab w:pos="880" w:val="left" w:leader="none"/>
        </w:tabs>
        <w:ind w:left="280"/>
      </w:pPr>
      <w:r>
        <w:rPr/>
        <w:t>40</w:t>
        <w:tab/>
        <w:t>is an issue, we can enforce</w:t>
      </w:r>
      <w:r>
        <w:rPr>
          <w:spacing w:val="-3"/>
        </w:rPr>
        <w:t> </w:t>
      </w:r>
      <w:r>
        <w:rPr/>
        <w:t>it.</w:t>
      </w:r>
    </w:p>
    <w:p>
      <w:pPr>
        <w:pStyle w:val="BodyText"/>
        <w:ind w:left="1660"/>
      </w:pPr>
      <w:r>
        <w:rPr/>
        <w:t>Mayor Acerson called for any public comments. Hearing none he called for a</w:t>
      </w:r>
    </w:p>
    <w:p>
      <w:pPr>
        <w:pStyle w:val="BodyText"/>
        <w:tabs>
          <w:tab w:pos="880" w:val="left" w:leader="none"/>
        </w:tabs>
        <w:ind w:left="280"/>
      </w:pPr>
      <w:r>
        <w:rPr/>
        <w:t>42</w:t>
        <w:tab/>
        <w:t>motion to close the public</w:t>
      </w:r>
      <w:r>
        <w:rPr>
          <w:spacing w:val="-3"/>
        </w:rPr>
        <w:t> </w:t>
      </w:r>
      <w:r>
        <w:rPr/>
        <w:t>hearing.</w:t>
      </w:r>
    </w:p>
    <w:p>
      <w:pPr>
        <w:pStyle w:val="BodyText"/>
        <w:spacing w:before="2"/>
        <w:rPr>
          <w:sz w:val="16"/>
        </w:rPr>
      </w:pPr>
    </w:p>
    <w:p>
      <w:pPr>
        <w:pStyle w:val="BodyText"/>
        <w:tabs>
          <w:tab w:pos="1600" w:val="left" w:leader="none"/>
        </w:tabs>
        <w:spacing w:before="90"/>
        <w:ind w:left="880" w:right="1331" w:hanging="601"/>
      </w:pPr>
      <w:r>
        <w:rPr/>
        <w:t>44</w:t>
        <w:tab/>
        <w:tab/>
        <w:t>COUNCILMEMBER HOYT MOVED TO CLOSE PUBLIC HEARING. COUNCILMEMBER POWELL SECONDED THE MOTION. ALL PRESENT</w:t>
      </w:r>
      <w:r>
        <w:rPr>
          <w:spacing w:val="-12"/>
        </w:rPr>
        <w:t> </w:t>
      </w:r>
      <w:r>
        <w:rPr/>
        <w:t>VOTED</w:t>
      </w:r>
    </w:p>
    <w:p>
      <w:pPr>
        <w:pStyle w:val="BodyText"/>
        <w:tabs>
          <w:tab w:pos="880" w:val="left" w:leader="none"/>
        </w:tabs>
        <w:ind w:left="280"/>
      </w:pPr>
      <w:r>
        <w:rPr/>
        <w:t>46</w:t>
        <w:tab/>
        <w:t>IN FAVOR. THE MOTION</w:t>
      </w:r>
      <w:r>
        <w:rPr>
          <w:spacing w:val="-3"/>
        </w:rPr>
        <w:t> </w:t>
      </w:r>
      <w:r>
        <w:rPr/>
        <w:t>CARRIED.</w:t>
      </w:r>
    </w:p>
    <w:p>
      <w:pPr>
        <w:spacing w:after="0"/>
        <w:sectPr>
          <w:footerReference w:type="default" r:id="rId26"/>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ind w:left="400"/>
      </w:pPr>
      <w:r>
        <w:rPr/>
        <w:t>2</w:t>
      </w:r>
    </w:p>
    <w:p>
      <w:pPr>
        <w:pStyle w:val="BodyText"/>
        <w:ind w:left="1600"/>
      </w:pPr>
      <w:r>
        <w:rPr/>
        <w:t>Mayor Acerson called for any further comments or discussion from the Council.</w:t>
      </w:r>
    </w:p>
    <w:p>
      <w:pPr>
        <w:pStyle w:val="BodyText"/>
        <w:tabs>
          <w:tab w:pos="880" w:val="left" w:leader="none"/>
        </w:tabs>
        <w:ind w:left="400"/>
      </w:pPr>
      <w:r>
        <w:rPr/>
        <w:t>4</w:t>
        <w:tab/>
        <w:t>Hearing none </w:t>
      </w:r>
      <w:r>
        <w:rPr>
          <w:spacing w:val="-3"/>
        </w:rPr>
        <w:t>he </w:t>
      </w:r>
      <w:r>
        <w:rPr/>
        <w:t>called for a</w:t>
      </w:r>
      <w:r>
        <w:rPr>
          <w:spacing w:val="12"/>
        </w:rPr>
        <w:t> </w:t>
      </w:r>
      <w:r>
        <w:rPr/>
        <w:t>motion.</w:t>
      </w:r>
    </w:p>
    <w:p>
      <w:pPr>
        <w:pStyle w:val="BodyText"/>
        <w:spacing w:before="2"/>
        <w:rPr>
          <w:sz w:val="16"/>
        </w:rPr>
      </w:pPr>
    </w:p>
    <w:p>
      <w:pPr>
        <w:pStyle w:val="BodyText"/>
        <w:tabs>
          <w:tab w:pos="1600" w:val="left" w:leader="none"/>
        </w:tabs>
        <w:spacing w:before="90"/>
        <w:ind w:left="880" w:right="1541" w:hanging="481"/>
      </w:pPr>
      <w:r>
        <w:rPr/>
        <w:t>6</w:t>
        <w:tab/>
        <w:tab/>
        <w:t>COUNCILMEMBER POWELL MOVED TO APPROVE ORDINANCE AMENDMENT #2019-17-O AMENDING THE LINDON CITY STANDARD</w:t>
      </w:r>
      <w:r>
        <w:rPr>
          <w:spacing w:val="-17"/>
        </w:rPr>
        <w:t> </w:t>
      </w:r>
      <w:r>
        <w:rPr/>
        <w:t>LAND</w:t>
      </w:r>
    </w:p>
    <w:p>
      <w:pPr>
        <w:pStyle w:val="BodyText"/>
        <w:tabs>
          <w:tab w:pos="880" w:val="left" w:leader="none"/>
        </w:tabs>
        <w:ind w:left="880" w:right="1542" w:hanging="481"/>
      </w:pPr>
      <w:r>
        <w:rPr/>
        <w:t>8</w:t>
        <w:tab/>
        <w:t>USE TABLE AND OTHER RELATIVE ZONING CODES AS PRESENTED. COUNCILMEMBER BRODERICK SECONDED THE MOTION.  THE VOTE</w:t>
      </w:r>
      <w:r>
        <w:rPr>
          <w:spacing w:val="-13"/>
        </w:rPr>
        <w:t> </w:t>
      </w:r>
      <w:r>
        <w:rPr/>
        <w:t>WAS</w:t>
      </w:r>
    </w:p>
    <w:p>
      <w:pPr>
        <w:pStyle w:val="BodyText"/>
        <w:tabs>
          <w:tab w:pos="880" w:val="left" w:leader="none"/>
          <w:tab w:pos="5200" w:val="left" w:leader="none"/>
        </w:tabs>
        <w:ind w:left="880" w:right="5105" w:hanging="601"/>
      </w:pPr>
      <w:r>
        <w:rPr/>
        <w:pict>
          <v:shape style="position:absolute;margin-left:101.619003pt;margin-top:11.73308pt;width:367.8pt;height:388.5pt;mso-position-horizontal-relative:page;mso-position-vertical-relative:paragraph;z-index:-346672"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RECORDED AS FOLLOWS: COUNCILMEMBER</w:t>
      </w:r>
      <w:r>
        <w:rPr>
          <w:spacing w:val="-2"/>
        </w:rPr>
        <w:t> </w:t>
      </w:r>
      <w:r>
        <w:rPr/>
        <w:t>LUNDBERG</w:t>
        <w:tab/>
      </w:r>
      <w:r>
        <w:rPr>
          <w:spacing w:val="-7"/>
        </w:rPr>
        <w:t>AYE</w:t>
      </w:r>
    </w:p>
    <w:p>
      <w:pPr>
        <w:pStyle w:val="BodyText"/>
        <w:tabs>
          <w:tab w:pos="880" w:val="left" w:leader="none"/>
          <w:tab w:pos="5200" w:val="left" w:leader="none"/>
        </w:tabs>
        <w:spacing w:before="1"/>
        <w:ind w:left="880" w:right="5105" w:hanging="601"/>
      </w:pPr>
      <w:r>
        <w:rPr/>
        <w:t>12</w:t>
        <w:tab/>
        <w:t>COUNCILMEMBER</w:t>
      </w:r>
      <w:r>
        <w:rPr>
          <w:spacing w:val="-2"/>
        </w:rPr>
        <w:t> </w:t>
      </w:r>
      <w:r>
        <w:rPr/>
        <w:t>HOYT</w:t>
        <w:tab/>
      </w:r>
      <w:r>
        <w:rPr>
          <w:spacing w:val="-7"/>
        </w:rPr>
        <w:t>AYE </w:t>
      </w:r>
      <w:r>
        <w:rPr/>
        <w:t>COUNCILMEMBER</w:t>
      </w:r>
      <w:r>
        <w:rPr>
          <w:spacing w:val="-2"/>
        </w:rPr>
        <w:t> </w:t>
      </w:r>
      <w:r>
        <w:rPr/>
        <w:t>BRODERICK</w:t>
        <w:tab/>
      </w:r>
      <w:r>
        <w:rPr>
          <w:spacing w:val="-7"/>
        </w:rPr>
        <w:t>AYE</w:t>
      </w:r>
    </w:p>
    <w:p>
      <w:pPr>
        <w:pStyle w:val="BodyText"/>
        <w:tabs>
          <w:tab w:pos="880" w:val="left" w:leader="none"/>
          <w:tab w:pos="5200" w:val="left" w:leader="none"/>
        </w:tabs>
        <w:ind w:left="880" w:right="5105" w:hanging="601"/>
      </w:pPr>
      <w:r>
        <w:rPr/>
        <w:t>14</w:t>
        <w:tab/>
        <w:t>COUNCILMEMBER</w:t>
      </w:r>
      <w:r>
        <w:rPr>
          <w:spacing w:val="-3"/>
        </w:rPr>
        <w:t> </w:t>
      </w:r>
      <w:r>
        <w:rPr/>
        <w:t>VANCHIERE</w:t>
        <w:tab/>
      </w:r>
      <w:r>
        <w:rPr>
          <w:spacing w:val="-7"/>
        </w:rPr>
        <w:t>AYE </w:t>
      </w:r>
      <w:r>
        <w:rPr/>
        <w:t>COUNCILMEMBER</w:t>
      </w:r>
      <w:r>
        <w:rPr>
          <w:spacing w:val="-2"/>
        </w:rPr>
        <w:t> </w:t>
      </w:r>
      <w:r>
        <w:rPr/>
        <w:t>POWELL</w:t>
        <w:tab/>
      </w:r>
      <w:r>
        <w:rPr>
          <w:spacing w:val="-7"/>
        </w:rPr>
        <w:t>AYE</w:t>
      </w:r>
    </w:p>
    <w:p>
      <w:pPr>
        <w:pStyle w:val="BodyText"/>
        <w:tabs>
          <w:tab w:pos="880" w:val="left" w:leader="none"/>
        </w:tabs>
        <w:ind w:left="280"/>
      </w:pPr>
      <w:r>
        <w:rPr/>
        <w:t>16</w:t>
        <w:tab/>
        <w:t>THE MOTION CARRIED</w:t>
      </w:r>
      <w:r>
        <w:rPr>
          <w:spacing w:val="-2"/>
        </w:rPr>
        <w:t> </w:t>
      </w:r>
      <w:r>
        <w:rPr/>
        <w:t>UNANIMOUSLY.</w:t>
      </w:r>
    </w:p>
    <w:p>
      <w:pPr>
        <w:pStyle w:val="BodyText"/>
        <w:spacing w:before="2"/>
        <w:rPr>
          <w:sz w:val="16"/>
        </w:rPr>
      </w:pPr>
    </w:p>
    <w:p>
      <w:pPr>
        <w:pStyle w:val="Heading9"/>
        <w:tabs>
          <w:tab w:pos="1240" w:val="left" w:leader="none"/>
        </w:tabs>
        <w:spacing w:before="90"/>
        <w:ind w:left="1600" w:right="1413" w:hanging="1321"/>
        <w:rPr>
          <w:b w:val="0"/>
        </w:rPr>
      </w:pPr>
      <w:r>
        <w:rPr>
          <w:b w:val="0"/>
        </w:rPr>
        <w:t>18</w:t>
        <w:tab/>
        <w:t>12. </w:t>
      </w:r>
      <w:r>
        <w:rPr/>
        <w:t>Public Hearing — Amendment to the Lindon City Zoning Map to create</w:t>
      </w:r>
      <w:r>
        <w:rPr>
          <w:spacing w:val="-16"/>
        </w:rPr>
        <w:t> </w:t>
      </w:r>
      <w:r>
        <w:rPr/>
        <w:t>the Light Industrial West Overlay zone; Ordinance #2019-18-O. </w:t>
      </w:r>
      <w:r>
        <w:rPr>
          <w:b w:val="0"/>
        </w:rPr>
        <w:t>Lindon</w:t>
      </w:r>
      <w:r>
        <w:rPr>
          <w:b w:val="0"/>
          <w:spacing w:val="-4"/>
        </w:rPr>
        <w:t> </w:t>
      </w:r>
      <w:r>
        <w:rPr>
          <w:b w:val="0"/>
        </w:rPr>
        <w:t>City</w:t>
      </w:r>
    </w:p>
    <w:p>
      <w:pPr>
        <w:pStyle w:val="BodyText"/>
        <w:tabs>
          <w:tab w:pos="1600" w:val="left" w:leader="none"/>
        </w:tabs>
        <w:ind w:left="1600" w:right="1675" w:hanging="1321"/>
      </w:pPr>
      <w:r>
        <w:rPr/>
        <w:t>20</w:t>
        <w:tab/>
        <w:t>requests approval for a zoning Map Amendment to apply the Light Industrial West Overlay zone to all properties currently zoned Light Industrial which</w:t>
      </w:r>
      <w:r>
        <w:rPr>
          <w:spacing w:val="-12"/>
        </w:rPr>
        <w:t> </w:t>
      </w:r>
      <w:r>
        <w:rPr/>
        <w:t>are</w:t>
      </w:r>
    </w:p>
    <w:p>
      <w:pPr>
        <w:pStyle w:val="BodyText"/>
        <w:tabs>
          <w:tab w:pos="1600" w:val="left" w:leader="none"/>
        </w:tabs>
        <w:ind w:left="280"/>
      </w:pPr>
      <w:r>
        <w:rPr/>
        <w:t>22</w:t>
        <w:tab/>
        <w:t>located West of</w:t>
      </w:r>
      <w:r>
        <w:rPr>
          <w:spacing w:val="1"/>
        </w:rPr>
        <w:t> </w:t>
      </w:r>
      <w:r>
        <w:rPr/>
        <w:t>I-15.</w:t>
      </w:r>
    </w:p>
    <w:p>
      <w:pPr>
        <w:pStyle w:val="BodyText"/>
        <w:spacing w:before="3"/>
        <w:rPr>
          <w:sz w:val="16"/>
        </w:rPr>
      </w:pPr>
    </w:p>
    <w:p>
      <w:pPr>
        <w:pStyle w:val="BodyText"/>
        <w:tabs>
          <w:tab w:pos="1600" w:val="left" w:leader="none"/>
        </w:tabs>
        <w:spacing w:before="90"/>
        <w:ind w:left="880" w:right="1718" w:hanging="601"/>
      </w:pPr>
      <w:r>
        <w:rPr/>
        <w:t>24</w:t>
        <w:tab/>
        <w:tab/>
        <w:t>COUNCILMEMBER HOYT MOVED TO OPEN THE PUBLIC HEARING. COUNCILMEMBER BRODERICK SECONDED THE MOTION. ALL</w:t>
      </w:r>
      <w:r>
        <w:rPr>
          <w:spacing w:val="-8"/>
        </w:rPr>
        <w:t> </w:t>
      </w:r>
      <w:r>
        <w:rPr/>
        <w:t>PRESENT</w:t>
      </w:r>
    </w:p>
    <w:p>
      <w:pPr>
        <w:pStyle w:val="BodyText"/>
        <w:tabs>
          <w:tab w:pos="880" w:val="left" w:leader="none"/>
        </w:tabs>
        <w:ind w:left="280"/>
      </w:pPr>
      <w:r>
        <w:rPr/>
        <w:t>26</w:t>
        <w:tab/>
        <w:t>VOTED IN FAVOR. THE MOTION CARRIED.</w:t>
      </w:r>
    </w:p>
    <w:p>
      <w:pPr>
        <w:pStyle w:val="BodyText"/>
        <w:spacing w:before="2"/>
        <w:rPr>
          <w:sz w:val="16"/>
        </w:rPr>
      </w:pPr>
    </w:p>
    <w:p>
      <w:pPr>
        <w:pStyle w:val="BodyText"/>
        <w:tabs>
          <w:tab w:pos="1600" w:val="left" w:leader="none"/>
        </w:tabs>
        <w:spacing w:before="90"/>
        <w:ind w:left="880" w:right="1379" w:hanging="601"/>
      </w:pPr>
      <w:r>
        <w:rPr/>
        <w:t>28</w:t>
        <w:tab/>
        <w:tab/>
        <w:t>Mr. Florence noted this is just a follow up to the item just approved. This action will adopt the overlay zone for the area shown on the map (North of 200 South and</w:t>
      </w:r>
      <w:r>
        <w:rPr>
          <w:spacing w:val="-14"/>
        </w:rPr>
        <w:t> </w:t>
      </w:r>
      <w:r>
        <w:rPr/>
        <w:t>West</w:t>
      </w:r>
    </w:p>
    <w:p>
      <w:pPr>
        <w:pStyle w:val="BodyText"/>
        <w:tabs>
          <w:tab w:pos="880" w:val="left" w:leader="none"/>
        </w:tabs>
        <w:ind w:left="880" w:right="1695" w:hanging="601"/>
      </w:pPr>
      <w:r>
        <w:rPr/>
        <w:t>30</w:t>
        <w:tab/>
        <w:t>of I15). He noted everything was covered in the previous presentation and he doesn’t feel the need to discuss it</w:t>
      </w:r>
      <w:r>
        <w:rPr>
          <w:spacing w:val="-2"/>
        </w:rPr>
        <w:t> </w:t>
      </w:r>
      <w:r>
        <w:rPr/>
        <w:t>further.</w:t>
      </w:r>
    </w:p>
    <w:p>
      <w:pPr>
        <w:pStyle w:val="BodyText"/>
        <w:tabs>
          <w:tab w:pos="1600" w:val="left" w:leader="none"/>
        </w:tabs>
        <w:ind w:left="880" w:right="1770" w:hanging="601"/>
      </w:pPr>
      <w:r>
        <w:rPr/>
        <w:t>32</w:t>
        <w:tab/>
        <w:tab/>
      </w:r>
      <w:r>
        <w:rPr>
          <w:spacing w:val="-3"/>
        </w:rPr>
        <w:t>Mayor Acerson </w:t>
      </w:r>
      <w:r>
        <w:rPr/>
        <w:t>called for any public comments. Hearing none </w:t>
      </w:r>
      <w:r>
        <w:rPr>
          <w:spacing w:val="-3"/>
        </w:rPr>
        <w:t>he </w:t>
      </w:r>
      <w:r>
        <w:rPr/>
        <w:t>called for a motion to close the public</w:t>
      </w:r>
      <w:r>
        <w:rPr>
          <w:spacing w:val="-3"/>
        </w:rPr>
        <w:t> </w:t>
      </w:r>
      <w:r>
        <w:rPr/>
        <w:t>hearing.</w:t>
      </w:r>
    </w:p>
    <w:p>
      <w:pPr>
        <w:pStyle w:val="BodyText"/>
        <w:ind w:left="280"/>
      </w:pPr>
      <w:r>
        <w:rPr/>
        <w:t>34</w:t>
      </w:r>
    </w:p>
    <w:p>
      <w:pPr>
        <w:pStyle w:val="BodyText"/>
        <w:ind w:left="1600"/>
      </w:pPr>
      <w:r>
        <w:rPr/>
        <w:t>COUNCILMEMBER BRODERICK MOVED TO CLOSE PUBLIC HEARING.</w:t>
      </w:r>
    </w:p>
    <w:p>
      <w:pPr>
        <w:pStyle w:val="BodyText"/>
        <w:tabs>
          <w:tab w:pos="880" w:val="left" w:leader="none"/>
        </w:tabs>
        <w:ind w:left="880" w:right="1333" w:hanging="601"/>
      </w:pPr>
      <w:r>
        <w:rPr/>
        <w:t>36</w:t>
        <w:tab/>
        <w:t>COUNCILMEMBER POWELL SECONDED THE MOTION. ALL PRESENT</w:t>
      </w:r>
      <w:r>
        <w:rPr>
          <w:spacing w:val="-12"/>
        </w:rPr>
        <w:t> </w:t>
      </w:r>
      <w:r>
        <w:rPr/>
        <w:t>VOTED IN FAVOR. THE MOTION</w:t>
      </w:r>
      <w:r>
        <w:rPr>
          <w:spacing w:val="-3"/>
        </w:rPr>
        <w:t> </w:t>
      </w:r>
      <w:r>
        <w:rPr/>
        <w:t>CARRIED.</w:t>
      </w:r>
    </w:p>
    <w:p>
      <w:pPr>
        <w:pStyle w:val="BodyText"/>
        <w:ind w:left="280"/>
      </w:pPr>
      <w:r>
        <w:rPr/>
        <w:t>38</w:t>
      </w:r>
    </w:p>
    <w:p>
      <w:pPr>
        <w:pStyle w:val="BodyText"/>
        <w:spacing w:before="1"/>
        <w:ind w:left="1600"/>
      </w:pPr>
      <w:r>
        <w:rPr/>
        <w:t>Mayor Acerson called for any further comments or discussion from the Council.</w:t>
      </w:r>
    </w:p>
    <w:p>
      <w:pPr>
        <w:pStyle w:val="BodyText"/>
        <w:tabs>
          <w:tab w:pos="880" w:val="left" w:leader="none"/>
        </w:tabs>
        <w:ind w:left="280"/>
      </w:pPr>
      <w:r>
        <w:rPr/>
        <w:t>40</w:t>
        <w:tab/>
        <w:t>Hearing none </w:t>
      </w:r>
      <w:r>
        <w:rPr>
          <w:spacing w:val="-3"/>
        </w:rPr>
        <w:t>he </w:t>
      </w:r>
      <w:r>
        <w:rPr/>
        <w:t>called for a</w:t>
      </w:r>
      <w:r>
        <w:rPr>
          <w:spacing w:val="13"/>
        </w:rPr>
        <w:t> </w:t>
      </w:r>
      <w:r>
        <w:rPr/>
        <w:t>motion.</w:t>
      </w:r>
    </w:p>
    <w:p>
      <w:pPr>
        <w:pStyle w:val="BodyText"/>
        <w:spacing w:before="2"/>
        <w:rPr>
          <w:sz w:val="16"/>
        </w:rPr>
      </w:pPr>
    </w:p>
    <w:p>
      <w:pPr>
        <w:pStyle w:val="BodyText"/>
        <w:tabs>
          <w:tab w:pos="1600" w:val="left" w:leader="none"/>
        </w:tabs>
        <w:spacing w:before="90"/>
        <w:ind w:left="880" w:right="1696" w:hanging="601"/>
      </w:pPr>
      <w:r>
        <w:rPr/>
        <w:t>42</w:t>
        <w:tab/>
        <w:tab/>
        <w:t>COUNCILMEMBER BRODERICK MOVED TO APPROVE ORDINANCE #2019-18-O AMENDING THE LINDON CITY ZONING MAP TO CREATE</w:t>
      </w:r>
      <w:r>
        <w:rPr>
          <w:spacing w:val="-17"/>
        </w:rPr>
        <w:t> </w:t>
      </w:r>
      <w:r>
        <w:rPr/>
        <w:t>THE</w:t>
      </w:r>
    </w:p>
    <w:p>
      <w:pPr>
        <w:pStyle w:val="BodyText"/>
        <w:tabs>
          <w:tab w:pos="880" w:val="left" w:leader="none"/>
        </w:tabs>
        <w:ind w:left="880" w:right="1558" w:hanging="601"/>
      </w:pPr>
      <w:r>
        <w:rPr/>
        <w:t>44</w:t>
        <w:tab/>
        <w:t>LIGHT INDUSTRIAL WEST OVERLAY ZONE AS PRESENTED. COUNCILMEMBER VANCHIERE SECONDED THE MOTION. THE VOTE</w:t>
      </w:r>
      <w:r>
        <w:rPr>
          <w:spacing w:val="-12"/>
        </w:rPr>
        <w:t> </w:t>
      </w:r>
      <w:r>
        <w:rPr/>
        <w:t>WAS</w:t>
      </w:r>
    </w:p>
    <w:p>
      <w:pPr>
        <w:pStyle w:val="BodyText"/>
        <w:tabs>
          <w:tab w:pos="880" w:val="left" w:leader="none"/>
        </w:tabs>
        <w:ind w:left="280"/>
      </w:pPr>
      <w:r>
        <w:rPr/>
        <w:t>46</w:t>
        <w:tab/>
        <w:t>RECORDED AS</w:t>
      </w:r>
      <w:r>
        <w:rPr>
          <w:spacing w:val="-1"/>
        </w:rPr>
        <w:t> </w:t>
      </w:r>
      <w:r>
        <w:rPr/>
        <w:t>FOLLOWS:</w:t>
      </w:r>
    </w:p>
    <w:p>
      <w:pPr>
        <w:spacing w:after="0"/>
        <w:sectPr>
          <w:footerReference w:type="default" r:id="rId27"/>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 w:pos="5200" w:val="left" w:leader="none"/>
        </w:tabs>
        <w:ind w:left="880" w:right="5105" w:hanging="481"/>
      </w:pPr>
      <w:r>
        <w:rPr/>
        <w:t>2</w:t>
        <w:tab/>
        <w:t>COUNCILMEMBER</w:t>
      </w:r>
      <w:r>
        <w:rPr>
          <w:spacing w:val="-2"/>
        </w:rPr>
        <w:t> </w:t>
      </w:r>
      <w:r>
        <w:rPr/>
        <w:t>LUNDBERG</w:t>
        <w:tab/>
      </w:r>
      <w:r>
        <w:rPr>
          <w:spacing w:val="-7"/>
        </w:rPr>
        <w:t>AYE </w:t>
      </w:r>
      <w:r>
        <w:rPr/>
        <w:t>COUNCILMEMBER</w:t>
      </w:r>
      <w:r>
        <w:rPr>
          <w:spacing w:val="-2"/>
        </w:rPr>
        <w:t> </w:t>
      </w:r>
      <w:r>
        <w:rPr/>
        <w:t>HOYT</w:t>
        <w:tab/>
      </w:r>
      <w:r>
        <w:rPr>
          <w:spacing w:val="-7"/>
        </w:rPr>
        <w:t>AYE</w:t>
      </w:r>
    </w:p>
    <w:p>
      <w:pPr>
        <w:pStyle w:val="BodyText"/>
        <w:tabs>
          <w:tab w:pos="880" w:val="left" w:leader="none"/>
          <w:tab w:pos="5200" w:val="left" w:leader="none"/>
        </w:tabs>
        <w:ind w:left="880" w:right="5105" w:hanging="481"/>
      </w:pPr>
      <w:r>
        <w:rPr/>
        <w:t>4</w:t>
        <w:tab/>
        <w:t>COUNCILMEMBER</w:t>
      </w:r>
      <w:r>
        <w:rPr>
          <w:spacing w:val="-2"/>
        </w:rPr>
        <w:t> </w:t>
      </w:r>
      <w:r>
        <w:rPr/>
        <w:t>BRODERICK</w:t>
        <w:tab/>
      </w:r>
      <w:r>
        <w:rPr>
          <w:spacing w:val="-7"/>
        </w:rPr>
        <w:t>AYE </w:t>
      </w:r>
      <w:r>
        <w:rPr/>
        <w:t>COUNCILMEMBER</w:t>
      </w:r>
      <w:r>
        <w:rPr>
          <w:spacing w:val="-2"/>
        </w:rPr>
        <w:t> </w:t>
      </w:r>
      <w:r>
        <w:rPr/>
        <w:t>VANCHIERE</w:t>
        <w:tab/>
      </w:r>
      <w:r>
        <w:rPr>
          <w:spacing w:val="-7"/>
        </w:rPr>
        <w:t>AYE</w:t>
      </w:r>
    </w:p>
    <w:p>
      <w:pPr>
        <w:pStyle w:val="BodyText"/>
        <w:tabs>
          <w:tab w:pos="880" w:val="left" w:leader="none"/>
          <w:tab w:pos="5200" w:val="left" w:leader="none"/>
        </w:tabs>
        <w:ind w:left="880" w:right="5105" w:hanging="481"/>
      </w:pPr>
      <w:r>
        <w:rPr/>
        <w:t>6</w:t>
        <w:tab/>
        <w:t>COUNCILMEMBER</w:t>
      </w:r>
      <w:r>
        <w:rPr>
          <w:spacing w:val="-1"/>
        </w:rPr>
        <w:t> </w:t>
      </w:r>
      <w:r>
        <w:rPr/>
        <w:t>POWELL</w:t>
        <w:tab/>
      </w:r>
      <w:r>
        <w:rPr>
          <w:spacing w:val="-7"/>
        </w:rPr>
        <w:t>AYE </w:t>
      </w:r>
      <w:r>
        <w:rPr/>
        <w:t>THE MOTION CARRIED</w:t>
      </w:r>
      <w:r>
        <w:rPr>
          <w:spacing w:val="-5"/>
        </w:rPr>
        <w:t> </w:t>
      </w:r>
      <w:r>
        <w:rPr/>
        <w:t>UNANIMOUSLY.</w:t>
      </w:r>
    </w:p>
    <w:p>
      <w:pPr>
        <w:pStyle w:val="BodyText"/>
        <w:ind w:left="400"/>
      </w:pPr>
      <w:r>
        <w:rPr/>
        <w:t>8</w:t>
      </w:r>
    </w:p>
    <w:p>
      <w:pPr>
        <w:pStyle w:val="BodyText"/>
        <w:ind w:left="1600"/>
      </w:pPr>
      <w:r>
        <w:rPr/>
        <w:t>At this time Mr. Cowie, directed the Council to amend the agenda order to move</w:t>
      </w:r>
    </w:p>
    <w:p>
      <w:pPr>
        <w:pStyle w:val="BodyText"/>
        <w:tabs>
          <w:tab w:pos="880" w:val="left" w:leader="none"/>
        </w:tabs>
        <w:ind w:left="880" w:right="1952" w:hanging="601"/>
      </w:pPr>
      <w:r>
        <w:rPr/>
        <w:pict>
          <v:shape style="position:absolute;margin-left:101.619003pt;margin-top:11.73308pt;width:367.8pt;height:388.5pt;mso-position-horizontal-relative:page;mso-position-vertical-relative:paragraph;z-index:-346648"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to agenda item #14 in order for the applicant to arrive. Mayor Acerson called for a motion to amend the agenda</w:t>
      </w:r>
      <w:r>
        <w:rPr>
          <w:spacing w:val="-3"/>
        </w:rPr>
        <w:t> </w:t>
      </w:r>
      <w:r>
        <w:rPr/>
        <w:t>order.</w:t>
      </w:r>
    </w:p>
    <w:p>
      <w:pPr>
        <w:pStyle w:val="BodyText"/>
        <w:spacing w:before="1"/>
        <w:ind w:left="280"/>
      </w:pPr>
      <w:r>
        <w:rPr/>
        <w:t>12</w:t>
      </w:r>
    </w:p>
    <w:p>
      <w:pPr>
        <w:pStyle w:val="BodyText"/>
        <w:ind w:left="1600"/>
      </w:pPr>
      <w:r>
        <w:rPr/>
        <w:t>COUNCILMEMBER HOYT MADE A MOTION TO AMEND THE AGENDA</w:t>
      </w:r>
    </w:p>
    <w:p>
      <w:pPr>
        <w:pStyle w:val="BodyText"/>
        <w:tabs>
          <w:tab w:pos="880" w:val="left" w:leader="none"/>
        </w:tabs>
        <w:ind w:left="880" w:right="1351" w:hanging="601"/>
      </w:pPr>
      <w:r>
        <w:rPr/>
        <w:t>14</w:t>
        <w:tab/>
        <w:t>ORDER TO MOVE TO AGENDA ITEM #14 AND RESUME THE AGENDA </w:t>
      </w:r>
      <w:r>
        <w:rPr>
          <w:spacing w:val="-4"/>
        </w:rPr>
        <w:t>ORDER </w:t>
      </w:r>
      <w:r>
        <w:rPr/>
        <w:t>TO ITEM #13. COUNCILMEMBER BRODERICK SECONDED THE</w:t>
      </w:r>
      <w:r>
        <w:rPr>
          <w:spacing w:val="-10"/>
        </w:rPr>
        <w:t> </w:t>
      </w:r>
      <w:r>
        <w:rPr/>
        <w:t>MOTION.</w:t>
      </w:r>
    </w:p>
    <w:p>
      <w:pPr>
        <w:pStyle w:val="BodyText"/>
        <w:tabs>
          <w:tab w:pos="880" w:val="left" w:leader="none"/>
        </w:tabs>
        <w:ind w:left="280"/>
      </w:pPr>
      <w:r>
        <w:rPr/>
        <w:t>16</w:t>
        <w:tab/>
        <w:t>ALL PRESENT VOTED IN FAVOR. THE MOTION</w:t>
      </w:r>
      <w:r>
        <w:rPr>
          <w:spacing w:val="-3"/>
        </w:rPr>
        <w:t> </w:t>
      </w:r>
      <w:r>
        <w:rPr/>
        <w:t>CARRIED.</w:t>
      </w:r>
    </w:p>
    <w:p>
      <w:pPr>
        <w:pStyle w:val="BodyText"/>
        <w:spacing w:before="2"/>
        <w:rPr>
          <w:sz w:val="16"/>
        </w:rPr>
      </w:pPr>
    </w:p>
    <w:p>
      <w:pPr>
        <w:tabs>
          <w:tab w:pos="1240" w:val="left" w:leader="none"/>
        </w:tabs>
        <w:spacing w:before="90"/>
        <w:ind w:left="1600" w:right="1925" w:hanging="1321"/>
        <w:jc w:val="left"/>
        <w:rPr>
          <w:sz w:val="24"/>
        </w:rPr>
      </w:pPr>
      <w:r>
        <w:rPr>
          <w:sz w:val="24"/>
        </w:rPr>
        <w:t>18</w:t>
        <w:tab/>
        <w:t>14. </w:t>
      </w:r>
      <w:r>
        <w:rPr>
          <w:b/>
          <w:sz w:val="24"/>
        </w:rPr>
        <w:t>Review &amp; Action — Canvass &amp; Certification of 2019 General Election Results; Resolution #2019-28-R. </w:t>
      </w:r>
      <w:r>
        <w:rPr>
          <w:sz w:val="24"/>
        </w:rPr>
        <w:t>The City Council, acting as the Board</w:t>
      </w:r>
      <w:r>
        <w:rPr>
          <w:spacing w:val="-12"/>
          <w:sz w:val="24"/>
        </w:rPr>
        <w:t> </w:t>
      </w:r>
      <w:r>
        <w:rPr>
          <w:sz w:val="24"/>
        </w:rPr>
        <w:t>of</w:t>
      </w:r>
    </w:p>
    <w:p>
      <w:pPr>
        <w:pStyle w:val="BodyText"/>
        <w:tabs>
          <w:tab w:pos="1600" w:val="left" w:leader="none"/>
        </w:tabs>
        <w:ind w:left="1600" w:right="1367" w:hanging="1321"/>
      </w:pPr>
      <w:r>
        <w:rPr/>
        <w:t>20</w:t>
        <w:tab/>
        <w:t>Canvassers, will canvass the results from the November 5, 2019 General</w:t>
      </w:r>
      <w:r>
        <w:rPr>
          <w:spacing w:val="-12"/>
        </w:rPr>
        <w:t> </w:t>
      </w:r>
      <w:r>
        <w:rPr/>
        <w:t>Election and then, by motion, officially certify the results of the</w:t>
      </w:r>
      <w:r>
        <w:rPr>
          <w:spacing w:val="-3"/>
        </w:rPr>
        <w:t> </w:t>
      </w:r>
      <w:r>
        <w:rPr/>
        <w:t>Canvass.</w:t>
      </w:r>
    </w:p>
    <w:p>
      <w:pPr>
        <w:pStyle w:val="BodyText"/>
        <w:ind w:left="280"/>
      </w:pPr>
      <w:r>
        <w:rPr/>
        <w:t>22</w:t>
      </w:r>
    </w:p>
    <w:p>
      <w:pPr>
        <w:pStyle w:val="BodyText"/>
        <w:spacing w:before="1"/>
        <w:ind w:left="1600"/>
      </w:pPr>
      <w:r>
        <w:rPr/>
        <w:t>Mr. Cowie led this discussion by stating the City Recorder recommends that the</w:t>
      </w:r>
    </w:p>
    <w:p>
      <w:pPr>
        <w:pStyle w:val="BodyText"/>
        <w:tabs>
          <w:tab w:pos="880" w:val="left" w:leader="none"/>
        </w:tabs>
        <w:ind w:left="880" w:right="1401" w:hanging="601"/>
      </w:pPr>
      <w:r>
        <w:rPr/>
        <w:t>24</w:t>
        <w:tab/>
        <w:t>City Council complete the canvass and, by motion, certify the November 5, 2019 Municipal General Election results. He noted pursuant to State law, the General</w:t>
      </w:r>
      <w:r>
        <w:rPr>
          <w:spacing w:val="-13"/>
        </w:rPr>
        <w:t> </w:t>
      </w:r>
      <w:r>
        <w:rPr/>
        <w:t>Election</w:t>
      </w:r>
    </w:p>
    <w:p>
      <w:pPr>
        <w:pStyle w:val="BodyText"/>
        <w:tabs>
          <w:tab w:pos="880" w:val="left" w:leader="none"/>
        </w:tabs>
        <w:ind w:left="880" w:right="1770" w:hanging="601"/>
      </w:pPr>
      <w:r>
        <w:rPr/>
        <w:t>26</w:t>
        <w:tab/>
        <w:t>Canvass must be conducted between seven and fourteen days after completion of the ballot. However, it cannot be held prior to thirteen days if there are</w:t>
      </w:r>
      <w:r>
        <w:rPr>
          <w:spacing w:val="-5"/>
        </w:rPr>
        <w:t> </w:t>
      </w:r>
      <w:r>
        <w:rPr/>
        <w:t>outstanding</w:t>
      </w:r>
    </w:p>
    <w:p>
      <w:pPr>
        <w:pStyle w:val="BodyText"/>
        <w:tabs>
          <w:tab w:pos="880" w:val="left" w:leader="none"/>
        </w:tabs>
        <w:ind w:left="280"/>
      </w:pPr>
      <w:r>
        <w:rPr/>
        <w:t>28</w:t>
        <w:tab/>
        <w:t>military/overseas</w:t>
      </w:r>
      <w:r>
        <w:rPr>
          <w:spacing w:val="-1"/>
        </w:rPr>
        <w:t> </w:t>
      </w:r>
      <w:r>
        <w:rPr/>
        <w:t>ballots.</w:t>
      </w:r>
    </w:p>
    <w:p>
      <w:pPr>
        <w:pStyle w:val="BodyText"/>
        <w:ind w:left="1600"/>
      </w:pPr>
      <w:r>
        <w:rPr/>
        <w:t>He went on to say that Lindon City contracted with Utah County to have the</w:t>
      </w:r>
    </w:p>
    <w:p>
      <w:pPr>
        <w:pStyle w:val="BodyText"/>
        <w:tabs>
          <w:tab w:pos="880" w:val="left" w:leader="none"/>
        </w:tabs>
        <w:ind w:left="880" w:right="1651" w:hanging="601"/>
      </w:pPr>
      <w:r>
        <w:rPr/>
        <w:t>30</w:t>
        <w:tab/>
        <w:t>County administer a vote-by-mail election as was done in the 2017 election. The hope was to increase ease of voting and thus increase voter turn-out. Lindon’s</w:t>
      </w:r>
      <w:r>
        <w:rPr>
          <w:spacing w:val="-12"/>
        </w:rPr>
        <w:t> </w:t>
      </w:r>
      <w:r>
        <w:rPr/>
        <w:t>preliminary</w:t>
      </w:r>
    </w:p>
    <w:p>
      <w:pPr>
        <w:pStyle w:val="BodyText"/>
        <w:tabs>
          <w:tab w:pos="880" w:val="left" w:leader="none"/>
        </w:tabs>
        <w:ind w:left="880" w:right="1962" w:hanging="601"/>
      </w:pPr>
      <w:r>
        <w:rPr/>
        <w:t>32</w:t>
        <w:tab/>
        <w:t>voter turn-out thus far is a 35.19%, the second highest voter turn-out in the last six municipal elections. He noted vote-by-mail appears to significantly increases</w:t>
      </w:r>
      <w:r>
        <w:rPr>
          <w:spacing w:val="-14"/>
        </w:rPr>
        <w:t> </w:t>
      </w:r>
      <w:r>
        <w:rPr/>
        <w:t>voter</w:t>
      </w:r>
    </w:p>
    <w:p>
      <w:pPr>
        <w:pStyle w:val="BodyText"/>
        <w:tabs>
          <w:tab w:pos="880" w:val="left" w:leader="none"/>
        </w:tabs>
        <w:ind w:left="280"/>
      </w:pPr>
      <w:r>
        <w:rPr/>
        <w:t>34</w:t>
        <w:tab/>
        <w:t>participation in</w:t>
      </w:r>
      <w:r>
        <w:rPr>
          <w:spacing w:val="-1"/>
        </w:rPr>
        <w:t> </w:t>
      </w:r>
      <w:r>
        <w:rPr/>
        <w:t>Lindon.</w:t>
      </w:r>
    </w:p>
    <w:p>
      <w:pPr>
        <w:pStyle w:val="BodyText"/>
        <w:tabs>
          <w:tab w:pos="880" w:val="left" w:leader="none"/>
        </w:tabs>
        <w:ind w:left="280" w:right="5412" w:firstLine="600"/>
      </w:pPr>
      <w:r>
        <w:rPr/>
        <w:t>Lindon voter turnout by percentage as </w:t>
      </w:r>
      <w:r>
        <w:rPr>
          <w:spacing w:val="-3"/>
        </w:rPr>
        <w:t>follows: </w:t>
      </w:r>
      <w:r>
        <w:rPr/>
        <w:t>36</w:t>
        <w:tab/>
        <w:t>2019 –35.19% (preliminary) as of</w:t>
      </w:r>
      <w:r>
        <w:rPr>
          <w:spacing w:val="-4"/>
        </w:rPr>
        <w:t> </w:t>
      </w:r>
      <w:r>
        <w:rPr/>
        <w:t>11.8.19</w:t>
      </w:r>
    </w:p>
    <w:p>
      <w:pPr>
        <w:pStyle w:val="BodyText"/>
        <w:ind w:left="880"/>
      </w:pPr>
      <w:r>
        <w:rPr/>
        <w:t>2017 –40.69%</w:t>
      </w:r>
    </w:p>
    <w:p>
      <w:pPr>
        <w:pStyle w:val="BodyText"/>
        <w:tabs>
          <w:tab w:pos="880" w:val="left" w:leader="none"/>
        </w:tabs>
        <w:spacing w:before="1"/>
        <w:ind w:left="280"/>
      </w:pPr>
      <w:r>
        <w:rPr/>
        <w:t>38</w:t>
        <w:tab/>
        <w:t>2015– 21.5%</w:t>
      </w:r>
    </w:p>
    <w:p>
      <w:pPr>
        <w:pStyle w:val="BodyText"/>
        <w:ind w:left="880"/>
      </w:pPr>
      <w:r>
        <w:rPr/>
        <w:t>2013</w:t>
      </w:r>
      <w:r>
        <w:rPr>
          <w:spacing w:val="-1"/>
        </w:rPr>
        <w:t> </w:t>
      </w:r>
      <w:r>
        <w:rPr/>
        <w:t>–27%</w:t>
      </w:r>
    </w:p>
    <w:p>
      <w:pPr>
        <w:pStyle w:val="BodyText"/>
        <w:tabs>
          <w:tab w:pos="880" w:val="left" w:leader="none"/>
        </w:tabs>
        <w:ind w:left="280"/>
      </w:pPr>
      <w:r>
        <w:rPr/>
        <w:t>40</w:t>
        <w:tab/>
        <w:t>2011</w:t>
      </w:r>
      <w:r>
        <w:rPr>
          <w:spacing w:val="-1"/>
        </w:rPr>
        <w:t> </w:t>
      </w:r>
      <w:r>
        <w:rPr/>
        <w:t>–27%</w:t>
      </w:r>
    </w:p>
    <w:p>
      <w:pPr>
        <w:pStyle w:val="BodyText"/>
        <w:ind w:left="880"/>
      </w:pPr>
      <w:r>
        <w:rPr/>
        <w:t>2009–24%</w:t>
      </w:r>
    </w:p>
    <w:p>
      <w:pPr>
        <w:pStyle w:val="BodyText"/>
        <w:tabs>
          <w:tab w:pos="1600" w:val="left" w:leader="none"/>
        </w:tabs>
        <w:ind w:left="880" w:right="1591" w:hanging="601"/>
      </w:pPr>
      <w:r>
        <w:rPr/>
        <w:t>42</w:t>
        <w:tab/>
        <w:tab/>
        <w:t>The City Recorder then </w:t>
      </w:r>
      <w:r>
        <w:rPr>
          <w:spacing w:val="-2"/>
        </w:rPr>
        <w:t>presented </w:t>
      </w:r>
      <w:r>
        <w:rPr/>
        <w:t>the final tabulated </w:t>
      </w:r>
      <w:r>
        <w:rPr>
          <w:spacing w:val="-3"/>
        </w:rPr>
        <w:t>results </w:t>
      </w:r>
      <w:r>
        <w:rPr/>
        <w:t>of the </w:t>
      </w:r>
      <w:r>
        <w:rPr>
          <w:spacing w:val="-3"/>
        </w:rPr>
        <w:t>Lindon </w:t>
      </w:r>
      <w:r>
        <w:rPr/>
        <w:t>City </w:t>
      </w:r>
      <w:r>
        <w:rPr>
          <w:spacing w:val="-3"/>
        </w:rPr>
        <w:t>2019 municipal election </w:t>
      </w:r>
      <w:r>
        <w:rPr/>
        <w:t>to the Board of Canvassers. </w:t>
      </w:r>
      <w:r>
        <w:rPr>
          <w:spacing w:val="-3"/>
        </w:rPr>
        <w:t>Following </w:t>
      </w:r>
      <w:r>
        <w:rPr/>
        <w:t>review of the </w:t>
      </w:r>
      <w:r>
        <w:rPr>
          <w:spacing w:val="-3"/>
        </w:rPr>
        <w:t>results</w:t>
      </w:r>
      <w:r>
        <w:rPr>
          <w:spacing w:val="-20"/>
        </w:rPr>
        <w:t> </w:t>
      </w:r>
      <w:r>
        <w:rPr/>
        <w:t>the</w:t>
      </w:r>
    </w:p>
    <w:p>
      <w:pPr>
        <w:pStyle w:val="BodyText"/>
        <w:tabs>
          <w:tab w:pos="880" w:val="left" w:leader="none"/>
        </w:tabs>
        <w:ind w:left="880" w:right="1987" w:hanging="601"/>
      </w:pPr>
      <w:r>
        <w:rPr/>
        <w:t>44</w:t>
        <w:tab/>
      </w:r>
      <w:r>
        <w:rPr>
          <w:spacing w:val="-3"/>
        </w:rPr>
        <w:t>Board</w:t>
      </w:r>
      <w:r>
        <w:rPr>
          <w:spacing w:val="-5"/>
        </w:rPr>
        <w:t> </w:t>
      </w:r>
      <w:r>
        <w:rPr>
          <w:spacing w:val="-3"/>
        </w:rPr>
        <w:t>unanimously</w:t>
      </w:r>
      <w:r>
        <w:rPr>
          <w:spacing w:val="-5"/>
        </w:rPr>
        <w:t> </w:t>
      </w:r>
      <w:r>
        <w:rPr>
          <w:spacing w:val="-3"/>
        </w:rPr>
        <w:t>certified</w:t>
      </w:r>
      <w:r>
        <w:rPr>
          <w:spacing w:val="-7"/>
        </w:rPr>
        <w:t> </w:t>
      </w:r>
      <w:r>
        <w:rPr/>
        <w:t>the</w:t>
      </w:r>
      <w:r>
        <w:rPr>
          <w:spacing w:val="-8"/>
        </w:rPr>
        <w:t> </w:t>
      </w:r>
      <w:r>
        <w:rPr/>
        <w:t>final</w:t>
      </w:r>
      <w:r>
        <w:rPr>
          <w:spacing w:val="-7"/>
        </w:rPr>
        <w:t> </w:t>
      </w:r>
      <w:r>
        <w:rPr>
          <w:spacing w:val="-3"/>
        </w:rPr>
        <w:t>results</w:t>
      </w:r>
      <w:r>
        <w:rPr>
          <w:spacing w:val="-4"/>
        </w:rPr>
        <w:t> </w:t>
      </w:r>
      <w:r>
        <w:rPr>
          <w:spacing w:val="-3"/>
        </w:rPr>
        <w:t>and</w:t>
      </w:r>
      <w:r>
        <w:rPr>
          <w:spacing w:val="-5"/>
        </w:rPr>
        <w:t> </w:t>
      </w:r>
      <w:r>
        <w:rPr/>
        <w:t>declared</w:t>
      </w:r>
      <w:r>
        <w:rPr>
          <w:spacing w:val="-7"/>
        </w:rPr>
        <w:t> </w:t>
      </w:r>
      <w:r>
        <w:rPr/>
        <w:t>the</w:t>
      </w:r>
      <w:r>
        <w:rPr>
          <w:spacing w:val="-8"/>
        </w:rPr>
        <w:t> </w:t>
      </w:r>
      <w:r>
        <w:rPr/>
        <w:t>winning</w:t>
      </w:r>
      <w:r>
        <w:rPr>
          <w:spacing w:val="-5"/>
        </w:rPr>
        <w:t> </w:t>
      </w:r>
      <w:r>
        <w:rPr>
          <w:spacing w:val="-3"/>
        </w:rPr>
        <w:t>candidates</w:t>
      </w:r>
      <w:r>
        <w:rPr>
          <w:spacing w:val="-5"/>
        </w:rPr>
        <w:t> </w:t>
      </w:r>
      <w:r>
        <w:rPr/>
        <w:t>as </w:t>
      </w:r>
      <w:r>
        <w:rPr>
          <w:spacing w:val="-3"/>
        </w:rPr>
        <w:t>Carolyn Lundberg, </w:t>
      </w:r>
      <w:r>
        <w:rPr/>
        <w:t>Mike </w:t>
      </w:r>
      <w:r>
        <w:rPr>
          <w:spacing w:val="-3"/>
        </w:rPr>
        <w:t>Vanchiere and Randi</w:t>
      </w:r>
      <w:r>
        <w:rPr>
          <w:spacing w:val="-11"/>
        </w:rPr>
        <w:t> </w:t>
      </w:r>
      <w:r>
        <w:rPr/>
        <w:t>Powell.</w:t>
      </w:r>
    </w:p>
    <w:p>
      <w:pPr>
        <w:spacing w:after="0"/>
        <w:sectPr>
          <w:footerReference w:type="default" r:id="rId28"/>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1600" w:val="left" w:leader="none"/>
        </w:tabs>
        <w:ind w:left="880" w:right="1508" w:hanging="481"/>
      </w:pPr>
      <w:r>
        <w:rPr/>
        <w:t>2</w:t>
        <w:tab/>
        <w:tab/>
      </w:r>
      <w:r>
        <w:rPr>
          <w:spacing w:val="-3"/>
        </w:rPr>
        <w:t>Mayor Acerson </w:t>
      </w:r>
      <w:r>
        <w:rPr/>
        <w:t>called for any further comments or discussion from the Council. Hearing none </w:t>
      </w:r>
      <w:r>
        <w:rPr>
          <w:spacing w:val="-3"/>
        </w:rPr>
        <w:t>he </w:t>
      </w:r>
      <w:r>
        <w:rPr/>
        <w:t>called for a</w:t>
      </w:r>
      <w:r>
        <w:rPr>
          <w:spacing w:val="12"/>
        </w:rPr>
        <w:t> </w:t>
      </w:r>
      <w:r>
        <w:rPr/>
        <w:t>motion.</w:t>
      </w:r>
    </w:p>
    <w:p>
      <w:pPr>
        <w:pStyle w:val="BodyText"/>
        <w:tabs>
          <w:tab w:pos="1600" w:val="left" w:leader="none"/>
        </w:tabs>
        <w:ind w:left="880" w:right="1560" w:hanging="481"/>
      </w:pPr>
      <w:r>
        <w:rPr/>
        <w:t>4</w:t>
        <w:tab/>
        <w:tab/>
        <w:t>COUNCILMEMBER BRODERICK MOVED TO APPROVE RESOLUTION #2019-28-R CERTIFYING THE CANVASS OF THE 2019 MUNICIPAL</w:t>
      </w:r>
      <w:r>
        <w:rPr>
          <w:spacing w:val="-17"/>
        </w:rPr>
        <w:t> </w:t>
      </w:r>
      <w:r>
        <w:rPr/>
        <w:t>GENERAL</w:t>
      </w:r>
    </w:p>
    <w:p>
      <w:pPr>
        <w:pStyle w:val="BodyText"/>
        <w:tabs>
          <w:tab w:pos="880" w:val="left" w:leader="none"/>
        </w:tabs>
        <w:ind w:left="880" w:right="1548" w:hanging="481"/>
      </w:pPr>
      <w:r>
        <w:rPr/>
        <w:t>6</w:t>
        <w:tab/>
        <w:t>ELECTION PRESENTED BY THE CITY RECORDER IN COORDINATION</w:t>
      </w:r>
      <w:r>
        <w:rPr>
          <w:spacing w:val="-17"/>
        </w:rPr>
        <w:t> </w:t>
      </w:r>
      <w:r>
        <w:rPr/>
        <w:t>WITH UTAH COUNTY ELECTIONS OFFICE AS PRESENTED.</w:t>
      </w:r>
      <w:r>
        <w:rPr>
          <w:spacing w:val="-4"/>
        </w:rPr>
        <w:t> </w:t>
      </w:r>
      <w:r>
        <w:rPr/>
        <w:t>COUNCILMEMBER</w:t>
      </w:r>
    </w:p>
    <w:p>
      <w:pPr>
        <w:pStyle w:val="BodyText"/>
        <w:tabs>
          <w:tab w:pos="880" w:val="left" w:leader="none"/>
          <w:tab w:pos="5200" w:val="left" w:leader="none"/>
        </w:tabs>
        <w:ind w:left="880" w:right="1480" w:hanging="481"/>
      </w:pPr>
      <w:r>
        <w:rPr/>
        <w:t>8</w:t>
        <w:tab/>
        <w:t>HOYT SECONDED THE MOTION. THE VOTE WAS RECORDED AS</w:t>
      </w:r>
      <w:r>
        <w:rPr>
          <w:spacing w:val="-17"/>
        </w:rPr>
        <w:t> </w:t>
      </w:r>
      <w:r>
        <w:rPr/>
        <w:t>FOLLOWS: COUNCILMEMBER</w:t>
      </w:r>
      <w:r>
        <w:rPr>
          <w:spacing w:val="-2"/>
        </w:rPr>
        <w:t> </w:t>
      </w:r>
      <w:r>
        <w:rPr/>
        <w:t>LUNDBERG</w:t>
        <w:tab/>
        <w:t>AYE</w:t>
      </w:r>
    </w:p>
    <w:p>
      <w:pPr>
        <w:pStyle w:val="BodyText"/>
        <w:tabs>
          <w:tab w:pos="880" w:val="left" w:leader="none"/>
          <w:tab w:pos="5200" w:val="left" w:leader="none"/>
        </w:tabs>
        <w:ind w:left="880" w:right="5105" w:hanging="601"/>
      </w:pPr>
      <w:r>
        <w:rPr/>
        <w:pict>
          <v:shape style="position:absolute;margin-left:101.619003pt;margin-top:11.73308pt;width:367.8pt;height:388.5pt;mso-position-horizontal-relative:page;mso-position-vertical-relative:paragraph;z-index:-346624"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t>COUNCILMEMBER</w:t>
      </w:r>
      <w:r>
        <w:rPr>
          <w:spacing w:val="-1"/>
        </w:rPr>
        <w:t> </w:t>
      </w:r>
      <w:r>
        <w:rPr/>
        <w:t>HOYT</w:t>
        <w:tab/>
      </w:r>
      <w:r>
        <w:rPr>
          <w:spacing w:val="-7"/>
        </w:rPr>
        <w:t>AYE </w:t>
      </w:r>
      <w:r>
        <w:rPr/>
        <w:t>COUNCILMEMBER</w:t>
      </w:r>
      <w:r>
        <w:rPr>
          <w:spacing w:val="-2"/>
        </w:rPr>
        <w:t> </w:t>
      </w:r>
      <w:r>
        <w:rPr/>
        <w:t>BRODERICK</w:t>
        <w:tab/>
      </w:r>
      <w:r>
        <w:rPr>
          <w:spacing w:val="-7"/>
        </w:rPr>
        <w:t>AYE</w:t>
      </w:r>
    </w:p>
    <w:p>
      <w:pPr>
        <w:pStyle w:val="BodyText"/>
        <w:tabs>
          <w:tab w:pos="880" w:val="left" w:leader="none"/>
          <w:tab w:pos="5200" w:val="left" w:leader="none"/>
        </w:tabs>
        <w:spacing w:before="1"/>
        <w:ind w:left="880" w:right="5105" w:hanging="601"/>
      </w:pPr>
      <w:r>
        <w:rPr/>
        <w:t>12</w:t>
        <w:tab/>
        <w:t>COUNCILMEMBER</w:t>
      </w:r>
      <w:r>
        <w:rPr>
          <w:spacing w:val="-3"/>
        </w:rPr>
        <w:t> </w:t>
      </w:r>
      <w:r>
        <w:rPr/>
        <w:t>VANCHIERE</w:t>
        <w:tab/>
      </w:r>
      <w:r>
        <w:rPr>
          <w:spacing w:val="-7"/>
        </w:rPr>
        <w:t>AYE </w:t>
      </w:r>
      <w:r>
        <w:rPr/>
        <w:t>COUNCILMEMBER</w:t>
      </w:r>
      <w:r>
        <w:rPr>
          <w:spacing w:val="-1"/>
        </w:rPr>
        <w:t> </w:t>
      </w:r>
      <w:r>
        <w:rPr/>
        <w:t>POWELL</w:t>
        <w:tab/>
      </w:r>
      <w:r>
        <w:rPr>
          <w:spacing w:val="-7"/>
        </w:rPr>
        <w:t>AYE</w:t>
      </w:r>
    </w:p>
    <w:p>
      <w:pPr>
        <w:pStyle w:val="BodyText"/>
        <w:tabs>
          <w:tab w:pos="880" w:val="left" w:leader="none"/>
        </w:tabs>
        <w:ind w:left="280"/>
      </w:pPr>
      <w:r>
        <w:rPr/>
        <w:t>14</w:t>
        <w:tab/>
        <w:t>THE MOTION CARRIED</w:t>
      </w:r>
      <w:r>
        <w:rPr>
          <w:spacing w:val="-2"/>
        </w:rPr>
        <w:t> </w:t>
      </w:r>
      <w:r>
        <w:rPr/>
        <w:t>UNANIMOUSLY.</w:t>
      </w:r>
    </w:p>
    <w:p>
      <w:pPr>
        <w:pStyle w:val="BodyText"/>
        <w:spacing w:before="2"/>
        <w:rPr>
          <w:sz w:val="16"/>
        </w:rPr>
      </w:pPr>
    </w:p>
    <w:p>
      <w:pPr>
        <w:tabs>
          <w:tab w:pos="1240" w:val="left" w:leader="none"/>
        </w:tabs>
        <w:spacing w:before="90"/>
        <w:ind w:left="1600" w:right="1776" w:hanging="1321"/>
        <w:jc w:val="left"/>
        <w:rPr>
          <w:sz w:val="24"/>
        </w:rPr>
      </w:pPr>
      <w:r>
        <w:rPr>
          <w:sz w:val="24"/>
        </w:rPr>
        <w:t>16</w:t>
        <w:tab/>
        <w:t>13. </w:t>
      </w:r>
      <w:r>
        <w:rPr>
          <w:b/>
          <w:sz w:val="24"/>
        </w:rPr>
        <w:t>Discussion Item — Ivory Homes/Anderson Farms Development Concept Plans. </w:t>
      </w:r>
      <w:r>
        <w:rPr>
          <w:sz w:val="24"/>
        </w:rPr>
        <w:t>The City Council will review and discuss the Anderson</w:t>
      </w:r>
      <w:r>
        <w:rPr>
          <w:spacing w:val="-8"/>
          <w:sz w:val="24"/>
        </w:rPr>
        <w:t> </w:t>
      </w:r>
      <w:r>
        <w:rPr>
          <w:sz w:val="24"/>
        </w:rPr>
        <w:t>Farms</w:t>
      </w:r>
    </w:p>
    <w:p>
      <w:pPr>
        <w:pStyle w:val="BodyText"/>
        <w:tabs>
          <w:tab w:pos="1600" w:val="left" w:leader="none"/>
        </w:tabs>
        <w:ind w:left="280"/>
      </w:pPr>
      <w:r>
        <w:rPr/>
        <w:t>18</w:t>
        <w:tab/>
        <w:t>Development concept plan with Ivory Homes.</w:t>
      </w:r>
    </w:p>
    <w:p>
      <w:pPr>
        <w:pStyle w:val="BodyText"/>
        <w:spacing w:before="2"/>
        <w:rPr>
          <w:sz w:val="16"/>
        </w:rPr>
      </w:pPr>
    </w:p>
    <w:p>
      <w:pPr>
        <w:pStyle w:val="BodyText"/>
        <w:tabs>
          <w:tab w:pos="1600" w:val="left" w:leader="none"/>
        </w:tabs>
        <w:spacing w:before="90"/>
        <w:ind w:left="880" w:right="1397" w:hanging="601"/>
      </w:pPr>
      <w:r>
        <w:rPr/>
        <w:t>20</w:t>
        <w:tab/>
        <w:tab/>
        <w:t>Mr. Florence opened this discussion by stating this item is a continuation of prior discussions on possible changes to the Anderson Farms residential development</w:t>
      </w:r>
      <w:r>
        <w:rPr>
          <w:spacing w:val="-4"/>
        </w:rPr>
        <w:t> </w:t>
      </w:r>
      <w:r>
        <w:rPr/>
        <w:t>with</w:t>
      </w:r>
    </w:p>
    <w:p>
      <w:pPr>
        <w:pStyle w:val="BodyText"/>
        <w:tabs>
          <w:tab w:pos="880" w:val="left" w:leader="none"/>
        </w:tabs>
        <w:ind w:left="880" w:right="1741" w:hanging="601"/>
      </w:pPr>
      <w:r>
        <w:rPr/>
        <w:t>22</w:t>
        <w:tab/>
        <w:t>consideration for possible increases in moderate income housing and extended reservation of possible commercial property on the north end of the development.</w:t>
      </w:r>
      <w:r>
        <w:rPr>
          <w:spacing w:val="-10"/>
        </w:rPr>
        <w:t> </w:t>
      </w:r>
      <w:r>
        <w:rPr/>
        <w:t>He</w:t>
      </w:r>
    </w:p>
    <w:p>
      <w:pPr>
        <w:pStyle w:val="BodyText"/>
        <w:tabs>
          <w:tab w:pos="880" w:val="left" w:leader="none"/>
        </w:tabs>
        <w:spacing w:before="1"/>
        <w:ind w:left="880" w:right="1290" w:hanging="601"/>
      </w:pPr>
      <w:r>
        <w:rPr/>
        <w:t>24</w:t>
        <w:tab/>
        <w:t>noted that he appreciates Ivory providing the updated plans. He then turned the time over to Mr. Chris Gamvroulas and Ken Watson with Ivory Development for their</w:t>
      </w:r>
      <w:r>
        <w:rPr>
          <w:spacing w:val="-16"/>
        </w:rPr>
        <w:t> </w:t>
      </w:r>
      <w:r>
        <w:rPr/>
        <w:t>presentation.</w:t>
      </w:r>
    </w:p>
    <w:p>
      <w:pPr>
        <w:pStyle w:val="BodyText"/>
        <w:tabs>
          <w:tab w:pos="1600" w:val="left" w:leader="none"/>
        </w:tabs>
        <w:ind w:left="880" w:right="1847" w:hanging="601"/>
      </w:pPr>
      <w:r>
        <w:rPr/>
        <w:t>26</w:t>
        <w:tab/>
        <w:tab/>
        <w:t>Mr. Gamvroulas led the discussion by running through the two options. He indicated they have kept the smaller lots in Plat D and reduced the number of lots</w:t>
      </w:r>
      <w:r>
        <w:rPr>
          <w:spacing w:val="-11"/>
        </w:rPr>
        <w:t> </w:t>
      </w:r>
      <w:r>
        <w:rPr/>
        <w:t>in</w:t>
      </w:r>
    </w:p>
    <w:p>
      <w:pPr>
        <w:pStyle w:val="BodyText"/>
        <w:tabs>
          <w:tab w:pos="880" w:val="left" w:leader="none"/>
        </w:tabs>
        <w:ind w:left="880" w:right="1605" w:hanging="601"/>
      </w:pPr>
      <w:r>
        <w:rPr/>
        <w:t>28</w:t>
        <w:tab/>
        <w:t>Parcel A on the north side and made the lots larger. In Plat G and Plat H the units stay the same from what’s currently approved with an increase in 50 apartment units.</w:t>
      </w:r>
      <w:r>
        <w:rPr>
          <w:spacing w:val="46"/>
        </w:rPr>
        <w:t> </w:t>
      </w:r>
      <w:r>
        <w:rPr/>
        <w:t>He</w:t>
      </w:r>
    </w:p>
    <w:p>
      <w:pPr>
        <w:pStyle w:val="BodyText"/>
        <w:tabs>
          <w:tab w:pos="880" w:val="left" w:leader="none"/>
        </w:tabs>
        <w:ind w:left="880" w:right="1619" w:hanging="601"/>
      </w:pPr>
      <w:r>
        <w:rPr/>
        <w:t>30</w:t>
        <w:tab/>
        <w:t>noted he was able to confirm from the architect that they were able to stay within the height guidelines of the development agreement. There will be more one bedroom</w:t>
      </w:r>
      <w:r>
        <w:rPr>
          <w:spacing w:val="-11"/>
        </w:rPr>
        <w:t> </w:t>
      </w:r>
      <w:r>
        <w:rPr/>
        <w:t>and</w:t>
      </w:r>
    </w:p>
    <w:p>
      <w:pPr>
        <w:pStyle w:val="BodyText"/>
        <w:tabs>
          <w:tab w:pos="880" w:val="left" w:leader="none"/>
        </w:tabs>
        <w:ind w:left="880" w:right="1325" w:hanging="601"/>
      </w:pPr>
      <w:r>
        <w:rPr/>
        <w:t>32</w:t>
        <w:tab/>
        <w:t>less two bedrooms but they will keep the same parking ratios. To confirm, they are willing to set 15 of those aside for under 80% area median income (if approved). On</w:t>
      </w:r>
      <w:r>
        <w:rPr>
          <w:spacing w:val="-15"/>
        </w:rPr>
        <w:t> </w:t>
      </w:r>
      <w:r>
        <w:rPr/>
        <w:t>Plat</w:t>
      </w:r>
    </w:p>
    <w:p>
      <w:pPr>
        <w:pStyle w:val="BodyText"/>
        <w:tabs>
          <w:tab w:pos="880" w:val="left" w:leader="none"/>
        </w:tabs>
        <w:ind w:left="880" w:right="1558" w:hanging="601"/>
      </w:pPr>
      <w:r>
        <w:rPr/>
        <w:t>34</w:t>
        <w:tab/>
        <w:t>D they increased the number of units from 68 to 76 units and they would take 10 of the smaller lots and put those in their workforce housing (first responders, teachers,</w:t>
      </w:r>
      <w:r>
        <w:rPr>
          <w:spacing w:val="-12"/>
        </w:rPr>
        <w:t> </w:t>
      </w:r>
      <w:r>
        <w:rPr/>
        <w:t>city</w:t>
      </w:r>
    </w:p>
    <w:p>
      <w:pPr>
        <w:pStyle w:val="BodyText"/>
        <w:tabs>
          <w:tab w:pos="880" w:val="left" w:leader="none"/>
        </w:tabs>
        <w:ind w:left="280"/>
      </w:pPr>
      <w:r>
        <w:rPr/>
        <w:t>36</w:t>
        <w:tab/>
        <w:t>employees, medical personnel, active duty military, veteran’s</w:t>
      </w:r>
      <w:r>
        <w:rPr>
          <w:spacing w:val="-3"/>
        </w:rPr>
        <w:t> </w:t>
      </w:r>
      <w:r>
        <w:rPr/>
        <w:t>etc.).</w:t>
      </w:r>
    </w:p>
    <w:p>
      <w:pPr>
        <w:pStyle w:val="BodyText"/>
        <w:ind w:left="1600"/>
      </w:pPr>
      <w:r>
        <w:rPr/>
        <w:t>Mr. Gamvroulas further explained in the next option everything is the same of</w:t>
      </w:r>
    </w:p>
    <w:p>
      <w:pPr>
        <w:pStyle w:val="BodyText"/>
        <w:tabs>
          <w:tab w:pos="880" w:val="left" w:leader="none"/>
        </w:tabs>
        <w:ind w:left="880" w:right="1319" w:hanging="601"/>
      </w:pPr>
      <w:r>
        <w:rPr/>
        <w:t>38</w:t>
        <w:tab/>
        <w:t>what was just looked at with the exception of the area set aside to enlarge the commercial zone; in the future this is Plan B. He noted he discussed this with Clark Ivory</w:t>
      </w:r>
      <w:r>
        <w:rPr>
          <w:spacing w:val="-16"/>
        </w:rPr>
        <w:t> </w:t>
      </w:r>
      <w:r>
        <w:rPr/>
        <w:t>yesterday</w:t>
      </w:r>
    </w:p>
    <w:p>
      <w:pPr>
        <w:pStyle w:val="BodyText"/>
        <w:tabs>
          <w:tab w:pos="880" w:val="left" w:leader="none"/>
        </w:tabs>
        <w:spacing w:before="1"/>
        <w:ind w:left="880" w:right="1313" w:hanging="601"/>
      </w:pPr>
      <w:r>
        <w:rPr/>
        <w:t>40</w:t>
        <w:tab/>
        <w:t>and Mr. Ivory is willing to extend an additional five years on top of the five years already put in. You will end up with 10 years and we will stamp pad anything residential there</w:t>
      </w:r>
      <w:r>
        <w:rPr>
          <w:spacing w:val="-17"/>
        </w:rPr>
        <w:t> </w:t>
      </w:r>
      <w:r>
        <w:rPr/>
        <w:t>to</w:t>
      </w:r>
    </w:p>
    <w:p>
      <w:pPr>
        <w:pStyle w:val="BodyText"/>
        <w:tabs>
          <w:tab w:pos="880" w:val="left" w:leader="none"/>
        </w:tabs>
        <w:ind w:left="880" w:right="1518" w:hanging="601"/>
      </w:pPr>
      <w:r>
        <w:rPr/>
        <w:t>42</w:t>
        <w:tab/>
        <w:t>give some time, resources, and energy towards getting a commercial user there. If not, and this is how it works out, it’s because we would have already built the road and</w:t>
      </w:r>
      <w:r>
        <w:rPr>
          <w:spacing w:val="-17"/>
        </w:rPr>
        <w:t> </w:t>
      </w:r>
      <w:r>
        <w:rPr/>
        <w:t>they</w:t>
      </w:r>
    </w:p>
    <w:p>
      <w:pPr>
        <w:pStyle w:val="BodyText"/>
        <w:tabs>
          <w:tab w:pos="880" w:val="left" w:leader="none"/>
        </w:tabs>
        <w:ind w:left="880" w:right="1487" w:hanging="601"/>
      </w:pPr>
      <w:r>
        <w:rPr/>
        <w:t>44</w:t>
        <w:tab/>
        <w:t>will already have given up the townhomes then wait an additional five years. There was then some lengthy discussion on the options presented. Mr. Gamvroulas stated he</w:t>
      </w:r>
      <w:r>
        <w:rPr>
          <w:spacing w:val="-11"/>
        </w:rPr>
        <w:t> </w:t>
      </w:r>
      <w:r>
        <w:rPr/>
        <w:t>is</w:t>
      </w:r>
    </w:p>
    <w:p>
      <w:pPr>
        <w:pStyle w:val="BodyText"/>
        <w:tabs>
          <w:tab w:pos="880" w:val="left" w:leader="none"/>
        </w:tabs>
        <w:ind w:left="280"/>
      </w:pPr>
      <w:r>
        <w:rPr/>
        <w:t>46</w:t>
        <w:tab/>
        <w:t>anxious to move on and to know if they should invest the time and if this is something</w:t>
      </w:r>
      <w:r>
        <w:rPr>
          <w:spacing w:val="-10"/>
        </w:rPr>
        <w:t> </w:t>
      </w:r>
      <w:r>
        <w:rPr/>
        <w:t>the</w:t>
      </w:r>
    </w:p>
    <w:p>
      <w:pPr>
        <w:spacing w:after="0"/>
        <w:sectPr>
          <w:footerReference w:type="default" r:id="rId29"/>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s>
        <w:ind w:left="880" w:right="1568" w:hanging="481"/>
      </w:pPr>
      <w:r>
        <w:rPr/>
        <w:t>2</w:t>
        <w:tab/>
        <w:t>Council would like to see happen. They will invest more time and resources into this if there is an interest. He wants to know if the Council is invested in creating</w:t>
      </w:r>
      <w:r>
        <w:rPr>
          <w:spacing w:val="-9"/>
        </w:rPr>
        <w:t> </w:t>
      </w:r>
      <w:r>
        <w:rPr/>
        <w:t>some</w:t>
      </w:r>
    </w:p>
    <w:p>
      <w:pPr>
        <w:pStyle w:val="BodyText"/>
        <w:tabs>
          <w:tab w:pos="880" w:val="left" w:leader="none"/>
        </w:tabs>
        <w:ind w:left="400"/>
      </w:pPr>
      <w:r>
        <w:rPr/>
        <w:t>4</w:t>
        <w:tab/>
        <w:t>moderate-income housing</w:t>
      </w:r>
      <w:r>
        <w:rPr>
          <w:spacing w:val="-2"/>
        </w:rPr>
        <w:t> </w:t>
      </w:r>
      <w:r>
        <w:rPr/>
        <w:t>options.</w:t>
      </w:r>
    </w:p>
    <w:p>
      <w:pPr>
        <w:pStyle w:val="BodyText"/>
        <w:ind w:left="1600"/>
      </w:pPr>
      <w:r>
        <w:rPr/>
        <w:t>At this time, Mayor Acerson called for the Councilmembers thoughts and opinions</w:t>
      </w:r>
    </w:p>
    <w:p>
      <w:pPr>
        <w:pStyle w:val="BodyText"/>
        <w:tabs>
          <w:tab w:pos="880" w:val="left" w:leader="none"/>
        </w:tabs>
        <w:ind w:left="880" w:right="1516" w:hanging="481"/>
      </w:pPr>
      <w:r>
        <w:rPr/>
        <w:t>6</w:t>
        <w:tab/>
        <w:t>on the </w:t>
      </w:r>
      <w:r>
        <w:rPr>
          <w:spacing w:val="-3"/>
        </w:rPr>
        <w:t>options and </w:t>
      </w:r>
      <w:r>
        <w:rPr/>
        <w:t>updated </w:t>
      </w:r>
      <w:r>
        <w:rPr>
          <w:spacing w:val="-3"/>
        </w:rPr>
        <w:t>concept plan presented </w:t>
      </w:r>
      <w:r>
        <w:rPr/>
        <w:t>by </w:t>
      </w:r>
      <w:r>
        <w:rPr>
          <w:spacing w:val="-3"/>
        </w:rPr>
        <w:t>Ivory Development </w:t>
      </w:r>
      <w:r>
        <w:rPr/>
        <w:t>and to </w:t>
      </w:r>
      <w:r>
        <w:rPr>
          <w:spacing w:val="-2"/>
        </w:rPr>
        <w:t>let</w:t>
      </w:r>
      <w:r>
        <w:rPr>
          <w:spacing w:val="-38"/>
        </w:rPr>
        <w:t> </w:t>
      </w:r>
      <w:r>
        <w:rPr/>
        <w:t>them </w:t>
      </w:r>
      <w:r>
        <w:rPr>
          <w:spacing w:val="-3"/>
        </w:rPr>
        <w:t>know </w:t>
      </w:r>
      <w:r>
        <w:rPr/>
        <w:t>where the Council</w:t>
      </w:r>
      <w:r>
        <w:rPr>
          <w:spacing w:val="-18"/>
        </w:rPr>
        <w:t> </w:t>
      </w:r>
      <w:r>
        <w:rPr>
          <w:spacing w:val="-3"/>
        </w:rPr>
        <w:t>stands.</w:t>
      </w:r>
    </w:p>
    <w:p>
      <w:pPr>
        <w:pStyle w:val="BodyText"/>
        <w:tabs>
          <w:tab w:pos="1600" w:val="left" w:leader="none"/>
        </w:tabs>
        <w:ind w:left="880" w:right="1770" w:hanging="481"/>
      </w:pPr>
      <w:r>
        <w:rPr/>
        <w:t>8</w:t>
        <w:tab/>
        <w:tab/>
      </w:r>
      <w:r>
        <w:rPr>
          <w:spacing w:val="-3"/>
        </w:rPr>
        <w:t>Councilmember Hoyt commented </w:t>
      </w:r>
      <w:r>
        <w:rPr/>
        <w:t>this is a pretty </w:t>
      </w:r>
      <w:r>
        <w:rPr>
          <w:spacing w:val="-3"/>
        </w:rPr>
        <w:t>significant change </w:t>
      </w:r>
      <w:r>
        <w:rPr/>
        <w:t>from the </w:t>
      </w:r>
      <w:r>
        <w:rPr>
          <w:spacing w:val="-3"/>
        </w:rPr>
        <w:t>original plan</w:t>
      </w:r>
      <w:r>
        <w:rPr>
          <w:spacing w:val="-4"/>
        </w:rPr>
        <w:t> </w:t>
      </w:r>
      <w:r>
        <w:rPr>
          <w:spacing w:val="-3"/>
        </w:rPr>
        <w:t>(density</w:t>
      </w:r>
      <w:r>
        <w:rPr>
          <w:spacing w:val="-4"/>
        </w:rPr>
        <w:t> </w:t>
      </w:r>
      <w:r>
        <w:rPr>
          <w:spacing w:val="-3"/>
        </w:rPr>
        <w:t>wise).</w:t>
      </w:r>
      <w:r>
        <w:rPr>
          <w:spacing w:val="-4"/>
        </w:rPr>
        <w:t> </w:t>
      </w:r>
      <w:r>
        <w:rPr/>
        <w:t>If</w:t>
      </w:r>
      <w:r>
        <w:rPr>
          <w:spacing w:val="-5"/>
        </w:rPr>
        <w:t> </w:t>
      </w:r>
      <w:r>
        <w:rPr/>
        <w:t>we</w:t>
      </w:r>
      <w:r>
        <w:rPr>
          <w:spacing w:val="-5"/>
        </w:rPr>
        <w:t> </w:t>
      </w:r>
      <w:r>
        <w:rPr/>
        <w:t>agree</w:t>
      </w:r>
      <w:r>
        <w:rPr>
          <w:spacing w:val="-6"/>
        </w:rPr>
        <w:t> </w:t>
      </w:r>
      <w:r>
        <w:rPr/>
        <w:t>to</w:t>
      </w:r>
      <w:r>
        <w:rPr>
          <w:spacing w:val="-6"/>
        </w:rPr>
        <w:t> </w:t>
      </w:r>
      <w:r>
        <w:rPr/>
        <w:t>this,</w:t>
      </w:r>
      <w:r>
        <w:rPr>
          <w:spacing w:val="-6"/>
        </w:rPr>
        <w:t> </w:t>
      </w:r>
      <w:r>
        <w:rPr/>
        <w:t>that</w:t>
      </w:r>
      <w:r>
        <w:rPr>
          <w:spacing w:val="-6"/>
        </w:rPr>
        <w:t> </w:t>
      </w:r>
      <w:r>
        <w:rPr/>
        <w:t>is</w:t>
      </w:r>
      <w:r>
        <w:rPr>
          <w:spacing w:val="-6"/>
        </w:rPr>
        <w:t> </w:t>
      </w:r>
      <w:r>
        <w:rPr/>
        <w:t>50</w:t>
      </w:r>
      <w:r>
        <w:rPr>
          <w:spacing w:val="-6"/>
        </w:rPr>
        <w:t> </w:t>
      </w:r>
      <w:r>
        <w:rPr>
          <w:spacing w:val="-3"/>
        </w:rPr>
        <w:t>additional </w:t>
      </w:r>
      <w:r>
        <w:rPr>
          <w:spacing w:val="-2"/>
        </w:rPr>
        <w:t>apartments</w:t>
      </w:r>
      <w:r>
        <w:rPr>
          <w:spacing w:val="-5"/>
        </w:rPr>
        <w:t> </w:t>
      </w:r>
      <w:r>
        <w:rPr>
          <w:spacing w:val="-3"/>
        </w:rPr>
        <w:t>and </w:t>
      </w:r>
      <w:r>
        <w:rPr/>
        <w:t>83</w:t>
      </w:r>
    </w:p>
    <w:p>
      <w:pPr>
        <w:pStyle w:val="BodyText"/>
        <w:tabs>
          <w:tab w:pos="880" w:val="left" w:leader="none"/>
        </w:tabs>
        <w:ind w:left="880" w:right="1302" w:hanging="601"/>
      </w:pPr>
      <w:r>
        <w:rPr/>
        <w:pict>
          <v:shape style="position:absolute;margin-left:101.619003pt;margin-top:11.73308pt;width:367.8pt;height:388.5pt;mso-position-horizontal-relative:page;mso-position-vertical-relative:paragraph;z-index:-346600"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r>
      <w:r>
        <w:rPr>
          <w:spacing w:val="-3"/>
        </w:rPr>
        <w:t>townhomes;</w:t>
      </w:r>
      <w:r>
        <w:rPr>
          <w:spacing w:val="-8"/>
        </w:rPr>
        <w:t> </w:t>
      </w:r>
      <w:r>
        <w:rPr/>
        <w:t>a</w:t>
      </w:r>
      <w:r>
        <w:rPr>
          <w:spacing w:val="-9"/>
        </w:rPr>
        <w:t> </w:t>
      </w:r>
      <w:r>
        <w:rPr/>
        <w:t>total</w:t>
      </w:r>
      <w:r>
        <w:rPr>
          <w:spacing w:val="-8"/>
        </w:rPr>
        <w:t> </w:t>
      </w:r>
      <w:r>
        <w:rPr/>
        <w:t>of</w:t>
      </w:r>
      <w:r>
        <w:rPr>
          <w:spacing w:val="-9"/>
        </w:rPr>
        <w:t> </w:t>
      </w:r>
      <w:r>
        <w:rPr/>
        <w:t>133</w:t>
      </w:r>
      <w:r>
        <w:rPr>
          <w:spacing w:val="-8"/>
        </w:rPr>
        <w:t> </w:t>
      </w:r>
      <w:r>
        <w:rPr>
          <w:spacing w:val="-3"/>
        </w:rPr>
        <w:t>for</w:t>
      </w:r>
      <w:r>
        <w:rPr>
          <w:spacing w:val="-7"/>
        </w:rPr>
        <w:t> </w:t>
      </w:r>
      <w:r>
        <w:rPr/>
        <w:t>sure</w:t>
      </w:r>
      <w:r>
        <w:rPr>
          <w:spacing w:val="-9"/>
        </w:rPr>
        <w:t> </w:t>
      </w:r>
      <w:r>
        <w:rPr/>
        <w:t>that</w:t>
      </w:r>
      <w:r>
        <w:rPr>
          <w:spacing w:val="-8"/>
        </w:rPr>
        <w:t> </w:t>
      </w:r>
      <w:r>
        <w:rPr/>
        <w:t>we</w:t>
      </w:r>
      <w:r>
        <w:rPr>
          <w:spacing w:val="-7"/>
        </w:rPr>
        <w:t> </w:t>
      </w:r>
      <w:r>
        <w:rPr/>
        <w:t>are</w:t>
      </w:r>
      <w:r>
        <w:rPr>
          <w:spacing w:val="-9"/>
        </w:rPr>
        <w:t> </w:t>
      </w:r>
      <w:r>
        <w:rPr/>
        <w:t>signing</w:t>
      </w:r>
      <w:r>
        <w:rPr>
          <w:spacing w:val="-8"/>
        </w:rPr>
        <w:t> </w:t>
      </w:r>
      <w:r>
        <w:rPr/>
        <w:t>up</w:t>
      </w:r>
      <w:r>
        <w:rPr>
          <w:spacing w:val="-8"/>
        </w:rPr>
        <w:t> </w:t>
      </w:r>
      <w:r>
        <w:rPr/>
        <w:t>for.</w:t>
      </w:r>
      <w:r>
        <w:rPr>
          <w:spacing w:val="-6"/>
        </w:rPr>
        <w:t> </w:t>
      </w:r>
      <w:r>
        <w:rPr/>
        <w:t>He</w:t>
      </w:r>
      <w:r>
        <w:rPr>
          <w:spacing w:val="-7"/>
        </w:rPr>
        <w:t> </w:t>
      </w:r>
      <w:r>
        <w:rPr>
          <w:spacing w:val="-3"/>
        </w:rPr>
        <w:t>appreciates Ivory</w:t>
      </w:r>
      <w:r>
        <w:rPr>
          <w:spacing w:val="-8"/>
        </w:rPr>
        <w:t> </w:t>
      </w:r>
      <w:r>
        <w:rPr/>
        <w:t>going</w:t>
      </w:r>
      <w:r>
        <w:rPr>
          <w:spacing w:val="-6"/>
        </w:rPr>
        <w:t> </w:t>
      </w:r>
      <w:r>
        <w:rPr/>
        <w:t>to the</w:t>
      </w:r>
      <w:r>
        <w:rPr>
          <w:spacing w:val="-10"/>
        </w:rPr>
        <w:t> </w:t>
      </w:r>
      <w:r>
        <w:rPr/>
        <w:t>plate</w:t>
      </w:r>
      <w:r>
        <w:rPr>
          <w:spacing w:val="-8"/>
        </w:rPr>
        <w:t> </w:t>
      </w:r>
      <w:r>
        <w:rPr>
          <w:spacing w:val="-3"/>
        </w:rPr>
        <w:t>and</w:t>
      </w:r>
      <w:r>
        <w:rPr>
          <w:spacing w:val="-9"/>
        </w:rPr>
        <w:t> </w:t>
      </w:r>
      <w:r>
        <w:rPr/>
        <w:t>looking</w:t>
      </w:r>
      <w:r>
        <w:rPr>
          <w:spacing w:val="-6"/>
        </w:rPr>
        <w:t> </w:t>
      </w:r>
      <w:r>
        <w:rPr/>
        <w:t>at</w:t>
      </w:r>
      <w:r>
        <w:rPr>
          <w:spacing w:val="-9"/>
        </w:rPr>
        <w:t> </w:t>
      </w:r>
      <w:r>
        <w:rPr/>
        <w:t>getting</w:t>
      </w:r>
      <w:r>
        <w:rPr>
          <w:spacing w:val="-9"/>
        </w:rPr>
        <w:t> </w:t>
      </w:r>
      <w:r>
        <w:rPr/>
        <w:t>more</w:t>
      </w:r>
      <w:r>
        <w:rPr>
          <w:spacing w:val="-9"/>
        </w:rPr>
        <w:t> </w:t>
      </w:r>
      <w:r>
        <w:rPr/>
        <w:t>time</w:t>
      </w:r>
      <w:r>
        <w:rPr>
          <w:spacing w:val="-9"/>
        </w:rPr>
        <w:t> </w:t>
      </w:r>
      <w:r>
        <w:rPr/>
        <w:t>on</w:t>
      </w:r>
      <w:r>
        <w:rPr>
          <w:spacing w:val="-9"/>
        </w:rPr>
        <w:t> </w:t>
      </w:r>
      <w:r>
        <w:rPr/>
        <w:t>the</w:t>
      </w:r>
      <w:r>
        <w:rPr>
          <w:spacing w:val="-8"/>
        </w:rPr>
        <w:t> </w:t>
      </w:r>
      <w:r>
        <w:rPr>
          <w:spacing w:val="-3"/>
        </w:rPr>
        <w:t>commercial</w:t>
      </w:r>
      <w:r>
        <w:rPr>
          <w:spacing w:val="-8"/>
        </w:rPr>
        <w:t> </w:t>
      </w:r>
      <w:r>
        <w:rPr/>
        <w:t>parcel.</w:t>
      </w:r>
      <w:r>
        <w:rPr>
          <w:spacing w:val="-8"/>
        </w:rPr>
        <w:t> </w:t>
      </w:r>
      <w:r>
        <w:rPr/>
        <w:t>When</w:t>
      </w:r>
      <w:r>
        <w:rPr>
          <w:spacing w:val="-7"/>
        </w:rPr>
        <w:t> </w:t>
      </w:r>
      <w:r>
        <w:rPr/>
        <w:t>he</w:t>
      </w:r>
      <w:r>
        <w:rPr>
          <w:spacing w:val="-10"/>
        </w:rPr>
        <w:t> </w:t>
      </w:r>
      <w:r>
        <w:rPr/>
        <w:t>breaks</w:t>
      </w:r>
      <w:r>
        <w:rPr>
          <w:spacing w:val="-9"/>
        </w:rPr>
        <w:t> </w:t>
      </w:r>
      <w:r>
        <w:rPr/>
        <w:t>it</w:t>
      </w:r>
    </w:p>
    <w:p>
      <w:pPr>
        <w:pStyle w:val="BodyText"/>
        <w:tabs>
          <w:tab w:pos="880" w:val="left" w:leader="none"/>
        </w:tabs>
        <w:spacing w:before="1"/>
        <w:ind w:left="880" w:right="1571" w:hanging="601"/>
      </w:pPr>
      <w:r>
        <w:rPr/>
        <w:t>12</w:t>
        <w:tab/>
      </w:r>
      <w:r>
        <w:rPr>
          <w:spacing w:val="-3"/>
        </w:rPr>
        <w:t>down, </w:t>
      </w:r>
      <w:r>
        <w:rPr/>
        <w:t>we </w:t>
      </w:r>
      <w:r>
        <w:rPr>
          <w:spacing w:val="-3"/>
        </w:rPr>
        <w:t>get </w:t>
      </w:r>
      <w:r>
        <w:rPr/>
        <w:t>5 more years on the </w:t>
      </w:r>
      <w:r>
        <w:rPr>
          <w:spacing w:val="-3"/>
        </w:rPr>
        <w:t>parcel and </w:t>
      </w:r>
      <w:r>
        <w:rPr/>
        <w:t>15 </w:t>
      </w:r>
      <w:r>
        <w:rPr>
          <w:spacing w:val="-3"/>
        </w:rPr>
        <w:t>rent-controlled </w:t>
      </w:r>
      <w:r>
        <w:rPr/>
        <w:t>units </w:t>
      </w:r>
      <w:r>
        <w:rPr>
          <w:spacing w:val="-3"/>
        </w:rPr>
        <w:t>and </w:t>
      </w:r>
      <w:r>
        <w:rPr/>
        <w:t>10 sales units, </w:t>
      </w:r>
      <w:r>
        <w:rPr>
          <w:spacing w:val="-3"/>
        </w:rPr>
        <w:t>which</w:t>
      </w:r>
      <w:r>
        <w:rPr>
          <w:spacing w:val="-7"/>
        </w:rPr>
        <w:t> </w:t>
      </w:r>
      <w:r>
        <w:rPr/>
        <w:t>are</w:t>
      </w:r>
      <w:r>
        <w:rPr>
          <w:spacing w:val="-9"/>
        </w:rPr>
        <w:t> </w:t>
      </w:r>
      <w:r>
        <w:rPr/>
        <w:t>great</w:t>
      </w:r>
      <w:r>
        <w:rPr>
          <w:spacing w:val="-7"/>
        </w:rPr>
        <w:t> </w:t>
      </w:r>
      <w:r>
        <w:rPr/>
        <w:t>things.</w:t>
      </w:r>
      <w:r>
        <w:rPr>
          <w:spacing w:val="48"/>
        </w:rPr>
        <w:t> </w:t>
      </w:r>
      <w:r>
        <w:rPr>
          <w:spacing w:val="-3"/>
        </w:rPr>
        <w:t>What</w:t>
      </w:r>
      <w:r>
        <w:rPr>
          <w:spacing w:val="-5"/>
        </w:rPr>
        <w:t> </w:t>
      </w:r>
      <w:r>
        <w:rPr/>
        <w:t>we</w:t>
      </w:r>
      <w:r>
        <w:rPr>
          <w:spacing w:val="-7"/>
        </w:rPr>
        <w:t> </w:t>
      </w:r>
      <w:r>
        <w:rPr/>
        <w:t>give</w:t>
      </w:r>
      <w:r>
        <w:rPr>
          <w:spacing w:val="-7"/>
        </w:rPr>
        <w:t> </w:t>
      </w:r>
      <w:r>
        <w:rPr/>
        <w:t>up</w:t>
      </w:r>
      <w:r>
        <w:rPr>
          <w:spacing w:val="-8"/>
        </w:rPr>
        <w:t> </w:t>
      </w:r>
      <w:r>
        <w:rPr/>
        <w:t>is</w:t>
      </w:r>
      <w:r>
        <w:rPr>
          <w:spacing w:val="-8"/>
        </w:rPr>
        <w:t> </w:t>
      </w:r>
      <w:r>
        <w:rPr/>
        <w:t>50</w:t>
      </w:r>
      <w:r>
        <w:rPr>
          <w:spacing w:val="-8"/>
        </w:rPr>
        <w:t> </w:t>
      </w:r>
      <w:r>
        <w:rPr>
          <w:spacing w:val="-3"/>
        </w:rPr>
        <w:t>additional</w:t>
      </w:r>
      <w:r>
        <w:rPr>
          <w:spacing w:val="-8"/>
        </w:rPr>
        <w:t> </w:t>
      </w:r>
      <w:r>
        <w:rPr/>
        <w:t>units,</w:t>
      </w:r>
      <w:r>
        <w:rPr>
          <w:spacing w:val="-8"/>
        </w:rPr>
        <w:t> </w:t>
      </w:r>
      <w:r>
        <w:rPr/>
        <w:t>the</w:t>
      </w:r>
      <w:r>
        <w:rPr>
          <w:spacing w:val="-7"/>
        </w:rPr>
        <w:t> </w:t>
      </w:r>
      <w:r>
        <w:rPr/>
        <w:t>density</w:t>
      </w:r>
      <w:r>
        <w:rPr>
          <w:spacing w:val="-6"/>
        </w:rPr>
        <w:t> </w:t>
      </w:r>
      <w:r>
        <w:rPr>
          <w:spacing w:val="-3"/>
        </w:rPr>
        <w:t>and</w:t>
      </w:r>
      <w:r>
        <w:rPr>
          <w:spacing w:val="-8"/>
        </w:rPr>
        <w:t> </w:t>
      </w:r>
      <w:r>
        <w:rPr/>
        <w:t>we</w:t>
      </w:r>
      <w:r>
        <w:rPr>
          <w:spacing w:val="-7"/>
        </w:rPr>
        <w:t> </w:t>
      </w:r>
      <w:r>
        <w:rPr>
          <w:spacing w:val="-3"/>
        </w:rPr>
        <w:t>really</w:t>
      </w:r>
    </w:p>
    <w:p>
      <w:pPr>
        <w:pStyle w:val="BodyText"/>
        <w:tabs>
          <w:tab w:pos="880" w:val="left" w:leader="none"/>
        </w:tabs>
        <w:ind w:left="880" w:right="1353" w:hanging="601"/>
      </w:pPr>
      <w:r>
        <w:rPr/>
        <w:t>14</w:t>
        <w:tab/>
        <w:t>sign off on 83 townhomes </w:t>
      </w:r>
      <w:r>
        <w:rPr>
          <w:spacing w:val="-3"/>
        </w:rPr>
        <w:t>which </w:t>
      </w:r>
      <w:r>
        <w:rPr/>
        <w:t>is a </w:t>
      </w:r>
      <w:r>
        <w:rPr>
          <w:spacing w:val="-3"/>
        </w:rPr>
        <w:t>key point. </w:t>
      </w:r>
      <w:r>
        <w:rPr/>
        <w:t>By </w:t>
      </w:r>
      <w:r>
        <w:rPr>
          <w:spacing w:val="-3"/>
        </w:rPr>
        <w:t>signing </w:t>
      </w:r>
      <w:r>
        <w:rPr/>
        <w:t>this we </w:t>
      </w:r>
      <w:r>
        <w:rPr>
          <w:spacing w:val="-3"/>
        </w:rPr>
        <w:t>would </w:t>
      </w:r>
      <w:r>
        <w:rPr/>
        <w:t>give them and </w:t>
      </w:r>
      <w:r>
        <w:rPr>
          <w:spacing w:val="-3"/>
        </w:rPr>
        <w:t>additional</w:t>
      </w:r>
      <w:r>
        <w:rPr>
          <w:spacing w:val="-9"/>
        </w:rPr>
        <w:t> </w:t>
      </w:r>
      <w:r>
        <w:rPr/>
        <w:t>133</w:t>
      </w:r>
      <w:r>
        <w:rPr>
          <w:spacing w:val="-7"/>
        </w:rPr>
        <w:t> </w:t>
      </w:r>
      <w:r>
        <w:rPr/>
        <w:t>units</w:t>
      </w:r>
      <w:r>
        <w:rPr>
          <w:spacing w:val="-8"/>
        </w:rPr>
        <w:t> </w:t>
      </w:r>
      <w:r>
        <w:rPr/>
        <w:t>of</w:t>
      </w:r>
      <w:r>
        <w:rPr>
          <w:spacing w:val="-10"/>
        </w:rPr>
        <w:t> </w:t>
      </w:r>
      <w:r>
        <w:rPr/>
        <w:t>what</w:t>
      </w:r>
      <w:r>
        <w:rPr>
          <w:spacing w:val="-9"/>
        </w:rPr>
        <w:t> </w:t>
      </w:r>
      <w:r>
        <w:rPr/>
        <w:t>we</w:t>
      </w:r>
      <w:r>
        <w:rPr>
          <w:spacing w:val="-7"/>
        </w:rPr>
        <w:t> </w:t>
      </w:r>
      <w:r>
        <w:rPr>
          <w:spacing w:val="-3"/>
        </w:rPr>
        <w:t>consider</w:t>
      </w:r>
      <w:r>
        <w:rPr>
          <w:spacing w:val="-10"/>
        </w:rPr>
        <w:t> </w:t>
      </w:r>
      <w:r>
        <w:rPr/>
        <w:t>high</w:t>
      </w:r>
      <w:r>
        <w:rPr>
          <w:spacing w:val="-8"/>
        </w:rPr>
        <w:t> </w:t>
      </w:r>
      <w:r>
        <w:rPr/>
        <w:t>density.</w:t>
      </w:r>
      <w:r>
        <w:rPr>
          <w:spacing w:val="-9"/>
        </w:rPr>
        <w:t> </w:t>
      </w:r>
      <w:r>
        <w:rPr/>
        <w:t>As</w:t>
      </w:r>
      <w:r>
        <w:rPr>
          <w:spacing w:val="-8"/>
        </w:rPr>
        <w:t> </w:t>
      </w:r>
      <w:r>
        <w:rPr/>
        <w:t>he</w:t>
      </w:r>
      <w:r>
        <w:rPr>
          <w:spacing w:val="-10"/>
        </w:rPr>
        <w:t> </w:t>
      </w:r>
      <w:r>
        <w:rPr>
          <w:spacing w:val="-3"/>
        </w:rPr>
        <w:t>weighs</w:t>
      </w:r>
      <w:r>
        <w:rPr>
          <w:spacing w:val="-9"/>
        </w:rPr>
        <w:t> </w:t>
      </w:r>
      <w:r>
        <w:rPr/>
        <w:t>those</w:t>
      </w:r>
      <w:r>
        <w:rPr>
          <w:spacing w:val="-7"/>
        </w:rPr>
        <w:t> </w:t>
      </w:r>
      <w:r>
        <w:rPr/>
        <w:t>two</w:t>
      </w:r>
      <w:r>
        <w:rPr>
          <w:spacing w:val="-9"/>
        </w:rPr>
        <w:t> </w:t>
      </w:r>
      <w:r>
        <w:rPr/>
        <w:t>issues,</w:t>
      </w:r>
      <w:r>
        <w:rPr>
          <w:spacing w:val="-8"/>
        </w:rPr>
        <w:t> </w:t>
      </w:r>
      <w:r>
        <w:rPr/>
        <w:t>he</w:t>
      </w:r>
      <w:r>
        <w:rPr>
          <w:spacing w:val="-10"/>
        </w:rPr>
        <w:t> </w:t>
      </w:r>
      <w:r>
        <w:rPr/>
        <w:t>is</w:t>
      </w:r>
    </w:p>
    <w:p>
      <w:pPr>
        <w:pStyle w:val="BodyText"/>
        <w:tabs>
          <w:tab w:pos="880" w:val="left" w:leader="none"/>
        </w:tabs>
        <w:ind w:left="880" w:right="1613" w:hanging="601"/>
      </w:pPr>
      <w:r>
        <w:rPr/>
        <w:t>16</w:t>
        <w:tab/>
        <w:t>just</w:t>
      </w:r>
      <w:r>
        <w:rPr>
          <w:spacing w:val="-8"/>
        </w:rPr>
        <w:t> </w:t>
      </w:r>
      <w:r>
        <w:rPr/>
        <w:t>not</w:t>
      </w:r>
      <w:r>
        <w:rPr>
          <w:spacing w:val="-7"/>
        </w:rPr>
        <w:t> </w:t>
      </w:r>
      <w:r>
        <w:rPr/>
        <w:t>there</w:t>
      </w:r>
      <w:r>
        <w:rPr>
          <w:spacing w:val="-6"/>
        </w:rPr>
        <w:t> </w:t>
      </w:r>
      <w:r>
        <w:rPr>
          <w:spacing w:val="-3"/>
        </w:rPr>
        <w:t>without</w:t>
      </w:r>
      <w:r>
        <w:rPr>
          <w:spacing w:val="-4"/>
        </w:rPr>
        <w:t> </w:t>
      </w:r>
      <w:r>
        <w:rPr/>
        <w:t>some</w:t>
      </w:r>
      <w:r>
        <w:rPr>
          <w:spacing w:val="-8"/>
        </w:rPr>
        <w:t> </w:t>
      </w:r>
      <w:r>
        <w:rPr>
          <w:spacing w:val="-3"/>
        </w:rPr>
        <w:t>additional</w:t>
      </w:r>
      <w:r>
        <w:rPr>
          <w:spacing w:val="-8"/>
        </w:rPr>
        <w:t> </w:t>
      </w:r>
      <w:r>
        <w:rPr/>
        <w:t>time</w:t>
      </w:r>
      <w:r>
        <w:rPr>
          <w:spacing w:val="-6"/>
        </w:rPr>
        <w:t> </w:t>
      </w:r>
      <w:r>
        <w:rPr>
          <w:spacing w:val="-3"/>
        </w:rPr>
        <w:t>added</w:t>
      </w:r>
      <w:r>
        <w:rPr>
          <w:spacing w:val="-7"/>
        </w:rPr>
        <w:t> </w:t>
      </w:r>
      <w:r>
        <w:rPr/>
        <w:t>on</w:t>
      </w:r>
      <w:r>
        <w:rPr>
          <w:spacing w:val="-7"/>
        </w:rPr>
        <w:t> </w:t>
      </w:r>
      <w:r>
        <w:rPr/>
        <w:t>to</w:t>
      </w:r>
      <w:r>
        <w:rPr>
          <w:spacing w:val="-7"/>
        </w:rPr>
        <w:t> </w:t>
      </w:r>
      <w:r>
        <w:rPr/>
        <w:t>the</w:t>
      </w:r>
      <w:r>
        <w:rPr>
          <w:spacing w:val="-7"/>
        </w:rPr>
        <w:t> </w:t>
      </w:r>
      <w:r>
        <w:rPr>
          <w:spacing w:val="-3"/>
        </w:rPr>
        <w:t>commercial</w:t>
      </w:r>
      <w:r>
        <w:rPr>
          <w:spacing w:val="-7"/>
        </w:rPr>
        <w:t> </w:t>
      </w:r>
      <w:r>
        <w:rPr/>
        <w:t>parcel.</w:t>
      </w:r>
      <w:r>
        <w:rPr>
          <w:spacing w:val="-5"/>
        </w:rPr>
        <w:t> </w:t>
      </w:r>
      <w:r>
        <w:rPr>
          <w:spacing w:val="-3"/>
        </w:rPr>
        <w:t>It</w:t>
      </w:r>
      <w:r>
        <w:rPr>
          <w:spacing w:val="-7"/>
        </w:rPr>
        <w:t> </w:t>
      </w:r>
      <w:r>
        <w:rPr/>
        <w:t>will</w:t>
      </w:r>
      <w:r>
        <w:rPr>
          <w:spacing w:val="-7"/>
        </w:rPr>
        <w:t> </w:t>
      </w:r>
      <w:r>
        <w:rPr/>
        <w:t>be </w:t>
      </w:r>
      <w:r>
        <w:rPr>
          <w:spacing w:val="-3"/>
        </w:rPr>
        <w:t>interesting</w:t>
      </w:r>
      <w:r>
        <w:rPr>
          <w:spacing w:val="-9"/>
        </w:rPr>
        <w:t> </w:t>
      </w:r>
      <w:r>
        <w:rPr/>
        <w:t>to</w:t>
      </w:r>
      <w:r>
        <w:rPr>
          <w:spacing w:val="-6"/>
        </w:rPr>
        <w:t> </w:t>
      </w:r>
      <w:r>
        <w:rPr/>
        <w:t>see</w:t>
      </w:r>
      <w:r>
        <w:rPr>
          <w:spacing w:val="-9"/>
        </w:rPr>
        <w:t> </w:t>
      </w:r>
      <w:r>
        <w:rPr/>
        <w:t>what</w:t>
      </w:r>
      <w:r>
        <w:rPr>
          <w:spacing w:val="-8"/>
        </w:rPr>
        <w:t> </w:t>
      </w:r>
      <w:r>
        <w:rPr/>
        <w:t>happens</w:t>
      </w:r>
      <w:r>
        <w:rPr>
          <w:spacing w:val="-8"/>
        </w:rPr>
        <w:t> </w:t>
      </w:r>
      <w:r>
        <w:rPr/>
        <w:t>in</w:t>
      </w:r>
      <w:r>
        <w:rPr>
          <w:spacing w:val="-7"/>
        </w:rPr>
        <w:t> </w:t>
      </w:r>
      <w:r>
        <w:rPr/>
        <w:t>a</w:t>
      </w:r>
      <w:r>
        <w:rPr>
          <w:spacing w:val="-9"/>
        </w:rPr>
        <w:t> </w:t>
      </w:r>
      <w:r>
        <w:rPr/>
        <w:t>year</w:t>
      </w:r>
      <w:r>
        <w:rPr>
          <w:spacing w:val="-7"/>
        </w:rPr>
        <w:t> </w:t>
      </w:r>
      <w:r>
        <w:rPr>
          <w:spacing w:val="-3"/>
        </w:rPr>
        <w:t>and</w:t>
      </w:r>
      <w:r>
        <w:rPr>
          <w:spacing w:val="-6"/>
        </w:rPr>
        <w:t> </w:t>
      </w:r>
      <w:r>
        <w:rPr/>
        <w:t>a</w:t>
      </w:r>
      <w:r>
        <w:rPr>
          <w:spacing w:val="-10"/>
        </w:rPr>
        <w:t> </w:t>
      </w:r>
      <w:r>
        <w:rPr/>
        <w:t>half;</w:t>
      </w:r>
      <w:r>
        <w:rPr>
          <w:spacing w:val="-8"/>
        </w:rPr>
        <w:t> </w:t>
      </w:r>
      <w:r>
        <w:rPr/>
        <w:t>he</w:t>
      </w:r>
      <w:r>
        <w:rPr>
          <w:spacing w:val="-9"/>
        </w:rPr>
        <w:t> </w:t>
      </w:r>
      <w:r>
        <w:rPr/>
        <w:t>is</w:t>
      </w:r>
      <w:r>
        <w:rPr>
          <w:spacing w:val="-8"/>
        </w:rPr>
        <w:t> </w:t>
      </w:r>
      <w:r>
        <w:rPr/>
        <w:t>getting</w:t>
      </w:r>
      <w:r>
        <w:rPr>
          <w:spacing w:val="-6"/>
        </w:rPr>
        <w:t> </w:t>
      </w:r>
      <w:r>
        <w:rPr>
          <w:spacing w:val="-3"/>
        </w:rPr>
        <w:t>closer</w:t>
      </w:r>
      <w:r>
        <w:rPr>
          <w:spacing w:val="-9"/>
        </w:rPr>
        <w:t> </w:t>
      </w:r>
      <w:r>
        <w:rPr/>
        <w:t>than</w:t>
      </w:r>
      <w:r>
        <w:rPr>
          <w:spacing w:val="-7"/>
        </w:rPr>
        <w:t> </w:t>
      </w:r>
      <w:r>
        <w:rPr/>
        <w:t>he</w:t>
      </w:r>
      <w:r>
        <w:rPr>
          <w:spacing w:val="-9"/>
        </w:rPr>
        <w:t> </w:t>
      </w:r>
      <w:r>
        <w:rPr/>
        <w:t>was</w:t>
      </w:r>
      <w:r>
        <w:rPr>
          <w:spacing w:val="-7"/>
        </w:rPr>
        <w:t> </w:t>
      </w:r>
      <w:r>
        <w:rPr/>
        <w:t>but</w:t>
      </w:r>
    </w:p>
    <w:p>
      <w:pPr>
        <w:pStyle w:val="BodyText"/>
        <w:tabs>
          <w:tab w:pos="880" w:val="left" w:leader="none"/>
        </w:tabs>
        <w:ind w:left="280"/>
      </w:pPr>
      <w:r>
        <w:rPr/>
        <w:t>18</w:t>
        <w:tab/>
      </w:r>
      <w:r>
        <w:rPr>
          <w:spacing w:val="-3"/>
        </w:rPr>
        <w:t>he’s </w:t>
      </w:r>
      <w:r>
        <w:rPr/>
        <w:t>still not there</w:t>
      </w:r>
      <w:r>
        <w:rPr>
          <w:spacing w:val="-18"/>
        </w:rPr>
        <w:t> </w:t>
      </w:r>
      <w:r>
        <w:rPr/>
        <w:t>yet.</w:t>
      </w:r>
    </w:p>
    <w:p>
      <w:pPr>
        <w:pStyle w:val="BodyText"/>
        <w:ind w:left="1600"/>
      </w:pPr>
      <w:r>
        <w:rPr/>
        <w:t>Councilmember Powell expressed that she is appreciative of this product in the city</w:t>
      </w:r>
    </w:p>
    <w:p>
      <w:pPr>
        <w:pStyle w:val="BodyText"/>
        <w:tabs>
          <w:tab w:pos="880" w:val="left" w:leader="none"/>
        </w:tabs>
        <w:ind w:left="880" w:right="1319" w:hanging="601"/>
      </w:pPr>
      <w:r>
        <w:rPr/>
        <w:t>20</w:t>
        <w:tab/>
      </w:r>
      <w:r>
        <w:rPr>
          <w:spacing w:val="-3"/>
        </w:rPr>
        <w:t>and</w:t>
      </w:r>
      <w:r>
        <w:rPr>
          <w:spacing w:val="-5"/>
        </w:rPr>
        <w:t> </w:t>
      </w:r>
      <w:r>
        <w:rPr/>
        <w:t>even</w:t>
      </w:r>
      <w:r>
        <w:rPr>
          <w:spacing w:val="-6"/>
        </w:rPr>
        <w:t> </w:t>
      </w:r>
      <w:r>
        <w:rPr>
          <w:spacing w:val="-3"/>
        </w:rPr>
        <w:t>though</w:t>
      </w:r>
      <w:r>
        <w:rPr>
          <w:spacing w:val="-4"/>
        </w:rPr>
        <w:t> </w:t>
      </w:r>
      <w:r>
        <w:rPr/>
        <w:t>this</w:t>
      </w:r>
      <w:r>
        <w:rPr>
          <w:spacing w:val="-6"/>
        </w:rPr>
        <w:t> </w:t>
      </w:r>
      <w:r>
        <w:rPr/>
        <w:t>is</w:t>
      </w:r>
      <w:r>
        <w:rPr>
          <w:spacing w:val="-6"/>
        </w:rPr>
        <w:t> </w:t>
      </w:r>
      <w:r>
        <w:rPr/>
        <w:t>high</w:t>
      </w:r>
      <w:r>
        <w:rPr>
          <w:spacing w:val="-7"/>
        </w:rPr>
        <w:t> </w:t>
      </w:r>
      <w:r>
        <w:rPr>
          <w:spacing w:val="-3"/>
        </w:rPr>
        <w:t>density.</w:t>
      </w:r>
      <w:r>
        <w:rPr>
          <w:spacing w:val="-6"/>
        </w:rPr>
        <w:t> </w:t>
      </w:r>
      <w:r>
        <w:rPr/>
        <w:t>She</w:t>
      </w:r>
      <w:r>
        <w:rPr>
          <w:spacing w:val="-5"/>
        </w:rPr>
        <w:t> </w:t>
      </w:r>
      <w:r>
        <w:rPr>
          <w:spacing w:val="-3"/>
        </w:rPr>
        <w:t>stated</w:t>
      </w:r>
      <w:r>
        <w:rPr>
          <w:spacing w:val="-6"/>
        </w:rPr>
        <w:t> </w:t>
      </w:r>
      <w:r>
        <w:rPr/>
        <w:t>for</w:t>
      </w:r>
      <w:r>
        <w:rPr>
          <w:spacing w:val="-5"/>
        </w:rPr>
        <w:t> </w:t>
      </w:r>
      <w:r>
        <w:rPr/>
        <w:t>the</w:t>
      </w:r>
      <w:r>
        <w:rPr>
          <w:spacing w:val="-8"/>
        </w:rPr>
        <w:t> </w:t>
      </w:r>
      <w:r>
        <w:rPr>
          <w:spacing w:val="-3"/>
        </w:rPr>
        <w:t>record,</w:t>
      </w:r>
      <w:r>
        <w:rPr>
          <w:spacing w:val="-4"/>
        </w:rPr>
        <w:t> </w:t>
      </w:r>
      <w:r>
        <w:rPr>
          <w:spacing w:val="-3"/>
        </w:rPr>
        <w:t>that</w:t>
      </w:r>
      <w:r>
        <w:rPr>
          <w:spacing w:val="-6"/>
        </w:rPr>
        <w:t> </w:t>
      </w:r>
      <w:r>
        <w:rPr/>
        <w:t>she</w:t>
      </w:r>
      <w:r>
        <w:rPr>
          <w:spacing w:val="-5"/>
        </w:rPr>
        <w:t> </w:t>
      </w:r>
      <w:r>
        <w:rPr>
          <w:spacing w:val="-3"/>
        </w:rPr>
        <w:t>has</w:t>
      </w:r>
      <w:r>
        <w:rPr>
          <w:spacing w:val="-4"/>
        </w:rPr>
        <w:t> </w:t>
      </w:r>
      <w:r>
        <w:rPr/>
        <w:t>a</w:t>
      </w:r>
      <w:r>
        <w:rPr>
          <w:spacing w:val="-6"/>
        </w:rPr>
        <w:t> </w:t>
      </w:r>
      <w:r>
        <w:rPr>
          <w:spacing w:val="-3"/>
        </w:rPr>
        <w:t>hard</w:t>
      </w:r>
      <w:r>
        <w:rPr>
          <w:spacing w:val="-4"/>
        </w:rPr>
        <w:t> </w:t>
      </w:r>
      <w:r>
        <w:rPr/>
        <w:t>time</w:t>
      </w:r>
      <w:r>
        <w:rPr>
          <w:spacing w:val="-7"/>
        </w:rPr>
        <w:t> </w:t>
      </w:r>
      <w:r>
        <w:rPr/>
        <w:t>with </w:t>
      </w:r>
      <w:r>
        <w:rPr>
          <w:spacing w:val="-3"/>
        </w:rPr>
        <w:t>in-fill</w:t>
      </w:r>
      <w:r>
        <w:rPr>
          <w:spacing w:val="-8"/>
        </w:rPr>
        <w:t> </w:t>
      </w:r>
      <w:r>
        <w:rPr/>
        <w:t>options</w:t>
      </w:r>
      <w:r>
        <w:rPr>
          <w:spacing w:val="-8"/>
        </w:rPr>
        <w:t> </w:t>
      </w:r>
      <w:r>
        <w:rPr/>
        <w:t>on</w:t>
      </w:r>
      <w:r>
        <w:rPr>
          <w:spacing w:val="-8"/>
        </w:rPr>
        <w:t> </w:t>
      </w:r>
      <w:r>
        <w:rPr/>
        <w:t>the</w:t>
      </w:r>
      <w:r>
        <w:rPr>
          <w:spacing w:val="-7"/>
        </w:rPr>
        <w:t> </w:t>
      </w:r>
      <w:r>
        <w:rPr>
          <w:spacing w:val="-3"/>
        </w:rPr>
        <w:t>east</w:t>
      </w:r>
      <w:r>
        <w:rPr>
          <w:spacing w:val="-2"/>
        </w:rPr>
        <w:t> </w:t>
      </w:r>
      <w:r>
        <w:rPr/>
        <w:t>side</w:t>
      </w:r>
      <w:r>
        <w:rPr>
          <w:spacing w:val="-9"/>
        </w:rPr>
        <w:t> </w:t>
      </w:r>
      <w:r>
        <w:rPr/>
        <w:t>of</w:t>
      </w:r>
      <w:r>
        <w:rPr>
          <w:spacing w:val="-9"/>
        </w:rPr>
        <w:t> </w:t>
      </w:r>
      <w:r>
        <w:rPr/>
        <w:t>Geneva</w:t>
      </w:r>
      <w:r>
        <w:rPr>
          <w:spacing w:val="-9"/>
        </w:rPr>
        <w:t> </w:t>
      </w:r>
      <w:r>
        <w:rPr/>
        <w:t>Road,</w:t>
      </w:r>
      <w:r>
        <w:rPr>
          <w:spacing w:val="-5"/>
        </w:rPr>
        <w:t> </w:t>
      </w:r>
      <w:r>
        <w:rPr/>
        <w:t>but</w:t>
      </w:r>
      <w:r>
        <w:rPr>
          <w:spacing w:val="-5"/>
        </w:rPr>
        <w:t> </w:t>
      </w:r>
      <w:r>
        <w:rPr/>
        <w:t>she</w:t>
      </w:r>
      <w:r>
        <w:rPr>
          <w:spacing w:val="-9"/>
        </w:rPr>
        <w:t> </w:t>
      </w:r>
      <w:r>
        <w:rPr/>
        <w:t>likes</w:t>
      </w:r>
      <w:r>
        <w:rPr>
          <w:spacing w:val="-8"/>
        </w:rPr>
        <w:t> </w:t>
      </w:r>
      <w:r>
        <w:rPr/>
        <w:t>what</w:t>
      </w:r>
      <w:r>
        <w:rPr>
          <w:spacing w:val="-5"/>
        </w:rPr>
        <w:t> </w:t>
      </w:r>
      <w:r>
        <w:rPr>
          <w:spacing w:val="-3"/>
        </w:rPr>
        <w:t>Ivory</w:t>
      </w:r>
      <w:r>
        <w:rPr>
          <w:spacing w:val="-8"/>
        </w:rPr>
        <w:t> </w:t>
      </w:r>
      <w:r>
        <w:rPr/>
        <w:t>has</w:t>
      </w:r>
      <w:r>
        <w:rPr>
          <w:spacing w:val="-8"/>
        </w:rPr>
        <w:t> </w:t>
      </w:r>
      <w:r>
        <w:rPr/>
        <w:t>to</w:t>
      </w:r>
      <w:r>
        <w:rPr>
          <w:spacing w:val="-8"/>
        </w:rPr>
        <w:t> </w:t>
      </w:r>
      <w:r>
        <w:rPr/>
        <w:t>offer.</w:t>
      </w:r>
    </w:p>
    <w:p>
      <w:pPr>
        <w:pStyle w:val="BodyText"/>
        <w:tabs>
          <w:tab w:pos="880" w:val="left" w:leader="none"/>
        </w:tabs>
        <w:ind w:left="880" w:right="1435" w:hanging="601"/>
      </w:pPr>
      <w:r>
        <w:rPr/>
        <w:t>22</w:t>
        <w:tab/>
      </w:r>
      <w:r>
        <w:rPr>
          <w:spacing w:val="-3"/>
        </w:rPr>
        <w:t>However,</w:t>
      </w:r>
      <w:r>
        <w:rPr>
          <w:spacing w:val="-8"/>
        </w:rPr>
        <w:t> </w:t>
      </w:r>
      <w:r>
        <w:rPr/>
        <w:t>she</w:t>
      </w:r>
      <w:r>
        <w:rPr>
          <w:spacing w:val="-8"/>
        </w:rPr>
        <w:t> </w:t>
      </w:r>
      <w:r>
        <w:rPr/>
        <w:t>does</w:t>
      </w:r>
      <w:r>
        <w:rPr>
          <w:spacing w:val="-7"/>
        </w:rPr>
        <w:t> </w:t>
      </w:r>
      <w:r>
        <w:rPr/>
        <w:t>have</w:t>
      </w:r>
      <w:r>
        <w:rPr>
          <w:spacing w:val="-8"/>
        </w:rPr>
        <w:t> </w:t>
      </w:r>
      <w:r>
        <w:rPr/>
        <w:t>a</w:t>
      </w:r>
      <w:r>
        <w:rPr>
          <w:spacing w:val="-5"/>
        </w:rPr>
        <w:t> </w:t>
      </w:r>
      <w:r>
        <w:rPr>
          <w:spacing w:val="-3"/>
        </w:rPr>
        <w:t>problem</w:t>
      </w:r>
      <w:r>
        <w:rPr>
          <w:spacing w:val="-7"/>
        </w:rPr>
        <w:t> </w:t>
      </w:r>
      <w:r>
        <w:rPr/>
        <w:t>with</w:t>
      </w:r>
      <w:r>
        <w:rPr>
          <w:spacing w:val="-7"/>
        </w:rPr>
        <w:t> </w:t>
      </w:r>
      <w:r>
        <w:rPr/>
        <w:t>the</w:t>
      </w:r>
      <w:r>
        <w:rPr>
          <w:spacing w:val="-7"/>
        </w:rPr>
        <w:t> </w:t>
      </w:r>
      <w:r>
        <w:rPr>
          <w:spacing w:val="-3"/>
        </w:rPr>
        <w:t>additional</w:t>
      </w:r>
      <w:r>
        <w:rPr>
          <w:spacing w:val="-6"/>
        </w:rPr>
        <w:t> </w:t>
      </w:r>
      <w:r>
        <w:rPr>
          <w:spacing w:val="-3"/>
        </w:rPr>
        <w:t>apartments,</w:t>
      </w:r>
      <w:r>
        <w:rPr>
          <w:spacing w:val="-5"/>
        </w:rPr>
        <w:t> </w:t>
      </w:r>
      <w:r>
        <w:rPr/>
        <w:t>but</w:t>
      </w:r>
      <w:r>
        <w:rPr>
          <w:spacing w:val="-7"/>
        </w:rPr>
        <w:t> </w:t>
      </w:r>
      <w:r>
        <w:rPr/>
        <w:t>that</w:t>
      </w:r>
      <w:r>
        <w:rPr>
          <w:spacing w:val="-7"/>
        </w:rPr>
        <w:t> </w:t>
      </w:r>
      <w:r>
        <w:rPr/>
        <w:t>being</w:t>
      </w:r>
      <w:r>
        <w:rPr>
          <w:spacing w:val="-7"/>
        </w:rPr>
        <w:t> </w:t>
      </w:r>
      <w:r>
        <w:rPr/>
        <w:t>said,</w:t>
      </w:r>
      <w:r>
        <w:rPr>
          <w:spacing w:val="-8"/>
        </w:rPr>
        <w:t> </w:t>
      </w:r>
      <w:r>
        <w:rPr/>
        <w:t>she is</w:t>
      </w:r>
      <w:r>
        <w:rPr>
          <w:spacing w:val="-10"/>
        </w:rPr>
        <w:t> </w:t>
      </w:r>
      <w:r>
        <w:rPr/>
        <w:t>very</w:t>
      </w:r>
      <w:r>
        <w:rPr>
          <w:spacing w:val="-10"/>
        </w:rPr>
        <w:t> </w:t>
      </w:r>
      <w:r>
        <w:rPr/>
        <w:t>excited</w:t>
      </w:r>
      <w:r>
        <w:rPr>
          <w:spacing w:val="-10"/>
        </w:rPr>
        <w:t> </w:t>
      </w:r>
      <w:r>
        <w:rPr/>
        <w:t>about</w:t>
      </w:r>
      <w:r>
        <w:rPr>
          <w:spacing w:val="-10"/>
        </w:rPr>
        <w:t> </w:t>
      </w:r>
      <w:r>
        <w:rPr/>
        <w:t>this</w:t>
      </w:r>
      <w:r>
        <w:rPr>
          <w:spacing w:val="-7"/>
        </w:rPr>
        <w:t> </w:t>
      </w:r>
      <w:r>
        <w:rPr>
          <w:spacing w:val="-3"/>
        </w:rPr>
        <w:t>and</w:t>
      </w:r>
      <w:r>
        <w:rPr>
          <w:spacing w:val="-10"/>
        </w:rPr>
        <w:t> </w:t>
      </w:r>
      <w:r>
        <w:rPr/>
        <w:t>to</w:t>
      </w:r>
      <w:r>
        <w:rPr>
          <w:spacing w:val="-10"/>
        </w:rPr>
        <w:t> </w:t>
      </w:r>
      <w:r>
        <w:rPr/>
        <w:t>see</w:t>
      </w:r>
      <w:r>
        <w:rPr>
          <w:spacing w:val="-11"/>
        </w:rPr>
        <w:t> </w:t>
      </w:r>
      <w:r>
        <w:rPr/>
        <w:t>what</w:t>
      </w:r>
      <w:r>
        <w:rPr>
          <w:spacing w:val="-9"/>
        </w:rPr>
        <w:t> </w:t>
      </w:r>
      <w:r>
        <w:rPr/>
        <w:t>may</w:t>
      </w:r>
      <w:r>
        <w:rPr>
          <w:spacing w:val="-10"/>
        </w:rPr>
        <w:t> </w:t>
      </w:r>
      <w:r>
        <w:rPr/>
        <w:t>happen;</w:t>
      </w:r>
      <w:r>
        <w:rPr>
          <w:spacing w:val="-9"/>
        </w:rPr>
        <w:t> </w:t>
      </w:r>
      <w:r>
        <w:rPr/>
        <w:t>but</w:t>
      </w:r>
      <w:r>
        <w:rPr>
          <w:spacing w:val="-10"/>
        </w:rPr>
        <w:t> </w:t>
      </w:r>
      <w:r>
        <w:rPr/>
        <w:t>she</w:t>
      </w:r>
      <w:r>
        <w:rPr>
          <w:spacing w:val="-11"/>
        </w:rPr>
        <w:t> </w:t>
      </w:r>
      <w:r>
        <w:rPr/>
        <w:t>is</w:t>
      </w:r>
      <w:r>
        <w:rPr>
          <w:spacing w:val="-8"/>
        </w:rPr>
        <w:t> </w:t>
      </w:r>
      <w:r>
        <w:rPr/>
        <w:t>still</w:t>
      </w:r>
      <w:r>
        <w:rPr>
          <w:spacing w:val="-10"/>
        </w:rPr>
        <w:t> </w:t>
      </w:r>
      <w:r>
        <w:rPr/>
        <w:t>on</w:t>
      </w:r>
      <w:r>
        <w:rPr>
          <w:spacing w:val="-10"/>
        </w:rPr>
        <w:t> </w:t>
      </w:r>
      <w:r>
        <w:rPr/>
        <w:t>the</w:t>
      </w:r>
      <w:r>
        <w:rPr>
          <w:spacing w:val="-11"/>
        </w:rPr>
        <w:t> </w:t>
      </w:r>
      <w:r>
        <w:rPr/>
        <w:t>fence</w:t>
      </w:r>
      <w:r>
        <w:rPr>
          <w:spacing w:val="-8"/>
        </w:rPr>
        <w:t> </w:t>
      </w:r>
      <w:r>
        <w:rPr/>
        <w:t>at</w:t>
      </w:r>
      <w:r>
        <w:rPr>
          <w:spacing w:val="-10"/>
        </w:rPr>
        <w:t> </w:t>
      </w:r>
      <w:r>
        <w:rPr/>
        <w:t>this</w:t>
      </w:r>
    </w:p>
    <w:p>
      <w:pPr>
        <w:pStyle w:val="BodyText"/>
        <w:tabs>
          <w:tab w:pos="880" w:val="left" w:leader="none"/>
        </w:tabs>
        <w:spacing w:before="1"/>
        <w:ind w:left="280"/>
      </w:pPr>
      <w:r>
        <w:rPr/>
        <w:t>24</w:t>
        <w:tab/>
      </w:r>
      <w:r>
        <w:rPr>
          <w:spacing w:val="-3"/>
        </w:rPr>
        <w:t>point </w:t>
      </w:r>
      <w:r>
        <w:rPr/>
        <w:t>as she still </w:t>
      </w:r>
      <w:r>
        <w:rPr>
          <w:spacing w:val="-3"/>
        </w:rPr>
        <w:t>has questions and</w:t>
      </w:r>
      <w:r>
        <w:rPr>
          <w:spacing w:val="-20"/>
        </w:rPr>
        <w:t> </w:t>
      </w:r>
      <w:r>
        <w:rPr>
          <w:spacing w:val="-3"/>
        </w:rPr>
        <w:t>concerns.</w:t>
      </w:r>
    </w:p>
    <w:p>
      <w:pPr>
        <w:pStyle w:val="BodyText"/>
        <w:ind w:left="1600"/>
      </w:pPr>
      <w:r>
        <w:rPr/>
        <w:t>Councilmember Vanchiere commented that he wasn’t privy to the previous</w:t>
      </w:r>
    </w:p>
    <w:p>
      <w:pPr>
        <w:pStyle w:val="BodyText"/>
        <w:tabs>
          <w:tab w:pos="880" w:val="left" w:leader="none"/>
        </w:tabs>
        <w:ind w:left="880" w:right="1571" w:hanging="601"/>
      </w:pPr>
      <w:r>
        <w:rPr/>
        <w:t>26</w:t>
        <w:tab/>
      </w:r>
      <w:r>
        <w:rPr>
          <w:spacing w:val="-3"/>
        </w:rPr>
        <w:t>conversations </w:t>
      </w:r>
      <w:r>
        <w:rPr/>
        <w:t>as he was not on the Council then, but his sense is that some of </w:t>
      </w:r>
      <w:r>
        <w:rPr>
          <w:spacing w:val="-3"/>
        </w:rPr>
        <w:t>these objections</w:t>
      </w:r>
      <w:r>
        <w:rPr>
          <w:spacing w:val="-7"/>
        </w:rPr>
        <w:t> </w:t>
      </w:r>
      <w:r>
        <w:rPr/>
        <w:t>are</w:t>
      </w:r>
      <w:r>
        <w:rPr>
          <w:spacing w:val="-5"/>
        </w:rPr>
        <w:t> </w:t>
      </w:r>
      <w:r>
        <w:rPr>
          <w:spacing w:val="-3"/>
        </w:rPr>
        <w:t>almost</w:t>
      </w:r>
      <w:r>
        <w:rPr>
          <w:spacing w:val="-4"/>
        </w:rPr>
        <w:t> </w:t>
      </w:r>
      <w:r>
        <w:rPr>
          <w:spacing w:val="-3"/>
        </w:rPr>
        <w:t>visceral</w:t>
      </w:r>
      <w:r>
        <w:rPr>
          <w:spacing w:val="-5"/>
        </w:rPr>
        <w:t> </w:t>
      </w:r>
      <w:r>
        <w:rPr/>
        <w:t>with</w:t>
      </w:r>
      <w:r>
        <w:rPr>
          <w:spacing w:val="-5"/>
        </w:rPr>
        <w:t> </w:t>
      </w:r>
      <w:r>
        <w:rPr/>
        <w:t>a</w:t>
      </w:r>
      <w:r>
        <w:rPr>
          <w:spacing w:val="-5"/>
        </w:rPr>
        <w:t> </w:t>
      </w:r>
      <w:r>
        <w:rPr>
          <w:spacing w:val="-3"/>
        </w:rPr>
        <w:t>fundamental</w:t>
      </w:r>
      <w:r>
        <w:rPr>
          <w:spacing w:val="-6"/>
        </w:rPr>
        <w:t> </w:t>
      </w:r>
      <w:r>
        <w:rPr/>
        <w:t>lack</w:t>
      </w:r>
      <w:r>
        <w:rPr>
          <w:spacing w:val="-7"/>
        </w:rPr>
        <w:t> </w:t>
      </w:r>
      <w:r>
        <w:rPr/>
        <w:t>of</w:t>
      </w:r>
      <w:r>
        <w:rPr>
          <w:spacing w:val="-7"/>
        </w:rPr>
        <w:t> </w:t>
      </w:r>
      <w:r>
        <w:rPr>
          <w:spacing w:val="-3"/>
        </w:rPr>
        <w:t>desire</w:t>
      </w:r>
      <w:r>
        <w:rPr>
          <w:spacing w:val="-6"/>
        </w:rPr>
        <w:t> </w:t>
      </w:r>
      <w:r>
        <w:rPr/>
        <w:t>for</w:t>
      </w:r>
      <w:r>
        <w:rPr>
          <w:spacing w:val="-7"/>
        </w:rPr>
        <w:t> </w:t>
      </w:r>
      <w:r>
        <w:rPr>
          <w:spacing w:val="-2"/>
        </w:rPr>
        <w:t>higher</w:t>
      </w:r>
      <w:r>
        <w:rPr>
          <w:spacing w:val="-5"/>
        </w:rPr>
        <w:t> </w:t>
      </w:r>
      <w:r>
        <w:rPr/>
        <w:t>density</w:t>
      </w:r>
      <w:r>
        <w:rPr>
          <w:spacing w:val="-7"/>
        </w:rPr>
        <w:t> </w:t>
      </w:r>
      <w:r>
        <w:rPr/>
        <w:t>which</w:t>
      </w:r>
    </w:p>
    <w:p>
      <w:pPr>
        <w:pStyle w:val="BodyText"/>
        <w:tabs>
          <w:tab w:pos="880" w:val="left" w:leader="none"/>
        </w:tabs>
        <w:ind w:left="880" w:right="1361" w:hanging="601"/>
      </w:pPr>
      <w:r>
        <w:rPr/>
        <w:t>28</w:t>
        <w:tab/>
      </w:r>
      <w:r>
        <w:rPr>
          <w:spacing w:val="-2"/>
        </w:rPr>
        <w:t>may</w:t>
      </w:r>
      <w:r>
        <w:rPr>
          <w:spacing w:val="-7"/>
        </w:rPr>
        <w:t> </w:t>
      </w:r>
      <w:r>
        <w:rPr/>
        <w:t>have</w:t>
      </w:r>
      <w:r>
        <w:rPr>
          <w:spacing w:val="-5"/>
        </w:rPr>
        <w:t> </w:t>
      </w:r>
      <w:r>
        <w:rPr>
          <w:spacing w:val="-3"/>
        </w:rPr>
        <w:t>something</w:t>
      </w:r>
      <w:r>
        <w:rPr>
          <w:spacing w:val="-6"/>
        </w:rPr>
        <w:t> </w:t>
      </w:r>
      <w:r>
        <w:rPr/>
        <w:t>to</w:t>
      </w:r>
      <w:r>
        <w:rPr>
          <w:spacing w:val="-6"/>
        </w:rPr>
        <w:t> </w:t>
      </w:r>
      <w:r>
        <w:rPr/>
        <w:t>do</w:t>
      </w:r>
      <w:r>
        <w:rPr>
          <w:spacing w:val="-6"/>
        </w:rPr>
        <w:t> </w:t>
      </w:r>
      <w:r>
        <w:rPr/>
        <w:t>with</w:t>
      </w:r>
      <w:r>
        <w:rPr>
          <w:spacing w:val="-6"/>
        </w:rPr>
        <w:t> </w:t>
      </w:r>
      <w:r>
        <w:rPr/>
        <w:t>the</w:t>
      </w:r>
      <w:r>
        <w:rPr>
          <w:spacing w:val="-8"/>
        </w:rPr>
        <w:t> </w:t>
      </w:r>
      <w:r>
        <w:rPr>
          <w:spacing w:val="-3"/>
        </w:rPr>
        <w:t>history.</w:t>
      </w:r>
      <w:r>
        <w:rPr>
          <w:spacing w:val="-6"/>
        </w:rPr>
        <w:t> </w:t>
      </w:r>
      <w:r>
        <w:rPr>
          <w:spacing w:val="-3"/>
        </w:rPr>
        <w:t>Personally,</w:t>
      </w:r>
      <w:r>
        <w:rPr>
          <w:spacing w:val="-6"/>
        </w:rPr>
        <w:t> </w:t>
      </w:r>
      <w:r>
        <w:rPr/>
        <w:t>he</w:t>
      </w:r>
      <w:r>
        <w:rPr>
          <w:spacing w:val="-7"/>
        </w:rPr>
        <w:t> </w:t>
      </w:r>
      <w:r>
        <w:rPr/>
        <w:t>would</w:t>
      </w:r>
      <w:r>
        <w:rPr>
          <w:spacing w:val="-6"/>
        </w:rPr>
        <w:t> </w:t>
      </w:r>
      <w:r>
        <w:rPr/>
        <w:t>vote</w:t>
      </w:r>
      <w:r>
        <w:rPr>
          <w:spacing w:val="-7"/>
        </w:rPr>
        <w:t> </w:t>
      </w:r>
      <w:r>
        <w:rPr/>
        <w:t>in</w:t>
      </w:r>
      <w:r>
        <w:rPr>
          <w:spacing w:val="-5"/>
        </w:rPr>
        <w:t> </w:t>
      </w:r>
      <w:r>
        <w:rPr>
          <w:spacing w:val="-3"/>
        </w:rPr>
        <w:t>favor</w:t>
      </w:r>
      <w:r>
        <w:rPr>
          <w:spacing w:val="-6"/>
        </w:rPr>
        <w:t> </w:t>
      </w:r>
      <w:r>
        <w:rPr/>
        <w:t>of</w:t>
      </w:r>
      <w:r>
        <w:rPr>
          <w:spacing w:val="-5"/>
        </w:rPr>
        <w:t> </w:t>
      </w:r>
      <w:r>
        <w:rPr/>
        <w:t>this</w:t>
      </w:r>
      <w:r>
        <w:rPr>
          <w:spacing w:val="-6"/>
        </w:rPr>
        <w:t> </w:t>
      </w:r>
      <w:r>
        <w:rPr/>
        <w:t>as</w:t>
      </w:r>
      <w:r>
        <w:rPr>
          <w:spacing w:val="-6"/>
        </w:rPr>
        <w:t> </w:t>
      </w:r>
      <w:r>
        <w:rPr/>
        <w:t>he </w:t>
      </w:r>
      <w:r>
        <w:rPr>
          <w:spacing w:val="-3"/>
        </w:rPr>
        <w:t>feels</w:t>
      </w:r>
      <w:r>
        <w:rPr>
          <w:spacing w:val="-7"/>
        </w:rPr>
        <w:t> </w:t>
      </w:r>
      <w:r>
        <w:rPr/>
        <w:t>no</w:t>
      </w:r>
      <w:r>
        <w:rPr>
          <w:spacing w:val="-6"/>
        </w:rPr>
        <w:t> </w:t>
      </w:r>
      <w:r>
        <w:rPr/>
        <w:t>one</w:t>
      </w:r>
      <w:r>
        <w:rPr>
          <w:spacing w:val="-8"/>
        </w:rPr>
        <w:t> </w:t>
      </w:r>
      <w:r>
        <w:rPr/>
        <w:t>in</w:t>
      </w:r>
      <w:r>
        <w:rPr>
          <w:spacing w:val="-4"/>
        </w:rPr>
        <w:t> </w:t>
      </w:r>
      <w:r>
        <w:rPr/>
        <w:t>the</w:t>
      </w:r>
      <w:r>
        <w:rPr>
          <w:spacing w:val="-6"/>
        </w:rPr>
        <w:t> </w:t>
      </w:r>
      <w:r>
        <w:rPr>
          <w:spacing w:val="-3"/>
        </w:rPr>
        <w:t>city,</w:t>
      </w:r>
      <w:r>
        <w:rPr>
          <w:spacing w:val="-5"/>
        </w:rPr>
        <w:t> </w:t>
      </w:r>
      <w:r>
        <w:rPr/>
        <w:t>or</w:t>
      </w:r>
      <w:r>
        <w:rPr>
          <w:spacing w:val="-5"/>
        </w:rPr>
        <w:t> </w:t>
      </w:r>
      <w:r>
        <w:rPr>
          <w:spacing w:val="-3"/>
        </w:rPr>
        <w:t>county</w:t>
      </w:r>
      <w:r>
        <w:rPr>
          <w:spacing w:val="-5"/>
        </w:rPr>
        <w:t> </w:t>
      </w:r>
      <w:r>
        <w:rPr/>
        <w:t>for</w:t>
      </w:r>
      <w:r>
        <w:rPr>
          <w:spacing w:val="-7"/>
        </w:rPr>
        <w:t> </w:t>
      </w:r>
      <w:r>
        <w:rPr>
          <w:spacing w:val="-3"/>
        </w:rPr>
        <w:t>that</w:t>
      </w:r>
      <w:r>
        <w:rPr>
          <w:spacing w:val="-4"/>
        </w:rPr>
        <w:t> </w:t>
      </w:r>
      <w:r>
        <w:rPr>
          <w:spacing w:val="-3"/>
        </w:rPr>
        <w:t>matter,</w:t>
      </w:r>
      <w:r>
        <w:rPr>
          <w:spacing w:val="-4"/>
        </w:rPr>
        <w:t> </w:t>
      </w:r>
      <w:r>
        <w:rPr/>
        <w:t>would</w:t>
      </w:r>
      <w:r>
        <w:rPr>
          <w:spacing w:val="-7"/>
        </w:rPr>
        <w:t> </w:t>
      </w:r>
      <w:r>
        <w:rPr/>
        <w:t>notice</w:t>
      </w:r>
      <w:r>
        <w:rPr>
          <w:spacing w:val="-7"/>
        </w:rPr>
        <w:t> </w:t>
      </w:r>
      <w:r>
        <w:rPr/>
        <w:t>the</w:t>
      </w:r>
      <w:r>
        <w:rPr>
          <w:spacing w:val="-8"/>
        </w:rPr>
        <w:t> </w:t>
      </w:r>
      <w:r>
        <w:rPr>
          <w:spacing w:val="-2"/>
        </w:rPr>
        <w:t>higher</w:t>
      </w:r>
      <w:r>
        <w:rPr>
          <w:spacing w:val="-5"/>
        </w:rPr>
        <w:t> </w:t>
      </w:r>
      <w:r>
        <w:rPr/>
        <w:t>density</w:t>
      </w:r>
      <w:r>
        <w:rPr>
          <w:spacing w:val="-7"/>
        </w:rPr>
        <w:t> </w:t>
      </w:r>
      <w:r>
        <w:rPr/>
        <w:t>as</w:t>
      </w:r>
      <w:r>
        <w:rPr>
          <w:spacing w:val="-5"/>
        </w:rPr>
        <w:t> </w:t>
      </w:r>
      <w:r>
        <w:rPr/>
        <w:t>he</w:t>
      </w:r>
    </w:p>
    <w:p>
      <w:pPr>
        <w:pStyle w:val="BodyText"/>
        <w:tabs>
          <w:tab w:pos="880" w:val="left" w:leader="none"/>
        </w:tabs>
        <w:ind w:left="880" w:right="1493" w:hanging="601"/>
      </w:pPr>
      <w:r>
        <w:rPr/>
        <w:t>30</w:t>
        <w:tab/>
      </w:r>
      <w:r>
        <w:rPr>
          <w:spacing w:val="-3"/>
        </w:rPr>
        <w:t>feels</w:t>
      </w:r>
      <w:r>
        <w:rPr>
          <w:spacing w:val="-7"/>
        </w:rPr>
        <w:t> </w:t>
      </w:r>
      <w:r>
        <w:rPr/>
        <w:t>it</w:t>
      </w:r>
      <w:r>
        <w:rPr>
          <w:spacing w:val="-7"/>
        </w:rPr>
        <w:t> </w:t>
      </w:r>
      <w:r>
        <w:rPr/>
        <w:t>provides</w:t>
      </w:r>
      <w:r>
        <w:rPr>
          <w:spacing w:val="-7"/>
        </w:rPr>
        <w:t> </w:t>
      </w:r>
      <w:r>
        <w:rPr/>
        <w:t>far</w:t>
      </w:r>
      <w:r>
        <w:rPr>
          <w:spacing w:val="-7"/>
        </w:rPr>
        <w:t> </w:t>
      </w:r>
      <w:r>
        <w:rPr/>
        <w:t>more</w:t>
      </w:r>
      <w:r>
        <w:rPr>
          <w:spacing w:val="-7"/>
        </w:rPr>
        <w:t> </w:t>
      </w:r>
      <w:r>
        <w:rPr>
          <w:spacing w:val="-3"/>
        </w:rPr>
        <w:t>opportunities</w:t>
      </w:r>
      <w:r>
        <w:rPr>
          <w:spacing w:val="-7"/>
        </w:rPr>
        <w:t> </w:t>
      </w:r>
      <w:r>
        <w:rPr/>
        <w:t>than</w:t>
      </w:r>
      <w:r>
        <w:rPr>
          <w:spacing w:val="-6"/>
        </w:rPr>
        <w:t> </w:t>
      </w:r>
      <w:r>
        <w:rPr>
          <w:spacing w:val="-3"/>
        </w:rPr>
        <w:t>disadvantages</w:t>
      </w:r>
      <w:r>
        <w:rPr>
          <w:spacing w:val="-4"/>
        </w:rPr>
        <w:t> </w:t>
      </w:r>
      <w:r>
        <w:rPr>
          <w:spacing w:val="-3"/>
        </w:rPr>
        <w:t>and</w:t>
      </w:r>
      <w:r>
        <w:rPr>
          <w:spacing w:val="-7"/>
        </w:rPr>
        <w:t> </w:t>
      </w:r>
      <w:r>
        <w:rPr/>
        <w:t>it</w:t>
      </w:r>
      <w:r>
        <w:rPr>
          <w:spacing w:val="-7"/>
        </w:rPr>
        <w:t> </w:t>
      </w:r>
      <w:r>
        <w:rPr/>
        <w:t>makes</w:t>
      </w:r>
      <w:r>
        <w:rPr>
          <w:spacing w:val="-6"/>
        </w:rPr>
        <w:t> </w:t>
      </w:r>
      <w:r>
        <w:rPr>
          <w:spacing w:val="-3"/>
        </w:rPr>
        <w:t>perfect</w:t>
      </w:r>
      <w:r>
        <w:rPr>
          <w:spacing w:val="-7"/>
        </w:rPr>
        <w:t> </w:t>
      </w:r>
      <w:r>
        <w:rPr/>
        <w:t>sense</w:t>
      </w:r>
      <w:r>
        <w:rPr>
          <w:spacing w:val="-7"/>
        </w:rPr>
        <w:t> </w:t>
      </w:r>
      <w:r>
        <w:rPr/>
        <w:t>and he would vote yes; </w:t>
      </w:r>
      <w:r>
        <w:rPr>
          <w:spacing w:val="-3"/>
        </w:rPr>
        <w:t>however, </w:t>
      </w:r>
      <w:r>
        <w:rPr/>
        <w:t>he </w:t>
      </w:r>
      <w:r>
        <w:rPr>
          <w:spacing w:val="-3"/>
        </w:rPr>
        <w:t>does respect everyone’s</w:t>
      </w:r>
      <w:r>
        <w:rPr>
          <w:spacing w:val="-29"/>
        </w:rPr>
        <w:t> </w:t>
      </w:r>
      <w:r>
        <w:rPr>
          <w:spacing w:val="-3"/>
        </w:rPr>
        <w:t>opinions.</w:t>
      </w:r>
    </w:p>
    <w:p>
      <w:pPr>
        <w:pStyle w:val="BodyText"/>
        <w:tabs>
          <w:tab w:pos="1600" w:val="left" w:leader="none"/>
        </w:tabs>
        <w:ind w:left="880" w:right="1697" w:hanging="601"/>
      </w:pPr>
      <w:r>
        <w:rPr/>
        <w:t>32</w:t>
        <w:tab/>
        <w:tab/>
      </w:r>
      <w:r>
        <w:rPr>
          <w:spacing w:val="-3"/>
        </w:rPr>
        <w:t>Councilmember </w:t>
      </w:r>
      <w:r>
        <w:rPr/>
        <w:t>Lundberg </w:t>
      </w:r>
      <w:r>
        <w:rPr>
          <w:spacing w:val="-3"/>
        </w:rPr>
        <w:t>expressed </w:t>
      </w:r>
      <w:r>
        <w:rPr/>
        <w:t>her appreciation for </w:t>
      </w:r>
      <w:r>
        <w:rPr>
          <w:spacing w:val="-3"/>
        </w:rPr>
        <w:t>them </w:t>
      </w:r>
      <w:r>
        <w:rPr/>
        <w:t>coming and </w:t>
      </w:r>
      <w:r>
        <w:rPr>
          <w:spacing w:val="-3"/>
        </w:rPr>
        <w:t>listening</w:t>
      </w:r>
      <w:r>
        <w:rPr>
          <w:spacing w:val="-10"/>
        </w:rPr>
        <w:t> </w:t>
      </w:r>
      <w:r>
        <w:rPr/>
        <w:t>to</w:t>
      </w:r>
      <w:r>
        <w:rPr>
          <w:spacing w:val="-9"/>
        </w:rPr>
        <w:t> </w:t>
      </w:r>
      <w:r>
        <w:rPr/>
        <w:t>their</w:t>
      </w:r>
      <w:r>
        <w:rPr>
          <w:spacing w:val="-10"/>
        </w:rPr>
        <w:t> </w:t>
      </w:r>
      <w:r>
        <w:rPr/>
        <w:t>comments.</w:t>
      </w:r>
      <w:r>
        <w:rPr>
          <w:spacing w:val="-9"/>
        </w:rPr>
        <w:t> </w:t>
      </w:r>
      <w:r>
        <w:rPr/>
        <w:t>Her</w:t>
      </w:r>
      <w:r>
        <w:rPr>
          <w:spacing w:val="-10"/>
        </w:rPr>
        <w:t> </w:t>
      </w:r>
      <w:r>
        <w:rPr>
          <w:spacing w:val="-3"/>
        </w:rPr>
        <w:t>initial</w:t>
      </w:r>
      <w:r>
        <w:rPr>
          <w:spacing w:val="-6"/>
        </w:rPr>
        <w:t> </w:t>
      </w:r>
      <w:r>
        <w:rPr>
          <w:spacing w:val="-3"/>
        </w:rPr>
        <w:t>reaction</w:t>
      </w:r>
      <w:r>
        <w:rPr>
          <w:spacing w:val="-7"/>
        </w:rPr>
        <w:t> </w:t>
      </w:r>
      <w:r>
        <w:rPr/>
        <w:t>with</w:t>
      </w:r>
      <w:r>
        <w:rPr>
          <w:spacing w:val="-9"/>
        </w:rPr>
        <w:t> </w:t>
      </w:r>
      <w:r>
        <w:rPr>
          <w:spacing w:val="-3"/>
        </w:rPr>
        <w:t>Parcel</w:t>
      </w:r>
      <w:r>
        <w:rPr>
          <w:spacing w:val="-6"/>
        </w:rPr>
        <w:t> </w:t>
      </w:r>
      <w:r>
        <w:rPr/>
        <w:t>D</w:t>
      </w:r>
      <w:r>
        <w:rPr>
          <w:spacing w:val="-10"/>
        </w:rPr>
        <w:t> </w:t>
      </w:r>
      <w:r>
        <w:rPr/>
        <w:t>and</w:t>
      </w:r>
      <w:r>
        <w:rPr>
          <w:spacing w:val="-9"/>
        </w:rPr>
        <w:t> </w:t>
      </w:r>
      <w:r>
        <w:rPr/>
        <w:t>getting</w:t>
      </w:r>
      <w:r>
        <w:rPr>
          <w:spacing w:val="-10"/>
        </w:rPr>
        <w:t> </w:t>
      </w:r>
      <w:r>
        <w:rPr/>
        <w:t>those</w:t>
      </w:r>
      <w:r>
        <w:rPr>
          <w:spacing w:val="-9"/>
        </w:rPr>
        <w:t> </w:t>
      </w:r>
      <w:r>
        <w:rPr/>
        <w:t>smaller</w:t>
      </w:r>
    </w:p>
    <w:p>
      <w:pPr>
        <w:pStyle w:val="BodyText"/>
        <w:tabs>
          <w:tab w:pos="880" w:val="left" w:leader="none"/>
        </w:tabs>
        <w:ind w:left="880" w:right="1590" w:hanging="601"/>
      </w:pPr>
      <w:r>
        <w:rPr/>
        <w:t>34</w:t>
        <w:tab/>
        <w:t>units was </w:t>
      </w:r>
      <w:r>
        <w:rPr>
          <w:spacing w:val="-3"/>
        </w:rPr>
        <w:t>enlarging </w:t>
      </w:r>
      <w:r>
        <w:rPr/>
        <w:t>the park, </w:t>
      </w:r>
      <w:r>
        <w:rPr>
          <w:spacing w:val="-3"/>
        </w:rPr>
        <w:t>and </w:t>
      </w:r>
      <w:r>
        <w:rPr/>
        <w:t>now they have kept lots on the park </w:t>
      </w:r>
      <w:r>
        <w:rPr>
          <w:spacing w:val="-3"/>
        </w:rPr>
        <w:t>and </w:t>
      </w:r>
      <w:r>
        <w:rPr/>
        <w:t>put in the </w:t>
      </w:r>
      <w:r>
        <w:rPr>
          <w:spacing w:val="-3"/>
        </w:rPr>
        <w:t>density.</w:t>
      </w:r>
      <w:r>
        <w:rPr>
          <w:spacing w:val="4"/>
        </w:rPr>
        <w:t> </w:t>
      </w:r>
      <w:r>
        <w:rPr/>
        <w:t>She likes the idea of having </w:t>
      </w:r>
      <w:r>
        <w:rPr>
          <w:spacing w:val="-3"/>
        </w:rPr>
        <w:t>something for first responders, employees, </w:t>
      </w:r>
      <w:r>
        <w:rPr/>
        <w:t>military</w:t>
      </w:r>
    </w:p>
    <w:p>
      <w:pPr>
        <w:pStyle w:val="BodyText"/>
        <w:tabs>
          <w:tab w:pos="880" w:val="left" w:leader="none"/>
        </w:tabs>
        <w:ind w:left="880" w:right="1291" w:hanging="601"/>
      </w:pPr>
      <w:r>
        <w:rPr/>
        <w:t>36</w:t>
        <w:tab/>
      </w:r>
      <w:r>
        <w:rPr>
          <w:spacing w:val="-3"/>
        </w:rPr>
        <w:t>etc.,</w:t>
      </w:r>
      <w:r>
        <w:rPr>
          <w:spacing w:val="-7"/>
        </w:rPr>
        <w:t> </w:t>
      </w:r>
      <w:r>
        <w:rPr/>
        <w:t>to</w:t>
      </w:r>
      <w:r>
        <w:rPr>
          <w:spacing w:val="-8"/>
        </w:rPr>
        <w:t> </w:t>
      </w:r>
      <w:r>
        <w:rPr/>
        <w:t>have</w:t>
      </w:r>
      <w:r>
        <w:rPr>
          <w:spacing w:val="-8"/>
        </w:rPr>
        <w:t> </w:t>
      </w:r>
      <w:r>
        <w:rPr/>
        <w:t>an</w:t>
      </w:r>
      <w:r>
        <w:rPr>
          <w:spacing w:val="-6"/>
        </w:rPr>
        <w:t> </w:t>
      </w:r>
      <w:r>
        <w:rPr>
          <w:spacing w:val="-3"/>
        </w:rPr>
        <w:t>option</w:t>
      </w:r>
      <w:r>
        <w:rPr>
          <w:spacing w:val="-8"/>
        </w:rPr>
        <w:t> </w:t>
      </w:r>
      <w:r>
        <w:rPr/>
        <w:t>to</w:t>
      </w:r>
      <w:r>
        <w:rPr>
          <w:spacing w:val="-6"/>
        </w:rPr>
        <w:t> </w:t>
      </w:r>
      <w:r>
        <w:rPr>
          <w:spacing w:val="-3"/>
        </w:rPr>
        <w:t>come</w:t>
      </w:r>
      <w:r>
        <w:rPr>
          <w:spacing w:val="-9"/>
        </w:rPr>
        <w:t> </w:t>
      </w:r>
      <w:r>
        <w:rPr/>
        <w:t>into</w:t>
      </w:r>
      <w:r>
        <w:rPr>
          <w:spacing w:val="-8"/>
        </w:rPr>
        <w:t> </w:t>
      </w:r>
      <w:r>
        <w:rPr/>
        <w:t>our</w:t>
      </w:r>
      <w:r>
        <w:rPr>
          <w:spacing w:val="-10"/>
        </w:rPr>
        <w:t> </w:t>
      </w:r>
      <w:r>
        <w:rPr/>
        <w:t>city,</w:t>
      </w:r>
      <w:r>
        <w:rPr>
          <w:spacing w:val="-8"/>
        </w:rPr>
        <w:t> </w:t>
      </w:r>
      <w:r>
        <w:rPr/>
        <w:t>but</w:t>
      </w:r>
      <w:r>
        <w:rPr>
          <w:spacing w:val="-8"/>
        </w:rPr>
        <w:t> </w:t>
      </w:r>
      <w:r>
        <w:rPr/>
        <w:t>she</w:t>
      </w:r>
      <w:r>
        <w:rPr>
          <w:spacing w:val="-10"/>
        </w:rPr>
        <w:t> </w:t>
      </w:r>
      <w:r>
        <w:rPr/>
        <w:t>is</w:t>
      </w:r>
      <w:r>
        <w:rPr>
          <w:spacing w:val="-8"/>
        </w:rPr>
        <w:t> </w:t>
      </w:r>
      <w:r>
        <w:rPr/>
        <w:t>not</w:t>
      </w:r>
      <w:r>
        <w:rPr>
          <w:spacing w:val="-5"/>
        </w:rPr>
        <w:t> </w:t>
      </w:r>
      <w:r>
        <w:rPr>
          <w:spacing w:val="-3"/>
        </w:rPr>
        <w:t>comfortable</w:t>
      </w:r>
      <w:r>
        <w:rPr>
          <w:spacing w:val="-8"/>
        </w:rPr>
        <w:t> </w:t>
      </w:r>
      <w:r>
        <w:rPr/>
        <w:t>with</w:t>
      </w:r>
      <w:r>
        <w:rPr>
          <w:spacing w:val="-6"/>
        </w:rPr>
        <w:t> </w:t>
      </w:r>
      <w:r>
        <w:rPr/>
        <w:t>the</w:t>
      </w:r>
      <w:r>
        <w:rPr>
          <w:spacing w:val="-9"/>
        </w:rPr>
        <w:t> </w:t>
      </w:r>
      <w:r>
        <w:rPr/>
        <w:t>tradeoff</w:t>
      </w:r>
      <w:r>
        <w:rPr>
          <w:spacing w:val="-11"/>
        </w:rPr>
        <w:t> </w:t>
      </w:r>
      <w:r>
        <w:rPr/>
        <w:t>but she</w:t>
      </w:r>
      <w:r>
        <w:rPr>
          <w:spacing w:val="-9"/>
        </w:rPr>
        <w:t> </w:t>
      </w:r>
      <w:r>
        <w:rPr/>
        <w:t>is</w:t>
      </w:r>
      <w:r>
        <w:rPr>
          <w:spacing w:val="-8"/>
        </w:rPr>
        <w:t> </w:t>
      </w:r>
      <w:r>
        <w:rPr/>
        <w:t>open</w:t>
      </w:r>
      <w:r>
        <w:rPr>
          <w:spacing w:val="-8"/>
        </w:rPr>
        <w:t> </w:t>
      </w:r>
      <w:r>
        <w:rPr/>
        <w:t>to</w:t>
      </w:r>
      <w:r>
        <w:rPr>
          <w:spacing w:val="-8"/>
        </w:rPr>
        <w:t> </w:t>
      </w:r>
      <w:r>
        <w:rPr/>
        <w:t>still</w:t>
      </w:r>
      <w:r>
        <w:rPr>
          <w:spacing w:val="-8"/>
        </w:rPr>
        <w:t> </w:t>
      </w:r>
      <w:r>
        <w:rPr/>
        <w:t>look</w:t>
      </w:r>
      <w:r>
        <w:rPr>
          <w:spacing w:val="-6"/>
        </w:rPr>
        <w:t> </w:t>
      </w:r>
      <w:r>
        <w:rPr/>
        <w:t>at</w:t>
      </w:r>
      <w:r>
        <w:rPr>
          <w:spacing w:val="-5"/>
        </w:rPr>
        <w:t> </w:t>
      </w:r>
      <w:r>
        <w:rPr/>
        <w:t>a</w:t>
      </w:r>
      <w:r>
        <w:rPr>
          <w:spacing w:val="-9"/>
        </w:rPr>
        <w:t> </w:t>
      </w:r>
      <w:r>
        <w:rPr/>
        <w:t>trade.</w:t>
      </w:r>
      <w:r>
        <w:rPr>
          <w:spacing w:val="-8"/>
        </w:rPr>
        <w:t> </w:t>
      </w:r>
      <w:r>
        <w:rPr/>
        <w:t>She</w:t>
      </w:r>
      <w:r>
        <w:rPr>
          <w:spacing w:val="-7"/>
        </w:rPr>
        <w:t> </w:t>
      </w:r>
      <w:r>
        <w:rPr>
          <w:spacing w:val="-3"/>
        </w:rPr>
        <w:t>does</w:t>
      </w:r>
      <w:r>
        <w:rPr>
          <w:spacing w:val="-6"/>
        </w:rPr>
        <w:t> </w:t>
      </w:r>
      <w:r>
        <w:rPr/>
        <w:t>not</w:t>
      </w:r>
      <w:r>
        <w:rPr>
          <w:spacing w:val="-8"/>
        </w:rPr>
        <w:t> </w:t>
      </w:r>
      <w:r>
        <w:rPr/>
        <w:t>want</w:t>
      </w:r>
      <w:r>
        <w:rPr>
          <w:spacing w:val="-8"/>
        </w:rPr>
        <w:t> </w:t>
      </w:r>
      <w:r>
        <w:rPr/>
        <w:t>to</w:t>
      </w:r>
      <w:r>
        <w:rPr>
          <w:spacing w:val="-8"/>
        </w:rPr>
        <w:t> </w:t>
      </w:r>
      <w:r>
        <w:rPr/>
        <w:t>see</w:t>
      </w:r>
      <w:r>
        <w:rPr>
          <w:spacing w:val="-8"/>
        </w:rPr>
        <w:t> </w:t>
      </w:r>
      <w:r>
        <w:rPr/>
        <w:t>a</w:t>
      </w:r>
      <w:r>
        <w:rPr>
          <w:spacing w:val="-7"/>
        </w:rPr>
        <w:t> </w:t>
      </w:r>
      <w:r>
        <w:rPr/>
        <w:t>big</w:t>
      </w:r>
      <w:r>
        <w:rPr>
          <w:spacing w:val="-8"/>
        </w:rPr>
        <w:t> </w:t>
      </w:r>
      <w:r>
        <w:rPr/>
        <w:t>swath</w:t>
      </w:r>
      <w:r>
        <w:rPr>
          <w:spacing w:val="-8"/>
        </w:rPr>
        <w:t> </w:t>
      </w:r>
      <w:r>
        <w:rPr/>
        <w:t>go</w:t>
      </w:r>
      <w:r>
        <w:rPr>
          <w:spacing w:val="-8"/>
        </w:rPr>
        <w:t> </w:t>
      </w:r>
      <w:r>
        <w:rPr/>
        <w:t>into</w:t>
      </w:r>
      <w:r>
        <w:rPr>
          <w:spacing w:val="-8"/>
        </w:rPr>
        <w:t> </w:t>
      </w:r>
      <w:r>
        <w:rPr/>
        <w:t>an</w:t>
      </w:r>
      <w:r>
        <w:rPr>
          <w:spacing w:val="-6"/>
        </w:rPr>
        <w:t> </w:t>
      </w:r>
      <w:r>
        <w:rPr>
          <w:spacing w:val="-2"/>
        </w:rPr>
        <w:t>ICO</w:t>
      </w:r>
    </w:p>
    <w:p>
      <w:pPr>
        <w:pStyle w:val="BodyText"/>
        <w:tabs>
          <w:tab w:pos="880" w:val="left" w:leader="none"/>
        </w:tabs>
        <w:spacing w:before="1"/>
        <w:ind w:left="880" w:right="1326" w:hanging="601"/>
      </w:pPr>
      <w:r>
        <w:rPr/>
        <w:t>38</w:t>
        <w:tab/>
      </w:r>
      <w:r>
        <w:rPr>
          <w:spacing w:val="-3"/>
        </w:rPr>
        <w:t>product</w:t>
      </w:r>
      <w:r>
        <w:rPr>
          <w:spacing w:val="-9"/>
        </w:rPr>
        <w:t> </w:t>
      </w:r>
      <w:r>
        <w:rPr/>
        <w:t>line</w:t>
      </w:r>
      <w:r>
        <w:rPr>
          <w:spacing w:val="-7"/>
        </w:rPr>
        <w:t> </w:t>
      </w:r>
      <w:r>
        <w:rPr/>
        <w:t>and</w:t>
      </w:r>
      <w:r>
        <w:rPr>
          <w:spacing w:val="-8"/>
        </w:rPr>
        <w:t> </w:t>
      </w:r>
      <w:r>
        <w:rPr/>
        <w:t>wants</w:t>
      </w:r>
      <w:r>
        <w:rPr>
          <w:spacing w:val="-6"/>
        </w:rPr>
        <w:t> </w:t>
      </w:r>
      <w:r>
        <w:rPr/>
        <w:t>an</w:t>
      </w:r>
      <w:r>
        <w:rPr>
          <w:spacing w:val="-6"/>
        </w:rPr>
        <w:t> </w:t>
      </w:r>
      <w:r>
        <w:rPr/>
        <w:t>HOA</w:t>
      </w:r>
      <w:r>
        <w:rPr>
          <w:spacing w:val="-6"/>
        </w:rPr>
        <w:t> </w:t>
      </w:r>
      <w:r>
        <w:rPr>
          <w:spacing w:val="-3"/>
        </w:rPr>
        <w:t>protection</w:t>
      </w:r>
      <w:r>
        <w:rPr>
          <w:spacing w:val="-8"/>
        </w:rPr>
        <w:t> </w:t>
      </w:r>
      <w:r>
        <w:rPr/>
        <w:t>in</w:t>
      </w:r>
      <w:r>
        <w:rPr>
          <w:spacing w:val="-9"/>
        </w:rPr>
        <w:t> </w:t>
      </w:r>
      <w:r>
        <w:rPr/>
        <w:t>place</w:t>
      </w:r>
      <w:r>
        <w:rPr>
          <w:spacing w:val="-7"/>
        </w:rPr>
        <w:t> </w:t>
      </w:r>
      <w:r>
        <w:rPr/>
        <w:t>with</w:t>
      </w:r>
      <w:r>
        <w:rPr>
          <w:spacing w:val="-8"/>
        </w:rPr>
        <w:t> </w:t>
      </w:r>
      <w:r>
        <w:rPr>
          <w:spacing w:val="-2"/>
        </w:rPr>
        <w:t>CC&amp;R’s</w:t>
      </w:r>
      <w:r>
        <w:rPr>
          <w:spacing w:val="-8"/>
        </w:rPr>
        <w:t> </w:t>
      </w:r>
      <w:r>
        <w:rPr/>
        <w:t>and</w:t>
      </w:r>
      <w:r>
        <w:rPr>
          <w:spacing w:val="-8"/>
        </w:rPr>
        <w:t> </w:t>
      </w:r>
      <w:r>
        <w:rPr/>
        <w:t>home</w:t>
      </w:r>
      <w:r>
        <w:rPr>
          <w:spacing w:val="-7"/>
        </w:rPr>
        <w:t> </w:t>
      </w:r>
      <w:r>
        <w:rPr>
          <w:spacing w:val="-3"/>
        </w:rPr>
        <w:t>ownership</w:t>
      </w:r>
      <w:r>
        <w:rPr>
          <w:spacing w:val="-8"/>
        </w:rPr>
        <w:t> </w:t>
      </w:r>
      <w:r>
        <w:rPr/>
        <w:t>that </w:t>
      </w:r>
      <w:r>
        <w:rPr>
          <w:spacing w:val="-3"/>
        </w:rPr>
        <w:t>gives</w:t>
      </w:r>
      <w:r>
        <w:rPr>
          <w:spacing w:val="-7"/>
        </w:rPr>
        <w:t> </w:t>
      </w:r>
      <w:r>
        <w:rPr/>
        <w:t>us</w:t>
      </w:r>
      <w:r>
        <w:rPr>
          <w:spacing w:val="-4"/>
        </w:rPr>
        <w:t> </w:t>
      </w:r>
      <w:r>
        <w:rPr/>
        <w:t>more</w:t>
      </w:r>
      <w:r>
        <w:rPr>
          <w:spacing w:val="-7"/>
        </w:rPr>
        <w:t> </w:t>
      </w:r>
      <w:r>
        <w:rPr>
          <w:spacing w:val="-3"/>
        </w:rPr>
        <w:t>vested</w:t>
      </w:r>
      <w:r>
        <w:rPr>
          <w:spacing w:val="-4"/>
        </w:rPr>
        <w:t> </w:t>
      </w:r>
      <w:r>
        <w:rPr/>
        <w:t>community</w:t>
      </w:r>
      <w:r>
        <w:rPr>
          <w:spacing w:val="-6"/>
        </w:rPr>
        <w:t> </w:t>
      </w:r>
      <w:r>
        <w:rPr>
          <w:spacing w:val="-3"/>
        </w:rPr>
        <w:t>residents.</w:t>
      </w:r>
      <w:r>
        <w:rPr>
          <w:spacing w:val="-5"/>
        </w:rPr>
        <w:t> </w:t>
      </w:r>
      <w:r>
        <w:rPr/>
        <w:t>If</w:t>
      </w:r>
      <w:r>
        <w:rPr>
          <w:spacing w:val="-7"/>
        </w:rPr>
        <w:t> </w:t>
      </w:r>
      <w:r>
        <w:rPr/>
        <w:t>the</w:t>
      </w:r>
      <w:r>
        <w:rPr>
          <w:spacing w:val="-7"/>
        </w:rPr>
        <w:t> </w:t>
      </w:r>
      <w:r>
        <w:rPr>
          <w:spacing w:val="-2"/>
        </w:rPr>
        <w:t>5-year</w:t>
      </w:r>
      <w:r>
        <w:rPr>
          <w:spacing w:val="-7"/>
        </w:rPr>
        <w:t> </w:t>
      </w:r>
      <w:r>
        <w:rPr>
          <w:spacing w:val="-3"/>
        </w:rPr>
        <w:t>option </w:t>
      </w:r>
      <w:r>
        <w:rPr/>
        <w:t>is</w:t>
      </w:r>
      <w:r>
        <w:rPr>
          <w:spacing w:val="-6"/>
        </w:rPr>
        <w:t> </w:t>
      </w:r>
      <w:r>
        <w:rPr/>
        <w:t>the</w:t>
      </w:r>
      <w:r>
        <w:rPr>
          <w:spacing w:val="-8"/>
        </w:rPr>
        <w:t> </w:t>
      </w:r>
      <w:r>
        <w:rPr/>
        <w:t>best</w:t>
      </w:r>
      <w:r>
        <w:rPr>
          <w:spacing w:val="-6"/>
        </w:rPr>
        <w:t> </w:t>
      </w:r>
      <w:r>
        <w:rPr/>
        <w:t>we</w:t>
      </w:r>
      <w:r>
        <w:rPr>
          <w:spacing w:val="-5"/>
        </w:rPr>
        <w:t> </w:t>
      </w:r>
      <w:r>
        <w:rPr>
          <w:spacing w:val="-3"/>
        </w:rPr>
        <w:t>can</w:t>
      </w:r>
      <w:r>
        <w:rPr>
          <w:spacing w:val="-4"/>
        </w:rPr>
        <w:t> </w:t>
      </w:r>
      <w:r>
        <w:rPr>
          <w:spacing w:val="-3"/>
        </w:rPr>
        <w:t>get</w:t>
      </w:r>
      <w:r>
        <w:rPr>
          <w:spacing w:val="-6"/>
        </w:rPr>
        <w:t> </w:t>
      </w:r>
      <w:r>
        <w:rPr/>
        <w:t>she</w:t>
      </w:r>
    </w:p>
    <w:p>
      <w:pPr>
        <w:pStyle w:val="BodyText"/>
        <w:tabs>
          <w:tab w:pos="880" w:val="left" w:leader="none"/>
        </w:tabs>
        <w:ind w:left="880" w:right="1317" w:hanging="601"/>
      </w:pPr>
      <w:r>
        <w:rPr/>
        <w:t>40</w:t>
        <w:tab/>
      </w:r>
      <w:r>
        <w:rPr>
          <w:spacing w:val="-3"/>
        </w:rPr>
        <w:t>would </w:t>
      </w:r>
      <w:r>
        <w:rPr/>
        <w:t>want some language in there that </w:t>
      </w:r>
      <w:r>
        <w:rPr>
          <w:spacing w:val="-3"/>
        </w:rPr>
        <w:t>states </w:t>
      </w:r>
      <w:r>
        <w:rPr/>
        <w:t>we </w:t>
      </w:r>
      <w:r>
        <w:rPr>
          <w:spacing w:val="-3"/>
        </w:rPr>
        <w:t>have </w:t>
      </w:r>
      <w:r>
        <w:rPr/>
        <w:t>an </w:t>
      </w:r>
      <w:r>
        <w:rPr>
          <w:spacing w:val="-3"/>
        </w:rPr>
        <w:t>option </w:t>
      </w:r>
      <w:r>
        <w:rPr/>
        <w:t>to purchase and preserve it</w:t>
      </w:r>
      <w:r>
        <w:rPr>
          <w:spacing w:val="-10"/>
        </w:rPr>
        <w:t> </w:t>
      </w:r>
      <w:r>
        <w:rPr>
          <w:spacing w:val="-3"/>
        </w:rPr>
        <w:t>before</w:t>
      </w:r>
      <w:r>
        <w:rPr>
          <w:spacing w:val="-9"/>
        </w:rPr>
        <w:t> </w:t>
      </w:r>
      <w:r>
        <w:rPr>
          <w:spacing w:val="-3"/>
        </w:rPr>
        <w:t>they</w:t>
      </w:r>
      <w:r>
        <w:rPr>
          <w:spacing w:val="-7"/>
        </w:rPr>
        <w:t> </w:t>
      </w:r>
      <w:r>
        <w:rPr/>
        <w:t>pull</w:t>
      </w:r>
      <w:r>
        <w:rPr>
          <w:spacing w:val="-10"/>
        </w:rPr>
        <w:t> </w:t>
      </w:r>
      <w:r>
        <w:rPr/>
        <w:t>the</w:t>
      </w:r>
      <w:r>
        <w:rPr>
          <w:spacing w:val="-10"/>
        </w:rPr>
        <w:t> </w:t>
      </w:r>
      <w:r>
        <w:rPr>
          <w:spacing w:val="-3"/>
        </w:rPr>
        <w:t>trigger</w:t>
      </w:r>
      <w:r>
        <w:rPr>
          <w:spacing w:val="-11"/>
        </w:rPr>
        <w:t> </w:t>
      </w:r>
      <w:r>
        <w:rPr/>
        <w:t>to</w:t>
      </w:r>
      <w:r>
        <w:rPr>
          <w:spacing w:val="-8"/>
        </w:rPr>
        <w:t> </w:t>
      </w:r>
      <w:r>
        <w:rPr/>
        <w:t>build</w:t>
      </w:r>
      <w:r>
        <w:rPr>
          <w:spacing w:val="-9"/>
        </w:rPr>
        <w:t> </w:t>
      </w:r>
      <w:r>
        <w:rPr/>
        <w:t>homes.</w:t>
      </w:r>
      <w:r>
        <w:rPr>
          <w:spacing w:val="-8"/>
        </w:rPr>
        <w:t> </w:t>
      </w:r>
      <w:r>
        <w:rPr/>
        <w:t>We</w:t>
      </w:r>
      <w:r>
        <w:rPr>
          <w:spacing w:val="-10"/>
        </w:rPr>
        <w:t> </w:t>
      </w:r>
      <w:r>
        <w:rPr/>
        <w:t>can</w:t>
      </w:r>
      <w:r>
        <w:rPr>
          <w:spacing w:val="-10"/>
        </w:rPr>
        <w:t> </w:t>
      </w:r>
      <w:r>
        <w:rPr/>
        <w:t>get</w:t>
      </w:r>
      <w:r>
        <w:rPr>
          <w:spacing w:val="-9"/>
        </w:rPr>
        <w:t> </w:t>
      </w:r>
      <w:r>
        <w:rPr/>
        <w:t>somewhere</w:t>
      </w:r>
      <w:r>
        <w:rPr>
          <w:spacing w:val="-11"/>
        </w:rPr>
        <w:t> </w:t>
      </w:r>
      <w:r>
        <w:rPr/>
        <w:t>together</w:t>
      </w:r>
      <w:r>
        <w:rPr>
          <w:spacing w:val="-10"/>
        </w:rPr>
        <w:t> </w:t>
      </w:r>
      <w:r>
        <w:rPr/>
        <w:t>but</w:t>
      </w:r>
      <w:r>
        <w:rPr>
          <w:spacing w:val="-10"/>
        </w:rPr>
        <w:t> </w:t>
      </w:r>
      <w:r>
        <w:rPr/>
        <w:t>she</w:t>
      </w:r>
      <w:r>
        <w:rPr>
          <w:spacing w:val="-10"/>
        </w:rPr>
        <w:t> </w:t>
      </w:r>
      <w:r>
        <w:rPr/>
        <w:t>is</w:t>
      </w:r>
      <w:r>
        <w:rPr>
          <w:spacing w:val="-10"/>
        </w:rPr>
        <w:t> </w:t>
      </w:r>
      <w:r>
        <w:rPr/>
        <w:t>not</w:t>
      </w:r>
    </w:p>
    <w:p>
      <w:pPr>
        <w:pStyle w:val="BodyText"/>
        <w:tabs>
          <w:tab w:pos="880" w:val="left" w:leader="none"/>
        </w:tabs>
        <w:ind w:left="880" w:right="1401" w:hanging="601"/>
      </w:pPr>
      <w:r>
        <w:rPr/>
        <w:t>42</w:t>
        <w:tab/>
      </w:r>
      <w:r>
        <w:rPr>
          <w:spacing w:val="-3"/>
        </w:rPr>
        <w:t>sure</w:t>
      </w:r>
      <w:r>
        <w:rPr>
          <w:spacing w:val="-8"/>
        </w:rPr>
        <w:t> </w:t>
      </w:r>
      <w:r>
        <w:rPr/>
        <w:t>she</w:t>
      </w:r>
      <w:r>
        <w:rPr>
          <w:spacing w:val="-9"/>
        </w:rPr>
        <w:t> </w:t>
      </w:r>
      <w:r>
        <w:rPr/>
        <w:t>is</w:t>
      </w:r>
      <w:r>
        <w:rPr>
          <w:spacing w:val="-7"/>
        </w:rPr>
        <w:t> </w:t>
      </w:r>
      <w:r>
        <w:rPr>
          <w:spacing w:val="-3"/>
        </w:rPr>
        <w:t>good</w:t>
      </w:r>
      <w:r>
        <w:rPr>
          <w:spacing w:val="-6"/>
        </w:rPr>
        <w:t> </w:t>
      </w:r>
      <w:r>
        <w:rPr/>
        <w:t>with</w:t>
      </w:r>
      <w:r>
        <w:rPr>
          <w:spacing w:val="-8"/>
        </w:rPr>
        <w:t> </w:t>
      </w:r>
      <w:r>
        <w:rPr/>
        <w:t>this</w:t>
      </w:r>
      <w:r>
        <w:rPr>
          <w:spacing w:val="-6"/>
        </w:rPr>
        <w:t> </w:t>
      </w:r>
      <w:r>
        <w:rPr>
          <w:spacing w:val="-3"/>
        </w:rPr>
        <w:t>current</w:t>
      </w:r>
      <w:r>
        <w:rPr>
          <w:spacing w:val="-6"/>
        </w:rPr>
        <w:t> </w:t>
      </w:r>
      <w:r>
        <w:rPr>
          <w:spacing w:val="-3"/>
        </w:rPr>
        <w:t>proposal.</w:t>
      </w:r>
      <w:r>
        <w:rPr>
          <w:spacing w:val="-6"/>
        </w:rPr>
        <w:t> </w:t>
      </w:r>
      <w:r>
        <w:rPr/>
        <w:t>She</w:t>
      </w:r>
      <w:r>
        <w:rPr>
          <w:spacing w:val="-7"/>
        </w:rPr>
        <w:t> </w:t>
      </w:r>
      <w:r>
        <w:rPr/>
        <w:t>wants</w:t>
      </w:r>
      <w:r>
        <w:rPr>
          <w:spacing w:val="-9"/>
        </w:rPr>
        <w:t> </w:t>
      </w:r>
      <w:r>
        <w:rPr/>
        <w:t>to</w:t>
      </w:r>
      <w:r>
        <w:rPr>
          <w:spacing w:val="-8"/>
        </w:rPr>
        <w:t> </w:t>
      </w:r>
      <w:r>
        <w:rPr>
          <w:spacing w:val="-3"/>
        </w:rPr>
        <w:t>discuss</w:t>
      </w:r>
      <w:r>
        <w:rPr>
          <w:spacing w:val="-8"/>
        </w:rPr>
        <w:t> </w:t>
      </w:r>
      <w:r>
        <w:rPr/>
        <w:t>it</w:t>
      </w:r>
      <w:r>
        <w:rPr>
          <w:spacing w:val="-9"/>
        </w:rPr>
        <w:t> </w:t>
      </w:r>
      <w:r>
        <w:rPr/>
        <w:t>with</w:t>
      </w:r>
      <w:r>
        <w:rPr>
          <w:spacing w:val="-8"/>
        </w:rPr>
        <w:t> </w:t>
      </w:r>
      <w:r>
        <w:rPr/>
        <w:t>Council</w:t>
      </w:r>
      <w:r>
        <w:rPr>
          <w:spacing w:val="-8"/>
        </w:rPr>
        <w:t> </w:t>
      </w:r>
      <w:r>
        <w:rPr/>
        <w:t>and</w:t>
      </w:r>
      <w:r>
        <w:rPr>
          <w:spacing w:val="-9"/>
        </w:rPr>
        <w:t> </w:t>
      </w:r>
      <w:r>
        <w:rPr/>
        <w:t>digest it;</w:t>
      </w:r>
      <w:r>
        <w:rPr>
          <w:spacing w:val="-7"/>
        </w:rPr>
        <w:t> </w:t>
      </w:r>
      <w:r>
        <w:rPr/>
        <w:t>she</w:t>
      </w:r>
      <w:r>
        <w:rPr>
          <w:spacing w:val="-5"/>
        </w:rPr>
        <w:t> </w:t>
      </w:r>
      <w:r>
        <w:rPr>
          <w:spacing w:val="-3"/>
        </w:rPr>
        <w:t>appreciates</w:t>
      </w:r>
      <w:r>
        <w:rPr>
          <w:spacing w:val="-7"/>
        </w:rPr>
        <w:t> </w:t>
      </w:r>
      <w:r>
        <w:rPr/>
        <w:t>some</w:t>
      </w:r>
      <w:r>
        <w:rPr>
          <w:spacing w:val="-5"/>
        </w:rPr>
        <w:t> </w:t>
      </w:r>
      <w:r>
        <w:rPr/>
        <w:t>of</w:t>
      </w:r>
      <w:r>
        <w:rPr>
          <w:spacing w:val="-7"/>
        </w:rPr>
        <w:t> </w:t>
      </w:r>
      <w:r>
        <w:rPr/>
        <w:t>these</w:t>
      </w:r>
      <w:r>
        <w:rPr>
          <w:spacing w:val="-6"/>
        </w:rPr>
        <w:t> </w:t>
      </w:r>
      <w:r>
        <w:rPr>
          <w:spacing w:val="-3"/>
        </w:rPr>
        <w:t>elements</w:t>
      </w:r>
      <w:r>
        <w:rPr>
          <w:spacing w:val="-4"/>
        </w:rPr>
        <w:t> </w:t>
      </w:r>
      <w:r>
        <w:rPr>
          <w:spacing w:val="-3"/>
        </w:rPr>
        <w:t>and</w:t>
      </w:r>
      <w:r>
        <w:rPr>
          <w:spacing w:val="-5"/>
        </w:rPr>
        <w:t> </w:t>
      </w:r>
      <w:r>
        <w:rPr>
          <w:spacing w:val="-3"/>
        </w:rPr>
        <w:t>feels</w:t>
      </w:r>
      <w:r>
        <w:rPr>
          <w:spacing w:val="-4"/>
        </w:rPr>
        <w:t> </w:t>
      </w:r>
      <w:r>
        <w:rPr/>
        <w:t>we</w:t>
      </w:r>
      <w:r>
        <w:rPr>
          <w:spacing w:val="-6"/>
        </w:rPr>
        <w:t> </w:t>
      </w:r>
      <w:r>
        <w:rPr/>
        <w:t>are</w:t>
      </w:r>
      <w:r>
        <w:rPr>
          <w:spacing w:val="-8"/>
        </w:rPr>
        <w:t> </w:t>
      </w:r>
      <w:r>
        <w:rPr/>
        <w:t>going</w:t>
      </w:r>
      <w:r>
        <w:rPr>
          <w:spacing w:val="-6"/>
        </w:rPr>
        <w:t> </w:t>
      </w:r>
      <w:r>
        <w:rPr/>
        <w:t>in</w:t>
      </w:r>
      <w:r>
        <w:rPr>
          <w:spacing w:val="-7"/>
        </w:rPr>
        <w:t> </w:t>
      </w:r>
      <w:r>
        <w:rPr/>
        <w:t>the</w:t>
      </w:r>
      <w:r>
        <w:rPr>
          <w:spacing w:val="-7"/>
        </w:rPr>
        <w:t> </w:t>
      </w:r>
      <w:r>
        <w:rPr/>
        <w:t>right</w:t>
      </w:r>
      <w:r>
        <w:rPr>
          <w:spacing w:val="-3"/>
        </w:rPr>
        <w:t> direction.</w:t>
      </w:r>
    </w:p>
    <w:p>
      <w:pPr>
        <w:pStyle w:val="BodyText"/>
        <w:tabs>
          <w:tab w:pos="1600" w:val="left" w:leader="none"/>
        </w:tabs>
        <w:ind w:left="880" w:right="1343" w:hanging="601"/>
      </w:pPr>
      <w:r>
        <w:rPr/>
        <w:t>44</w:t>
        <w:tab/>
        <w:tab/>
      </w:r>
      <w:r>
        <w:rPr>
          <w:spacing w:val="-3"/>
        </w:rPr>
        <w:t>Councilmember </w:t>
      </w:r>
      <w:r>
        <w:rPr>
          <w:spacing w:val="-2"/>
        </w:rPr>
        <w:t>Broderick </w:t>
      </w:r>
      <w:r>
        <w:rPr>
          <w:spacing w:val="-3"/>
        </w:rPr>
        <w:t>commented that </w:t>
      </w:r>
      <w:r>
        <w:rPr/>
        <w:t>this </w:t>
      </w:r>
      <w:r>
        <w:rPr>
          <w:spacing w:val="-3"/>
        </w:rPr>
        <w:t>discussion has </w:t>
      </w:r>
      <w:r>
        <w:rPr/>
        <w:t>been good and he </w:t>
      </w:r>
      <w:r>
        <w:rPr>
          <w:spacing w:val="-3"/>
        </w:rPr>
        <w:t>appreciates </w:t>
      </w:r>
      <w:r>
        <w:rPr/>
        <w:t>the comments, </w:t>
      </w:r>
      <w:r>
        <w:rPr>
          <w:spacing w:val="-3"/>
        </w:rPr>
        <w:t>feelings and concerns heard </w:t>
      </w:r>
      <w:r>
        <w:rPr/>
        <w:t>tonight </w:t>
      </w:r>
      <w:r>
        <w:rPr>
          <w:spacing w:val="-3"/>
        </w:rPr>
        <w:t>from </w:t>
      </w:r>
      <w:r>
        <w:rPr/>
        <w:t>the </w:t>
      </w:r>
      <w:r>
        <w:rPr>
          <w:spacing w:val="-3"/>
        </w:rPr>
        <w:t>full Council</w:t>
      </w:r>
      <w:r>
        <w:rPr>
          <w:spacing w:val="-39"/>
        </w:rPr>
        <w:t> </w:t>
      </w:r>
      <w:r>
        <w:rPr/>
        <w:t>which</w:t>
      </w:r>
    </w:p>
    <w:p>
      <w:pPr>
        <w:pStyle w:val="BodyText"/>
        <w:tabs>
          <w:tab w:pos="880" w:val="left" w:leader="none"/>
        </w:tabs>
        <w:ind w:left="280"/>
      </w:pPr>
      <w:r>
        <w:rPr/>
        <w:t>46</w:t>
        <w:tab/>
        <w:t>is</w:t>
      </w:r>
      <w:r>
        <w:rPr>
          <w:spacing w:val="-9"/>
        </w:rPr>
        <w:t> </w:t>
      </w:r>
      <w:r>
        <w:rPr>
          <w:spacing w:val="-2"/>
        </w:rPr>
        <w:t>all</w:t>
      </w:r>
      <w:r>
        <w:rPr>
          <w:spacing w:val="-8"/>
        </w:rPr>
        <w:t> </w:t>
      </w:r>
      <w:r>
        <w:rPr/>
        <w:t>very</w:t>
      </w:r>
      <w:r>
        <w:rPr>
          <w:spacing w:val="-6"/>
        </w:rPr>
        <w:t> </w:t>
      </w:r>
      <w:r>
        <w:rPr>
          <w:spacing w:val="-3"/>
        </w:rPr>
        <w:t>good</w:t>
      </w:r>
      <w:r>
        <w:rPr>
          <w:spacing w:val="-9"/>
        </w:rPr>
        <w:t> </w:t>
      </w:r>
      <w:r>
        <w:rPr/>
        <w:t>in</w:t>
      </w:r>
      <w:r>
        <w:rPr>
          <w:spacing w:val="-8"/>
        </w:rPr>
        <w:t> </w:t>
      </w:r>
      <w:r>
        <w:rPr/>
        <w:t>this</w:t>
      </w:r>
      <w:r>
        <w:rPr>
          <w:spacing w:val="-8"/>
        </w:rPr>
        <w:t> </w:t>
      </w:r>
      <w:r>
        <w:rPr>
          <w:spacing w:val="-3"/>
        </w:rPr>
        <w:t>process.</w:t>
      </w:r>
      <w:r>
        <w:rPr>
          <w:spacing w:val="45"/>
        </w:rPr>
        <w:t> </w:t>
      </w:r>
      <w:r>
        <w:rPr/>
        <w:t>The</w:t>
      </w:r>
      <w:r>
        <w:rPr>
          <w:spacing w:val="-7"/>
        </w:rPr>
        <w:t> </w:t>
      </w:r>
      <w:r>
        <w:rPr>
          <w:spacing w:val="-3"/>
        </w:rPr>
        <w:t>request</w:t>
      </w:r>
      <w:r>
        <w:rPr>
          <w:spacing w:val="-9"/>
        </w:rPr>
        <w:t> </w:t>
      </w:r>
      <w:r>
        <w:rPr/>
        <w:t>he</w:t>
      </w:r>
      <w:r>
        <w:rPr>
          <w:spacing w:val="-9"/>
        </w:rPr>
        <w:t> </w:t>
      </w:r>
      <w:r>
        <w:rPr/>
        <w:t>had</w:t>
      </w:r>
      <w:r>
        <w:rPr>
          <w:spacing w:val="-8"/>
        </w:rPr>
        <w:t> </w:t>
      </w:r>
      <w:r>
        <w:rPr/>
        <w:t>the</w:t>
      </w:r>
      <w:r>
        <w:rPr>
          <w:spacing w:val="-9"/>
        </w:rPr>
        <w:t> </w:t>
      </w:r>
      <w:r>
        <w:rPr/>
        <w:t>last</w:t>
      </w:r>
      <w:r>
        <w:rPr>
          <w:spacing w:val="-9"/>
        </w:rPr>
        <w:t> </w:t>
      </w:r>
      <w:r>
        <w:rPr/>
        <w:t>time</w:t>
      </w:r>
      <w:r>
        <w:rPr>
          <w:spacing w:val="-9"/>
        </w:rPr>
        <w:t> </w:t>
      </w:r>
      <w:r>
        <w:rPr/>
        <w:t>they</w:t>
      </w:r>
      <w:r>
        <w:rPr>
          <w:spacing w:val="-8"/>
        </w:rPr>
        <w:t> </w:t>
      </w:r>
      <w:r>
        <w:rPr/>
        <w:t>met</w:t>
      </w:r>
      <w:r>
        <w:rPr>
          <w:spacing w:val="-8"/>
        </w:rPr>
        <w:t> </w:t>
      </w:r>
      <w:r>
        <w:rPr/>
        <w:t>was</w:t>
      </w:r>
      <w:r>
        <w:rPr>
          <w:spacing w:val="-9"/>
        </w:rPr>
        <w:t> </w:t>
      </w:r>
      <w:r>
        <w:rPr/>
        <w:t>exactly</w:t>
      </w:r>
      <w:r>
        <w:rPr>
          <w:spacing w:val="-8"/>
        </w:rPr>
        <w:t> </w:t>
      </w:r>
      <w:r>
        <w:rPr/>
        <w:t>what</w:t>
      </w:r>
    </w:p>
    <w:p>
      <w:pPr>
        <w:spacing w:after="0"/>
        <w:sectPr>
          <w:footerReference w:type="default" r:id="rId30"/>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s>
        <w:ind w:left="880" w:right="1621" w:hanging="481"/>
      </w:pPr>
      <w:r>
        <w:rPr/>
        <w:t>2</w:t>
        <w:tab/>
      </w:r>
      <w:r>
        <w:rPr>
          <w:spacing w:val="-3"/>
        </w:rPr>
        <w:t>was</w:t>
      </w:r>
      <w:r>
        <w:rPr>
          <w:spacing w:val="-8"/>
        </w:rPr>
        <w:t> </w:t>
      </w:r>
      <w:r>
        <w:rPr/>
        <w:t>Ivory</w:t>
      </w:r>
      <w:r>
        <w:rPr>
          <w:spacing w:val="-11"/>
        </w:rPr>
        <w:t> </w:t>
      </w:r>
      <w:r>
        <w:rPr/>
        <w:t>willing</w:t>
      </w:r>
      <w:r>
        <w:rPr>
          <w:spacing w:val="-8"/>
        </w:rPr>
        <w:t> </w:t>
      </w:r>
      <w:r>
        <w:rPr/>
        <w:t>to</w:t>
      </w:r>
      <w:r>
        <w:rPr>
          <w:spacing w:val="-9"/>
        </w:rPr>
        <w:t> </w:t>
      </w:r>
      <w:r>
        <w:rPr/>
        <w:t>do</w:t>
      </w:r>
      <w:r>
        <w:rPr>
          <w:spacing w:val="-8"/>
        </w:rPr>
        <w:t> </w:t>
      </w:r>
      <w:r>
        <w:rPr/>
        <w:t>and</w:t>
      </w:r>
      <w:r>
        <w:rPr>
          <w:spacing w:val="-10"/>
        </w:rPr>
        <w:t> </w:t>
      </w:r>
      <w:r>
        <w:rPr>
          <w:spacing w:val="-3"/>
        </w:rPr>
        <w:t>that</w:t>
      </w:r>
      <w:r>
        <w:rPr>
          <w:spacing w:val="-9"/>
        </w:rPr>
        <w:t> </w:t>
      </w:r>
      <w:r>
        <w:rPr/>
        <w:t>is</w:t>
      </w:r>
      <w:r>
        <w:rPr>
          <w:spacing w:val="-8"/>
        </w:rPr>
        <w:t> </w:t>
      </w:r>
      <w:r>
        <w:rPr/>
        <w:t>what</w:t>
      </w:r>
      <w:r>
        <w:rPr>
          <w:spacing w:val="-10"/>
        </w:rPr>
        <w:t> </w:t>
      </w:r>
      <w:r>
        <w:rPr/>
        <w:t>they</w:t>
      </w:r>
      <w:r>
        <w:rPr>
          <w:spacing w:val="-9"/>
        </w:rPr>
        <w:t> </w:t>
      </w:r>
      <w:r>
        <w:rPr/>
        <w:t>brought</w:t>
      </w:r>
      <w:r>
        <w:rPr>
          <w:spacing w:val="-10"/>
        </w:rPr>
        <w:t> </w:t>
      </w:r>
      <w:r>
        <w:rPr/>
        <w:t>here</w:t>
      </w:r>
      <w:r>
        <w:rPr>
          <w:spacing w:val="-11"/>
        </w:rPr>
        <w:t> </w:t>
      </w:r>
      <w:r>
        <w:rPr/>
        <w:t>tonight.</w:t>
      </w:r>
      <w:r>
        <w:rPr>
          <w:spacing w:val="-9"/>
        </w:rPr>
        <w:t> </w:t>
      </w:r>
      <w:r>
        <w:rPr/>
        <w:t>This</w:t>
      </w:r>
      <w:r>
        <w:rPr>
          <w:spacing w:val="-10"/>
        </w:rPr>
        <w:t> </w:t>
      </w:r>
      <w:r>
        <w:rPr/>
        <w:t>is</w:t>
      </w:r>
      <w:r>
        <w:rPr>
          <w:spacing w:val="-9"/>
        </w:rPr>
        <w:t> </w:t>
      </w:r>
      <w:r>
        <w:rPr/>
        <w:t>a</w:t>
      </w:r>
      <w:r>
        <w:rPr>
          <w:spacing w:val="-9"/>
        </w:rPr>
        <w:t> </w:t>
      </w:r>
      <w:r>
        <w:rPr>
          <w:spacing w:val="-3"/>
        </w:rPr>
        <w:t>complicated issue</w:t>
      </w:r>
      <w:r>
        <w:rPr>
          <w:spacing w:val="-5"/>
        </w:rPr>
        <w:t> </w:t>
      </w:r>
      <w:r>
        <w:rPr>
          <w:spacing w:val="-3"/>
        </w:rPr>
        <w:t>and</w:t>
      </w:r>
      <w:r>
        <w:rPr>
          <w:spacing w:val="-4"/>
        </w:rPr>
        <w:t> </w:t>
      </w:r>
      <w:r>
        <w:rPr>
          <w:spacing w:val="-3"/>
        </w:rPr>
        <w:t>for</w:t>
      </w:r>
      <w:r>
        <w:rPr>
          <w:spacing w:val="-5"/>
        </w:rPr>
        <w:t> </w:t>
      </w:r>
      <w:r>
        <w:rPr/>
        <w:t>him</w:t>
      </w:r>
      <w:r>
        <w:rPr>
          <w:spacing w:val="-5"/>
        </w:rPr>
        <w:t> </w:t>
      </w:r>
      <w:r>
        <w:rPr/>
        <w:t>he</w:t>
      </w:r>
      <w:r>
        <w:rPr>
          <w:spacing w:val="-5"/>
        </w:rPr>
        <w:t> </w:t>
      </w:r>
      <w:r>
        <w:rPr/>
        <w:t>wants</w:t>
      </w:r>
      <w:r>
        <w:rPr>
          <w:spacing w:val="-6"/>
        </w:rPr>
        <w:t> </w:t>
      </w:r>
      <w:r>
        <w:rPr/>
        <w:t>to</w:t>
      </w:r>
      <w:r>
        <w:rPr>
          <w:spacing w:val="-5"/>
        </w:rPr>
        <w:t> </w:t>
      </w:r>
      <w:r>
        <w:rPr>
          <w:spacing w:val="-3"/>
        </w:rPr>
        <w:t>process</w:t>
      </w:r>
      <w:r>
        <w:rPr>
          <w:spacing w:val="-5"/>
        </w:rPr>
        <w:t> </w:t>
      </w:r>
      <w:r>
        <w:rPr/>
        <w:t>this</w:t>
      </w:r>
      <w:r>
        <w:rPr>
          <w:spacing w:val="-4"/>
        </w:rPr>
        <w:t> </w:t>
      </w:r>
      <w:r>
        <w:rPr>
          <w:spacing w:val="-3"/>
        </w:rPr>
        <w:t>and</w:t>
      </w:r>
      <w:r>
        <w:rPr>
          <w:spacing w:val="-6"/>
        </w:rPr>
        <w:t> </w:t>
      </w:r>
      <w:r>
        <w:rPr/>
        <w:t>to</w:t>
      </w:r>
      <w:r>
        <w:rPr>
          <w:spacing w:val="-5"/>
        </w:rPr>
        <w:t> </w:t>
      </w:r>
      <w:r>
        <w:rPr/>
        <w:t>talk</w:t>
      </w:r>
      <w:r>
        <w:rPr>
          <w:spacing w:val="-6"/>
        </w:rPr>
        <w:t> </w:t>
      </w:r>
      <w:r>
        <w:rPr>
          <w:spacing w:val="-3"/>
        </w:rPr>
        <w:t>specific</w:t>
      </w:r>
      <w:r>
        <w:rPr>
          <w:spacing w:val="-6"/>
        </w:rPr>
        <w:t> </w:t>
      </w:r>
      <w:r>
        <w:rPr>
          <w:spacing w:val="-3"/>
        </w:rPr>
        <w:t>numbers;</w:t>
      </w:r>
      <w:r>
        <w:rPr>
          <w:spacing w:val="-2"/>
        </w:rPr>
        <w:t> </w:t>
      </w:r>
      <w:r>
        <w:rPr/>
        <w:t>he</w:t>
      </w:r>
      <w:r>
        <w:rPr>
          <w:spacing w:val="-7"/>
        </w:rPr>
        <w:t> </w:t>
      </w:r>
      <w:r>
        <w:rPr/>
        <w:t>may</w:t>
      </w:r>
      <w:r>
        <w:rPr>
          <w:spacing w:val="-6"/>
        </w:rPr>
        <w:t> </w:t>
      </w:r>
      <w:r>
        <w:rPr/>
        <w:t>need</w:t>
      </w:r>
    </w:p>
    <w:p>
      <w:pPr>
        <w:pStyle w:val="BodyText"/>
        <w:tabs>
          <w:tab w:pos="880" w:val="left" w:leader="none"/>
        </w:tabs>
        <w:ind w:left="880" w:right="1722" w:hanging="481"/>
      </w:pPr>
      <w:r>
        <w:rPr/>
        <w:t>4</w:t>
        <w:tab/>
      </w:r>
      <w:r>
        <w:rPr>
          <w:spacing w:val="-3"/>
        </w:rPr>
        <w:t>another </w:t>
      </w:r>
      <w:r>
        <w:rPr/>
        <w:t>week or so. He </w:t>
      </w:r>
      <w:r>
        <w:rPr>
          <w:spacing w:val="-3"/>
        </w:rPr>
        <w:t>appreciates </w:t>
      </w:r>
      <w:r>
        <w:rPr/>
        <w:t>that the bulk of it is in the </w:t>
      </w:r>
      <w:r>
        <w:rPr>
          <w:spacing w:val="-3"/>
        </w:rPr>
        <w:t>apartments </w:t>
      </w:r>
      <w:r>
        <w:rPr/>
        <w:t>to </w:t>
      </w:r>
      <w:r>
        <w:rPr>
          <w:spacing w:val="-3"/>
        </w:rPr>
        <w:t>reach </w:t>
      </w:r>
      <w:r>
        <w:rPr/>
        <w:t>the </w:t>
      </w:r>
      <w:r>
        <w:rPr>
          <w:spacing w:val="-3"/>
        </w:rPr>
        <w:t>affordable </w:t>
      </w:r>
      <w:r>
        <w:rPr/>
        <w:t>housing and also the </w:t>
      </w:r>
      <w:r>
        <w:rPr>
          <w:spacing w:val="-3"/>
        </w:rPr>
        <w:t>commercial extension. </w:t>
      </w:r>
      <w:r>
        <w:rPr/>
        <w:t>He would like it written up</w:t>
      </w:r>
      <w:r>
        <w:rPr>
          <w:spacing w:val="-39"/>
        </w:rPr>
        <w:t> </w:t>
      </w:r>
      <w:r>
        <w:rPr/>
        <w:t>and</w:t>
      </w:r>
    </w:p>
    <w:p>
      <w:pPr>
        <w:pStyle w:val="BodyText"/>
        <w:tabs>
          <w:tab w:pos="880" w:val="left" w:leader="none"/>
        </w:tabs>
        <w:ind w:left="400"/>
      </w:pPr>
      <w:r>
        <w:rPr/>
        <w:t>6</w:t>
        <w:tab/>
      </w:r>
      <w:r>
        <w:rPr>
          <w:spacing w:val="-3"/>
        </w:rPr>
        <w:t>spelled </w:t>
      </w:r>
      <w:r>
        <w:rPr/>
        <w:t>out </w:t>
      </w:r>
      <w:r>
        <w:rPr>
          <w:spacing w:val="-3"/>
        </w:rPr>
        <w:t>clearly </w:t>
      </w:r>
      <w:r>
        <w:rPr/>
        <w:t>to make sure nothing is </w:t>
      </w:r>
      <w:r>
        <w:rPr>
          <w:spacing w:val="-3"/>
        </w:rPr>
        <w:t>misunderstood </w:t>
      </w:r>
      <w:r>
        <w:rPr/>
        <w:t>or</w:t>
      </w:r>
      <w:r>
        <w:rPr>
          <w:spacing w:val="-41"/>
        </w:rPr>
        <w:t> </w:t>
      </w:r>
      <w:r>
        <w:rPr>
          <w:spacing w:val="-3"/>
        </w:rPr>
        <w:t>misconstrued.</w:t>
      </w:r>
    </w:p>
    <w:p>
      <w:pPr>
        <w:pStyle w:val="BodyText"/>
        <w:ind w:left="1600"/>
      </w:pPr>
      <w:r>
        <w:rPr/>
        <w:t>Mr. Gamvroulas clarified Parcel A goes from 60 to 49 units (reduction of 11 units),</w:t>
      </w:r>
    </w:p>
    <w:p>
      <w:pPr>
        <w:pStyle w:val="BodyText"/>
        <w:tabs>
          <w:tab w:pos="880" w:val="left" w:leader="none"/>
        </w:tabs>
        <w:ind w:left="880" w:right="1356" w:hanging="481"/>
      </w:pPr>
      <w:r>
        <w:rPr/>
        <w:t>8</w:t>
        <w:tab/>
      </w:r>
      <w:r>
        <w:rPr>
          <w:spacing w:val="-3"/>
        </w:rPr>
        <w:t>Parcel</w:t>
      </w:r>
      <w:r>
        <w:rPr>
          <w:spacing w:val="-8"/>
        </w:rPr>
        <w:t> </w:t>
      </w:r>
      <w:r>
        <w:rPr/>
        <w:t>D</w:t>
      </w:r>
      <w:r>
        <w:rPr>
          <w:spacing w:val="-5"/>
        </w:rPr>
        <w:t> </w:t>
      </w:r>
      <w:r>
        <w:rPr/>
        <w:t>is</w:t>
      </w:r>
      <w:r>
        <w:rPr>
          <w:spacing w:val="-7"/>
        </w:rPr>
        <w:t> </w:t>
      </w:r>
      <w:r>
        <w:rPr/>
        <w:t>an</w:t>
      </w:r>
      <w:r>
        <w:rPr>
          <w:spacing w:val="-8"/>
        </w:rPr>
        <w:t> </w:t>
      </w:r>
      <w:r>
        <w:rPr/>
        <w:t>increase</w:t>
      </w:r>
      <w:r>
        <w:rPr>
          <w:spacing w:val="-8"/>
        </w:rPr>
        <w:t> </w:t>
      </w:r>
      <w:r>
        <w:rPr/>
        <w:t>of</w:t>
      </w:r>
      <w:r>
        <w:rPr>
          <w:spacing w:val="-3"/>
        </w:rPr>
        <w:t> </w:t>
      </w:r>
      <w:r>
        <w:rPr/>
        <w:t>13</w:t>
      </w:r>
      <w:r>
        <w:rPr>
          <w:spacing w:val="-8"/>
        </w:rPr>
        <w:t> </w:t>
      </w:r>
      <w:r>
        <w:rPr/>
        <w:t>units</w:t>
      </w:r>
      <w:r>
        <w:rPr>
          <w:spacing w:val="-7"/>
        </w:rPr>
        <w:t> </w:t>
      </w:r>
      <w:r>
        <w:rPr/>
        <w:t>(net</w:t>
      </w:r>
      <w:r>
        <w:rPr>
          <w:spacing w:val="-7"/>
        </w:rPr>
        <w:t> </w:t>
      </w:r>
      <w:r>
        <w:rPr/>
        <w:t>of</w:t>
      </w:r>
      <w:r>
        <w:rPr>
          <w:spacing w:val="-8"/>
        </w:rPr>
        <w:t> </w:t>
      </w:r>
      <w:r>
        <w:rPr/>
        <w:t>2</w:t>
      </w:r>
      <w:r>
        <w:rPr>
          <w:spacing w:val="-6"/>
        </w:rPr>
        <w:t> </w:t>
      </w:r>
      <w:r>
        <w:rPr>
          <w:spacing w:val="-3"/>
        </w:rPr>
        <w:t>units)</w:t>
      </w:r>
      <w:r>
        <w:rPr>
          <w:spacing w:val="-6"/>
        </w:rPr>
        <w:t> </w:t>
      </w:r>
      <w:r>
        <w:rPr/>
        <w:t>and</w:t>
      </w:r>
      <w:r>
        <w:rPr>
          <w:spacing w:val="-7"/>
        </w:rPr>
        <w:t> </w:t>
      </w:r>
      <w:r>
        <w:rPr/>
        <w:t>50</w:t>
      </w:r>
      <w:r>
        <w:rPr>
          <w:spacing w:val="-8"/>
        </w:rPr>
        <w:t> </w:t>
      </w:r>
      <w:r>
        <w:rPr/>
        <w:t>in</w:t>
      </w:r>
      <w:r>
        <w:rPr>
          <w:spacing w:val="-7"/>
        </w:rPr>
        <w:t> </w:t>
      </w:r>
      <w:r>
        <w:rPr/>
        <w:t>the</w:t>
      </w:r>
      <w:r>
        <w:rPr>
          <w:spacing w:val="-6"/>
        </w:rPr>
        <w:t> </w:t>
      </w:r>
      <w:r>
        <w:rPr>
          <w:spacing w:val="-3"/>
        </w:rPr>
        <w:t>apartments</w:t>
      </w:r>
      <w:r>
        <w:rPr>
          <w:spacing w:val="-8"/>
        </w:rPr>
        <w:t> </w:t>
      </w:r>
      <w:r>
        <w:rPr/>
        <w:t>is</w:t>
      </w:r>
      <w:r>
        <w:rPr>
          <w:spacing w:val="-5"/>
        </w:rPr>
        <w:t> </w:t>
      </w:r>
      <w:r>
        <w:rPr>
          <w:spacing w:val="-3"/>
        </w:rPr>
        <w:t>what</w:t>
      </w:r>
      <w:r>
        <w:rPr>
          <w:spacing w:val="-7"/>
        </w:rPr>
        <w:t> </w:t>
      </w:r>
      <w:r>
        <w:rPr/>
        <w:t>they</w:t>
      </w:r>
      <w:r>
        <w:rPr>
          <w:spacing w:val="-6"/>
        </w:rPr>
        <w:t> </w:t>
      </w:r>
      <w:r>
        <w:rPr/>
        <w:t>are </w:t>
      </w:r>
      <w:r>
        <w:rPr>
          <w:spacing w:val="-3"/>
        </w:rPr>
        <w:t>currently</w:t>
      </w:r>
      <w:r>
        <w:rPr>
          <w:spacing w:val="-5"/>
        </w:rPr>
        <w:t> </w:t>
      </w:r>
      <w:r>
        <w:rPr>
          <w:spacing w:val="-3"/>
        </w:rPr>
        <w:t>suggesting.</w:t>
      </w:r>
      <w:r>
        <w:rPr>
          <w:spacing w:val="-4"/>
        </w:rPr>
        <w:t> </w:t>
      </w:r>
      <w:r>
        <w:rPr/>
        <w:t>And</w:t>
      </w:r>
      <w:r>
        <w:rPr>
          <w:spacing w:val="-4"/>
        </w:rPr>
        <w:t> </w:t>
      </w:r>
      <w:r>
        <w:rPr>
          <w:spacing w:val="-3"/>
        </w:rPr>
        <w:t>also</w:t>
      </w:r>
      <w:r>
        <w:rPr>
          <w:spacing w:val="-6"/>
        </w:rPr>
        <w:t> </w:t>
      </w:r>
      <w:r>
        <w:rPr/>
        <w:t>based</w:t>
      </w:r>
      <w:r>
        <w:rPr>
          <w:spacing w:val="-6"/>
        </w:rPr>
        <w:t> </w:t>
      </w:r>
      <w:r>
        <w:rPr>
          <w:spacing w:val="-3"/>
        </w:rPr>
        <w:t>upon</w:t>
      </w:r>
      <w:r>
        <w:rPr>
          <w:spacing w:val="-5"/>
        </w:rPr>
        <w:t> </w:t>
      </w:r>
      <w:r>
        <w:rPr/>
        <w:t>the</w:t>
      </w:r>
      <w:r>
        <w:rPr>
          <w:spacing w:val="-5"/>
        </w:rPr>
        <w:t> </w:t>
      </w:r>
      <w:r>
        <w:rPr>
          <w:spacing w:val="-3"/>
        </w:rPr>
        <w:t>commercial</w:t>
      </w:r>
      <w:r>
        <w:rPr>
          <w:spacing w:val="-6"/>
        </w:rPr>
        <w:t> </w:t>
      </w:r>
      <w:r>
        <w:rPr>
          <w:spacing w:val="-3"/>
        </w:rPr>
        <w:t>staying</w:t>
      </w:r>
      <w:r>
        <w:rPr>
          <w:spacing w:val="-5"/>
        </w:rPr>
        <w:t> </w:t>
      </w:r>
      <w:r>
        <w:rPr/>
        <w:t>with</w:t>
      </w:r>
      <w:r>
        <w:rPr>
          <w:spacing w:val="-6"/>
        </w:rPr>
        <w:t> </w:t>
      </w:r>
      <w:r>
        <w:rPr/>
        <w:t>the</w:t>
      </w:r>
      <w:r>
        <w:rPr>
          <w:spacing w:val="-7"/>
        </w:rPr>
        <w:t> </w:t>
      </w:r>
      <w:r>
        <w:rPr/>
        <w:t>extra</w:t>
      </w:r>
      <w:r>
        <w:rPr>
          <w:spacing w:val="-8"/>
        </w:rPr>
        <w:t> </w:t>
      </w:r>
      <w:r>
        <w:rPr/>
        <w:t>depth.</w:t>
      </w:r>
      <w:r>
        <w:rPr>
          <w:spacing w:val="-1"/>
        </w:rPr>
        <w:t> </w:t>
      </w:r>
      <w:r>
        <w:rPr>
          <w:spacing w:val="-3"/>
        </w:rPr>
        <w:t>In</w:t>
      </w:r>
    </w:p>
    <w:p>
      <w:pPr>
        <w:pStyle w:val="BodyText"/>
        <w:tabs>
          <w:tab w:pos="880" w:val="left" w:leader="none"/>
        </w:tabs>
        <w:ind w:left="880" w:right="1296" w:hanging="601"/>
      </w:pPr>
      <w:r>
        <w:rPr/>
        <w:pict>
          <v:shape style="position:absolute;margin-left:101.619003pt;margin-top:11.73308pt;width:367.8pt;height:388.5pt;mso-position-horizontal-relative:page;mso-position-vertical-relative:paragraph;z-index:-346576" coordorigin="2032,235" coordsize="7356,7770" path="m4818,7071l4809,6983,4792,6893,4774,6827,4751,6760,4724,6692,4693,6622,4656,6551,4615,6479,4569,6405,4530,6347,4505,6312,4505,7011,4502,7088,4489,7161,4465,7233,4429,7302,4381,7370,4321,7436,4133,7624,2412,5903,2598,5717,2669,5654,2742,5604,2817,5569,2893,5548,2972,5540,3052,5541,3134,5553,3219,5575,3288,5600,3358,5630,3428,5666,3500,5707,3572,5755,3633,5800,3693,5847,3754,5897,3814,5949,3874,6004,3934,6063,3997,6126,4055,6189,4111,6250,4162,6310,4210,6369,4254,6426,4294,6482,4345,6560,4388,6635,4425,6708,4454,6779,4478,6848,4497,6932,4505,7011,4505,6312,4489,6289,4444,6229,4396,6169,4346,6109,4292,6047,4236,5985,4176,5922,4114,5859,4052,5798,3990,5740,3928,5685,3867,5633,3806,5583,3749,5540,3745,5537,3684,5494,3624,5453,3544,5405,3466,5361,3388,5324,3310,5291,3234,5264,3159,5241,3071,5223,2985,5214,2901,5213,2819,5220,2739,5235,2674,5254,2610,5281,2547,5316,2485,5358,2424,5407,2364,5462,2053,5773,2043,5787,2036,5803,2032,5823,2033,5845,2040,5871,2054,5899,2075,5929,2105,5961,4077,7933,4109,7962,4139,7984,4166,7997,4191,8003,4214,8005,4234,8002,4251,7995,4264,7984,4555,7694,4611,7634,4619,7624,4659,7574,4702,7512,4737,7449,4766,7385,4788,7320,4807,7240,4817,7157,4818,7071m6431,5800l6430,5791,6425,5782,6421,5773,6413,5764,6405,5755,6397,5748,6387,5740,6375,5730,6361,5720,6344,5709,6257,5654,5732,5341,5679,5309,5595,5259,5546,5232,5454,5182,5411,5160,5369,5141,5330,5124,5291,5109,5254,5096,5218,5086,5184,5078,5159,5073,5150,5072,5119,5069,5088,5068,5058,5070,5029,5073,5041,5026,5049,4978,5053,4929,5055,4880,5052,4831,5046,4781,5036,4730,5021,4679,5002,4628,4980,4576,4952,4523,4919,4469,4882,4416,4839,4362,4792,4308,4781,4297,4781,4895,4776,4936,4767,4977,4752,5017,4731,5056,4704,5095,4671,5131,4492,5309,3747,4564,3901,4411,3927,4385,3952,4362,3974,4343,3995,4328,4014,4314,4032,4303,4051,4293,4071,4285,4133,4269,4195,4264,4257,4272,4320,4292,4383,4324,4447,4365,4512,4416,4577,4477,4615,4517,4649,4558,4681,4599,4709,4641,4733,4684,4752,4727,4766,4769,4775,4811,4781,4854,4781,4895,4781,4297,4750,4264,4739,4253,4681,4198,4624,4148,4566,4103,4509,4063,4451,4029,4394,4000,4336,3977,4279,3958,4221,3944,4165,3937,4110,3935,4055,3938,4001,3948,3948,3963,3896,3984,3844,4010,3827,4021,3810,4034,3772,4061,3753,4078,3731,4098,3707,4120,3682,4145,3464,4363,3390,4436,3380,4450,3373,4466,3370,4486,3370,4508,3377,4534,3391,4562,3412,4592,3442,4624,5497,6679,5507,6687,5527,6694,5537,6695,5547,6691,5557,6689,5567,6685,5577,6680,5588,6674,5598,6667,5610,6658,5622,6647,5635,6634,5647,6621,5658,6609,5668,6597,5676,6586,5682,6576,5686,6566,5689,6556,5692,6547,5695,6537,5695,6527,5691,6517,5687,6507,5680,6497,4730,5547,4852,5425,4884,5397,4917,5374,4952,5358,4988,5347,5026,5342,5066,5341,5107,5345,5149,5353,5194,5365,5239,5381,5286,5400,5335,5424,5385,5450,5436,5479,5490,5509,5545,5542,6204,5945,6216,5951,6227,5957,6237,5961,6248,5966,6261,5967,6273,5965,6284,5964,6294,5961,6304,5955,6314,5949,6324,5941,6336,5931,6349,5920,6362,5907,6377,5892,6389,5878,6400,5865,6409,5853,6417,5843,6422,5832,6426,5823,6429,5813,6431,5800m7735,4508l7734,4497,7731,4487,7725,4476,7717,4465,7707,4453,7693,4442,7678,4430,7659,4417,7637,4403,7366,4230,6575,3730,6575,4043,6098,4521,5909,4230,5881,4186,5319,3316,5232,3182,5233,3182,5233,3181,5233,3181,6575,4043,6575,3730,5707,3181,5123,2810,5112,2803,5100,2797,5089,2792,5079,2789,5069,2787,5059,2787,5049,2789,5039,2791,5028,2795,5016,2801,5005,2808,4992,2817,4979,2828,4966,2841,4951,2855,4934,2871,4919,2887,4906,2900,4894,2913,4884,2925,4876,2937,4869,2948,4864,2959,4861,2969,4858,2980,4857,2990,4857,2999,4859,3008,4862,3019,4867,3029,4872,3040,4878,3051,4962,3181,5008,3254,5598,4187,5626,4230,6472,5565,6486,5587,6499,5605,6511,5621,6523,5634,6534,5645,6545,5653,6556,5659,6566,5662,6577,5663,6587,5662,6599,5658,6611,5651,6623,5642,6635,5632,6649,5619,6664,5605,6678,5590,6690,5577,6701,5564,6710,5553,6716,5543,6722,5533,6725,5523,6726,5512,6727,5501,6728,5490,6722,5478,6719,5468,6713,5457,6705,5444,6328,4865,6286,4800,6566,4521,6857,4230,7513,4650,7527,4657,7538,4662,7548,4666,7558,4670,7568,4671,7579,4667,7588,4665,7597,4661,7607,4655,7619,4647,7630,4638,7643,4626,7657,4613,7672,4597,7688,4581,7701,4566,7712,4553,7722,4540,7729,4530,7734,4519,7735,4508m8133,4098l8132,4089,8127,4077,8123,4067,8117,4059,7188,3130,7432,2886,7663,2655,7669,2649,7670,2642,7670,2631,7669,2622,7666,2611,7659,2597,7654,2588,7647,2577,7639,2565,7629,2552,7618,2540,7606,2526,7592,2511,7576,2495,7559,2478,7543,2463,7528,2449,7514,2438,7502,2428,7491,2420,7481,2414,7471,2409,7459,2404,7448,2401,7439,2400,7430,2402,7424,2405,6944,2886,6192,2134,6695,1631,6700,1625,6703,1619,6703,1609,6702,1600,6699,1589,6692,1575,6687,1566,6680,1554,6672,1542,6662,1530,6651,1517,6638,1503,6624,1488,6608,1472,6592,1456,6576,1441,6562,1428,6548,1416,6535,1406,6523,1397,6511,1390,6501,1384,6487,1377,6476,1374,6467,1373,6457,1373,6451,1376,5828,1999,5817,2012,5810,2029,5807,2048,5808,2070,5814,2096,5829,2124,5850,2154,5879,2186,7935,4242,7943,4248,7953,4251,7965,4257,7974,4258,7985,4254,7994,4251,8004,4248,8015,4243,8025,4237,8036,4229,8048,4220,8060,4209,8072,4197,8085,4184,8096,4171,8105,4160,8114,4149,8119,4138,8124,4128,8127,4119,8129,4109,8133,4098m9387,2844l9387,2835,9383,2825,9379,2815,9372,2805,9363,2797,7629,1062,7446,879,7832,493,7838,488,7841,481,7841,470,7840,461,7838,450,7831,436,7826,427,7819,416,7810,405,7800,392,7788,380,7775,366,7761,350,7745,334,7729,318,7714,304,7699,291,7685,278,7673,268,7661,259,7650,251,7639,245,7626,238,7615,236,7606,235,7595,235,7588,238,6622,1204,6619,1211,6620,1220,6620,1231,6623,1241,6630,1254,6636,1265,6644,1276,6653,1288,6663,1300,6675,1315,6688,1330,6702,1345,6718,1361,6734,1377,6750,1391,6764,1404,6778,1414,6790,1425,6802,1433,6812,1441,6835,1453,6845,1456,6856,1456,6865,1457,6867,1456,6872,1453,7264,1062,9189,2988,9199,2995,9209,2999,9219,3002,9228,3003,9239,2999,9249,2997,9258,2993,9269,2988,9280,2983,9290,2975,9302,2965,9314,2955,9327,2943,9339,2929,9350,2917,9360,2905,9368,2895,9373,2884,9378,2874,9381,2864,9383,2855,9387,2844e" filled="true" fillcolor="#c0c0c0" stroked="false">
            <v:path arrowok="t"/>
            <v:fill opacity="32896f" type="solid"/>
            <w10:wrap type="none"/>
          </v:shape>
        </w:pict>
      </w:r>
      <w:r>
        <w:rPr/>
        <w:t>10</w:t>
        <w:tab/>
      </w:r>
      <w:r>
        <w:rPr>
          <w:spacing w:val="-3"/>
        </w:rPr>
        <w:t>essence</w:t>
      </w:r>
      <w:r>
        <w:rPr>
          <w:spacing w:val="-9"/>
        </w:rPr>
        <w:t> </w:t>
      </w:r>
      <w:r>
        <w:rPr>
          <w:spacing w:val="-3"/>
        </w:rPr>
        <w:t>that</w:t>
      </w:r>
      <w:r>
        <w:rPr>
          <w:spacing w:val="-4"/>
        </w:rPr>
        <w:t> </w:t>
      </w:r>
      <w:r>
        <w:rPr/>
        <w:t>is</w:t>
      </w:r>
      <w:r>
        <w:rPr>
          <w:spacing w:val="-8"/>
        </w:rPr>
        <w:t> </w:t>
      </w:r>
      <w:r>
        <w:rPr/>
        <w:t>the</w:t>
      </w:r>
      <w:r>
        <w:rPr>
          <w:spacing w:val="-6"/>
        </w:rPr>
        <w:t> </w:t>
      </w:r>
      <w:r>
        <w:rPr>
          <w:spacing w:val="-3"/>
        </w:rPr>
        <w:t>proposal;</w:t>
      </w:r>
      <w:r>
        <w:rPr>
          <w:spacing w:val="-8"/>
        </w:rPr>
        <w:t> </w:t>
      </w:r>
      <w:r>
        <w:rPr/>
        <w:t>at</w:t>
      </w:r>
      <w:r>
        <w:rPr>
          <w:spacing w:val="-7"/>
        </w:rPr>
        <w:t> </w:t>
      </w:r>
      <w:r>
        <w:rPr/>
        <w:t>the</w:t>
      </w:r>
      <w:r>
        <w:rPr>
          <w:spacing w:val="-7"/>
        </w:rPr>
        <w:t> </w:t>
      </w:r>
      <w:r>
        <w:rPr>
          <w:spacing w:val="-3"/>
        </w:rPr>
        <w:t>end</w:t>
      </w:r>
      <w:r>
        <w:rPr>
          <w:spacing w:val="-7"/>
        </w:rPr>
        <w:t> </w:t>
      </w:r>
      <w:r>
        <w:rPr/>
        <w:t>of</w:t>
      </w:r>
      <w:r>
        <w:rPr>
          <w:spacing w:val="-9"/>
        </w:rPr>
        <w:t> </w:t>
      </w:r>
      <w:r>
        <w:rPr/>
        <w:t>the</w:t>
      </w:r>
      <w:r>
        <w:rPr>
          <w:spacing w:val="-8"/>
        </w:rPr>
        <w:t> </w:t>
      </w:r>
      <w:r>
        <w:rPr/>
        <w:t>day</w:t>
      </w:r>
      <w:r>
        <w:rPr>
          <w:spacing w:val="-7"/>
        </w:rPr>
        <w:t> </w:t>
      </w:r>
      <w:r>
        <w:rPr/>
        <w:t>they</w:t>
      </w:r>
      <w:r>
        <w:rPr>
          <w:spacing w:val="-8"/>
        </w:rPr>
        <w:t> </w:t>
      </w:r>
      <w:r>
        <w:rPr/>
        <w:t>are</w:t>
      </w:r>
      <w:r>
        <w:rPr>
          <w:spacing w:val="-6"/>
        </w:rPr>
        <w:t> </w:t>
      </w:r>
      <w:r>
        <w:rPr/>
        <w:t>talking</w:t>
      </w:r>
      <w:r>
        <w:rPr>
          <w:spacing w:val="-8"/>
        </w:rPr>
        <w:t> </w:t>
      </w:r>
      <w:r>
        <w:rPr/>
        <w:t>about</w:t>
      </w:r>
      <w:r>
        <w:rPr>
          <w:spacing w:val="-7"/>
        </w:rPr>
        <w:t> </w:t>
      </w:r>
      <w:r>
        <w:rPr/>
        <w:t>52</w:t>
      </w:r>
      <w:r>
        <w:rPr>
          <w:spacing w:val="-6"/>
        </w:rPr>
        <w:t> </w:t>
      </w:r>
      <w:r>
        <w:rPr/>
        <w:t>units</w:t>
      </w:r>
      <w:r>
        <w:rPr>
          <w:spacing w:val="-7"/>
        </w:rPr>
        <w:t> </w:t>
      </w:r>
      <w:r>
        <w:rPr>
          <w:spacing w:val="-3"/>
        </w:rPr>
        <w:t>and</w:t>
      </w:r>
      <w:r>
        <w:rPr>
          <w:spacing w:val="-8"/>
        </w:rPr>
        <w:t> </w:t>
      </w:r>
      <w:r>
        <w:rPr/>
        <w:t>5</w:t>
      </w:r>
      <w:r>
        <w:rPr>
          <w:spacing w:val="-5"/>
        </w:rPr>
        <w:t> </w:t>
      </w:r>
      <w:r>
        <w:rPr/>
        <w:t>more </w:t>
      </w:r>
      <w:r>
        <w:rPr>
          <w:spacing w:val="-3"/>
        </w:rPr>
        <w:t>years</w:t>
      </w:r>
      <w:r>
        <w:rPr>
          <w:spacing w:val="-7"/>
        </w:rPr>
        <w:t> </w:t>
      </w:r>
      <w:r>
        <w:rPr/>
        <w:t>on</w:t>
      </w:r>
      <w:r>
        <w:rPr>
          <w:spacing w:val="-4"/>
        </w:rPr>
        <w:t> </w:t>
      </w:r>
      <w:r>
        <w:rPr/>
        <w:t>the</w:t>
      </w:r>
      <w:r>
        <w:rPr>
          <w:spacing w:val="-5"/>
        </w:rPr>
        <w:t> </w:t>
      </w:r>
      <w:r>
        <w:rPr>
          <w:spacing w:val="-3"/>
        </w:rPr>
        <w:t>commercial. </w:t>
      </w:r>
      <w:r>
        <w:rPr/>
        <w:t>He</w:t>
      </w:r>
      <w:r>
        <w:rPr>
          <w:spacing w:val="-6"/>
        </w:rPr>
        <w:t> </w:t>
      </w:r>
      <w:r>
        <w:rPr>
          <w:spacing w:val="-3"/>
        </w:rPr>
        <w:t>added</w:t>
      </w:r>
      <w:r>
        <w:rPr>
          <w:spacing w:val="-6"/>
        </w:rPr>
        <w:t> </w:t>
      </w:r>
      <w:r>
        <w:rPr/>
        <w:t>what</w:t>
      </w:r>
      <w:r>
        <w:rPr>
          <w:spacing w:val="-6"/>
        </w:rPr>
        <w:t> </w:t>
      </w:r>
      <w:r>
        <w:rPr/>
        <w:t>is</w:t>
      </w:r>
      <w:r>
        <w:rPr>
          <w:spacing w:val="-6"/>
        </w:rPr>
        <w:t> </w:t>
      </w:r>
      <w:r>
        <w:rPr/>
        <w:t>his</w:t>
      </w:r>
      <w:r>
        <w:rPr>
          <w:spacing w:val="-6"/>
        </w:rPr>
        <w:t> </w:t>
      </w:r>
      <w:r>
        <w:rPr/>
        <w:t>Plan</w:t>
      </w:r>
      <w:r>
        <w:rPr>
          <w:spacing w:val="-5"/>
        </w:rPr>
        <w:t> </w:t>
      </w:r>
      <w:r>
        <w:rPr/>
        <w:t>B</w:t>
      </w:r>
      <w:r>
        <w:rPr>
          <w:spacing w:val="-5"/>
        </w:rPr>
        <w:t> </w:t>
      </w:r>
      <w:r>
        <w:rPr/>
        <w:t>if</w:t>
      </w:r>
      <w:r>
        <w:rPr>
          <w:spacing w:val="-7"/>
        </w:rPr>
        <w:t> </w:t>
      </w:r>
      <w:r>
        <w:rPr/>
        <w:t>he</w:t>
      </w:r>
      <w:r>
        <w:rPr>
          <w:spacing w:val="-7"/>
        </w:rPr>
        <w:t> </w:t>
      </w:r>
      <w:r>
        <w:rPr>
          <w:spacing w:val="-3"/>
        </w:rPr>
        <w:t>commits</w:t>
      </w:r>
      <w:r>
        <w:rPr>
          <w:spacing w:val="-6"/>
        </w:rPr>
        <w:t> </w:t>
      </w:r>
      <w:r>
        <w:rPr/>
        <w:t>to</w:t>
      </w:r>
      <w:r>
        <w:rPr>
          <w:spacing w:val="-7"/>
        </w:rPr>
        <w:t> </w:t>
      </w:r>
      <w:r>
        <w:rPr/>
        <w:t>this;</w:t>
      </w:r>
      <w:r>
        <w:rPr>
          <w:spacing w:val="-3"/>
        </w:rPr>
        <w:t> what </w:t>
      </w:r>
      <w:r>
        <w:rPr/>
        <w:t>can</w:t>
      </w:r>
      <w:r>
        <w:rPr>
          <w:spacing w:val="-6"/>
        </w:rPr>
        <w:t> </w:t>
      </w:r>
      <w:r>
        <w:rPr/>
        <w:t>he</w:t>
      </w:r>
    </w:p>
    <w:p>
      <w:pPr>
        <w:pStyle w:val="BodyText"/>
        <w:tabs>
          <w:tab w:pos="880" w:val="left" w:leader="none"/>
        </w:tabs>
        <w:spacing w:before="1"/>
        <w:ind w:left="880" w:right="1297" w:hanging="601"/>
      </w:pPr>
      <w:r>
        <w:rPr/>
        <w:t>12</w:t>
        <w:tab/>
      </w:r>
      <w:r>
        <w:rPr>
          <w:spacing w:val="-3"/>
        </w:rPr>
        <w:t>repurpose </w:t>
      </w:r>
      <w:r>
        <w:rPr/>
        <w:t>the land for? He noted they will take the </w:t>
      </w:r>
      <w:r>
        <w:rPr>
          <w:spacing w:val="-3"/>
        </w:rPr>
        <w:t>comments and concerns heard </w:t>
      </w:r>
      <w:r>
        <w:rPr/>
        <w:t>tonight under</w:t>
      </w:r>
      <w:r>
        <w:rPr>
          <w:spacing w:val="-10"/>
        </w:rPr>
        <w:t> </w:t>
      </w:r>
      <w:r>
        <w:rPr>
          <w:spacing w:val="-3"/>
        </w:rPr>
        <w:t>consideration</w:t>
      </w:r>
      <w:r>
        <w:rPr>
          <w:spacing w:val="-9"/>
        </w:rPr>
        <w:t> </w:t>
      </w:r>
      <w:r>
        <w:rPr/>
        <w:t>and</w:t>
      </w:r>
      <w:r>
        <w:rPr>
          <w:spacing w:val="-8"/>
        </w:rPr>
        <w:t> </w:t>
      </w:r>
      <w:r>
        <w:rPr/>
        <w:t>bring</w:t>
      </w:r>
      <w:r>
        <w:rPr>
          <w:spacing w:val="-9"/>
        </w:rPr>
        <w:t> </w:t>
      </w:r>
      <w:r>
        <w:rPr>
          <w:spacing w:val="-3"/>
        </w:rPr>
        <w:t>something</w:t>
      </w:r>
      <w:r>
        <w:rPr>
          <w:spacing w:val="-9"/>
        </w:rPr>
        <w:t> </w:t>
      </w:r>
      <w:r>
        <w:rPr/>
        <w:t>back</w:t>
      </w:r>
      <w:r>
        <w:rPr>
          <w:spacing w:val="-8"/>
        </w:rPr>
        <w:t> </w:t>
      </w:r>
      <w:r>
        <w:rPr/>
        <w:t>in</w:t>
      </w:r>
      <w:r>
        <w:rPr>
          <w:spacing w:val="-7"/>
        </w:rPr>
        <w:t> </w:t>
      </w:r>
      <w:r>
        <w:rPr/>
        <w:t>writing</w:t>
      </w:r>
      <w:r>
        <w:rPr>
          <w:spacing w:val="-9"/>
        </w:rPr>
        <w:t> </w:t>
      </w:r>
      <w:r>
        <w:rPr/>
        <w:t>and</w:t>
      </w:r>
      <w:r>
        <w:rPr>
          <w:spacing w:val="-8"/>
        </w:rPr>
        <w:t> </w:t>
      </w:r>
      <w:r>
        <w:rPr/>
        <w:t>circle</w:t>
      </w:r>
      <w:r>
        <w:rPr>
          <w:spacing w:val="-10"/>
        </w:rPr>
        <w:t> </w:t>
      </w:r>
      <w:r>
        <w:rPr/>
        <w:t>back;</w:t>
      </w:r>
      <w:r>
        <w:rPr>
          <w:spacing w:val="-8"/>
        </w:rPr>
        <w:t> </w:t>
      </w:r>
      <w:r>
        <w:rPr/>
        <w:t>we</w:t>
      </w:r>
      <w:r>
        <w:rPr>
          <w:spacing w:val="-8"/>
        </w:rPr>
        <w:t> </w:t>
      </w:r>
      <w:r>
        <w:rPr>
          <w:spacing w:val="-3"/>
        </w:rPr>
        <w:t>can</w:t>
      </w:r>
      <w:r>
        <w:rPr>
          <w:spacing w:val="-7"/>
        </w:rPr>
        <w:t> </w:t>
      </w:r>
      <w:r>
        <w:rPr>
          <w:spacing w:val="-2"/>
        </w:rPr>
        <w:t>figure</w:t>
      </w:r>
      <w:r>
        <w:rPr>
          <w:spacing w:val="-9"/>
        </w:rPr>
        <w:t> </w:t>
      </w:r>
      <w:r>
        <w:rPr/>
        <w:t>this</w:t>
      </w:r>
    </w:p>
    <w:p>
      <w:pPr>
        <w:pStyle w:val="BodyText"/>
        <w:tabs>
          <w:tab w:pos="880" w:val="left" w:leader="none"/>
        </w:tabs>
        <w:ind w:left="280"/>
      </w:pPr>
      <w:r>
        <w:rPr/>
        <w:t>14</w:t>
        <w:tab/>
        <w:t>out to make </w:t>
      </w:r>
      <w:r>
        <w:rPr>
          <w:spacing w:val="-3"/>
        </w:rPr>
        <w:t>something</w:t>
      </w:r>
      <w:r>
        <w:rPr>
          <w:spacing w:val="-20"/>
        </w:rPr>
        <w:t> </w:t>
      </w:r>
      <w:r>
        <w:rPr/>
        <w:t>work.</w:t>
      </w:r>
    </w:p>
    <w:p>
      <w:pPr>
        <w:pStyle w:val="BodyText"/>
        <w:ind w:left="1600"/>
      </w:pPr>
      <w:r>
        <w:rPr/>
        <w:t>Mayor Acerson called for any further comments or discussion from the Council.</w:t>
      </w:r>
    </w:p>
    <w:p>
      <w:pPr>
        <w:pStyle w:val="BodyText"/>
        <w:tabs>
          <w:tab w:pos="880" w:val="left" w:leader="none"/>
        </w:tabs>
        <w:ind w:left="280"/>
      </w:pPr>
      <w:r>
        <w:rPr/>
        <w:t>16</w:t>
        <w:tab/>
        <w:t>Hearing none </w:t>
      </w:r>
      <w:r>
        <w:rPr>
          <w:spacing w:val="-3"/>
        </w:rPr>
        <w:t>he </w:t>
      </w:r>
      <w:r>
        <w:rPr/>
        <w:t>moved on to the next agenda</w:t>
      </w:r>
      <w:r>
        <w:rPr>
          <w:spacing w:val="12"/>
        </w:rPr>
        <w:t> </w:t>
      </w:r>
      <w:r>
        <w:rPr/>
        <w:t>item.</w:t>
      </w:r>
    </w:p>
    <w:p>
      <w:pPr>
        <w:pStyle w:val="BodyText"/>
        <w:spacing w:before="2"/>
        <w:rPr>
          <w:sz w:val="16"/>
        </w:rPr>
      </w:pPr>
    </w:p>
    <w:p>
      <w:pPr>
        <w:pStyle w:val="Heading9"/>
        <w:tabs>
          <w:tab w:pos="880" w:val="left" w:leader="none"/>
        </w:tabs>
        <w:spacing w:before="90"/>
        <w:ind w:left="280"/>
      </w:pPr>
      <w:r>
        <w:rPr>
          <w:b w:val="0"/>
        </w:rPr>
        <w:t>18</w:t>
        <w:tab/>
      </w:r>
      <w:r>
        <w:rPr/>
        <w:t>COUNCIL</w:t>
      </w:r>
      <w:r>
        <w:rPr>
          <w:spacing w:val="-1"/>
        </w:rPr>
        <w:t> </w:t>
      </w:r>
      <w:r>
        <w:rPr/>
        <w:t>REPORTS:</w:t>
      </w:r>
    </w:p>
    <w:p>
      <w:pPr>
        <w:pStyle w:val="BodyText"/>
        <w:spacing w:before="2"/>
        <w:rPr>
          <w:b/>
          <w:sz w:val="16"/>
        </w:rPr>
      </w:pPr>
    </w:p>
    <w:p>
      <w:pPr>
        <w:pStyle w:val="BodyText"/>
        <w:tabs>
          <w:tab w:pos="880" w:val="left" w:leader="none"/>
        </w:tabs>
        <w:spacing w:before="90"/>
        <w:ind w:left="880" w:right="1342" w:hanging="601"/>
      </w:pPr>
      <w:r>
        <w:rPr/>
        <w:t>20</w:t>
        <w:tab/>
      </w:r>
      <w:r>
        <w:rPr>
          <w:b/>
          <w:u w:val="thick"/>
        </w:rPr>
        <w:t>Councilmember Lundberg</w:t>
      </w:r>
      <w:r>
        <w:rPr>
          <w:b/>
        </w:rPr>
        <w:t> </w:t>
      </w:r>
      <w:r>
        <w:rPr/>
        <w:t>– Councilmember Lundberg reported she attended the Utah Republican women event where Lt. Governor Cox was in attendance. She also reported</w:t>
      </w:r>
      <w:r>
        <w:rPr>
          <w:spacing w:val="-17"/>
        </w:rPr>
        <w:t> </w:t>
      </w:r>
      <w:r>
        <w:rPr/>
        <w:t>a</w:t>
      </w:r>
    </w:p>
    <w:p>
      <w:pPr>
        <w:pStyle w:val="BodyText"/>
        <w:tabs>
          <w:tab w:pos="880" w:val="left" w:leader="none"/>
        </w:tabs>
        <w:ind w:left="880" w:right="1337" w:hanging="601"/>
      </w:pPr>
      <w:r>
        <w:rPr/>
        <w:t>22</w:t>
        <w:tab/>
        <w:t>resident who lives on 400 North inquired about a sidewalk being installed as the gravel is getting to be a problem. She also asked about putting a gate up by the water tank</w:t>
      </w:r>
      <w:r>
        <w:rPr>
          <w:spacing w:val="-8"/>
        </w:rPr>
        <w:t> </w:t>
      </w:r>
      <w:r>
        <w:rPr/>
        <w:t>stating</w:t>
      </w:r>
    </w:p>
    <w:p>
      <w:pPr>
        <w:pStyle w:val="BodyText"/>
        <w:tabs>
          <w:tab w:pos="880" w:val="left" w:leader="none"/>
        </w:tabs>
        <w:spacing w:before="1"/>
        <w:ind w:left="880" w:right="1386" w:hanging="601"/>
      </w:pPr>
      <w:r>
        <w:rPr/>
        <w:t>24</w:t>
        <w:tab/>
        <w:t>“no motorized vehicles” as apparently there is some nefarious activity going on up there. Mr. Cowie said he will check into it. She also mentioned the teachers awards noting</w:t>
      </w:r>
      <w:r>
        <w:rPr>
          <w:spacing w:val="-7"/>
        </w:rPr>
        <w:t> </w:t>
      </w:r>
      <w:r>
        <w:rPr/>
        <w:t>24</w:t>
      </w:r>
    </w:p>
    <w:p>
      <w:pPr>
        <w:pStyle w:val="BodyText"/>
        <w:tabs>
          <w:tab w:pos="880" w:val="left" w:leader="none"/>
        </w:tabs>
        <w:ind w:left="880" w:right="1427" w:hanging="601"/>
      </w:pPr>
      <w:r>
        <w:rPr/>
        <w:t>26</w:t>
        <w:tab/>
        <w:t>applications were received. She questioned if we should increase the grant or change the parameters in some</w:t>
      </w:r>
      <w:r>
        <w:rPr>
          <w:spacing w:val="-2"/>
        </w:rPr>
        <w:t> </w:t>
      </w:r>
      <w:r>
        <w:rPr/>
        <w:t>fashion.</w:t>
      </w:r>
    </w:p>
    <w:p>
      <w:pPr>
        <w:pStyle w:val="BodyText"/>
        <w:ind w:left="280"/>
      </w:pPr>
      <w:r>
        <w:rPr/>
        <w:t>28</w:t>
      </w:r>
    </w:p>
    <w:p>
      <w:pPr>
        <w:spacing w:before="0"/>
        <w:ind w:left="880" w:right="0" w:firstLine="0"/>
        <w:jc w:val="left"/>
        <w:rPr>
          <w:sz w:val="24"/>
        </w:rPr>
      </w:pPr>
      <w:r>
        <w:rPr>
          <w:b/>
          <w:sz w:val="24"/>
          <w:u w:val="thick"/>
        </w:rPr>
        <w:t>Councilmember Hoyt</w:t>
      </w:r>
      <w:r>
        <w:rPr>
          <w:b/>
          <w:sz w:val="24"/>
        </w:rPr>
        <w:t> </w:t>
      </w:r>
      <w:r>
        <w:rPr>
          <w:sz w:val="24"/>
        </w:rPr>
        <w:t>– Councilmember Hoyt reported the PG/Lindon Chamber of</w:t>
      </w:r>
    </w:p>
    <w:p>
      <w:pPr>
        <w:pStyle w:val="BodyText"/>
        <w:tabs>
          <w:tab w:pos="880" w:val="left" w:leader="none"/>
        </w:tabs>
        <w:spacing w:line="228" w:lineRule="auto" w:before="11"/>
        <w:ind w:left="880" w:right="1412" w:hanging="601"/>
      </w:pPr>
      <w:r>
        <w:rPr/>
        <w:t>30</w:t>
        <w:tab/>
        <w:t>Commerce had a ribbon cutting for Taylor Drug that was a nice event and well attended. He also reported the Christmas Tree Lighting will be held on December 2</w:t>
      </w:r>
      <w:r>
        <w:rPr>
          <w:position w:val="9"/>
          <w:sz w:val="16"/>
        </w:rPr>
        <w:t>nd </w:t>
      </w:r>
      <w:r>
        <w:rPr/>
        <w:t>at 6:00</w:t>
      </w:r>
      <w:r>
        <w:rPr>
          <w:spacing w:val="-34"/>
        </w:rPr>
        <w:t> </w:t>
      </w:r>
      <w:r>
        <w:rPr/>
        <w:t>pm.</w:t>
      </w:r>
    </w:p>
    <w:p>
      <w:pPr>
        <w:pStyle w:val="BodyText"/>
        <w:tabs>
          <w:tab w:pos="880" w:val="left" w:leader="none"/>
        </w:tabs>
        <w:spacing w:before="1"/>
        <w:ind w:left="880" w:right="1514" w:hanging="601"/>
      </w:pPr>
      <w:r>
        <w:rPr/>
        <w:t>32</w:t>
        <w:tab/>
        <w:t>Lindon Elementary will be providing the music. He also had the opportunity to go to VirTra training with the police department noting it is a great resource and great way</w:t>
      </w:r>
      <w:r>
        <w:rPr>
          <w:spacing w:val="-14"/>
        </w:rPr>
        <w:t> </w:t>
      </w:r>
      <w:r>
        <w:rPr/>
        <w:t>to</w:t>
      </w:r>
    </w:p>
    <w:p>
      <w:pPr>
        <w:pStyle w:val="BodyText"/>
        <w:tabs>
          <w:tab w:pos="880" w:val="left" w:leader="none"/>
        </w:tabs>
        <w:spacing w:before="1"/>
        <w:ind w:left="280"/>
      </w:pPr>
      <w:r>
        <w:rPr/>
        <w:t>34</w:t>
        <w:tab/>
        <w:t>train our</w:t>
      </w:r>
      <w:r>
        <w:rPr>
          <w:spacing w:val="-1"/>
        </w:rPr>
        <w:t> </w:t>
      </w:r>
      <w:r>
        <w:rPr/>
        <w:t>officers.</w:t>
      </w:r>
    </w:p>
    <w:p>
      <w:pPr>
        <w:pStyle w:val="BodyText"/>
        <w:spacing w:before="2"/>
        <w:rPr>
          <w:sz w:val="16"/>
        </w:rPr>
      </w:pPr>
    </w:p>
    <w:p>
      <w:pPr>
        <w:pStyle w:val="BodyText"/>
        <w:tabs>
          <w:tab w:pos="880" w:val="left" w:leader="none"/>
        </w:tabs>
        <w:spacing w:before="90"/>
        <w:ind w:left="880" w:right="1409" w:hanging="601"/>
      </w:pPr>
      <w:r>
        <w:rPr/>
        <w:t>36</w:t>
        <w:tab/>
      </w:r>
      <w:r>
        <w:rPr>
          <w:b/>
          <w:u w:val="thick"/>
        </w:rPr>
        <w:t>Councilmember Broderick</w:t>
      </w:r>
      <w:r>
        <w:rPr>
          <w:b/>
        </w:rPr>
        <w:t> </w:t>
      </w:r>
      <w:r>
        <w:rPr/>
        <w:t>– Councilmember Broderick reported a resident asked if there could be a stop sign put on the Murdock Canal trail. Mr. Cowie explained we</w:t>
      </w:r>
      <w:r>
        <w:rPr>
          <w:spacing w:val="-11"/>
        </w:rPr>
        <w:t> </w:t>
      </w:r>
      <w:r>
        <w:rPr/>
        <w:t>have</w:t>
      </w:r>
    </w:p>
    <w:p>
      <w:pPr>
        <w:pStyle w:val="BodyText"/>
        <w:tabs>
          <w:tab w:pos="880" w:val="left" w:leader="none"/>
        </w:tabs>
        <w:ind w:left="880" w:right="1411" w:hanging="601"/>
      </w:pPr>
      <w:r>
        <w:rPr/>
        <w:t>38</w:t>
        <w:tab/>
        <w:t>already bought flashing signs for the trail. Councilmember Broderick also mentioned we need to follow-up on the ditch cleaning at Phil Brown’s</w:t>
      </w:r>
      <w:r>
        <w:rPr>
          <w:spacing w:val="-1"/>
        </w:rPr>
        <w:t> </w:t>
      </w:r>
      <w:r>
        <w:rPr/>
        <w:t>residence.</w:t>
      </w:r>
    </w:p>
    <w:p>
      <w:pPr>
        <w:pStyle w:val="BodyText"/>
        <w:ind w:left="280"/>
      </w:pPr>
      <w:r>
        <w:rPr/>
        <w:t>40</w:t>
      </w:r>
    </w:p>
    <w:p>
      <w:pPr>
        <w:spacing w:before="0"/>
        <w:ind w:left="880" w:right="0" w:firstLine="0"/>
        <w:jc w:val="left"/>
        <w:rPr>
          <w:sz w:val="24"/>
        </w:rPr>
      </w:pPr>
      <w:r>
        <w:rPr>
          <w:b/>
          <w:sz w:val="24"/>
          <w:u w:val="thick"/>
        </w:rPr>
        <w:t>Councilmember Vanchiere</w:t>
      </w:r>
      <w:r>
        <w:rPr>
          <w:b/>
          <w:sz w:val="24"/>
        </w:rPr>
        <w:t> </w:t>
      </w:r>
      <w:r>
        <w:rPr>
          <w:sz w:val="24"/>
        </w:rPr>
        <w:t>– Councilmember Vanchiere reported on the Parks &amp;</w:t>
      </w:r>
    </w:p>
    <w:p>
      <w:pPr>
        <w:pStyle w:val="BodyText"/>
        <w:tabs>
          <w:tab w:pos="880" w:val="left" w:leader="none"/>
        </w:tabs>
        <w:ind w:left="880" w:right="1560" w:hanging="601"/>
      </w:pPr>
      <w:r>
        <w:rPr/>
        <w:t>42</w:t>
        <w:tab/>
        <w:t>Recreation Dept. noting they awarded the contract to MHGN Engineering. There have been two meetings with the public committee with really good feedback and they</w:t>
      </w:r>
      <w:r>
        <w:rPr>
          <w:spacing w:val="-12"/>
        </w:rPr>
        <w:t> </w:t>
      </w:r>
      <w:r>
        <w:rPr/>
        <w:t>are</w:t>
      </w:r>
    </w:p>
    <w:p>
      <w:pPr>
        <w:pStyle w:val="BodyText"/>
        <w:tabs>
          <w:tab w:pos="880" w:val="left" w:leader="none"/>
        </w:tabs>
        <w:ind w:left="880" w:right="1310" w:hanging="601"/>
      </w:pPr>
      <w:r>
        <w:rPr/>
        <w:t>44</w:t>
        <w:tab/>
        <w:t>impressed with this company as they are doing a thorough job. They are also trying to get the general plan survey out to the public and it is moving along very well. The</w:t>
      </w:r>
      <w:r>
        <w:rPr>
          <w:spacing w:val="-12"/>
        </w:rPr>
        <w:t> </w:t>
      </w:r>
      <w:r>
        <w:rPr/>
        <w:t>landfill</w:t>
      </w:r>
    </w:p>
    <w:p>
      <w:pPr>
        <w:spacing w:after="0"/>
        <w:sectPr>
          <w:footerReference w:type="default" r:id="rId31"/>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s>
        <w:ind w:left="880" w:right="1313" w:hanging="481"/>
      </w:pPr>
      <w:r>
        <w:rPr/>
        <w:t>2</w:t>
        <w:tab/>
        <w:t>board meeting was last night and they approved the budget where some adjustments were made on</w:t>
      </w:r>
      <w:r>
        <w:rPr>
          <w:spacing w:val="-3"/>
        </w:rPr>
        <w:t> </w:t>
      </w:r>
      <w:r>
        <w:rPr/>
        <w:t>fees.</w:t>
      </w:r>
    </w:p>
    <w:p>
      <w:pPr>
        <w:pStyle w:val="BodyText"/>
        <w:tabs>
          <w:tab w:pos="880" w:val="left" w:leader="none"/>
        </w:tabs>
        <w:ind w:left="880" w:right="1399" w:hanging="481"/>
      </w:pPr>
      <w:r>
        <w:rPr/>
        <w:t>4</w:t>
        <w:tab/>
      </w:r>
      <w:r>
        <w:rPr>
          <w:b/>
          <w:u w:val="thick"/>
        </w:rPr>
        <w:t>Councilmember Powell</w:t>
      </w:r>
      <w:r>
        <w:rPr>
          <w:b/>
        </w:rPr>
        <w:t> </w:t>
      </w:r>
      <w:r>
        <w:rPr/>
        <w:t>– Councilmember Powell reported a resident reached out about the electronic sign at Oak Canyon Jr. High School being very bright. Mr. Haws</w:t>
      </w:r>
      <w:r>
        <w:rPr>
          <w:spacing w:val="-9"/>
        </w:rPr>
        <w:t> </w:t>
      </w:r>
      <w:r>
        <w:rPr/>
        <w:t>stated</w:t>
      </w:r>
    </w:p>
    <w:p>
      <w:pPr>
        <w:pStyle w:val="BodyText"/>
        <w:tabs>
          <w:tab w:pos="880" w:val="left" w:leader="none"/>
        </w:tabs>
        <w:ind w:left="880" w:right="1304" w:hanging="481"/>
      </w:pPr>
      <w:r>
        <w:rPr/>
        <w:t>6</w:t>
        <w:tab/>
        <w:t>they would have to comply with the light ordinance. Mr. Cowie stated they will look into the issue. She also asked Chief Adams about the flags needing to be replaced</w:t>
      </w:r>
      <w:r>
        <w:rPr>
          <w:spacing w:val="-6"/>
        </w:rPr>
        <w:t> </w:t>
      </w:r>
      <w:r>
        <w:rPr/>
        <w:t>on</w:t>
      </w:r>
    </w:p>
    <w:p>
      <w:pPr>
        <w:pStyle w:val="BodyText"/>
        <w:tabs>
          <w:tab w:pos="880" w:val="left" w:leader="none"/>
        </w:tabs>
        <w:ind w:left="400"/>
      </w:pPr>
      <w:r>
        <w:rPr/>
        <w:t>8</w:t>
        <w:tab/>
        <w:t>crossings. Chief Adams said new flags have already been</w:t>
      </w:r>
      <w:r>
        <w:rPr>
          <w:spacing w:val="-2"/>
        </w:rPr>
        <w:t> </w:t>
      </w:r>
      <w:r>
        <w:rPr/>
        <w:t>ordered.</w:t>
      </w:r>
    </w:p>
    <w:p>
      <w:pPr>
        <w:pStyle w:val="BodyText"/>
        <w:spacing w:before="2"/>
        <w:rPr>
          <w:sz w:val="16"/>
        </w:rPr>
      </w:pPr>
    </w:p>
    <w:p>
      <w:pPr>
        <w:pStyle w:val="BodyText"/>
        <w:tabs>
          <w:tab w:pos="880" w:val="left" w:leader="none"/>
        </w:tabs>
        <w:spacing w:before="90"/>
        <w:ind w:left="880" w:right="1474" w:hanging="601"/>
      </w:pPr>
      <w:r>
        <w:rPr/>
        <w:pict>
          <v:shape style="position:absolute;margin-left:101.619003pt;margin-top:16.23308pt;width:367.8pt;height:388.5pt;mso-position-horizontal-relative:page;mso-position-vertical-relative:paragraph;z-index:-346528" coordorigin="2032,325" coordsize="7356,7770" path="m4818,7161l4809,7073,4792,6983,4774,6917,4751,6850,4724,6782,4693,6712,4656,6641,4615,6569,4569,6495,4530,6437,4505,6402,4505,7101,4502,7178,4489,7251,4465,7323,4429,7392,4381,7460,4321,7526,4133,7714,2412,5993,2598,5807,2669,5744,2742,5694,2817,5659,2893,5638,2972,5630,3052,5631,3134,5643,3219,5665,3288,5690,3358,5720,3428,5756,3500,5797,3572,5845,3633,5890,3693,5937,3754,5987,3814,6039,3874,6094,3934,6153,3997,6216,4055,6279,4111,6340,4162,6400,4210,6459,4254,6516,4294,6572,4345,6650,4388,6725,4425,6798,4454,6869,4478,6938,4497,7022,4505,7101,4505,6402,4489,6379,4444,6319,4396,6259,4346,6199,4292,6137,4236,6075,4176,6012,4114,5949,4052,5888,3990,5830,3928,5775,3867,5723,3806,5673,3749,5630,3745,5627,3684,5584,3624,5543,3544,5495,3466,5451,3388,5414,3310,5381,3234,5354,3159,5331,3071,5313,2985,5304,2901,5303,2819,5310,2739,5325,2674,5344,2610,5371,2547,5406,2485,5448,2424,5497,2364,5552,2053,5863,2043,5877,2036,5893,2032,5913,2033,5935,2040,5961,2054,5989,2075,6019,2105,6051,4077,8023,4109,8052,4139,8074,4166,8087,4191,8093,4214,8095,4234,8092,4251,8085,4264,8074,4555,7784,4611,7724,4619,7714,4659,7664,4702,7602,4737,7539,4766,7475,4788,7410,4807,7330,4817,7247,4818,7161m6431,5890l6430,5881,6425,5872,6421,5863,6413,5854,6405,5845,6397,5838,6387,5830,6375,5820,6361,5810,6344,5799,6257,5744,5732,5431,5679,5399,5595,5349,5546,5322,5454,5272,5411,5250,5369,5231,5330,5214,5291,5199,5254,5186,5218,5176,5184,5168,5159,5163,5150,5162,5119,5159,5088,5158,5058,5160,5029,5163,5041,5116,5049,5068,5053,5019,5055,4970,5052,4921,5046,4871,5036,4820,5021,4769,5002,4718,4980,4666,4952,4613,4919,4559,4882,4506,4839,4452,4792,4398,4781,4387,4781,4985,4776,5026,4767,5067,4752,5107,4731,5146,4704,5185,4671,5221,4492,5399,3747,4654,3901,4501,3927,4475,3952,4452,3974,4433,3995,4418,4014,4404,4032,4393,4051,4383,4071,4375,4133,4359,4195,4354,4257,4362,4320,4382,4383,4414,4447,4455,4512,4506,4577,4567,4615,4607,4649,4648,4681,4689,4709,4731,4733,4774,4752,4817,4766,4859,4775,4901,4781,4944,4781,4985,4781,4387,4750,4354,4739,4343,4681,4288,4624,4238,4566,4193,4509,4153,4451,4119,4394,4090,4336,4067,4279,4048,4221,4034,4165,4027,4110,4025,4055,4028,4001,4038,3948,4053,3896,4074,3844,4100,3827,4111,3810,4124,3772,4151,3753,4168,3731,4188,3707,4210,3682,4235,3464,4453,3390,4526,3380,4540,3373,4556,3370,4576,3370,4598,3377,4624,3391,4652,3412,4682,3442,4714,5497,6769,5507,6777,5527,6784,5537,6785,5547,6781,5557,6779,5567,6775,5577,6770,5588,6764,5598,6757,5610,6748,5622,6737,5635,6724,5647,6711,5658,6699,5668,6687,5676,6676,5682,6666,5686,6656,5689,6646,5692,6637,5695,6627,5695,6617,5691,6607,5687,6597,5680,6587,4730,5637,4852,5515,4884,5487,4917,5464,4952,5448,4988,5437,5026,5432,5066,5431,5107,5435,5149,5443,5194,5455,5239,5471,5286,5490,5335,5514,5385,5540,5436,5569,5490,5599,5545,5632,6204,6035,6216,6041,6227,6047,6237,6051,6248,6056,6261,6057,6273,6055,6284,6054,6294,6051,6304,6045,6314,6039,6324,6031,6336,6021,6349,6010,6362,5997,6377,5982,6389,5968,6400,5955,6409,5943,6417,5933,6422,5922,6426,5913,6429,5903,6431,5890m7735,4598l7734,4587,7731,4577,7725,4566,7717,4555,7707,4543,7693,4532,7678,4520,7659,4507,7637,4493,7366,4320,6575,3820,6575,4133,6098,4611,5909,4320,5881,4276,5319,3406,5232,3272,5233,3272,5233,3271,5233,3271,6575,4133,6575,3820,5707,3271,5123,2900,5112,2893,5100,2887,5089,2882,5079,2879,5069,2877,5059,2877,5049,2879,5039,2881,5028,2885,5016,2891,5005,2898,4992,2907,4979,2918,4966,2931,4951,2945,4934,2961,4919,2977,4906,2990,4894,3003,4884,3015,4876,3027,4869,3038,4864,3049,4861,3059,4858,3070,4857,3080,4857,3089,4859,3098,4862,3109,4867,3119,4872,3130,4878,3141,4962,3271,5008,3344,5598,4277,5626,4320,6472,5655,6486,5677,6499,5695,6511,5711,6523,5724,6534,5735,6545,5743,6556,5749,6566,5752,6577,5753,6587,5752,6599,5748,6611,5741,6623,5732,6635,5722,6649,5709,6664,5695,6678,5680,6690,5667,6701,5654,6710,5643,6716,5633,6722,5623,6725,5613,6726,5602,6727,5591,6728,5580,6722,5568,6719,5558,6713,5547,6705,5534,6328,4955,6286,4890,6566,4611,6857,4320,7513,4740,7527,4747,7538,4752,7548,4756,7558,4760,7568,4761,7579,4757,7588,4755,7597,4751,7607,4745,7619,4737,7630,4728,7643,4716,7657,4703,7672,4687,7688,4671,7701,4656,7712,4643,7722,4630,7729,4620,7734,4609,7735,4598m8133,4188l8132,4179,8127,4167,8123,4157,8117,4149,7188,3220,7432,2976,7663,2745,7669,2739,7670,2732,7670,2721,7669,2712,7666,2701,7659,2687,7654,2678,7647,2667,7639,2655,7629,2642,7618,2630,7606,2616,7592,2601,7576,2585,7559,2568,7543,2553,7528,2539,7514,2528,7502,2518,7491,2510,7481,2504,7471,2499,7459,2494,7448,2491,7439,2490,7430,2492,7424,2495,6944,2976,6192,2224,6695,1721,6700,1715,6703,1709,6703,1699,6702,1690,6699,1679,6692,1665,6687,1656,6680,1644,6672,1632,6662,1620,6651,1607,6638,1593,6624,1578,6608,1562,6592,1546,6576,1531,6562,1518,6548,1506,6535,1496,6523,1487,6511,1480,6501,1474,6487,1467,6476,1464,6467,1463,6457,1463,6451,1466,5828,2089,5817,2102,5810,2119,5807,2138,5808,2160,5814,2186,5829,2214,5850,2244,5879,2276,7935,4332,7943,4338,7953,4341,7965,4347,7974,4348,7985,4344,7994,4341,8004,4338,8015,4333,8025,4327,8036,4319,8048,4310,8060,4299,8072,4287,8085,4274,8096,4261,8105,4250,8114,4239,8119,4228,8124,4218,8127,4209,8129,4199,8133,4188m9387,2934l9387,2925,9383,2915,9379,2905,9372,2895,9363,2887,7629,1152,7446,969,7832,583,7838,578,7841,571,7841,560,7840,551,7838,540,7831,526,7826,517,7819,506,7810,495,7800,482,7788,470,7775,456,7761,440,7745,424,7729,408,7714,394,7699,381,7685,368,7673,358,7661,349,7650,341,7639,335,7626,328,7615,326,7606,325,7595,325,7588,328,6622,1294,6619,1301,6620,1310,6620,1321,6623,1331,6630,1344,6636,1355,6644,1366,6653,1378,6663,1390,6675,1405,6688,1420,6702,1435,6718,1451,6734,1467,6750,1481,6764,1494,6778,1504,6790,1515,6802,1523,6812,1531,6835,1543,6845,1546,6856,1546,6865,1547,6867,1546,6872,1543,7264,1152,9189,3078,9199,3085,9209,3089,9219,3092,9228,3093,9239,3089,9249,3087,9258,3083,9269,3078,9280,3073,9290,3065,9302,3055,9314,3045,9327,3033,9339,3019,9350,3007,9360,2995,9368,2985,9373,2974,9378,2964,9381,2954,9383,2945,9387,2934e" filled="true" fillcolor="#c0c0c0" stroked="false">
            <v:path arrowok="t"/>
            <v:fill opacity="32896f" type="solid"/>
            <w10:wrap type="none"/>
          </v:shape>
        </w:pict>
      </w:r>
      <w:r>
        <w:rPr/>
        <w:t>10</w:t>
        <w:tab/>
      </w:r>
      <w:r>
        <w:rPr>
          <w:b/>
          <w:u w:val="thick"/>
        </w:rPr>
        <w:t>Mayor Acerson</w:t>
      </w:r>
      <w:r>
        <w:rPr>
          <w:b/>
        </w:rPr>
        <w:t> </w:t>
      </w:r>
      <w:r>
        <w:rPr/>
        <w:t>– Mayor Acerson reported that Utah County is increasing property tax (doubling) noting they have had several open houses on this issue. He reported the</w:t>
      </w:r>
      <w:r>
        <w:rPr>
          <w:spacing w:val="-16"/>
        </w:rPr>
        <w:t> </w:t>
      </w:r>
      <w:r>
        <w:rPr/>
        <w:t>Utah</w:t>
      </w:r>
    </w:p>
    <w:p>
      <w:pPr>
        <w:pStyle w:val="BodyText"/>
        <w:tabs>
          <w:tab w:pos="880" w:val="left" w:leader="none"/>
        </w:tabs>
        <w:spacing w:before="1"/>
        <w:ind w:left="880" w:right="1555" w:hanging="601"/>
      </w:pPr>
      <w:r>
        <w:rPr/>
        <w:t>12</w:t>
        <w:tab/>
        <w:t>Lake Commission had a meeting on the preservation element of land where owners</w:t>
      </w:r>
      <w:r>
        <w:rPr>
          <w:spacing w:val="-13"/>
        </w:rPr>
        <w:t> </w:t>
      </w:r>
      <w:r>
        <w:rPr/>
        <w:t>are wanting to dedicate property for a reserve. He also mentioned the UTA budget is</w:t>
      </w:r>
      <w:r>
        <w:rPr>
          <w:spacing w:val="-10"/>
        </w:rPr>
        <w:t> </w:t>
      </w:r>
      <w:r>
        <w:rPr/>
        <w:t>out</w:t>
      </w:r>
    </w:p>
    <w:p>
      <w:pPr>
        <w:pStyle w:val="BodyText"/>
        <w:tabs>
          <w:tab w:pos="880" w:val="left" w:leader="none"/>
        </w:tabs>
        <w:ind w:left="280"/>
      </w:pPr>
      <w:r>
        <w:rPr/>
        <w:t>14</w:t>
        <w:tab/>
        <w:t>there and is now public</w:t>
      </w:r>
      <w:r>
        <w:rPr>
          <w:spacing w:val="-4"/>
        </w:rPr>
        <w:t> </w:t>
      </w:r>
      <w:r>
        <w:rPr/>
        <w:t>information.</w:t>
      </w:r>
    </w:p>
    <w:p>
      <w:pPr>
        <w:pStyle w:val="BodyText"/>
        <w:spacing w:before="2"/>
        <w:rPr>
          <w:sz w:val="16"/>
        </w:rPr>
      </w:pPr>
    </w:p>
    <w:p>
      <w:pPr>
        <w:tabs>
          <w:tab w:pos="880" w:val="left" w:leader="none"/>
        </w:tabs>
        <w:spacing w:before="90"/>
        <w:ind w:left="880" w:right="2233" w:hanging="601"/>
        <w:jc w:val="left"/>
        <w:rPr>
          <w:sz w:val="24"/>
        </w:rPr>
      </w:pPr>
      <w:r>
        <w:rPr>
          <w:sz w:val="24"/>
        </w:rPr>
        <w:t>16</w:t>
      </w:r>
      <w:r>
        <w:rPr>
          <w:sz w:val="24"/>
          <w:u w:val="thick"/>
        </w:rPr>
        <w:t> </w:t>
      </w:r>
      <w:r>
        <w:rPr>
          <w:b/>
          <w:sz w:val="24"/>
          <w:u w:val="thick"/>
        </w:rPr>
        <w:t>Administrator’s Report</w:t>
      </w:r>
      <w:r>
        <w:rPr>
          <w:b/>
          <w:sz w:val="24"/>
        </w:rPr>
        <w:t>: </w:t>
      </w:r>
      <w:r>
        <w:rPr>
          <w:sz w:val="24"/>
        </w:rPr>
        <w:t>Mr. Cowie reported on the following items followed by discussion.</w:t>
      </w:r>
    </w:p>
    <w:p>
      <w:pPr>
        <w:pStyle w:val="BodyText"/>
        <w:ind w:left="280"/>
      </w:pPr>
      <w:r>
        <w:rPr/>
        <w:t>18</w:t>
      </w:r>
    </w:p>
    <w:p>
      <w:pPr>
        <w:pStyle w:val="Heading9"/>
        <w:spacing w:line="276" w:lineRule="exact"/>
        <w:ind w:left="880"/>
      </w:pPr>
      <w:r>
        <w:rPr/>
        <w:t>Misc. Updates:</w:t>
      </w:r>
    </w:p>
    <w:p>
      <w:pPr>
        <w:pStyle w:val="BodyText"/>
        <w:tabs>
          <w:tab w:pos="1240" w:val="left" w:leader="none"/>
          <w:tab w:pos="1600" w:val="left" w:leader="none"/>
        </w:tabs>
        <w:ind w:left="1600" w:right="1338" w:hanging="1321"/>
      </w:pPr>
      <w:r>
        <w:rPr/>
        <w:t>20</w:t>
        <w:tab/>
      </w:r>
      <w:r>
        <w:rPr>
          <w:rFonts w:ascii="Symbol" w:hAnsi="Symbol"/>
        </w:rPr>
        <w:t></w:t>
      </w:r>
      <w:r>
        <w:rPr/>
        <w:tab/>
        <w:t>December newsletter article: Mike Vanchiere - Article due to Kathy Moosman by end of</w:t>
      </w:r>
      <w:r>
        <w:rPr>
          <w:spacing w:val="-2"/>
        </w:rPr>
        <w:t> </w:t>
      </w:r>
      <w:r>
        <w:rPr/>
        <w:t>November</w:t>
      </w:r>
    </w:p>
    <w:p>
      <w:pPr>
        <w:pStyle w:val="BodyText"/>
        <w:tabs>
          <w:tab w:pos="1240" w:val="left" w:leader="none"/>
          <w:tab w:pos="1600" w:val="left" w:leader="none"/>
        </w:tabs>
        <w:ind w:left="1600" w:right="2411" w:hanging="1321"/>
      </w:pPr>
      <w:r>
        <w:rPr/>
        <w:t>22</w:t>
        <w:tab/>
      </w:r>
      <w:r>
        <w:rPr>
          <w:rFonts w:ascii="Symbol" w:hAnsi="Symbol"/>
        </w:rPr>
        <w:t></w:t>
      </w:r>
      <w:r>
        <w:rPr/>
        <w:tab/>
        <w:t>2800 West 600 N (west of PG interchange) traffic signal under </w:t>
      </w:r>
      <w:r>
        <w:rPr>
          <w:spacing w:val="-3"/>
        </w:rPr>
        <w:t>design; </w:t>
      </w:r>
      <w:r>
        <w:rPr/>
        <w:t>construction in Summer</w:t>
      </w:r>
      <w:r>
        <w:rPr>
          <w:spacing w:val="-1"/>
        </w:rPr>
        <w:t> </w:t>
      </w:r>
      <w:r>
        <w:rPr/>
        <w:t>2020</w:t>
      </w:r>
    </w:p>
    <w:p>
      <w:pPr>
        <w:pStyle w:val="BodyText"/>
        <w:tabs>
          <w:tab w:pos="1240" w:val="left" w:leader="none"/>
          <w:tab w:pos="1600" w:val="left" w:leader="none"/>
        </w:tabs>
        <w:ind w:left="1600" w:right="1578" w:hanging="1321"/>
      </w:pPr>
      <w:r>
        <w:rPr/>
        <w:t>24</w:t>
        <w:tab/>
      </w:r>
      <w:r>
        <w:rPr>
          <w:rFonts w:ascii="Symbol" w:hAnsi="Symbol"/>
        </w:rPr>
        <w:t></w:t>
      </w:r>
      <w:r>
        <w:rPr/>
        <w:tab/>
        <w:t>2000 West 700 N traffic signal warrant study to be conducted by UDOT within the next few Weeks</w:t>
      </w:r>
    </w:p>
    <w:p>
      <w:pPr>
        <w:pStyle w:val="BodyText"/>
        <w:tabs>
          <w:tab w:pos="1240" w:val="left" w:leader="none"/>
          <w:tab w:pos="1600" w:val="left" w:leader="none"/>
        </w:tabs>
        <w:spacing w:line="292" w:lineRule="exact"/>
        <w:ind w:left="280"/>
      </w:pPr>
      <w:r>
        <w:rPr/>
        <w:t>26</w:t>
        <w:tab/>
      </w:r>
      <w:r>
        <w:rPr>
          <w:rFonts w:ascii="Symbol" w:hAnsi="Symbol"/>
        </w:rPr>
        <w:t></w:t>
      </w:r>
      <w:r>
        <w:rPr/>
        <w:tab/>
        <w:t>Misc.</w:t>
      </w:r>
      <w:r>
        <w:rPr>
          <w:spacing w:val="-1"/>
        </w:rPr>
        <w:t> </w:t>
      </w:r>
      <w:r>
        <w:rPr/>
        <w:t>Items</w:t>
      </w:r>
    </w:p>
    <w:p>
      <w:pPr>
        <w:pStyle w:val="Heading9"/>
        <w:spacing w:line="275" w:lineRule="exact"/>
        <w:ind w:left="880"/>
      </w:pPr>
      <w:r>
        <w:rPr/>
        <w:t>Upcoming Meetings &amp; Events:</w:t>
      </w:r>
    </w:p>
    <w:p>
      <w:pPr>
        <w:pStyle w:val="BodyText"/>
        <w:tabs>
          <w:tab w:pos="1240" w:val="left" w:leader="none"/>
          <w:tab w:pos="1600" w:val="left" w:leader="none"/>
        </w:tabs>
        <w:spacing w:line="294" w:lineRule="exact"/>
        <w:ind w:left="280"/>
      </w:pPr>
      <w:r>
        <w:rPr/>
        <w:t>28</w:t>
        <w:tab/>
      </w:r>
      <w:r>
        <w:rPr>
          <w:rFonts w:ascii="Symbol" w:hAnsi="Symbol"/>
        </w:rPr>
        <w:t></w:t>
      </w:r>
      <w:r>
        <w:rPr/>
        <w:tab/>
        <w:t>November 28th – Mayor’s Thanksgiving Day</w:t>
      </w:r>
      <w:r>
        <w:rPr>
          <w:spacing w:val="-2"/>
        </w:rPr>
        <w:t> </w:t>
      </w:r>
      <w:r>
        <w:rPr/>
        <w:t>Dinner</w:t>
      </w:r>
    </w:p>
    <w:p>
      <w:pPr>
        <w:pStyle w:val="ListParagraph"/>
        <w:numPr>
          <w:ilvl w:val="0"/>
          <w:numId w:val="22"/>
        </w:numPr>
        <w:tabs>
          <w:tab w:pos="1600" w:val="left" w:leader="none"/>
          <w:tab w:pos="1601" w:val="left" w:leader="none"/>
        </w:tabs>
        <w:spacing w:line="293" w:lineRule="exact" w:before="0" w:after="0"/>
        <w:ind w:left="1600" w:right="0" w:hanging="360"/>
        <w:jc w:val="left"/>
        <w:rPr>
          <w:rFonts w:ascii="Times New Roman" w:hAnsi="Times New Roman"/>
          <w:sz w:val="24"/>
        </w:rPr>
      </w:pPr>
      <w:r>
        <w:rPr>
          <w:rFonts w:ascii="Times New Roman" w:hAnsi="Times New Roman"/>
          <w:sz w:val="24"/>
        </w:rPr>
        <w:t>November 28th &amp; 29th – Thanksgiving Holiday - City offices</w:t>
      </w:r>
      <w:r>
        <w:rPr>
          <w:rFonts w:ascii="Times New Roman" w:hAnsi="Times New Roman"/>
          <w:spacing w:val="-3"/>
          <w:sz w:val="24"/>
        </w:rPr>
        <w:t> </w:t>
      </w:r>
      <w:r>
        <w:rPr>
          <w:rFonts w:ascii="Times New Roman" w:hAnsi="Times New Roman"/>
          <w:sz w:val="24"/>
        </w:rPr>
        <w:t>closed</w:t>
      </w:r>
    </w:p>
    <w:p>
      <w:pPr>
        <w:pStyle w:val="BodyText"/>
        <w:tabs>
          <w:tab w:pos="1240" w:val="left" w:leader="none"/>
          <w:tab w:pos="1600" w:val="left" w:leader="none"/>
        </w:tabs>
        <w:spacing w:line="293" w:lineRule="exact"/>
        <w:ind w:left="280"/>
      </w:pPr>
      <w:r>
        <w:rPr/>
        <w:t>30</w:t>
        <w:tab/>
      </w:r>
      <w:r>
        <w:rPr>
          <w:rFonts w:ascii="Symbol" w:hAnsi="Symbol"/>
        </w:rPr>
        <w:t></w:t>
      </w:r>
      <w:r>
        <w:rPr/>
        <w:tab/>
        <w:t>December 2nd – Annual Christmas Tree</w:t>
      </w:r>
      <w:r>
        <w:rPr>
          <w:spacing w:val="-3"/>
        </w:rPr>
        <w:t> </w:t>
      </w:r>
      <w:r>
        <w:rPr/>
        <w:t>Lighting</w:t>
      </w:r>
    </w:p>
    <w:p>
      <w:pPr>
        <w:pStyle w:val="ListParagraph"/>
        <w:numPr>
          <w:ilvl w:val="0"/>
          <w:numId w:val="23"/>
        </w:numPr>
        <w:tabs>
          <w:tab w:pos="1600" w:val="left" w:leader="none"/>
          <w:tab w:pos="1601" w:val="left" w:leader="none"/>
        </w:tabs>
        <w:spacing w:line="293" w:lineRule="exact" w:before="0" w:after="0"/>
        <w:ind w:left="1600" w:right="0" w:hanging="360"/>
        <w:jc w:val="left"/>
        <w:rPr>
          <w:rFonts w:ascii="Times New Roman" w:hAnsi="Times New Roman"/>
          <w:sz w:val="24"/>
        </w:rPr>
      </w:pPr>
      <w:r>
        <w:rPr>
          <w:rFonts w:ascii="Times New Roman" w:hAnsi="Times New Roman"/>
          <w:sz w:val="24"/>
        </w:rPr>
        <w:t>December 12th – Employee Christmas</w:t>
      </w:r>
      <w:r>
        <w:rPr>
          <w:rFonts w:ascii="Times New Roman" w:hAnsi="Times New Roman"/>
          <w:spacing w:val="-2"/>
          <w:sz w:val="24"/>
        </w:rPr>
        <w:t> </w:t>
      </w:r>
      <w:r>
        <w:rPr>
          <w:rFonts w:ascii="Times New Roman" w:hAnsi="Times New Roman"/>
          <w:sz w:val="24"/>
        </w:rPr>
        <w:t>Party</w:t>
      </w:r>
    </w:p>
    <w:p>
      <w:pPr>
        <w:pStyle w:val="BodyText"/>
        <w:tabs>
          <w:tab w:pos="1240" w:val="left" w:leader="none"/>
          <w:tab w:pos="1600" w:val="left" w:leader="none"/>
        </w:tabs>
        <w:spacing w:line="293" w:lineRule="exact"/>
        <w:ind w:left="280"/>
      </w:pPr>
      <w:r>
        <w:rPr/>
        <w:t>32</w:t>
        <w:tab/>
      </w:r>
      <w:r>
        <w:rPr>
          <w:rFonts w:ascii="Symbol" w:hAnsi="Symbol"/>
        </w:rPr>
        <w:t></w:t>
      </w:r>
      <w:r>
        <w:rPr/>
        <w:tab/>
        <w:t>December 23rd – City offices close at noon</w:t>
      </w:r>
    </w:p>
    <w:p>
      <w:pPr>
        <w:pStyle w:val="ListParagraph"/>
        <w:numPr>
          <w:ilvl w:val="0"/>
          <w:numId w:val="24"/>
        </w:numPr>
        <w:tabs>
          <w:tab w:pos="1600" w:val="left" w:leader="none"/>
          <w:tab w:pos="1601" w:val="left" w:leader="none"/>
        </w:tabs>
        <w:spacing w:line="293" w:lineRule="exact" w:before="0" w:after="0"/>
        <w:ind w:left="1600" w:right="0" w:hanging="360"/>
        <w:jc w:val="left"/>
        <w:rPr>
          <w:rFonts w:ascii="Times New Roman" w:hAnsi="Times New Roman"/>
          <w:sz w:val="24"/>
        </w:rPr>
      </w:pPr>
      <w:r>
        <w:rPr>
          <w:rFonts w:ascii="Times New Roman" w:hAnsi="Times New Roman"/>
          <w:sz w:val="24"/>
        </w:rPr>
        <w:t>December 24th -25th – Christmas Holiday – City offices</w:t>
      </w:r>
      <w:r>
        <w:rPr>
          <w:rFonts w:ascii="Times New Roman" w:hAnsi="Times New Roman"/>
          <w:spacing w:val="-6"/>
          <w:sz w:val="24"/>
        </w:rPr>
        <w:t> </w:t>
      </w:r>
      <w:r>
        <w:rPr>
          <w:rFonts w:ascii="Times New Roman" w:hAnsi="Times New Roman"/>
          <w:sz w:val="24"/>
        </w:rPr>
        <w:t>closed</w:t>
      </w:r>
    </w:p>
    <w:p>
      <w:pPr>
        <w:pStyle w:val="BodyText"/>
        <w:spacing w:line="276" w:lineRule="exact"/>
        <w:ind w:left="280"/>
      </w:pPr>
      <w:r>
        <w:rPr/>
        <w:t>34</w:t>
      </w:r>
    </w:p>
    <w:p>
      <w:pPr>
        <w:pStyle w:val="BodyText"/>
        <w:ind w:left="1600"/>
      </w:pPr>
      <w:r>
        <w:rPr/>
        <w:t>Mayor Acerson called for any further comments or discussion from the Council.</w:t>
      </w:r>
    </w:p>
    <w:p>
      <w:pPr>
        <w:pStyle w:val="BodyText"/>
        <w:tabs>
          <w:tab w:pos="880" w:val="left" w:leader="none"/>
        </w:tabs>
        <w:ind w:left="280"/>
      </w:pPr>
      <w:r>
        <w:rPr/>
        <w:t>36</w:t>
        <w:tab/>
        <w:t>Hearing none he called for a motion to</w:t>
      </w:r>
      <w:r>
        <w:rPr>
          <w:spacing w:val="-2"/>
        </w:rPr>
        <w:t> </w:t>
      </w:r>
      <w:r>
        <w:rPr/>
        <w:t>adjourn.</w:t>
      </w:r>
    </w:p>
    <w:p>
      <w:pPr>
        <w:pStyle w:val="BodyText"/>
        <w:spacing w:before="1"/>
        <w:rPr>
          <w:sz w:val="16"/>
        </w:rPr>
      </w:pPr>
    </w:p>
    <w:p>
      <w:pPr>
        <w:tabs>
          <w:tab w:pos="880" w:val="left" w:leader="none"/>
        </w:tabs>
        <w:spacing w:before="90"/>
        <w:ind w:left="280" w:right="0" w:firstLine="0"/>
        <w:jc w:val="left"/>
        <w:rPr>
          <w:sz w:val="24"/>
        </w:rPr>
      </w:pPr>
      <w:r>
        <w:rPr>
          <w:sz w:val="24"/>
        </w:rPr>
        <w:t>38</w:t>
        <w:tab/>
      </w:r>
      <w:r>
        <w:rPr>
          <w:b/>
          <w:sz w:val="24"/>
          <w:u w:val="thick"/>
        </w:rPr>
        <w:t>Adjourn</w:t>
      </w:r>
      <w:r>
        <w:rPr>
          <w:b/>
          <w:sz w:val="24"/>
        </w:rPr>
        <w:t> </w:t>
      </w:r>
      <w:r>
        <w:rPr>
          <w:sz w:val="24"/>
        </w:rPr>
        <w:t>–</w:t>
      </w:r>
    </w:p>
    <w:p>
      <w:pPr>
        <w:pStyle w:val="BodyText"/>
        <w:ind w:left="1600"/>
      </w:pPr>
      <w:r>
        <w:rPr/>
        <w:t>COUNCILMEMBER POWELL MOVED TO ADJOURN THE MEETING AT</w:t>
      </w:r>
    </w:p>
    <w:p>
      <w:pPr>
        <w:pStyle w:val="BodyText"/>
        <w:tabs>
          <w:tab w:pos="880" w:val="left" w:leader="none"/>
        </w:tabs>
        <w:ind w:left="880" w:right="1705" w:hanging="601"/>
      </w:pPr>
      <w:r>
        <w:rPr/>
        <w:t>40</w:t>
        <w:tab/>
        <w:t>10:30 PM. COUNCILMEMBER BRODERICK SECONDED THE MOTION.</w:t>
      </w:r>
      <w:r>
        <w:rPr>
          <w:spacing w:val="49"/>
        </w:rPr>
        <w:t> </w:t>
      </w:r>
      <w:r>
        <w:rPr/>
        <w:t>ALL PRESENT VOTED IN FAVOR. THE MOTION</w:t>
      </w:r>
      <w:r>
        <w:rPr>
          <w:spacing w:val="-1"/>
        </w:rPr>
        <w:t> </w:t>
      </w:r>
      <w:r>
        <w:rPr/>
        <w:t>CARRIED.</w:t>
      </w:r>
    </w:p>
    <w:p>
      <w:pPr>
        <w:pStyle w:val="BodyText"/>
        <w:ind w:left="280"/>
      </w:pPr>
      <w:r>
        <w:rPr/>
        <w:t>42</w:t>
      </w:r>
    </w:p>
    <w:p>
      <w:pPr>
        <w:pStyle w:val="BodyText"/>
        <w:spacing w:before="1"/>
        <w:ind w:left="5201"/>
      </w:pPr>
      <w:r>
        <w:rPr/>
        <w:t>Approved – December 3, 2019</w:t>
      </w:r>
    </w:p>
    <w:p>
      <w:pPr>
        <w:pStyle w:val="BodyText"/>
        <w:ind w:left="280"/>
      </w:pPr>
      <w:r>
        <w:rPr/>
        <w:t>44</w:t>
      </w:r>
    </w:p>
    <w:p>
      <w:pPr>
        <w:pStyle w:val="BodyText"/>
        <w:spacing w:before="8"/>
        <w:rPr>
          <w:sz w:val="19"/>
        </w:rPr>
      </w:pPr>
      <w:r>
        <w:rPr/>
        <w:pict>
          <v:line style="position:absolute;mso-position-horizontal-relative:page;mso-position-vertical-relative:paragraph;z-index:-592;mso-wrap-distance-left:0;mso-wrap-distance-right:0" from="306.049988pt,13.554075pt" to="480.069989pt,13.554075pt" stroked="true" strokeweight=".48pt" strokecolor="#000000">
            <v:stroke dashstyle="solid"/>
            <w10:wrap type="topAndBottom"/>
          </v:line>
        </w:pict>
      </w:r>
    </w:p>
    <w:p>
      <w:pPr>
        <w:pStyle w:val="BodyText"/>
        <w:tabs>
          <w:tab w:pos="5200" w:val="left" w:leader="none"/>
        </w:tabs>
        <w:spacing w:line="247" w:lineRule="exact"/>
        <w:ind w:left="280"/>
      </w:pPr>
      <w:r>
        <w:rPr/>
        <w:t>46</w:t>
        <w:tab/>
        <w:t>Kathryn Moosman, City</w:t>
      </w:r>
      <w:r>
        <w:rPr>
          <w:spacing w:val="-1"/>
        </w:rPr>
        <w:t> </w:t>
      </w:r>
      <w:r>
        <w:rPr/>
        <w:t>Recorder</w:t>
      </w:r>
    </w:p>
    <w:p>
      <w:pPr>
        <w:spacing w:after="0" w:line="247" w:lineRule="exact"/>
        <w:sectPr>
          <w:footerReference w:type="default" r:id="rId32"/>
          <w:pgSz w:w="12240" w:h="15840"/>
          <w:pgMar w:footer="1521" w:header="520" w:top="720" w:bottom="1720" w:left="920" w:right="520"/>
        </w:sectPr>
      </w:pPr>
    </w:p>
    <w:p>
      <w:pPr>
        <w:pStyle w:val="BodyText"/>
        <w:rPr>
          <w:sz w:val="20"/>
        </w:rPr>
      </w:pPr>
    </w:p>
    <w:p>
      <w:pPr>
        <w:pStyle w:val="BodyText"/>
        <w:rPr>
          <w:sz w:val="20"/>
        </w:rPr>
      </w:pPr>
    </w:p>
    <w:p>
      <w:pPr>
        <w:pStyle w:val="BodyText"/>
        <w:spacing w:before="6"/>
        <w:rPr>
          <w:sz w:val="22"/>
        </w:rPr>
      </w:pPr>
    </w:p>
    <w:p>
      <w:pPr>
        <w:pStyle w:val="BodyText"/>
        <w:tabs>
          <w:tab w:pos="880" w:val="left" w:leader="none"/>
          <w:tab w:pos="4295" w:val="left" w:leader="none"/>
        </w:tabs>
        <w:ind w:left="880" w:right="6503" w:hanging="481"/>
      </w:pPr>
      <w:r>
        <w:rPr/>
        <w:t>2</w:t>
        <w:tab/>
      </w:r>
      <w:r>
        <w:rPr>
          <w:u w:val="single"/>
        </w:rPr>
        <w:tab/>
      </w:r>
      <w:r>
        <w:rPr/>
        <w:t> Jeff Acerson,</w:t>
      </w:r>
      <w:r>
        <w:rPr>
          <w:spacing w:val="-3"/>
        </w:rPr>
        <w:t> </w:t>
      </w:r>
      <w:r>
        <w:rPr/>
        <w:t>Mayor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1"/>
        </w:rPr>
      </w:pPr>
      <w:r>
        <w:rPr/>
        <w:pict>
          <v:group style="position:absolute;margin-left:101.619217pt;margin-top:14.060895pt;width:367.8pt;height:388.5pt;mso-position-horizontal-relative:page;mso-position-vertical-relative:paragraph;z-index:-544;mso-wrap-distance-left:0;mso-wrap-distance-right:0" coordorigin="2032,281" coordsize="7356,7770">
            <v:shape style="position:absolute;left:2032;top:5259;width:2786;height:2792" coordorigin="2032,5259" coordsize="2786,2792" path="m2901,5259l2819,5266,2739,5281,2674,5301,2610,5328,2547,5362,2485,5404,2424,5453,2364,5509,2053,5820,2043,5833,2036,5850,2032,5869,2033,5891,2040,5917,2054,5945,2075,5975,2105,6008,4077,7979,4109,8009,4139,8030,4166,8044,4191,8049,4214,8051,4234,8048,4251,8041,4264,8031,4555,7740,4611,7681,4619,7670,4133,7670,2412,5950,2598,5764,2669,5700,2742,5650,2817,5615,2893,5595,2972,5587,3749,5587,3745,5584,3684,5540,3624,5500,3544,5451,3466,5408,3388,5370,3310,5338,3234,5310,3159,5288,3071,5270,2985,5260,2901,5259xm3749,5587l2972,5587,3052,5588,3134,5599,3219,5621,3288,5646,3358,5676,3428,5712,3500,5754,3572,5802,3632,5846,3693,5893,3754,5943,3814,5996,3874,6051,3934,6109,3997,6173,4055,6236,4111,6297,4162,6357,4210,6415,4254,6473,4294,6529,4345,6606,4388,6681,4425,6755,4454,6826,4478,6895,4497,6978,4505,7058,4502,7134,4489,7208,4465,7279,4429,7348,4381,7416,4321,7483,4133,7670,4619,7670,4659,7620,4702,7559,4737,7496,4766,7432,4788,7367,4807,7287,4817,7203,4818,7118,4809,7030,4792,6939,4774,6874,4751,6807,4724,6738,4693,6669,4656,6598,4615,6525,4569,6451,4530,6394,4489,6335,4444,6276,4396,6216,4346,6155,4292,6094,4236,6031,4176,5969,4114,5905,4052,5844,3990,5787,3928,5731,3867,5679,3806,5630,3749,5587xe" filled="true" fillcolor="#c0c0c0" stroked="false">
              <v:path arrowok="t"/>
              <v:fill opacity="32896f" type="solid"/>
            </v:shape>
            <v:shape style="position:absolute;left:3369;top:3981;width:3062;height:2760" coordorigin="3370,3982" coordsize="3062,2760" path="m4110,3982l4055,3985,4001,3994,3948,4010,3896,4031,3844,4056,3827,4068,3810,4080,3772,4108,3753,4125,3731,4144,3707,4166,3682,4191,3464,4409,3390,4483,3380,4496,3373,4513,3370,4532,3370,4554,3377,4580,3391,4608,3412,4638,3442,4671,5497,6726,5507,6733,5527,6741,5537,6742,5547,6738,5557,6735,5567,6732,5577,6727,5588,6721,5598,6713,5610,6704,5622,6693,5635,6681,5647,6668,5658,6655,5668,6644,5676,6633,5682,6622,5686,6612,5689,6603,5692,6593,5695,6584,5695,6573,5691,6563,5687,6553,5680,6544,4730,5593,4852,5471,4884,5443,4917,5421,4952,5404,4988,5393,5026,5389,5066,5388,5732,5388,5679,5356,4492,5356,3747,4611,3901,4457,3927,4432,3952,4409,3974,4390,3995,4374,4014,4361,4032,4349,4051,4340,4071,4332,4133,4315,4195,4311,4750,4311,4739,4299,4681,4244,4624,4194,4566,4149,4509,4109,4451,4075,4394,4047,4336,4024,4279,4005,4221,3991,4165,3984,4110,3982xm5732,5388l5066,5388,5107,5391,5149,5400,5194,5412,5239,5428,5286,5447,5335,5470,5385,5497,5436,5525,5490,5556,5545,5589,6204,5991,6216,5998,6227,6003,6237,6007,6248,6013,6261,6014,6273,6012,6284,6011,6294,6007,6304,6002,6314,5995,6324,5987,6336,5978,6349,5967,6362,5954,6377,5939,6389,5924,6400,5911,6409,5900,6417,5889,6422,5879,6426,5869,6429,5860,6431,5847,6430,5838,6425,5829,6421,5820,6413,5810,6405,5802,6397,5795,6387,5786,6375,5777,6361,5767,6344,5756,6257,5700,5732,5388xm4750,4311l4195,4311,4257,4318,4320,4339,4383,4371,4447,4412,4512,4463,4577,4523,4615,4564,4649,4604,4681,4646,4709,4688,4733,4731,4752,4774,4766,4816,4775,4858,4781,4900,4781,4942,4776,4983,4767,5023,4752,5064,4731,5103,4704,5141,4671,5178,4492,5356,5679,5356,5595,5306,5546,5278,5454,5229,5411,5207,5369,5187,5330,5170,5291,5155,5254,5143,5218,5133,5184,5125,5159,5120,5029,5120,5041,5073,5049,5025,5053,4976,5055,4927,5052,4878,5046,4828,5036,4777,5021,4725,5002,4674,4980,4622,4952,4569,4919,4516,4882,4463,4839,4409,4792,4354,4750,4311xm5088,5114l5058,5116,5029,5120,5159,5120,5150,5118,5119,5115,5088,5114xe" filled="true" fillcolor="#c0c0c0" stroked="false">
              <v:path arrowok="t"/>
              <v:fill opacity="32896f" type="solid"/>
            </v:shape>
            <v:shape style="position:absolute;left:4856;top:2833;width:2879;height:2877" coordorigin="4857,2834" coordsize="2879,2877" path="m5059,2834l5049,2835,5039,2838,5028,2842,5016,2847,5005,2855,4992,2864,4979,2874,4966,2887,4951,2902,4934,2918,4919,2933,4906,2947,4894,2960,4884,2972,4876,2983,4869,2995,4864,3006,4861,3016,4858,3026,4857,3036,4857,3046,4859,3055,4862,3065,4867,3076,4872,3086,4878,3097,4962,3228,5008,3301,5598,4233,5626,4276,6472,5612,6486,5633,6499,5652,6511,5667,6523,5680,6534,5691,6545,5699,6556,5705,6566,5709,6577,5710,6587,5708,6599,5705,6611,5698,6623,5689,6635,5678,6649,5666,6664,5652,6678,5637,6690,5623,6701,5611,6710,5599,6716,5589,6722,5579,6725,5569,6726,5559,6727,5547,6728,5537,6722,5525,6719,5515,6713,5503,6705,5491,6328,4911,6286,4847,6566,4567,6098,4567,5909,4276,5881,4233,5319,3362,5232,3229,5233,3228,5233,3228,5233,3228,5707,3228,5123,2856,5112,2850,5100,2844,5089,2839,5079,2835,5069,2834,5059,2834xm7366,4276l6857,4276,7513,4697,7527,4704,7538,4709,7548,4713,7558,4716,7568,4717,7579,4713,7588,4711,7597,4708,7607,4702,7619,4694,7630,4684,7643,4673,7657,4659,7672,4643,7688,4627,7701,4613,7712,4599,7722,4587,7729,4576,7734,4565,7735,4555,7734,4544,7731,4533,7725,4522,7717,4511,7707,4500,7693,4489,7678,4477,7659,4464,7637,4449,7366,4276xm5707,3228l5233,3228,6575,4090,6098,4567,6566,4567,6857,4276,7366,4276,5707,3228xe" filled="true" fillcolor="#c0c0c0" stroked="false">
              <v:path arrowok="t"/>
              <v:fill opacity="32896f" type="solid"/>
            </v:shape>
            <v:shape style="position:absolute;left:5807;top:1419;width:2327;height:2885" coordorigin="5807,1420" coordsize="2327,2885" path="m6467,1420l6457,1420,6451,1422,5828,2045,5817,2059,5810,2075,5807,2095,5808,2117,5814,2143,5829,2171,5850,2201,5879,2233,7935,4289,7943,4294,7953,4298,7965,4303,7974,4304,7985,4300,7994,4298,8004,4294,8015,4289,8025,4283,8036,4275,8048,4266,8060,4255,8072,4243,8085,4230,8096,4218,8105,4206,8114,4195,8119,4185,8124,4175,8127,4165,8129,4156,8133,4145,8132,4136,8127,4124,8123,4114,8117,4106,7188,3177,7432,2932,6944,2932,6192,2180,6695,1677,6700,1672,6703,1666,6703,1656,6702,1646,6699,1635,6692,1622,6687,1612,6680,1601,6672,1589,6662,1577,6651,1564,6638,1550,6624,1534,6608,1518,6592,1502,6576,1488,6562,1475,6548,1462,6535,1452,6523,1444,6511,1436,6501,1430,6487,1423,6476,1421,6467,1420xm7439,2447l7430,2449,7424,2451,6944,2932,7432,2932,7663,2701,7669,2696,7670,2688,7670,2678,7669,2668,7666,2657,7659,2644,7654,2634,7647,2623,7639,2611,7629,2599,7618,2586,7606,2573,7592,2558,7576,2542,7559,2525,7543,2510,7528,2496,7514,2484,7502,2475,7491,2467,7481,2461,7471,2456,7459,2450,7448,2448,7439,2447xe" filled="true" fillcolor="#c0c0c0" stroked="false">
              <v:path arrowok="t"/>
              <v:fill opacity="32896f" type="solid"/>
            </v:shape>
            <v:shape style="position:absolute;left:6618;top:281;width:2769;height:2769" coordorigin="6619,281" coordsize="2769,2769" path="m7629,1109l7264,1109,9189,3034,9199,3042,9209,3045,9219,3049,9228,3050,9239,3046,9249,3044,9258,3040,9269,3035,9280,3029,9290,3021,9302,3012,9314,3001,9327,2989,9339,2976,9350,2963,9360,2952,9368,2941,9373,2930,9378,2920,9381,2911,9383,2902,9387,2891,9387,2881,9383,2871,9379,2861,9372,2852,9363,2843,7629,1109xm6867,1503l6856,1503,6865,1504,6867,1503xm7606,281l7595,281,7588,285,6622,1251,6619,1258,6620,1267,6620,1277,6623,1287,6630,1301,6636,1311,6644,1323,6653,1334,6663,1346,6675,1361,6688,1376,6702,1392,6718,1408,6734,1424,6750,1438,6764,1450,6778,1461,6790,1471,6802,1480,6812,1487,6835,1499,6845,1503,6856,1503,6867,1503,6872,1500,7264,1109,7629,1109,7446,926,7832,540,7838,534,7841,527,7841,517,7840,508,7838,496,7831,483,7826,474,7819,463,7810,451,7800,439,7788,426,7775,412,7761,397,7745,381,7729,365,7714,350,7699,337,7685,325,7673,314,7661,306,7650,298,7639,292,7626,285,7615,282,7606,281xe" filled="true" fillcolor="#c0c0c0" stroked="false">
              <v:path arrowok="t"/>
              <v:fill opacity="32896f" type="solid"/>
            </v:shape>
            <w10:wrap type="topAndBottom"/>
          </v:group>
        </w:pict>
      </w:r>
    </w:p>
    <w:p>
      <w:pPr>
        <w:spacing w:after="0"/>
        <w:rPr>
          <w:sz w:val="21"/>
        </w:rPr>
        <w:sectPr>
          <w:footerReference w:type="default" r:id="rId33"/>
          <w:pgSz w:w="12240" w:h="15840"/>
          <w:pgMar w:footer="1521" w:header="520" w:top="720" w:bottom="1720" w:left="920" w:right="5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7"/>
        </w:rPr>
      </w:pPr>
    </w:p>
    <w:p>
      <w:pPr>
        <w:tabs>
          <w:tab w:pos="6931" w:val="left" w:leader="none"/>
        </w:tabs>
        <w:spacing w:before="99"/>
        <w:ind w:left="160" w:right="0" w:firstLine="0"/>
        <w:jc w:val="left"/>
        <w:rPr>
          <w:rFonts w:ascii="Gill Sans MT" w:hAnsi="Gill Sans MT"/>
          <w:sz w:val="20"/>
        </w:rPr>
      </w:pPr>
      <w:bookmarkStart w:name="Open Session" w:id="5"/>
      <w:bookmarkEnd w:id="5"/>
      <w:r>
        <w:rPr/>
      </w:r>
      <w:r>
        <w:rPr>
          <w:rFonts w:ascii="Gill Sans MT" w:hAnsi="Gill Sans MT"/>
          <w:b/>
          <w:sz w:val="32"/>
          <w:u w:val="single"/>
        </w:rPr>
        <w:t>Item 4</w:t>
      </w:r>
      <w:r>
        <w:rPr>
          <w:rFonts w:ascii="Gill Sans MT" w:hAnsi="Gill Sans MT"/>
          <w:b/>
          <w:sz w:val="32"/>
        </w:rPr>
        <w:t> – Open Session for</w:t>
      </w:r>
      <w:r>
        <w:rPr>
          <w:rFonts w:ascii="Gill Sans MT" w:hAnsi="Gill Sans MT"/>
          <w:b/>
          <w:spacing w:val="-9"/>
          <w:sz w:val="32"/>
        </w:rPr>
        <w:t> </w:t>
      </w:r>
      <w:r>
        <w:rPr>
          <w:rFonts w:ascii="Gill Sans MT" w:hAnsi="Gill Sans MT"/>
          <w:b/>
          <w:sz w:val="32"/>
        </w:rPr>
        <w:t>Public</w:t>
      </w:r>
      <w:r>
        <w:rPr>
          <w:rFonts w:ascii="Gill Sans MT" w:hAnsi="Gill Sans MT"/>
          <w:b/>
          <w:spacing w:val="1"/>
          <w:sz w:val="32"/>
        </w:rPr>
        <w:t> </w:t>
      </w:r>
      <w:r>
        <w:rPr>
          <w:rFonts w:ascii="Gill Sans MT" w:hAnsi="Gill Sans MT"/>
          <w:b/>
          <w:sz w:val="32"/>
        </w:rPr>
        <w:t>Comment</w:t>
        <w:tab/>
      </w:r>
      <w:r>
        <w:rPr>
          <w:rFonts w:ascii="Gill Sans MT" w:hAnsi="Gill Sans MT"/>
          <w:i/>
          <w:sz w:val="20"/>
        </w:rPr>
        <w:t>(For items not on the agenda - </w:t>
      </w:r>
      <w:r>
        <w:rPr>
          <w:rFonts w:ascii="Gill Sans MT" w:hAnsi="Gill Sans MT"/>
          <w:sz w:val="20"/>
        </w:rPr>
        <w:t>10</w:t>
      </w:r>
      <w:r>
        <w:rPr>
          <w:rFonts w:ascii="Gill Sans MT" w:hAnsi="Gill Sans MT"/>
          <w:spacing w:val="-8"/>
          <w:sz w:val="20"/>
        </w:rPr>
        <w:t> </w:t>
      </w:r>
      <w:r>
        <w:rPr>
          <w:rFonts w:ascii="Gill Sans MT" w:hAnsi="Gill Sans MT"/>
          <w:sz w:val="20"/>
        </w:rPr>
        <w:t>minutes)</w:t>
      </w:r>
    </w:p>
    <w:p>
      <w:pPr>
        <w:pStyle w:val="BodyText"/>
        <w:rPr>
          <w:rFonts w:ascii="Gill Sans MT"/>
          <w:sz w:val="20"/>
        </w:rPr>
      </w:pPr>
    </w:p>
    <w:p>
      <w:pPr>
        <w:pStyle w:val="BodyText"/>
        <w:rPr>
          <w:rFonts w:ascii="Gill Sans MT"/>
          <w:sz w:val="20"/>
        </w:rPr>
      </w:pPr>
    </w:p>
    <w:p>
      <w:pPr>
        <w:pStyle w:val="BodyText"/>
        <w:spacing w:before="3"/>
        <w:rPr>
          <w:rFonts w:ascii="Gill Sans MT"/>
          <w:sz w:val="16"/>
        </w:rPr>
      </w:pPr>
      <w:r>
        <w:rPr/>
        <w:pict>
          <v:line style="position:absolute;mso-position-horizontal-relative:page;mso-position-vertical-relative:paragraph;z-index:-520;mso-wrap-distance-left:0;mso-wrap-distance-right:0" from="54pt,11.816877pt" to="557.474184pt,11.816877pt" stroked="true" strokeweight=".798pt" strokecolor="#000000">
            <v:stroke dashstyle="solid"/>
            <w10:wrap type="topAndBottom"/>
          </v:line>
        </w:pict>
      </w:r>
      <w:r>
        <w:rPr/>
        <w:pict>
          <v:line style="position:absolute;mso-position-horizontal-relative:page;mso-position-vertical-relative:paragraph;z-index:-496;mso-wrap-distance-left:0;mso-wrap-distance-right:0" from="54pt,30.296858pt" to="557.474184pt,30.296858pt" stroked="true" strokeweight=".798pt" strokecolor="#000000">
            <v:stroke dashstyle="solid"/>
            <w10:wrap type="topAndBottom"/>
          </v:line>
        </w:pict>
      </w:r>
      <w:r>
        <w:rPr/>
        <w:pict>
          <v:line style="position:absolute;mso-position-horizontal-relative:page;mso-position-vertical-relative:paragraph;z-index:-472;mso-wrap-distance-left:0;mso-wrap-distance-right:0" from="54pt,48.896896pt" to="557.474184pt,48.896896pt" stroked="true" strokeweight=".798pt" strokecolor="#000000">
            <v:stroke dashstyle="solid"/>
            <w10:wrap type="topAndBottom"/>
          </v:line>
        </w:pict>
      </w:r>
    </w:p>
    <w:p>
      <w:pPr>
        <w:pStyle w:val="BodyText"/>
        <w:spacing w:before="7"/>
        <w:rPr>
          <w:rFonts w:ascii="Gill Sans MT"/>
        </w:rPr>
      </w:pPr>
    </w:p>
    <w:p>
      <w:pPr>
        <w:pStyle w:val="BodyText"/>
        <w:spacing w:before="9"/>
        <w:rPr>
          <w:rFonts w:ascii="Gill Sans MT"/>
        </w:rPr>
      </w:pPr>
    </w:p>
    <w:p>
      <w:pPr>
        <w:spacing w:after="0"/>
        <w:rPr>
          <w:rFonts w:ascii="Gill Sans MT"/>
        </w:rPr>
        <w:sectPr>
          <w:footerReference w:type="default" r:id="rId34"/>
          <w:pgSz w:w="12240" w:h="15840"/>
          <w:pgMar w:footer="0" w:header="520" w:top="720" w:bottom="280" w:left="920" w:right="520"/>
        </w:sectPr>
      </w:pPr>
    </w:p>
    <w:p>
      <w:pPr>
        <w:pStyle w:val="BodyText"/>
        <w:rPr>
          <w:rFonts w:ascii="Gill Sans MT"/>
          <w:sz w:val="20"/>
        </w:rPr>
      </w:pPr>
    </w:p>
    <w:p>
      <w:pPr>
        <w:pStyle w:val="BodyText"/>
        <w:rPr>
          <w:rFonts w:ascii="Gill Sans MT"/>
          <w:sz w:val="20"/>
        </w:rPr>
      </w:pPr>
    </w:p>
    <w:p>
      <w:pPr>
        <w:pStyle w:val="BodyText"/>
        <w:rPr>
          <w:rFonts w:ascii="Gill Sans MT"/>
          <w:sz w:val="20"/>
        </w:rPr>
      </w:pPr>
    </w:p>
    <w:p>
      <w:pPr>
        <w:pStyle w:val="BodyText"/>
        <w:rPr>
          <w:rFonts w:ascii="Gill Sans MT"/>
          <w:sz w:val="23"/>
        </w:rPr>
      </w:pPr>
    </w:p>
    <w:p>
      <w:pPr>
        <w:spacing w:line="242" w:lineRule="auto" w:before="0"/>
        <w:ind w:left="159" w:right="582" w:firstLine="0"/>
        <w:jc w:val="left"/>
        <w:rPr>
          <w:rFonts w:ascii="Gill Sans MT" w:hAnsi="Gill Sans MT"/>
          <w:i/>
          <w:sz w:val="22"/>
        </w:rPr>
      </w:pPr>
      <w:bookmarkStart w:name="5. Consent Agenda" w:id="6"/>
      <w:bookmarkEnd w:id="6"/>
      <w:r>
        <w:rPr/>
      </w:r>
      <w:r>
        <w:rPr>
          <w:rFonts w:ascii="Gill Sans MT" w:hAnsi="Gill Sans MT"/>
          <w:b/>
          <w:sz w:val="32"/>
          <w:u w:val="single"/>
        </w:rPr>
        <w:t>Item 5</w:t>
      </w:r>
      <w:r>
        <w:rPr>
          <w:rFonts w:ascii="Gill Sans MT" w:hAnsi="Gill Sans MT"/>
          <w:b/>
          <w:sz w:val="32"/>
        </w:rPr>
        <w:t> – Consent Agenda </w:t>
      </w:r>
      <w:r>
        <w:rPr>
          <w:rFonts w:ascii="Gill Sans MT" w:hAnsi="Gill Sans MT"/>
          <w:sz w:val="24"/>
        </w:rPr>
        <w:t>– </w:t>
      </w:r>
      <w:r>
        <w:rPr>
          <w:rFonts w:ascii="Gill Sans MT" w:hAnsi="Gill Sans MT"/>
          <w:i/>
          <w:sz w:val="22"/>
        </w:rPr>
        <w:t>Consent agenda may contain items which have been discussed </w:t>
      </w:r>
      <w:r>
        <w:rPr>
          <w:rFonts w:ascii="Gill Sans MT" w:hAnsi="Gill Sans MT"/>
          <w:i/>
          <w:sz w:val="22"/>
        </w:rPr>
        <w:t>beforehand and/or do not require significant discussion, or are administrative in nature, or do not require public comment. The Council may approve all Consent Agenda items in one motion, or may discuss individual items as needed and act on them separately.</w:t>
      </w:r>
    </w:p>
    <w:p>
      <w:pPr>
        <w:pStyle w:val="BodyText"/>
        <w:spacing w:before="10"/>
        <w:rPr>
          <w:rFonts w:ascii="Gill Sans MT"/>
          <w:i/>
          <w:sz w:val="31"/>
        </w:rPr>
      </w:pPr>
    </w:p>
    <w:p>
      <w:pPr>
        <w:pStyle w:val="ListParagraph"/>
        <w:numPr>
          <w:ilvl w:val="0"/>
          <w:numId w:val="25"/>
        </w:numPr>
        <w:tabs>
          <w:tab w:pos="2321" w:val="left" w:leader="none"/>
        </w:tabs>
        <w:spacing w:line="240" w:lineRule="auto" w:before="0" w:after="0"/>
        <w:ind w:left="2320" w:right="818" w:hanging="360"/>
        <w:jc w:val="left"/>
        <w:rPr>
          <w:rFonts w:ascii="Gill Sans MT"/>
          <w:sz w:val="20"/>
        </w:rPr>
      </w:pPr>
      <w:r>
        <w:rPr>
          <w:rFonts w:ascii="Gill Sans MT"/>
          <w:b/>
          <w:sz w:val="22"/>
        </w:rPr>
        <w:t>Officer Involved Critical Incident Protocol Agreement. </w:t>
      </w:r>
      <w:r>
        <w:rPr>
          <w:rFonts w:ascii="Gill Sans MT"/>
          <w:sz w:val="20"/>
        </w:rPr>
        <w:t>All the cities in Utah County had public safety and legal teams agree to this protocol. Staff recommends approval</w:t>
      </w:r>
      <w:r>
        <w:rPr>
          <w:rFonts w:ascii="Gill Sans MT"/>
          <w:spacing w:val="-31"/>
          <w:sz w:val="20"/>
        </w:rPr>
        <w:t> </w:t>
      </w:r>
      <w:r>
        <w:rPr>
          <w:rFonts w:ascii="Gill Sans MT"/>
          <w:sz w:val="20"/>
        </w:rPr>
        <w:t>by the</w:t>
      </w:r>
      <w:r>
        <w:rPr>
          <w:rFonts w:ascii="Gill Sans MT"/>
          <w:spacing w:val="-2"/>
          <w:sz w:val="20"/>
        </w:rPr>
        <w:t> </w:t>
      </w:r>
      <w:r>
        <w:rPr>
          <w:rFonts w:ascii="Gill Sans MT"/>
          <w:sz w:val="20"/>
        </w:rPr>
        <w:t>Council.</w:t>
      </w:r>
    </w:p>
    <w:p>
      <w:pPr>
        <w:pStyle w:val="ListParagraph"/>
        <w:numPr>
          <w:ilvl w:val="0"/>
          <w:numId w:val="25"/>
        </w:numPr>
        <w:tabs>
          <w:tab w:pos="2321" w:val="left" w:leader="none"/>
        </w:tabs>
        <w:spacing w:line="240" w:lineRule="auto" w:before="0" w:after="0"/>
        <w:ind w:left="2320" w:right="719" w:hanging="360"/>
        <w:jc w:val="left"/>
        <w:rPr>
          <w:rFonts w:ascii="Gill Sans MT"/>
          <w:sz w:val="20"/>
        </w:rPr>
      </w:pPr>
      <w:r>
        <w:rPr>
          <w:rFonts w:ascii="Gill Sans MT"/>
          <w:b/>
          <w:sz w:val="22"/>
        </w:rPr>
        <w:t>Employee Merit Increase. </w:t>
      </w:r>
      <w:r>
        <w:rPr>
          <w:rFonts w:ascii="Gill Sans MT"/>
          <w:sz w:val="20"/>
        </w:rPr>
        <w:t>The Mayor and City Council will review for approval the 2.5% merit increase for employees. In the FY2019-20 budget the City Council approved a 2.5%</w:t>
      </w:r>
      <w:r>
        <w:rPr>
          <w:rFonts w:ascii="Gill Sans MT"/>
          <w:spacing w:val="-31"/>
          <w:sz w:val="20"/>
        </w:rPr>
        <w:t> </w:t>
      </w:r>
      <w:r>
        <w:rPr>
          <w:rFonts w:ascii="Gill Sans MT"/>
          <w:sz w:val="20"/>
        </w:rPr>
        <w:t>merit increase for employees (based upon year-end employee performance evaluation scores). The merit increase will be effective January 1, 2020. Per past practice, the City evaluates mid-fiscal year budget constraints and economic indicators to determine if recommended merit increases are still financially prudent. Given a healthy economic outlook, strong revenues, and healthy General Fund reserves the City Administration recommends the merit increase be applied as approved in the</w:t>
      </w:r>
      <w:r>
        <w:rPr>
          <w:rFonts w:ascii="Gill Sans MT"/>
          <w:spacing w:val="-3"/>
          <w:sz w:val="20"/>
        </w:rPr>
        <w:t> </w:t>
      </w:r>
      <w:r>
        <w:rPr>
          <w:rFonts w:ascii="Gill Sans MT"/>
          <w:sz w:val="20"/>
        </w:rPr>
        <w:t>budget.</w:t>
      </w:r>
    </w:p>
    <w:p>
      <w:pPr>
        <w:pStyle w:val="BodyText"/>
        <w:rPr>
          <w:rFonts w:ascii="Gill Sans MT"/>
          <w:sz w:val="22"/>
        </w:rPr>
      </w:pPr>
    </w:p>
    <w:p>
      <w:pPr>
        <w:pStyle w:val="BodyText"/>
        <w:rPr>
          <w:rFonts w:ascii="Gill Sans MT"/>
          <w:sz w:val="22"/>
        </w:rPr>
      </w:pPr>
    </w:p>
    <w:p>
      <w:pPr>
        <w:spacing w:before="0"/>
        <w:ind w:left="1600" w:right="1126" w:firstLine="0"/>
        <w:jc w:val="left"/>
        <w:rPr>
          <w:rFonts w:ascii="Gill Sans MT"/>
          <w:i/>
          <w:sz w:val="22"/>
        </w:rPr>
      </w:pPr>
      <w:r>
        <w:rPr>
          <w:rFonts w:ascii="Gill Sans MT"/>
          <w:b/>
          <w:i/>
          <w:sz w:val="22"/>
        </w:rPr>
        <w:t>Sample Motion: </w:t>
      </w:r>
      <w:r>
        <w:rPr>
          <w:rFonts w:ascii="Gill Sans MT"/>
          <w:i/>
          <w:sz w:val="22"/>
        </w:rPr>
        <w:t>I move to (approve, deny, continue) the consent agenda item(s) (as presented, </w:t>
      </w:r>
      <w:r>
        <w:rPr>
          <w:rFonts w:ascii="Gill Sans MT"/>
          <w:i/>
          <w:sz w:val="22"/>
        </w:rPr>
        <w:t>or with changes).</w:t>
      </w:r>
    </w:p>
    <w:p>
      <w:pPr>
        <w:spacing w:after="0"/>
        <w:jc w:val="left"/>
        <w:rPr>
          <w:rFonts w:ascii="Gill Sans MT"/>
          <w:sz w:val="22"/>
        </w:rPr>
        <w:sectPr>
          <w:headerReference w:type="default" r:id="rId35"/>
          <w:footerReference w:type="default" r:id="rId36"/>
          <w:pgSz w:w="12240" w:h="15840"/>
          <w:pgMar w:header="520" w:footer="0" w:top="720" w:bottom="280" w:left="920" w:right="520"/>
          <w:pgNumType w:start="23"/>
        </w:sectPr>
      </w:pPr>
    </w:p>
    <w:p>
      <w:pPr>
        <w:pStyle w:val="BodyText"/>
        <w:rPr>
          <w:rFonts w:ascii="Gill Sans MT"/>
          <w:i/>
          <w:sz w:val="20"/>
        </w:rPr>
      </w:pPr>
    </w:p>
    <w:p>
      <w:pPr>
        <w:pStyle w:val="BodyText"/>
        <w:rPr>
          <w:rFonts w:ascii="Gill Sans MT"/>
          <w:i/>
          <w:sz w:val="20"/>
        </w:rPr>
      </w:pPr>
    </w:p>
    <w:p>
      <w:pPr>
        <w:pStyle w:val="BodyText"/>
        <w:rPr>
          <w:rFonts w:ascii="Gill Sans MT"/>
          <w:i/>
          <w:sz w:val="16"/>
        </w:rPr>
      </w:pPr>
    </w:p>
    <w:p>
      <w:pPr>
        <w:pStyle w:val="Heading2"/>
        <w:spacing w:line="288" w:lineRule="auto"/>
        <w:ind w:right="1911"/>
      </w:pPr>
      <w:bookmarkStart w:name="Officer Involved Critical Incident Proto" w:id="7"/>
      <w:bookmarkEnd w:id="7"/>
      <w:r>
        <w:rPr>
          <w:b w:val="0"/>
        </w:rPr>
      </w:r>
      <w:r>
        <w:rPr/>
        <w:t>Utah County Law Enforcement Executives</w:t>
      </w:r>
    </w:p>
    <w:p>
      <w:pPr>
        <w:spacing w:before="190"/>
        <w:ind w:left="2155" w:right="0" w:firstLine="0"/>
        <w:jc w:val="left"/>
        <w:rPr>
          <w:rFonts w:ascii="Arial"/>
          <w:b/>
          <w:sz w:val="48"/>
        </w:rPr>
      </w:pPr>
      <w:r>
        <w:rPr>
          <w:rFonts w:ascii="Arial"/>
          <w:b/>
          <w:sz w:val="48"/>
        </w:rPr>
        <w:t>Contractual Agreement for</w:t>
      </w:r>
    </w:p>
    <w:p>
      <w:pPr>
        <w:spacing w:line="288" w:lineRule="auto" w:before="303"/>
        <w:ind w:left="1510" w:right="1924" w:firstLine="0"/>
        <w:jc w:val="center"/>
        <w:rPr>
          <w:rFonts w:ascii="Arial"/>
          <w:b/>
          <w:sz w:val="48"/>
        </w:rPr>
      </w:pPr>
      <w:r>
        <w:rPr>
          <w:rFonts w:ascii="Arial"/>
          <w:b/>
          <w:sz w:val="48"/>
        </w:rPr>
        <w:t>Officer Involved Critical Incident Protocol</w:t>
      </w:r>
    </w:p>
    <w:p>
      <w:pPr>
        <w:pStyle w:val="BodyText"/>
        <w:rPr>
          <w:rFonts w:ascii="Arial"/>
          <w:b/>
          <w:sz w:val="20"/>
        </w:rPr>
      </w:pPr>
    </w:p>
    <w:p>
      <w:pPr>
        <w:pStyle w:val="BodyText"/>
        <w:rPr>
          <w:rFonts w:ascii="Arial"/>
          <w:b/>
          <w:sz w:val="20"/>
        </w:rPr>
      </w:pPr>
    </w:p>
    <w:p>
      <w:pPr>
        <w:pStyle w:val="BodyText"/>
        <w:spacing w:before="2"/>
        <w:rPr>
          <w:rFonts w:ascii="Arial"/>
          <w:b/>
          <w:sz w:val="20"/>
        </w:rPr>
      </w:pPr>
      <w:r>
        <w:rPr/>
        <w:drawing>
          <wp:anchor distT="0" distB="0" distL="0" distR="0" allowOverlap="1" layoutInCell="1" locked="0" behindDoc="0" simplePos="0" relativeHeight="24">
            <wp:simplePos x="0" y="0"/>
            <wp:positionH relativeFrom="page">
              <wp:posOffset>2057400</wp:posOffset>
            </wp:positionH>
            <wp:positionV relativeFrom="paragraph">
              <wp:posOffset>172129</wp:posOffset>
            </wp:positionV>
            <wp:extent cx="3657600" cy="3657600"/>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38" cstate="print"/>
                    <a:stretch>
                      <a:fillRect/>
                    </a:stretch>
                  </pic:blipFill>
                  <pic:spPr>
                    <a:xfrm>
                      <a:off x="0" y="0"/>
                      <a:ext cx="3657600" cy="3657600"/>
                    </a:xfrm>
                    <a:prstGeom prst="rect">
                      <a:avLst/>
                    </a:prstGeom>
                  </pic:spPr>
                </pic:pic>
              </a:graphicData>
            </a:graphic>
          </wp:anchor>
        </w:drawing>
      </w:r>
    </w:p>
    <w:p>
      <w:pPr>
        <w:pStyle w:val="BodyText"/>
        <w:rPr>
          <w:rFonts w:ascii="Arial"/>
          <w:b/>
          <w:sz w:val="20"/>
        </w:rPr>
      </w:pPr>
    </w:p>
    <w:p>
      <w:pPr>
        <w:pStyle w:val="BodyText"/>
        <w:rPr>
          <w:rFonts w:ascii="Arial"/>
          <w:b/>
          <w:sz w:val="20"/>
        </w:rPr>
      </w:pPr>
    </w:p>
    <w:p>
      <w:pPr>
        <w:pStyle w:val="BodyText"/>
        <w:spacing w:before="2"/>
        <w:rPr>
          <w:rFonts w:ascii="Arial"/>
          <w:b/>
          <w:sz w:val="21"/>
        </w:rPr>
      </w:pPr>
    </w:p>
    <w:p>
      <w:pPr>
        <w:pStyle w:val="BodyText"/>
        <w:spacing w:before="92"/>
        <w:ind w:left="1497" w:right="1924"/>
        <w:jc w:val="center"/>
        <w:rPr>
          <w:rFonts w:ascii="Arial"/>
        </w:rPr>
      </w:pPr>
      <w:r>
        <w:rPr>
          <w:rFonts w:ascii="Arial"/>
        </w:rPr>
        <w:t>Revised November 2019</w:t>
      </w:r>
    </w:p>
    <w:p>
      <w:pPr>
        <w:spacing w:after="0"/>
        <w:jc w:val="center"/>
        <w:rPr>
          <w:rFonts w:ascii="Arial"/>
        </w:rPr>
        <w:sectPr>
          <w:footerReference w:type="default" r:id="rId37"/>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20"/>
        </w:rPr>
      </w:pPr>
    </w:p>
    <w:p>
      <w:pPr>
        <w:pStyle w:val="BodyText"/>
        <w:spacing w:before="92"/>
        <w:ind w:left="1510" w:right="1910"/>
        <w:jc w:val="center"/>
        <w:rPr>
          <w:rFonts w:ascii="Arial"/>
        </w:rPr>
      </w:pPr>
      <w:r>
        <w:rPr>
          <w:rFonts w:ascii="Arial"/>
          <w:u w:val="single"/>
        </w:rPr>
        <w:t>TABLE OF CONTENTS</w:t>
      </w:r>
    </w:p>
    <w:p>
      <w:pPr>
        <w:pStyle w:val="BodyText"/>
        <w:spacing w:before="8"/>
        <w:rPr>
          <w:rFonts w:ascii="Arial"/>
          <w:sz w:val="21"/>
        </w:rPr>
      </w:pPr>
    </w:p>
    <w:p>
      <w:pPr>
        <w:pStyle w:val="BodyText"/>
        <w:tabs>
          <w:tab w:pos="8484" w:val="left" w:leader="none"/>
        </w:tabs>
        <w:ind w:left="520"/>
        <w:rPr>
          <w:rFonts w:ascii="Arial"/>
        </w:rPr>
      </w:pPr>
      <w:r>
        <w:rPr>
          <w:rFonts w:ascii="Arial"/>
        </w:rPr>
        <w:t>TOPIC</w:t>
        <w:tab/>
        <w:t>PAGE</w:t>
      </w:r>
    </w:p>
    <w:p>
      <w:pPr>
        <w:pStyle w:val="BodyText"/>
        <w:tabs>
          <w:tab w:pos="9857" w:val="right" w:leader="dot"/>
        </w:tabs>
        <w:spacing w:before="249"/>
        <w:ind w:left="520"/>
        <w:rPr>
          <w:rFonts w:ascii="Arial"/>
        </w:rPr>
      </w:pPr>
      <w:r>
        <w:rPr>
          <w:rFonts w:ascii="Arial"/>
        </w:rPr>
        <w:t>CONTRACTUAL AGREEMENT</w:t>
      </w:r>
      <w:r>
        <w:rPr>
          <w:rFonts w:ascii="Arial"/>
          <w:spacing w:val="-2"/>
        </w:rPr>
        <w:t> </w:t>
      </w:r>
      <w:r>
        <w:rPr>
          <w:rFonts w:ascii="Arial"/>
        </w:rPr>
        <w:t>AND RECITALS</w:t>
        <w:tab/>
        <w:t>4</w:t>
      </w:r>
    </w:p>
    <w:p>
      <w:pPr>
        <w:pStyle w:val="ListParagraph"/>
        <w:numPr>
          <w:ilvl w:val="0"/>
          <w:numId w:val="26"/>
        </w:numPr>
        <w:tabs>
          <w:tab w:pos="1240" w:val="left" w:leader="none"/>
          <w:tab w:pos="9862" w:val="right" w:leader="dot"/>
        </w:tabs>
        <w:spacing w:line="240" w:lineRule="auto" w:before="249" w:after="0"/>
        <w:ind w:left="1240" w:right="0" w:hanging="360"/>
        <w:jc w:val="left"/>
        <w:rPr>
          <w:sz w:val="24"/>
        </w:rPr>
      </w:pPr>
      <w:r>
        <w:rPr>
          <w:sz w:val="24"/>
        </w:rPr>
        <w:t>General Purpose</w:t>
        <w:tab/>
        <w:t>5</w:t>
      </w:r>
    </w:p>
    <w:p>
      <w:pPr>
        <w:pStyle w:val="ListParagraph"/>
        <w:numPr>
          <w:ilvl w:val="0"/>
          <w:numId w:val="26"/>
        </w:numPr>
        <w:tabs>
          <w:tab w:pos="1240" w:val="left" w:leader="none"/>
          <w:tab w:pos="9834" w:val="right" w:leader="dot"/>
        </w:tabs>
        <w:spacing w:line="240" w:lineRule="auto" w:before="9" w:after="0"/>
        <w:ind w:left="1240" w:right="0" w:hanging="360"/>
        <w:jc w:val="left"/>
        <w:rPr>
          <w:sz w:val="24"/>
        </w:rPr>
      </w:pPr>
      <w:r>
        <w:rPr>
          <w:sz w:val="24"/>
        </w:rPr>
        <w:t>Definitions</w:t>
        <w:tab/>
        <w:t>5</w:t>
      </w:r>
    </w:p>
    <w:p>
      <w:pPr>
        <w:pStyle w:val="ListParagraph"/>
        <w:numPr>
          <w:ilvl w:val="1"/>
          <w:numId w:val="26"/>
        </w:numPr>
        <w:tabs>
          <w:tab w:pos="1960" w:val="left" w:leader="none"/>
        </w:tabs>
        <w:spacing w:line="240" w:lineRule="auto" w:before="9" w:after="0"/>
        <w:ind w:left="1960" w:right="0" w:hanging="360"/>
        <w:jc w:val="left"/>
        <w:rPr>
          <w:sz w:val="24"/>
        </w:rPr>
      </w:pPr>
      <w:r>
        <w:rPr>
          <w:sz w:val="24"/>
        </w:rPr>
        <w:t>Advisory Board</w:t>
      </w:r>
    </w:p>
    <w:p>
      <w:pPr>
        <w:pStyle w:val="ListParagraph"/>
        <w:numPr>
          <w:ilvl w:val="1"/>
          <w:numId w:val="26"/>
        </w:numPr>
        <w:tabs>
          <w:tab w:pos="1960" w:val="left" w:leader="none"/>
        </w:tabs>
        <w:spacing w:line="240" w:lineRule="auto" w:before="9" w:after="0"/>
        <w:ind w:left="1960" w:right="0" w:hanging="360"/>
        <w:jc w:val="left"/>
        <w:rPr>
          <w:sz w:val="24"/>
        </w:rPr>
      </w:pPr>
      <w:r>
        <w:rPr>
          <w:sz w:val="24"/>
        </w:rPr>
        <w:t>Investigating Agency</w:t>
      </w:r>
    </w:p>
    <w:p>
      <w:pPr>
        <w:pStyle w:val="ListParagraph"/>
        <w:numPr>
          <w:ilvl w:val="1"/>
          <w:numId w:val="26"/>
        </w:numPr>
        <w:tabs>
          <w:tab w:pos="1960" w:val="left" w:leader="none"/>
        </w:tabs>
        <w:spacing w:line="240" w:lineRule="auto" w:before="9" w:after="0"/>
        <w:ind w:left="1960" w:right="0" w:hanging="360"/>
        <w:jc w:val="left"/>
        <w:rPr>
          <w:sz w:val="24"/>
        </w:rPr>
      </w:pPr>
      <w:r>
        <w:rPr>
          <w:sz w:val="24"/>
        </w:rPr>
        <w:t>Office Involved Critical</w:t>
      </w:r>
      <w:r>
        <w:rPr>
          <w:spacing w:val="-2"/>
          <w:sz w:val="24"/>
        </w:rPr>
        <w:t> </w:t>
      </w:r>
      <w:r>
        <w:rPr>
          <w:sz w:val="24"/>
        </w:rPr>
        <w:t>Incident</w:t>
      </w:r>
    </w:p>
    <w:p>
      <w:pPr>
        <w:pStyle w:val="ListParagraph"/>
        <w:numPr>
          <w:ilvl w:val="1"/>
          <w:numId w:val="26"/>
        </w:numPr>
        <w:tabs>
          <w:tab w:pos="1960" w:val="left" w:leader="none"/>
        </w:tabs>
        <w:spacing w:line="240" w:lineRule="auto" w:before="9" w:after="0"/>
        <w:ind w:left="1960" w:right="0" w:hanging="360"/>
        <w:jc w:val="left"/>
        <w:rPr>
          <w:sz w:val="24"/>
        </w:rPr>
      </w:pPr>
      <w:r>
        <w:rPr>
          <w:sz w:val="24"/>
        </w:rPr>
        <w:t>Employee</w:t>
      </w:r>
    </w:p>
    <w:p>
      <w:pPr>
        <w:pStyle w:val="ListParagraph"/>
        <w:numPr>
          <w:ilvl w:val="1"/>
          <w:numId w:val="26"/>
        </w:numPr>
        <w:tabs>
          <w:tab w:pos="1960" w:val="left" w:leader="none"/>
        </w:tabs>
        <w:spacing w:line="240" w:lineRule="auto" w:before="9" w:after="0"/>
        <w:ind w:left="1960" w:right="0" w:hanging="360"/>
        <w:jc w:val="left"/>
        <w:rPr>
          <w:sz w:val="24"/>
        </w:rPr>
      </w:pPr>
      <w:r>
        <w:rPr>
          <w:sz w:val="24"/>
        </w:rPr>
        <w:t>Actor</w:t>
      </w:r>
    </w:p>
    <w:p>
      <w:pPr>
        <w:pStyle w:val="ListParagraph"/>
        <w:numPr>
          <w:ilvl w:val="1"/>
          <w:numId w:val="26"/>
        </w:numPr>
        <w:tabs>
          <w:tab w:pos="1959" w:val="left" w:leader="none"/>
          <w:tab w:pos="1960" w:val="left" w:leader="none"/>
        </w:tabs>
        <w:spacing w:line="240" w:lineRule="auto" w:before="9" w:after="0"/>
        <w:ind w:left="1960" w:right="0" w:hanging="360"/>
        <w:jc w:val="left"/>
        <w:rPr>
          <w:sz w:val="24"/>
        </w:rPr>
      </w:pPr>
      <w:r>
        <w:rPr>
          <w:sz w:val="24"/>
        </w:rPr>
        <w:t>Injured</w:t>
      </w:r>
    </w:p>
    <w:p>
      <w:pPr>
        <w:pStyle w:val="ListParagraph"/>
        <w:numPr>
          <w:ilvl w:val="1"/>
          <w:numId w:val="26"/>
        </w:numPr>
        <w:tabs>
          <w:tab w:pos="1960" w:val="left" w:leader="none"/>
        </w:tabs>
        <w:spacing w:line="240" w:lineRule="auto" w:before="9" w:after="0"/>
        <w:ind w:left="1960" w:right="0" w:hanging="360"/>
        <w:jc w:val="left"/>
        <w:rPr>
          <w:sz w:val="24"/>
        </w:rPr>
      </w:pPr>
      <w:r>
        <w:rPr>
          <w:sz w:val="24"/>
        </w:rPr>
        <w:t>Protocol Member Agency</w:t>
      </w:r>
    </w:p>
    <w:p>
      <w:pPr>
        <w:pStyle w:val="ListParagraph"/>
        <w:numPr>
          <w:ilvl w:val="1"/>
          <w:numId w:val="26"/>
        </w:numPr>
        <w:tabs>
          <w:tab w:pos="1960" w:val="left" w:leader="none"/>
        </w:tabs>
        <w:spacing w:line="240" w:lineRule="auto" w:before="9" w:after="0"/>
        <w:ind w:left="1960" w:right="0" w:hanging="360"/>
        <w:jc w:val="left"/>
        <w:rPr>
          <w:sz w:val="24"/>
        </w:rPr>
      </w:pPr>
      <w:r>
        <w:rPr>
          <w:sz w:val="24"/>
        </w:rPr>
        <w:t>Venue Agency</w:t>
      </w:r>
    </w:p>
    <w:p>
      <w:pPr>
        <w:pStyle w:val="ListParagraph"/>
        <w:numPr>
          <w:ilvl w:val="1"/>
          <w:numId w:val="26"/>
        </w:numPr>
        <w:tabs>
          <w:tab w:pos="1959" w:val="left" w:leader="none"/>
          <w:tab w:pos="1960" w:val="left" w:leader="none"/>
        </w:tabs>
        <w:spacing w:line="240" w:lineRule="auto" w:before="9" w:after="0"/>
        <w:ind w:left="1960" w:right="0" w:hanging="360"/>
        <w:jc w:val="left"/>
        <w:rPr>
          <w:sz w:val="24"/>
        </w:rPr>
      </w:pPr>
      <w:r>
        <w:rPr>
          <w:sz w:val="24"/>
        </w:rPr>
        <w:t>Employer Agency</w:t>
      </w:r>
    </w:p>
    <w:p>
      <w:pPr>
        <w:pStyle w:val="ListParagraph"/>
        <w:numPr>
          <w:ilvl w:val="1"/>
          <w:numId w:val="26"/>
        </w:numPr>
        <w:tabs>
          <w:tab w:pos="1959" w:val="left" w:leader="none"/>
          <w:tab w:pos="1960" w:val="left" w:leader="none"/>
        </w:tabs>
        <w:spacing w:line="240" w:lineRule="auto" w:before="9" w:after="0"/>
        <w:ind w:left="1960" w:right="0" w:hanging="360"/>
        <w:jc w:val="left"/>
        <w:rPr>
          <w:sz w:val="24"/>
        </w:rPr>
      </w:pPr>
      <w:r>
        <w:rPr>
          <w:sz w:val="24"/>
        </w:rPr>
        <w:t>Criminal</w:t>
      </w:r>
      <w:r>
        <w:rPr>
          <w:spacing w:val="-2"/>
          <w:sz w:val="24"/>
        </w:rPr>
        <w:t> </w:t>
      </w:r>
      <w:r>
        <w:rPr>
          <w:sz w:val="24"/>
        </w:rPr>
        <w:t>Investigators</w:t>
      </w:r>
    </w:p>
    <w:p>
      <w:pPr>
        <w:pStyle w:val="ListParagraph"/>
        <w:numPr>
          <w:ilvl w:val="1"/>
          <w:numId w:val="26"/>
        </w:numPr>
        <w:tabs>
          <w:tab w:pos="1960" w:val="left" w:leader="none"/>
        </w:tabs>
        <w:spacing w:line="240" w:lineRule="auto" w:before="9" w:after="0"/>
        <w:ind w:left="1960" w:right="0" w:hanging="360"/>
        <w:jc w:val="left"/>
        <w:rPr>
          <w:sz w:val="24"/>
        </w:rPr>
      </w:pPr>
      <w:r>
        <w:rPr>
          <w:sz w:val="24"/>
        </w:rPr>
        <w:t>Administrative Investigators</w:t>
      </w:r>
    </w:p>
    <w:p>
      <w:pPr>
        <w:pStyle w:val="ListParagraph"/>
        <w:numPr>
          <w:ilvl w:val="1"/>
          <w:numId w:val="26"/>
        </w:numPr>
        <w:tabs>
          <w:tab w:pos="1959" w:val="left" w:leader="none"/>
          <w:tab w:pos="1960" w:val="left" w:leader="none"/>
        </w:tabs>
        <w:spacing w:line="240" w:lineRule="auto" w:before="9" w:after="0"/>
        <w:ind w:left="1960" w:right="0" w:hanging="360"/>
        <w:jc w:val="left"/>
        <w:rPr>
          <w:sz w:val="24"/>
        </w:rPr>
      </w:pPr>
      <w:r>
        <w:rPr>
          <w:sz w:val="24"/>
        </w:rPr>
        <w:t>Incident Manager</w:t>
      </w:r>
    </w:p>
    <w:p>
      <w:pPr>
        <w:pStyle w:val="ListParagraph"/>
        <w:numPr>
          <w:ilvl w:val="1"/>
          <w:numId w:val="26"/>
        </w:numPr>
        <w:tabs>
          <w:tab w:pos="1960" w:val="left" w:leader="none"/>
        </w:tabs>
        <w:spacing w:line="240" w:lineRule="auto" w:before="9" w:after="0"/>
        <w:ind w:left="1960" w:right="0" w:hanging="360"/>
        <w:jc w:val="left"/>
        <w:rPr>
          <w:sz w:val="24"/>
        </w:rPr>
      </w:pPr>
      <w:r>
        <w:rPr>
          <w:sz w:val="24"/>
        </w:rPr>
        <w:t>Crime Scene</w:t>
      </w:r>
      <w:r>
        <w:rPr>
          <w:spacing w:val="-2"/>
          <w:sz w:val="24"/>
        </w:rPr>
        <w:t> </w:t>
      </w:r>
      <w:r>
        <w:rPr>
          <w:sz w:val="24"/>
        </w:rPr>
        <w:t>Supervisor</w:t>
      </w:r>
    </w:p>
    <w:p>
      <w:pPr>
        <w:pStyle w:val="ListParagraph"/>
        <w:numPr>
          <w:ilvl w:val="1"/>
          <w:numId w:val="26"/>
        </w:numPr>
        <w:tabs>
          <w:tab w:pos="1960" w:val="left" w:leader="none"/>
        </w:tabs>
        <w:spacing w:line="240" w:lineRule="auto" w:before="9" w:after="0"/>
        <w:ind w:left="1960" w:right="0" w:hanging="360"/>
        <w:jc w:val="left"/>
        <w:rPr>
          <w:sz w:val="24"/>
        </w:rPr>
      </w:pPr>
      <w:r>
        <w:rPr>
          <w:sz w:val="24"/>
        </w:rPr>
        <w:t>Interview Supervisor</w:t>
      </w:r>
    </w:p>
    <w:p>
      <w:pPr>
        <w:pStyle w:val="ListParagraph"/>
        <w:numPr>
          <w:ilvl w:val="1"/>
          <w:numId w:val="26"/>
        </w:numPr>
        <w:tabs>
          <w:tab w:pos="1960" w:val="left" w:leader="none"/>
        </w:tabs>
        <w:spacing w:line="240" w:lineRule="auto" w:before="9" w:after="0"/>
        <w:ind w:left="1960" w:right="0" w:hanging="360"/>
        <w:jc w:val="left"/>
        <w:rPr>
          <w:sz w:val="24"/>
        </w:rPr>
      </w:pPr>
      <w:r>
        <w:rPr>
          <w:sz w:val="24"/>
        </w:rPr>
        <w:t>Case</w:t>
      </w:r>
      <w:r>
        <w:rPr>
          <w:spacing w:val="-2"/>
          <w:sz w:val="24"/>
        </w:rPr>
        <w:t> </w:t>
      </w:r>
      <w:r>
        <w:rPr>
          <w:sz w:val="24"/>
        </w:rPr>
        <w:t>Officer</w:t>
      </w:r>
    </w:p>
    <w:p>
      <w:pPr>
        <w:pStyle w:val="ListParagraph"/>
        <w:numPr>
          <w:ilvl w:val="1"/>
          <w:numId w:val="26"/>
        </w:numPr>
        <w:tabs>
          <w:tab w:pos="1960" w:val="left" w:leader="none"/>
        </w:tabs>
        <w:spacing w:line="240" w:lineRule="auto" w:before="9" w:after="0"/>
        <w:ind w:left="1960" w:right="0" w:hanging="360"/>
        <w:jc w:val="left"/>
        <w:rPr>
          <w:sz w:val="24"/>
        </w:rPr>
      </w:pPr>
      <w:r>
        <w:rPr>
          <w:sz w:val="24"/>
        </w:rPr>
        <w:t>Task Force Manager/Commander</w:t>
      </w:r>
    </w:p>
    <w:p>
      <w:pPr>
        <w:pStyle w:val="ListParagraph"/>
        <w:numPr>
          <w:ilvl w:val="1"/>
          <w:numId w:val="26"/>
        </w:numPr>
        <w:tabs>
          <w:tab w:pos="1960" w:val="left" w:leader="none"/>
        </w:tabs>
        <w:spacing w:line="240" w:lineRule="auto" w:before="9" w:after="0"/>
        <w:ind w:left="1960" w:right="0" w:hanging="360"/>
        <w:jc w:val="left"/>
        <w:rPr>
          <w:sz w:val="24"/>
        </w:rPr>
      </w:pPr>
      <w:r>
        <w:rPr>
          <w:sz w:val="24"/>
        </w:rPr>
        <w:t>Task Force</w:t>
      </w:r>
      <w:r>
        <w:rPr>
          <w:spacing w:val="-1"/>
          <w:sz w:val="24"/>
        </w:rPr>
        <w:t> </w:t>
      </w:r>
      <w:r>
        <w:rPr>
          <w:sz w:val="24"/>
        </w:rPr>
        <w:t>Command</w:t>
      </w:r>
    </w:p>
    <w:p>
      <w:pPr>
        <w:spacing w:after="0" w:line="240" w:lineRule="auto"/>
        <w:jc w:val="left"/>
        <w:rPr>
          <w:sz w:val="24"/>
        </w:rPr>
        <w:sectPr>
          <w:footerReference w:type="default" r:id="rId39"/>
          <w:pgSz w:w="12240" w:h="15840"/>
          <w:pgMar w:footer="1760" w:header="520" w:top="720" w:bottom="1713" w:left="920" w:right="520"/>
        </w:sectPr>
      </w:pPr>
    </w:p>
    <w:sdt>
      <w:sdtPr>
        <w:docPartObj>
          <w:docPartGallery w:val="Table of Contents"/>
          <w:docPartUnique/>
        </w:docPartObj>
      </w:sdtPr>
      <w:sdtEndPr/>
      <w:sdtContent>
        <w:p>
          <w:pPr>
            <w:pStyle w:val="TOC1"/>
            <w:numPr>
              <w:ilvl w:val="0"/>
              <w:numId w:val="26"/>
            </w:numPr>
            <w:tabs>
              <w:tab w:pos="1240" w:val="left" w:leader="none"/>
              <w:tab w:pos="9874" w:val="right" w:leader="dot"/>
            </w:tabs>
            <w:spacing w:line="240" w:lineRule="auto" w:before="9" w:after="0"/>
            <w:ind w:left="1240" w:right="0" w:hanging="360"/>
            <w:jc w:val="left"/>
          </w:pPr>
          <w:r>
            <w:rPr/>
            <w:t>OICI Task Force Jurisdiction</w:t>
            <w:tab/>
            <w:t>7</w:t>
          </w:r>
        </w:p>
        <w:p>
          <w:pPr>
            <w:pStyle w:val="TOC1"/>
            <w:numPr>
              <w:ilvl w:val="0"/>
              <w:numId w:val="26"/>
            </w:numPr>
            <w:tabs>
              <w:tab w:pos="1240" w:val="left" w:leader="none"/>
              <w:tab w:pos="9848" w:val="right" w:leader="dot"/>
            </w:tabs>
            <w:spacing w:line="240" w:lineRule="auto" w:before="10" w:after="0"/>
            <w:ind w:left="1240" w:right="0" w:hanging="360"/>
            <w:jc w:val="left"/>
          </w:pPr>
          <w:r>
            <w:rPr/>
            <w:t>Property Acquisition</w:t>
            <w:tab/>
            <w:t>7</w:t>
          </w:r>
        </w:p>
        <w:p>
          <w:pPr>
            <w:pStyle w:val="TOC1"/>
            <w:numPr>
              <w:ilvl w:val="0"/>
              <w:numId w:val="26"/>
            </w:numPr>
            <w:tabs>
              <w:tab w:pos="1240" w:val="left" w:leader="none"/>
              <w:tab w:pos="9860" w:val="right" w:leader="dot"/>
            </w:tabs>
            <w:spacing w:line="240" w:lineRule="auto" w:before="9" w:after="0"/>
            <w:ind w:left="1240" w:right="0" w:hanging="360"/>
            <w:jc w:val="left"/>
          </w:pPr>
          <w:r>
            <w:rPr/>
            <w:t>Consideration</w:t>
            <w:tab/>
            <w:t>7</w:t>
          </w:r>
        </w:p>
        <w:p>
          <w:pPr>
            <w:pStyle w:val="TOC1"/>
            <w:numPr>
              <w:ilvl w:val="0"/>
              <w:numId w:val="26"/>
            </w:numPr>
            <w:tabs>
              <w:tab w:pos="1240" w:val="left" w:leader="none"/>
              <w:tab w:pos="9834" w:val="right" w:leader="dot"/>
            </w:tabs>
            <w:spacing w:line="240" w:lineRule="auto" w:before="9" w:after="0"/>
            <w:ind w:left="1240" w:right="0" w:hanging="360"/>
            <w:jc w:val="left"/>
          </w:pPr>
          <w:r>
            <w:rPr/>
            <w:t>Counterparts</w:t>
            <w:tab/>
            <w:t>7</w:t>
          </w:r>
        </w:p>
        <w:p>
          <w:pPr>
            <w:pStyle w:val="TOC1"/>
            <w:numPr>
              <w:ilvl w:val="0"/>
              <w:numId w:val="26"/>
            </w:numPr>
            <w:tabs>
              <w:tab w:pos="1240" w:val="left" w:leader="none"/>
              <w:tab w:pos="9821" w:val="right" w:leader="dot"/>
            </w:tabs>
            <w:spacing w:line="240" w:lineRule="auto" w:before="9" w:after="0"/>
            <w:ind w:left="1240" w:right="0" w:hanging="360"/>
            <w:jc w:val="left"/>
          </w:pPr>
          <w:r>
            <w:rPr/>
            <w:t>Binding Agreement</w:t>
            <w:tab/>
            <w:t>7</w:t>
          </w:r>
        </w:p>
        <w:p>
          <w:pPr>
            <w:pStyle w:val="TOC1"/>
            <w:numPr>
              <w:ilvl w:val="0"/>
              <w:numId w:val="26"/>
            </w:numPr>
            <w:tabs>
              <w:tab w:pos="1240" w:val="left" w:leader="none"/>
              <w:tab w:pos="9846" w:val="right" w:leader="dot"/>
            </w:tabs>
            <w:spacing w:line="240" w:lineRule="auto" w:before="9" w:after="0"/>
            <w:ind w:left="1240" w:right="0" w:hanging="360"/>
            <w:jc w:val="left"/>
          </w:pPr>
          <w:r>
            <w:rPr/>
            <w:t>Captions,</w:t>
          </w:r>
          <w:r>
            <w:rPr>
              <w:spacing w:val="-2"/>
            </w:rPr>
            <w:t> </w:t>
          </w:r>
          <w:r>
            <w:rPr/>
            <w:t>Recitals</w:t>
            <w:tab/>
            <w:t>7</w:t>
          </w:r>
        </w:p>
        <w:p>
          <w:pPr>
            <w:pStyle w:val="TOC1"/>
            <w:numPr>
              <w:ilvl w:val="0"/>
              <w:numId w:val="26"/>
            </w:numPr>
            <w:tabs>
              <w:tab w:pos="1240" w:val="left" w:leader="none"/>
              <w:tab w:pos="9821" w:val="right" w:leader="dot"/>
            </w:tabs>
            <w:spacing w:line="240" w:lineRule="auto" w:before="9" w:after="0"/>
            <w:ind w:left="1240" w:right="0" w:hanging="360"/>
            <w:jc w:val="left"/>
          </w:pPr>
          <w:r>
            <w:rPr/>
            <w:t>Severability</w:t>
            <w:tab/>
            <w:t>7</w:t>
          </w:r>
        </w:p>
        <w:p>
          <w:pPr>
            <w:pStyle w:val="TOC1"/>
            <w:numPr>
              <w:ilvl w:val="0"/>
              <w:numId w:val="26"/>
            </w:numPr>
            <w:tabs>
              <w:tab w:pos="1240" w:val="left" w:leader="none"/>
              <w:tab w:pos="9863" w:val="right" w:leader="dot"/>
            </w:tabs>
            <w:spacing w:line="240" w:lineRule="auto" w:before="9" w:after="0"/>
            <w:ind w:left="1240" w:right="0" w:hanging="360"/>
            <w:jc w:val="left"/>
          </w:pPr>
          <w:r>
            <w:rPr/>
            <w:t>Interpretation</w:t>
            <w:tab/>
            <w:t>8</w:t>
          </w:r>
        </w:p>
        <w:p>
          <w:pPr>
            <w:pStyle w:val="TOC1"/>
            <w:numPr>
              <w:ilvl w:val="0"/>
              <w:numId w:val="26"/>
            </w:numPr>
            <w:tabs>
              <w:tab w:pos="1240" w:val="left" w:leader="none"/>
              <w:tab w:pos="9861" w:val="right" w:leader="dot"/>
            </w:tabs>
            <w:spacing w:line="240" w:lineRule="auto" w:before="9" w:after="0"/>
            <w:ind w:left="1240" w:right="0" w:hanging="360"/>
            <w:jc w:val="left"/>
          </w:pPr>
          <w:r>
            <w:rPr/>
            <w:t>Notice</w:t>
            <w:tab/>
            <w:t>8</w:t>
          </w:r>
        </w:p>
        <w:p>
          <w:pPr>
            <w:pStyle w:val="TOC1"/>
            <w:numPr>
              <w:ilvl w:val="0"/>
              <w:numId w:val="26"/>
            </w:numPr>
            <w:tabs>
              <w:tab w:pos="1240" w:val="left" w:leader="none"/>
              <w:tab w:pos="9862" w:val="right" w:leader="dot"/>
            </w:tabs>
            <w:spacing w:line="240" w:lineRule="auto" w:before="9" w:after="0"/>
            <w:ind w:left="1240" w:right="0" w:hanging="360"/>
            <w:jc w:val="left"/>
          </w:pPr>
          <w:r>
            <w:rPr/>
            <w:t>Governmental Immunity.</w:t>
            <w:tab/>
            <w:t>8</w:t>
          </w:r>
        </w:p>
        <w:p>
          <w:pPr>
            <w:pStyle w:val="TOC1"/>
            <w:numPr>
              <w:ilvl w:val="0"/>
              <w:numId w:val="26"/>
            </w:numPr>
            <w:tabs>
              <w:tab w:pos="1240" w:val="left" w:leader="none"/>
              <w:tab w:pos="9861" w:val="right" w:leader="dot"/>
            </w:tabs>
            <w:spacing w:line="240" w:lineRule="auto" w:before="9" w:after="0"/>
            <w:ind w:left="1240" w:right="0" w:hanging="360"/>
            <w:jc w:val="left"/>
          </w:pPr>
          <w:r>
            <w:rPr/>
            <w:t>Ethical Standards</w:t>
            <w:tab/>
            <w:t>8</w:t>
          </w:r>
        </w:p>
        <w:p>
          <w:pPr>
            <w:pStyle w:val="TOC1"/>
            <w:numPr>
              <w:ilvl w:val="0"/>
              <w:numId w:val="26"/>
            </w:numPr>
            <w:tabs>
              <w:tab w:pos="1240" w:val="left" w:leader="none"/>
              <w:tab w:pos="9835" w:val="right" w:leader="dot"/>
            </w:tabs>
            <w:spacing w:line="240" w:lineRule="auto" w:before="9" w:after="0"/>
            <w:ind w:left="1240" w:right="0" w:hanging="360"/>
            <w:jc w:val="left"/>
          </w:pPr>
          <w:r>
            <w:rPr/>
            <w:t>Assignment</w:t>
            <w:tab/>
            <w:t>8</w:t>
          </w:r>
        </w:p>
        <w:p>
          <w:pPr>
            <w:pStyle w:val="TOC1"/>
            <w:numPr>
              <w:ilvl w:val="0"/>
              <w:numId w:val="26"/>
            </w:numPr>
            <w:tabs>
              <w:tab w:pos="1240" w:val="left" w:leader="none"/>
              <w:tab w:pos="9872" w:val="right" w:leader="dot"/>
            </w:tabs>
            <w:spacing w:line="240" w:lineRule="auto" w:before="9" w:after="0"/>
            <w:ind w:left="1240" w:right="0" w:hanging="360"/>
            <w:jc w:val="left"/>
          </w:pPr>
          <w:r>
            <w:rPr/>
            <w:t>Responsibility for Task</w:t>
          </w:r>
          <w:r>
            <w:rPr>
              <w:spacing w:val="-2"/>
            </w:rPr>
            <w:t> </w:t>
          </w:r>
          <w:r>
            <w:rPr/>
            <w:t>Force Members</w:t>
            <w:tab/>
            <w:t>9</w:t>
          </w:r>
        </w:p>
        <w:p>
          <w:pPr>
            <w:pStyle w:val="TOC1"/>
            <w:numPr>
              <w:ilvl w:val="0"/>
              <w:numId w:val="26"/>
            </w:numPr>
            <w:tabs>
              <w:tab w:pos="1240" w:val="left" w:leader="none"/>
              <w:tab w:pos="9836" w:val="right" w:leader="dot"/>
            </w:tabs>
            <w:spacing w:line="240" w:lineRule="auto" w:before="9" w:after="0"/>
            <w:ind w:left="1240" w:right="0" w:hanging="360"/>
            <w:jc w:val="left"/>
          </w:pPr>
          <w:r>
            <w:rPr/>
            <w:t>Insurance.</w:t>
            <w:tab/>
            <w:t>9</w:t>
          </w:r>
        </w:p>
        <w:p>
          <w:pPr>
            <w:pStyle w:val="TOC1"/>
            <w:numPr>
              <w:ilvl w:val="0"/>
              <w:numId w:val="26"/>
            </w:numPr>
            <w:tabs>
              <w:tab w:pos="1240" w:val="left" w:leader="none"/>
              <w:tab w:pos="9808" w:val="right" w:leader="dot"/>
            </w:tabs>
            <w:spacing w:line="240" w:lineRule="auto" w:before="9" w:after="0"/>
            <w:ind w:left="1240" w:right="0" w:hanging="360"/>
            <w:jc w:val="left"/>
          </w:pPr>
          <w:r>
            <w:rPr/>
            <w:t>Effective</w:t>
          </w:r>
          <w:r>
            <w:rPr>
              <w:spacing w:val="-1"/>
            </w:rPr>
            <w:t> </w:t>
          </w:r>
          <w:r>
            <w:rPr/>
            <w:t>Date</w:t>
            <w:tab/>
            <w:t>9</w:t>
          </w:r>
        </w:p>
        <w:p>
          <w:pPr>
            <w:pStyle w:val="TOC1"/>
            <w:numPr>
              <w:ilvl w:val="0"/>
              <w:numId w:val="26"/>
            </w:numPr>
            <w:tabs>
              <w:tab w:pos="1240" w:val="left" w:leader="none"/>
              <w:tab w:pos="9808" w:val="right" w:leader="dot"/>
            </w:tabs>
            <w:spacing w:line="240" w:lineRule="auto" w:before="9" w:after="0"/>
            <w:ind w:left="1240" w:right="0" w:hanging="360"/>
            <w:jc w:val="left"/>
          </w:pPr>
          <w:r>
            <w:rPr/>
            <w:t>Term</w:t>
            <w:tab/>
            <w:t>9</w:t>
          </w:r>
        </w:p>
        <w:p>
          <w:pPr>
            <w:pStyle w:val="TOC1"/>
            <w:numPr>
              <w:ilvl w:val="0"/>
              <w:numId w:val="26"/>
            </w:numPr>
            <w:tabs>
              <w:tab w:pos="1240" w:val="left" w:leader="none"/>
              <w:tab w:pos="9874" w:val="right" w:leader="dot"/>
            </w:tabs>
            <w:spacing w:line="240" w:lineRule="auto" w:before="9" w:after="240"/>
            <w:ind w:left="1240" w:right="0" w:hanging="360"/>
            <w:jc w:val="left"/>
          </w:pPr>
          <w:r>
            <w:rPr/>
            <w:t>Termination by</w:t>
          </w:r>
          <w:r>
            <w:rPr>
              <w:spacing w:val="-2"/>
            </w:rPr>
            <w:t> </w:t>
          </w:r>
          <w:r>
            <w:rPr/>
            <w:t>Any Party</w:t>
            <w:tab/>
            <w:t>9</w:t>
          </w:r>
        </w:p>
        <w:p>
          <w:pPr>
            <w:pStyle w:val="TOC1"/>
            <w:numPr>
              <w:ilvl w:val="0"/>
              <w:numId w:val="26"/>
            </w:numPr>
            <w:tabs>
              <w:tab w:pos="1240" w:val="left" w:leader="none"/>
              <w:tab w:pos="9779" w:val="right" w:leader="dot"/>
            </w:tabs>
            <w:spacing w:line="240" w:lineRule="auto" w:before="719" w:after="0"/>
            <w:ind w:left="1240" w:right="0" w:hanging="360"/>
            <w:jc w:val="left"/>
          </w:pPr>
          <w:r>
            <w:rPr/>
            <w:t>Claims</w:t>
          </w:r>
          <w:r>
            <w:rPr>
              <w:spacing w:val="-2"/>
            </w:rPr>
            <w:t> </w:t>
          </w:r>
          <w:r>
            <w:rPr/>
            <w:t>and</w:t>
          </w:r>
          <w:r>
            <w:rPr>
              <w:spacing w:val="-1"/>
            </w:rPr>
            <w:t> </w:t>
          </w:r>
          <w:r>
            <w:rPr/>
            <w:t>Disputes</w:t>
            <w:tab/>
            <w:t>9</w:t>
          </w:r>
        </w:p>
        <w:p>
          <w:pPr>
            <w:pStyle w:val="TOC1"/>
            <w:numPr>
              <w:ilvl w:val="0"/>
              <w:numId w:val="26"/>
            </w:numPr>
            <w:tabs>
              <w:tab w:pos="1240" w:val="left" w:leader="none"/>
              <w:tab w:pos="9783" w:val="right" w:leader="dot"/>
            </w:tabs>
            <w:spacing w:line="240" w:lineRule="auto" w:before="9" w:after="0"/>
            <w:ind w:left="1240" w:right="0" w:hanging="360"/>
            <w:jc w:val="left"/>
          </w:pPr>
          <w:r>
            <w:rPr/>
            <w:t>Integration</w:t>
            <w:tab/>
            <w:t>9</w:t>
          </w:r>
        </w:p>
        <w:p>
          <w:pPr>
            <w:pStyle w:val="TOC1"/>
            <w:numPr>
              <w:ilvl w:val="0"/>
              <w:numId w:val="26"/>
            </w:numPr>
            <w:tabs>
              <w:tab w:pos="1240" w:val="left" w:leader="none"/>
              <w:tab w:pos="9806" w:val="right" w:leader="dot"/>
            </w:tabs>
            <w:spacing w:line="240" w:lineRule="auto" w:before="9" w:after="0"/>
            <w:ind w:left="1240" w:right="0" w:hanging="360"/>
            <w:jc w:val="left"/>
          </w:pPr>
          <w:r>
            <w:rPr/>
            <w:t>Rights</w:t>
          </w:r>
          <w:r>
            <w:rPr>
              <w:spacing w:val="-2"/>
            </w:rPr>
            <w:t> </w:t>
          </w:r>
          <w:r>
            <w:rPr/>
            <w:t>and</w:t>
          </w:r>
          <w:r>
            <w:rPr>
              <w:spacing w:val="-1"/>
            </w:rPr>
            <w:t> </w:t>
          </w:r>
          <w:r>
            <w:rPr/>
            <w:t>Remedies</w:t>
            <w:tab/>
            <w:t>9</w:t>
          </w:r>
        </w:p>
        <w:p>
          <w:pPr>
            <w:pStyle w:val="TOC1"/>
            <w:numPr>
              <w:ilvl w:val="0"/>
              <w:numId w:val="26"/>
            </w:numPr>
            <w:tabs>
              <w:tab w:pos="1240" w:val="left" w:leader="none"/>
              <w:tab w:pos="9861" w:val="right" w:leader="dot"/>
            </w:tabs>
            <w:spacing w:line="240" w:lineRule="auto" w:before="9" w:after="0"/>
            <w:ind w:left="1240" w:right="0" w:hanging="360"/>
            <w:jc w:val="left"/>
          </w:pPr>
          <w:r>
            <w:rPr/>
            <w:t>Modification</w:t>
            <w:tab/>
            <w:t>10</w:t>
          </w:r>
        </w:p>
        <w:p>
          <w:pPr>
            <w:pStyle w:val="TOC1"/>
            <w:numPr>
              <w:ilvl w:val="0"/>
              <w:numId w:val="26"/>
            </w:numPr>
            <w:tabs>
              <w:tab w:pos="1240" w:val="left" w:leader="none"/>
              <w:tab w:pos="9848" w:val="right" w:leader="dot"/>
            </w:tabs>
            <w:spacing w:line="240" w:lineRule="auto" w:before="9" w:after="0"/>
            <w:ind w:left="1240" w:right="0" w:hanging="360"/>
            <w:jc w:val="left"/>
          </w:pPr>
          <w:r>
            <w:rPr/>
            <w:t>Additional</w:t>
          </w:r>
          <w:r>
            <w:rPr>
              <w:spacing w:val="-1"/>
            </w:rPr>
            <w:t> </w:t>
          </w:r>
          <w:r>
            <w:rPr/>
            <w:t>Parties</w:t>
            <w:tab/>
            <w:t>10</w:t>
          </w:r>
        </w:p>
        <w:p>
          <w:pPr>
            <w:pStyle w:val="TOC1"/>
            <w:numPr>
              <w:ilvl w:val="0"/>
              <w:numId w:val="26"/>
            </w:numPr>
            <w:tabs>
              <w:tab w:pos="1240" w:val="left" w:leader="none"/>
              <w:tab w:pos="9822" w:val="right" w:leader="dot"/>
            </w:tabs>
            <w:spacing w:line="240" w:lineRule="auto" w:before="9" w:after="0"/>
            <w:ind w:left="1240" w:right="0" w:hanging="360"/>
            <w:jc w:val="left"/>
          </w:pPr>
          <w:hyperlink w:history="true" w:anchor="_TOC_250014">
            <w:r>
              <w:rPr/>
              <w:t>Invocation</w:t>
            </w:r>
            <w:r>
              <w:rPr>
                <w:spacing w:val="-1"/>
              </w:rPr>
              <w:t> </w:t>
            </w:r>
            <w:r>
              <w:rPr/>
              <w:t>of</w:t>
            </w:r>
            <w:r>
              <w:rPr>
                <w:spacing w:val="-1"/>
              </w:rPr>
              <w:t> </w:t>
            </w:r>
            <w:r>
              <w:rPr/>
              <w:t>Protocol</w:t>
              <w:tab/>
              <w:t>10</w:t>
            </w:r>
          </w:hyperlink>
        </w:p>
        <w:p>
          <w:pPr>
            <w:pStyle w:val="TOC1"/>
            <w:numPr>
              <w:ilvl w:val="0"/>
              <w:numId w:val="26"/>
            </w:numPr>
            <w:tabs>
              <w:tab w:pos="1240" w:val="left" w:leader="none"/>
              <w:tab w:pos="9846" w:val="right" w:leader="dot"/>
            </w:tabs>
            <w:spacing w:line="240" w:lineRule="auto" w:before="9" w:after="0"/>
            <w:ind w:left="1240" w:right="0" w:hanging="360"/>
            <w:jc w:val="left"/>
          </w:pPr>
          <w:r>
            <w:rPr/>
            <w:t>Investigative Agencies, Formats</w:t>
          </w:r>
          <w:r>
            <w:rPr>
              <w:spacing w:val="-2"/>
            </w:rPr>
            <w:t> </w:t>
          </w:r>
          <w:r>
            <w:rPr/>
            <w:t>and</w:t>
          </w:r>
          <w:r>
            <w:rPr>
              <w:spacing w:val="-1"/>
            </w:rPr>
            <w:t> </w:t>
          </w:r>
          <w:r>
            <w:rPr/>
            <w:t>Responsibilities</w:t>
            <w:tab/>
            <w:t>10</w:t>
          </w:r>
        </w:p>
        <w:p>
          <w:pPr>
            <w:pStyle w:val="TOC1"/>
            <w:numPr>
              <w:ilvl w:val="0"/>
              <w:numId w:val="26"/>
            </w:numPr>
            <w:tabs>
              <w:tab w:pos="1240" w:val="left" w:leader="none"/>
              <w:tab w:pos="9874" w:val="right" w:leader="dot"/>
            </w:tabs>
            <w:spacing w:line="240" w:lineRule="auto" w:before="10" w:after="0"/>
            <w:ind w:left="1240" w:right="0" w:hanging="360"/>
            <w:jc w:val="left"/>
          </w:pPr>
          <w:hyperlink w:history="true" w:anchor="_TOC_250013">
            <w:r>
              <w:rPr/>
              <w:t>Criminal</w:t>
            </w:r>
            <w:r>
              <w:rPr>
                <w:spacing w:val="-2"/>
              </w:rPr>
              <w:t> </w:t>
            </w:r>
            <w:r>
              <w:rPr/>
              <w:t>Investigation</w:t>
              <w:tab/>
              <w:t>11</w:t>
            </w:r>
          </w:hyperlink>
        </w:p>
        <w:p>
          <w:pPr>
            <w:pStyle w:val="TOC1"/>
            <w:ind w:left="880" w:firstLine="0"/>
          </w:pPr>
          <w:hyperlink w:history="true" w:anchor="_TOC_250012">
            <w:r>
              <w:rPr/>
              <w:t>28. Venue Determination . . . . . . . . . . . . . . . . . . . . . . . . . . . . . . . . .. . . . . . . . . . . . .</w:t>
            </w:r>
          </w:hyperlink>
        </w:p>
        <w:p>
          <w:pPr>
            <w:pStyle w:val="TOC2"/>
          </w:pPr>
          <w:r>
            <w:rPr/>
            <w:t>11</w:t>
          </w:r>
        </w:p>
        <w:p>
          <w:pPr>
            <w:pStyle w:val="TOC1"/>
            <w:numPr>
              <w:ilvl w:val="0"/>
              <w:numId w:val="27"/>
            </w:numPr>
            <w:tabs>
              <w:tab w:pos="1240" w:val="left" w:leader="none"/>
              <w:tab w:pos="9861" w:val="right" w:leader="dot"/>
            </w:tabs>
            <w:spacing w:line="240" w:lineRule="auto" w:before="9" w:after="0"/>
            <w:ind w:left="1240" w:right="0" w:hanging="360"/>
            <w:jc w:val="left"/>
          </w:pPr>
          <w:hyperlink w:history="true" w:anchor="_TOC_250011">
            <w:r>
              <w:rPr/>
              <w:t>Scene</w:t>
            </w:r>
            <w:r>
              <w:rPr>
                <w:spacing w:val="-1"/>
              </w:rPr>
              <w:t> </w:t>
            </w:r>
            <w:r>
              <w:rPr/>
              <w:t>Security</w:t>
              <w:tab/>
              <w:t>12</w:t>
            </w:r>
          </w:hyperlink>
        </w:p>
        <w:p>
          <w:pPr>
            <w:pStyle w:val="TOC1"/>
            <w:numPr>
              <w:ilvl w:val="0"/>
              <w:numId w:val="27"/>
            </w:numPr>
            <w:tabs>
              <w:tab w:pos="1240" w:val="left" w:leader="none"/>
              <w:tab w:pos="9820" w:val="right" w:leader="dot"/>
            </w:tabs>
            <w:spacing w:line="240" w:lineRule="auto" w:before="9" w:after="0"/>
            <w:ind w:left="1240" w:right="0" w:hanging="360"/>
            <w:jc w:val="left"/>
          </w:pPr>
          <w:r>
            <w:rPr/>
            <w:t>Notifications</w:t>
            <w:tab/>
            <w:t>14</w:t>
          </w:r>
        </w:p>
        <w:p>
          <w:pPr>
            <w:pStyle w:val="TOC1"/>
            <w:numPr>
              <w:ilvl w:val="0"/>
              <w:numId w:val="27"/>
            </w:numPr>
            <w:tabs>
              <w:tab w:pos="1240" w:val="left" w:leader="none"/>
              <w:tab w:pos="9820" w:val="right" w:leader="dot"/>
            </w:tabs>
            <w:spacing w:line="240" w:lineRule="auto" w:before="9" w:after="0"/>
            <w:ind w:left="1240" w:right="0" w:hanging="360"/>
            <w:jc w:val="left"/>
          </w:pPr>
          <w:hyperlink w:history="true" w:anchor="_TOC_250010">
            <w:r>
              <w:rPr/>
              <w:t>Appointment of Investigators by</w:t>
            </w:r>
            <w:r>
              <w:rPr>
                <w:spacing w:val="-3"/>
              </w:rPr>
              <w:t> </w:t>
            </w:r>
            <w:r>
              <w:rPr/>
              <w:t>Member Agency</w:t>
              <w:tab/>
              <w:t>15</w:t>
            </w:r>
          </w:hyperlink>
        </w:p>
        <w:p>
          <w:pPr>
            <w:pStyle w:val="TOC1"/>
            <w:numPr>
              <w:ilvl w:val="0"/>
              <w:numId w:val="27"/>
            </w:numPr>
            <w:tabs>
              <w:tab w:pos="1240" w:val="left" w:leader="none"/>
              <w:tab w:pos="9875" w:val="right" w:leader="dot"/>
            </w:tabs>
            <w:spacing w:line="240" w:lineRule="auto" w:before="9" w:after="0"/>
            <w:ind w:left="1240" w:right="0" w:hanging="360"/>
            <w:jc w:val="left"/>
          </w:pPr>
          <w:hyperlink w:history="true" w:anchor="_TOC_250009">
            <w:r>
              <w:rPr/>
              <w:t>Transporting, Sequestering, and Interviewing of</w:t>
            </w:r>
            <w:r>
              <w:rPr>
                <w:spacing w:val="-3"/>
              </w:rPr>
              <w:t> </w:t>
            </w:r>
            <w:r>
              <w:rPr/>
              <w:t>Involved Officers</w:t>
              <w:tab/>
              <w:t>15</w:t>
            </w:r>
          </w:hyperlink>
        </w:p>
        <w:p>
          <w:pPr>
            <w:pStyle w:val="TOC1"/>
            <w:numPr>
              <w:ilvl w:val="0"/>
              <w:numId w:val="27"/>
            </w:numPr>
            <w:tabs>
              <w:tab w:pos="1240" w:val="left" w:leader="none"/>
              <w:tab w:pos="9848" w:val="right" w:leader="dot"/>
            </w:tabs>
            <w:spacing w:line="240" w:lineRule="auto" w:before="9" w:after="0"/>
            <w:ind w:left="1240" w:right="0" w:hanging="360"/>
            <w:jc w:val="left"/>
          </w:pPr>
          <w:hyperlink w:history="true" w:anchor="_TOC_250008">
            <w:r>
              <w:rPr/>
              <w:t>Video</w:t>
            </w:r>
            <w:r>
              <w:rPr>
                <w:spacing w:val="-1"/>
              </w:rPr>
              <w:t> </w:t>
            </w:r>
            <w:r>
              <w:rPr/>
              <w:t>Evidence</w:t>
              <w:tab/>
              <w:t>16</w:t>
            </w:r>
          </w:hyperlink>
        </w:p>
        <w:p>
          <w:pPr>
            <w:pStyle w:val="TOC1"/>
            <w:numPr>
              <w:ilvl w:val="0"/>
              <w:numId w:val="27"/>
            </w:numPr>
            <w:tabs>
              <w:tab w:pos="1240" w:val="left" w:leader="none"/>
              <w:tab w:pos="9821" w:val="right" w:leader="dot"/>
            </w:tabs>
            <w:spacing w:line="240" w:lineRule="auto" w:before="9" w:after="0"/>
            <w:ind w:left="1240" w:right="0" w:hanging="360"/>
            <w:jc w:val="left"/>
          </w:pPr>
          <w:r>
            <w:rPr/>
            <w:t>Reports</w:t>
            <w:tab/>
            <w:t>16</w:t>
          </w:r>
        </w:p>
        <w:p>
          <w:pPr>
            <w:pStyle w:val="TOC1"/>
            <w:numPr>
              <w:ilvl w:val="0"/>
              <w:numId w:val="27"/>
            </w:numPr>
            <w:tabs>
              <w:tab w:pos="1240" w:val="left" w:leader="none"/>
              <w:tab w:pos="9862" w:val="right" w:leader="dot"/>
            </w:tabs>
            <w:spacing w:line="240" w:lineRule="auto" w:before="9" w:after="0"/>
            <w:ind w:left="1240" w:right="0" w:hanging="360"/>
            <w:jc w:val="left"/>
          </w:pPr>
          <w:r>
            <w:rPr/>
            <w:t>Equipment</w:t>
            <w:tab/>
            <w:t>17</w:t>
          </w:r>
        </w:p>
        <w:p>
          <w:pPr>
            <w:pStyle w:val="TOC1"/>
            <w:numPr>
              <w:ilvl w:val="0"/>
              <w:numId w:val="27"/>
            </w:numPr>
            <w:tabs>
              <w:tab w:pos="1240" w:val="left" w:leader="none"/>
              <w:tab w:pos="9848" w:val="right" w:leader="dot"/>
            </w:tabs>
            <w:spacing w:line="240" w:lineRule="auto" w:before="9" w:after="0"/>
            <w:ind w:left="1240" w:right="0" w:hanging="360"/>
            <w:jc w:val="left"/>
          </w:pPr>
          <w:hyperlink w:history="true" w:anchor="_TOC_250007">
            <w:r>
              <w:rPr/>
              <w:t>Autopsy</w:t>
              <w:tab/>
              <w:t>17</w:t>
            </w:r>
          </w:hyperlink>
        </w:p>
        <w:p>
          <w:pPr>
            <w:pStyle w:val="TOC1"/>
            <w:numPr>
              <w:ilvl w:val="0"/>
              <w:numId w:val="27"/>
            </w:numPr>
            <w:tabs>
              <w:tab w:pos="1240" w:val="left" w:leader="none"/>
              <w:tab w:pos="9834" w:val="right" w:leader="dot"/>
            </w:tabs>
            <w:spacing w:line="240" w:lineRule="auto" w:before="9" w:after="0"/>
            <w:ind w:left="1240" w:right="0" w:hanging="360"/>
            <w:jc w:val="left"/>
          </w:pPr>
          <w:hyperlink w:history="true" w:anchor="_TOC_250006">
            <w:r>
              <w:rPr/>
              <w:t>County</w:t>
            </w:r>
            <w:r>
              <w:rPr>
                <w:spacing w:val="-2"/>
              </w:rPr>
              <w:t> </w:t>
            </w:r>
            <w:r>
              <w:rPr/>
              <w:t>Attorney’s Office</w:t>
              <w:tab/>
              <w:t>17</w:t>
            </w:r>
          </w:hyperlink>
        </w:p>
        <w:p>
          <w:pPr>
            <w:pStyle w:val="TOC1"/>
            <w:numPr>
              <w:ilvl w:val="0"/>
              <w:numId w:val="27"/>
            </w:numPr>
            <w:tabs>
              <w:tab w:pos="1240" w:val="left" w:leader="none"/>
              <w:tab w:pos="9835" w:val="right" w:leader="dot"/>
            </w:tabs>
            <w:spacing w:line="240" w:lineRule="auto" w:before="9" w:after="0"/>
            <w:ind w:left="1240" w:right="0" w:hanging="360"/>
            <w:jc w:val="left"/>
          </w:pPr>
          <w:hyperlink w:history="true" w:anchor="_TOC_250005">
            <w:r>
              <w:rPr/>
              <w:t>Administrative</w:t>
            </w:r>
            <w:r>
              <w:rPr>
                <w:spacing w:val="-1"/>
              </w:rPr>
              <w:t> </w:t>
            </w:r>
            <w:r>
              <w:rPr/>
              <w:t>Investigation</w:t>
              <w:tab/>
              <w:t>18</w:t>
            </w:r>
          </w:hyperlink>
        </w:p>
        <w:p>
          <w:pPr>
            <w:pStyle w:val="TOC1"/>
            <w:numPr>
              <w:ilvl w:val="0"/>
              <w:numId w:val="27"/>
            </w:numPr>
            <w:tabs>
              <w:tab w:pos="1240" w:val="left" w:leader="none"/>
              <w:tab w:pos="9848" w:val="right" w:leader="dot"/>
            </w:tabs>
            <w:spacing w:line="240" w:lineRule="auto" w:before="9" w:after="0"/>
            <w:ind w:left="1240" w:right="0" w:hanging="360"/>
            <w:jc w:val="left"/>
          </w:pPr>
          <w:hyperlink w:history="true" w:anchor="_TOC_250004">
            <w:r>
              <w:rPr/>
              <w:t>Report</w:t>
            </w:r>
            <w:r>
              <w:rPr>
                <w:spacing w:val="-2"/>
              </w:rPr>
              <w:t> </w:t>
            </w:r>
            <w:r>
              <w:rPr/>
              <w:t>Writing</w:t>
              <w:tab/>
              <w:t>19</w:t>
            </w:r>
          </w:hyperlink>
        </w:p>
        <w:p>
          <w:pPr>
            <w:pStyle w:val="TOC1"/>
            <w:numPr>
              <w:ilvl w:val="0"/>
              <w:numId w:val="27"/>
            </w:numPr>
            <w:tabs>
              <w:tab w:pos="1240" w:val="left" w:leader="none"/>
              <w:tab w:pos="9833" w:val="right" w:leader="dot"/>
            </w:tabs>
            <w:spacing w:line="240" w:lineRule="auto" w:before="9" w:after="0"/>
            <w:ind w:left="1240" w:right="0" w:hanging="360"/>
            <w:jc w:val="left"/>
          </w:pPr>
          <w:hyperlink w:history="true" w:anchor="_TOC_250003">
            <w:r>
              <w:rPr/>
              <w:t>News</w:t>
            </w:r>
            <w:r>
              <w:rPr>
                <w:spacing w:val="-2"/>
              </w:rPr>
              <w:t> </w:t>
            </w:r>
            <w:r>
              <w:rPr/>
              <w:t>Media Relations</w:t>
              <w:tab/>
              <w:t>19</w:t>
            </w:r>
          </w:hyperlink>
        </w:p>
        <w:p>
          <w:pPr>
            <w:pStyle w:val="TOC1"/>
            <w:numPr>
              <w:ilvl w:val="0"/>
              <w:numId w:val="27"/>
            </w:numPr>
            <w:tabs>
              <w:tab w:pos="1240" w:val="left" w:leader="none"/>
              <w:tab w:pos="9860" w:val="right" w:leader="dot"/>
            </w:tabs>
            <w:spacing w:line="240" w:lineRule="auto" w:before="9" w:after="0"/>
            <w:ind w:left="1240" w:right="0" w:hanging="360"/>
            <w:jc w:val="left"/>
          </w:pPr>
          <w:hyperlink w:history="true" w:anchor="_TOC_250002">
            <w:r>
              <w:rPr/>
              <w:t>Reporting to Board</w:t>
            </w:r>
            <w:r>
              <w:rPr>
                <w:spacing w:val="-2"/>
              </w:rPr>
              <w:t> </w:t>
            </w:r>
            <w:r>
              <w:rPr/>
              <w:t>and</w:t>
            </w:r>
            <w:r>
              <w:rPr>
                <w:spacing w:val="-1"/>
              </w:rPr>
              <w:t> </w:t>
            </w:r>
            <w:r>
              <w:rPr/>
              <w:t>Training</w:t>
              <w:tab/>
              <w:t>19</w:t>
            </w:r>
          </w:hyperlink>
        </w:p>
        <w:p>
          <w:pPr>
            <w:pStyle w:val="TOC1"/>
            <w:numPr>
              <w:ilvl w:val="0"/>
              <w:numId w:val="27"/>
            </w:numPr>
            <w:tabs>
              <w:tab w:pos="1240" w:val="left" w:leader="none"/>
              <w:tab w:pos="9834" w:val="right" w:leader="dot"/>
            </w:tabs>
            <w:spacing w:line="240" w:lineRule="auto" w:before="9" w:after="0"/>
            <w:ind w:left="1240" w:right="0" w:hanging="360"/>
            <w:jc w:val="left"/>
          </w:pPr>
          <w:hyperlink w:history="true" w:anchor="_TOC_250001">
            <w:r>
              <w:rPr/>
              <w:t>Protocol Organizational</w:t>
            </w:r>
            <w:r>
              <w:rPr>
                <w:spacing w:val="-1"/>
              </w:rPr>
              <w:t> </w:t>
            </w:r>
            <w:r>
              <w:rPr/>
              <w:t>Flow Chart</w:t>
              <w:tab/>
              <w:t>21</w:t>
            </w:r>
          </w:hyperlink>
        </w:p>
        <w:p>
          <w:pPr>
            <w:pStyle w:val="TOC1"/>
            <w:numPr>
              <w:ilvl w:val="0"/>
              <w:numId w:val="27"/>
            </w:numPr>
            <w:tabs>
              <w:tab w:pos="1240" w:val="left" w:leader="none"/>
              <w:tab w:pos="9820" w:val="right" w:leader="dot"/>
            </w:tabs>
            <w:spacing w:line="240" w:lineRule="auto" w:before="9" w:after="0"/>
            <w:ind w:left="1240" w:right="0" w:hanging="360"/>
            <w:jc w:val="left"/>
          </w:pPr>
          <w:hyperlink w:history="true" w:anchor="_TOC_250000">
            <w:r>
              <w:rPr/>
              <w:t>Callout</w:t>
            </w:r>
            <w:r>
              <w:rPr>
                <w:spacing w:val="-2"/>
              </w:rPr>
              <w:t> </w:t>
            </w:r>
            <w:r>
              <w:rPr/>
              <w:t>Flow Chart</w:t>
              <w:tab/>
              <w:t>22</w:t>
            </w:r>
          </w:hyperlink>
        </w:p>
      </w:sdtContent>
    </w:sdt>
    <w:p>
      <w:pPr>
        <w:spacing w:after="0" w:line="240" w:lineRule="auto"/>
        <w:jc w:val="left"/>
        <w:sectPr>
          <w:type w:val="continuous"/>
          <w:pgSz w:w="12240" w:h="15840"/>
          <w:pgMar w:top="720" w:bottom="1713" w:left="920" w:right="520"/>
        </w:sectPr>
      </w:pPr>
    </w:p>
    <w:p>
      <w:pPr>
        <w:pStyle w:val="BodyText"/>
        <w:rPr>
          <w:rFonts w:ascii="Arial"/>
          <w:sz w:val="26"/>
        </w:rPr>
      </w:pPr>
    </w:p>
    <w:p>
      <w:pPr>
        <w:pStyle w:val="BodyText"/>
        <w:rPr>
          <w:rFonts w:ascii="Arial"/>
          <w:sz w:val="26"/>
        </w:rPr>
      </w:pPr>
    </w:p>
    <w:p>
      <w:pPr>
        <w:pStyle w:val="BodyText"/>
        <w:spacing w:before="4"/>
        <w:rPr>
          <w:rFonts w:ascii="Arial"/>
          <w:sz w:val="35"/>
        </w:rPr>
      </w:pPr>
    </w:p>
    <w:p>
      <w:pPr>
        <w:pStyle w:val="Heading9"/>
        <w:ind w:left="1503" w:right="1924"/>
        <w:jc w:val="center"/>
        <w:rPr>
          <w:rFonts w:ascii="Arial"/>
        </w:rPr>
      </w:pPr>
      <w:r>
        <w:rPr>
          <w:rFonts w:ascii="Arial"/>
        </w:rPr>
        <w:t>UTAH COUNTY</w:t>
      </w:r>
    </w:p>
    <w:p>
      <w:pPr>
        <w:pStyle w:val="BodyText"/>
        <w:spacing w:line="247" w:lineRule="auto" w:before="9"/>
        <w:ind w:left="1510" w:right="1912"/>
        <w:jc w:val="center"/>
        <w:rPr>
          <w:rFonts w:ascii="Arial"/>
        </w:rPr>
      </w:pPr>
      <w:r>
        <w:rPr>
          <w:rFonts w:ascii="Arial"/>
        </w:rPr>
        <w:t>OFFICER INVOLVED CRITICAL INCIDENT TASK FORCE CONTRACTUAL AGREEMENT</w:t>
      </w:r>
    </w:p>
    <w:p>
      <w:pPr>
        <w:pStyle w:val="BodyText"/>
        <w:rPr>
          <w:rFonts w:ascii="Arial"/>
          <w:sz w:val="26"/>
        </w:rPr>
      </w:pPr>
    </w:p>
    <w:p>
      <w:pPr>
        <w:pStyle w:val="BodyText"/>
        <w:rPr>
          <w:rFonts w:ascii="Arial"/>
          <w:sz w:val="26"/>
        </w:rPr>
      </w:pPr>
    </w:p>
    <w:p>
      <w:pPr>
        <w:pStyle w:val="BodyText"/>
        <w:spacing w:before="5"/>
        <w:rPr>
          <w:rFonts w:ascii="Arial"/>
          <w:sz w:val="22"/>
        </w:rPr>
      </w:pPr>
    </w:p>
    <w:p>
      <w:pPr>
        <w:spacing w:before="1"/>
        <w:ind w:left="1240" w:right="0" w:firstLine="0"/>
        <w:jc w:val="left"/>
        <w:rPr>
          <w:rFonts w:ascii="Arial" w:hAnsi="Arial"/>
          <w:sz w:val="24"/>
        </w:rPr>
      </w:pPr>
      <w:r>
        <w:rPr>
          <w:rFonts w:ascii="Arial" w:hAnsi="Arial"/>
          <w:b/>
          <w:sz w:val="24"/>
        </w:rPr>
        <w:t>THIS CONTRACTUAL COOPERATION AGREEMENT </w:t>
      </w:r>
      <w:r>
        <w:rPr>
          <w:rFonts w:ascii="Arial" w:hAnsi="Arial"/>
          <w:sz w:val="24"/>
        </w:rPr>
        <w:t>(“Agreement”) is entered</w:t>
      </w:r>
    </w:p>
    <w:p>
      <w:pPr>
        <w:pStyle w:val="BodyText"/>
        <w:tabs>
          <w:tab w:pos="2137" w:val="left" w:leader="none"/>
          <w:tab w:pos="5058" w:val="left" w:leader="none"/>
        </w:tabs>
        <w:spacing w:line="288" w:lineRule="auto" w:before="54"/>
        <w:ind w:left="520" w:right="968"/>
        <w:rPr>
          <w:rFonts w:ascii="Arial" w:hAnsi="Arial"/>
        </w:rPr>
      </w:pPr>
      <w:r>
        <w:rPr>
          <w:rFonts w:ascii="Arial" w:hAnsi="Arial"/>
        </w:rPr>
        <w:t>into</w:t>
      </w:r>
      <w:r>
        <w:rPr>
          <w:rFonts w:ascii="Arial" w:hAnsi="Arial"/>
          <w:spacing w:val="-2"/>
        </w:rPr>
        <w:t> </w:t>
      </w:r>
      <w:r>
        <w:rPr>
          <w:rFonts w:ascii="Arial" w:hAnsi="Arial"/>
        </w:rPr>
        <w:t>this</w:t>
      </w:r>
      <w:r>
        <w:rPr>
          <w:rFonts w:ascii="Arial" w:hAnsi="Arial"/>
          <w:u w:val="single"/>
        </w:rPr>
        <w:t> </w:t>
        <w:tab/>
      </w:r>
      <w:r>
        <w:rPr>
          <w:rFonts w:ascii="Arial" w:hAnsi="Arial"/>
        </w:rPr>
        <w:t>day</w:t>
      </w:r>
      <w:r>
        <w:rPr>
          <w:rFonts w:ascii="Arial" w:hAnsi="Arial"/>
          <w:spacing w:val="-2"/>
        </w:rPr>
        <w:t> </w:t>
      </w:r>
      <w:r>
        <w:rPr>
          <w:rFonts w:ascii="Arial" w:hAnsi="Arial"/>
        </w:rPr>
        <w:t>of</w:t>
      </w:r>
      <w:r>
        <w:rPr>
          <w:rFonts w:ascii="Arial" w:hAnsi="Arial"/>
          <w:u w:val="single"/>
        </w:rPr>
        <w:t> </w:t>
        <w:tab/>
      </w:r>
      <w:r>
        <w:rPr>
          <w:rFonts w:ascii="Arial" w:hAnsi="Arial"/>
        </w:rPr>
        <w:t>2019, by and between the following entities for and on behalf of their respective law enforcement agencies: Alpine City, American Fork City, Brigham Young University Police, Highland City, Lehi City, Lindon City, Mapleton City, Orem City, Payson City, Pleasant Grove City, Provo City, Salem City, Santaquin City, Spanish Fork City, Saratoga Springs City, Springville City, Utah</w:t>
      </w:r>
      <w:r>
        <w:rPr>
          <w:rFonts w:ascii="Arial" w:hAnsi="Arial"/>
          <w:spacing w:val="-30"/>
        </w:rPr>
        <w:t> </w:t>
      </w:r>
      <w:r>
        <w:rPr>
          <w:rFonts w:ascii="Arial" w:hAnsi="Arial"/>
        </w:rPr>
        <w:t>County, Utah Valley University, Utah Highway Patrol, Utah Department of Public Safety, Utah Department of Corrections, Utah Transit Authority, Adult Probation and Parole, Utah Division of Fish and Game, Utah State Parks or any Police Department or Department of Public Safety of any city or town located in Utah County for the purpose of facilitating the establishment of the Utah County Officer Involved Critical Incident Task Force hereby now referred to as OICI Task Force. The parties to this Agreement are sometimes referred to collectively as the “Parties” or individually as a</w:t>
      </w:r>
      <w:r>
        <w:rPr>
          <w:rFonts w:ascii="Arial" w:hAnsi="Arial"/>
          <w:spacing w:val="-11"/>
        </w:rPr>
        <w:t> </w:t>
      </w:r>
      <w:r>
        <w:rPr>
          <w:rFonts w:ascii="Arial" w:hAnsi="Arial"/>
        </w:rPr>
        <w:t>“Party.”</w:t>
      </w:r>
    </w:p>
    <w:p>
      <w:pPr>
        <w:pStyle w:val="BodyText"/>
        <w:spacing w:before="6"/>
        <w:rPr>
          <w:rFonts w:ascii="Arial"/>
          <w:sz w:val="23"/>
        </w:rPr>
      </w:pPr>
    </w:p>
    <w:p>
      <w:pPr>
        <w:spacing w:before="0"/>
        <w:ind w:left="1510" w:right="1914" w:firstLine="0"/>
        <w:jc w:val="center"/>
        <w:rPr>
          <w:rFonts w:ascii="Arial"/>
          <w:sz w:val="24"/>
        </w:rPr>
      </w:pPr>
      <w:r>
        <w:rPr>
          <w:rFonts w:ascii="Arial"/>
          <w:b/>
          <w:sz w:val="24"/>
          <w:u w:val="single"/>
        </w:rPr>
        <w:t>R E C I T A L S</w:t>
      </w:r>
      <w:r>
        <w:rPr>
          <w:rFonts w:ascii="Arial"/>
          <w:sz w:val="24"/>
          <w:u w:val="single"/>
        </w:rPr>
        <w:t>:</w:t>
      </w:r>
    </w:p>
    <w:p>
      <w:pPr>
        <w:pStyle w:val="BodyText"/>
        <w:spacing w:before="6"/>
        <w:rPr>
          <w:rFonts w:ascii="Arial"/>
          <w:sz w:val="25"/>
        </w:rPr>
      </w:pPr>
    </w:p>
    <w:p>
      <w:pPr>
        <w:pStyle w:val="ListParagraph"/>
        <w:numPr>
          <w:ilvl w:val="1"/>
          <w:numId w:val="27"/>
        </w:numPr>
        <w:tabs>
          <w:tab w:pos="1960" w:val="left" w:leader="none"/>
        </w:tabs>
        <w:spacing w:line="247" w:lineRule="auto" w:before="1" w:after="0"/>
        <w:ind w:left="1960" w:right="922" w:hanging="720"/>
        <w:jc w:val="both"/>
        <w:rPr>
          <w:sz w:val="24"/>
        </w:rPr>
      </w:pPr>
      <w:r>
        <w:rPr>
          <w:sz w:val="24"/>
        </w:rPr>
        <w:t>U</w:t>
      </w:r>
      <w:r>
        <w:rPr>
          <w:sz w:val="16"/>
        </w:rPr>
        <w:t>TAH </w:t>
      </w:r>
      <w:r>
        <w:rPr>
          <w:sz w:val="24"/>
        </w:rPr>
        <w:t>C</w:t>
      </w:r>
      <w:r>
        <w:rPr>
          <w:sz w:val="16"/>
        </w:rPr>
        <w:t>ODE </w:t>
      </w:r>
      <w:r>
        <w:rPr>
          <w:sz w:val="24"/>
        </w:rPr>
        <w:t>A</w:t>
      </w:r>
      <w:r>
        <w:rPr>
          <w:sz w:val="16"/>
        </w:rPr>
        <w:t>NN</w:t>
      </w:r>
      <w:r>
        <w:rPr>
          <w:sz w:val="24"/>
        </w:rPr>
        <w:t>. §76-2-408 (the“OICI Statute”) sets forth requirements for the Investigation of Officer Involved Critical incidents (“OICI”) delineated in the statute.</w:t>
      </w:r>
    </w:p>
    <w:p>
      <w:pPr>
        <w:pStyle w:val="BodyText"/>
        <w:spacing w:before="11"/>
        <w:rPr>
          <w:rFonts w:ascii="Arial"/>
        </w:rPr>
      </w:pPr>
    </w:p>
    <w:p>
      <w:pPr>
        <w:pStyle w:val="ListParagraph"/>
        <w:numPr>
          <w:ilvl w:val="1"/>
          <w:numId w:val="27"/>
        </w:numPr>
        <w:tabs>
          <w:tab w:pos="1960" w:val="left" w:leader="none"/>
        </w:tabs>
        <w:spacing w:line="247" w:lineRule="auto" w:before="0" w:after="0"/>
        <w:ind w:left="1960" w:right="922" w:hanging="720"/>
        <w:jc w:val="both"/>
        <w:rPr>
          <w:sz w:val="24"/>
        </w:rPr>
      </w:pPr>
      <w:r>
        <w:rPr>
          <w:sz w:val="24"/>
        </w:rPr>
        <w:t>The OICI Statute requires every law enforcement agency to adopt and post by December 31, 2015, (1) the policies and procedures the agency has adopted to select the investigating agency that will investigate an OICI that occurs in its jurisdiction when one or more of its officers are alleged to have caused or contributed to the OICI; and (2) the protocols the agency has adopted to ensure that every OICI investigation conducted in its jurisdiction is conducted professionally, thoroughly, and</w:t>
      </w:r>
      <w:r>
        <w:rPr>
          <w:spacing w:val="-17"/>
          <w:sz w:val="24"/>
        </w:rPr>
        <w:t> </w:t>
      </w:r>
      <w:r>
        <w:rPr>
          <w:sz w:val="24"/>
        </w:rPr>
        <w:t>impartially.</w:t>
      </w:r>
    </w:p>
    <w:p>
      <w:pPr>
        <w:pStyle w:val="BodyText"/>
        <w:spacing w:before="2"/>
        <w:rPr>
          <w:rFonts w:ascii="Arial"/>
          <w:sz w:val="25"/>
        </w:rPr>
      </w:pPr>
    </w:p>
    <w:p>
      <w:pPr>
        <w:pStyle w:val="ListParagraph"/>
        <w:numPr>
          <w:ilvl w:val="1"/>
          <w:numId w:val="27"/>
        </w:numPr>
        <w:tabs>
          <w:tab w:pos="1960" w:val="left" w:leader="none"/>
        </w:tabs>
        <w:spacing w:line="247" w:lineRule="auto" w:before="1" w:after="0"/>
        <w:ind w:left="1960" w:right="921" w:hanging="720"/>
        <w:jc w:val="both"/>
        <w:rPr>
          <w:sz w:val="24"/>
        </w:rPr>
      </w:pPr>
      <w:r>
        <w:rPr>
          <w:sz w:val="24"/>
        </w:rPr>
        <w:t>The Parties have determined that the formation of a Utah County OICI Task Force that will serve as the investigating agency for OICIs that occur in Utah County will ensure that any investigation of an OICI will be conducted professionally, thoroughly and</w:t>
      </w:r>
      <w:r>
        <w:rPr>
          <w:spacing w:val="-5"/>
          <w:sz w:val="24"/>
        </w:rPr>
        <w:t> </w:t>
      </w:r>
      <w:r>
        <w:rPr>
          <w:sz w:val="24"/>
        </w:rPr>
        <w:t>impartially.</w:t>
      </w:r>
    </w:p>
    <w:p>
      <w:pPr>
        <w:spacing w:after="0" w:line="247" w:lineRule="auto"/>
        <w:jc w:val="both"/>
        <w:rPr>
          <w:sz w:val="24"/>
        </w:rPr>
        <w:sectPr>
          <w:footerReference w:type="default" r:id="rId40"/>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1"/>
          <w:numId w:val="27"/>
        </w:numPr>
        <w:tabs>
          <w:tab w:pos="1960" w:val="left" w:leader="none"/>
        </w:tabs>
        <w:spacing w:line="247" w:lineRule="auto" w:before="0" w:after="0"/>
        <w:ind w:left="1960" w:right="926" w:hanging="720"/>
        <w:jc w:val="both"/>
        <w:rPr>
          <w:sz w:val="24"/>
        </w:rPr>
      </w:pPr>
      <w:r>
        <w:rPr>
          <w:sz w:val="24"/>
        </w:rPr>
        <w:t>The Parties have determined that the OICI Task Force will be governed by the Utah County OICI Protocol established to provide uniform procedures for the investigation of</w:t>
      </w:r>
      <w:r>
        <w:rPr>
          <w:spacing w:val="-3"/>
          <w:sz w:val="24"/>
        </w:rPr>
        <w:t> </w:t>
      </w:r>
      <w:r>
        <w:rPr>
          <w:sz w:val="24"/>
        </w:rPr>
        <w:t>OICI’s.</w:t>
      </w:r>
    </w:p>
    <w:p>
      <w:pPr>
        <w:pStyle w:val="BodyText"/>
        <w:rPr>
          <w:rFonts w:ascii="Arial"/>
          <w:sz w:val="25"/>
        </w:rPr>
      </w:pPr>
    </w:p>
    <w:p>
      <w:pPr>
        <w:pStyle w:val="ListParagraph"/>
        <w:numPr>
          <w:ilvl w:val="1"/>
          <w:numId w:val="27"/>
        </w:numPr>
        <w:tabs>
          <w:tab w:pos="1960" w:val="left" w:leader="none"/>
        </w:tabs>
        <w:spacing w:line="247" w:lineRule="auto" w:before="0" w:after="0"/>
        <w:ind w:left="1960" w:right="924" w:hanging="720"/>
        <w:jc w:val="both"/>
        <w:rPr>
          <w:sz w:val="24"/>
        </w:rPr>
      </w:pPr>
      <w:r>
        <w:rPr>
          <w:sz w:val="24"/>
        </w:rPr>
        <w:t>The utilization of a Utah County OICI Task Force to investigate OICI’s is beneficial to the Parties, the citizens of Utah County and the officers who are involved in</w:t>
      </w:r>
      <w:r>
        <w:rPr>
          <w:spacing w:val="-4"/>
          <w:sz w:val="24"/>
        </w:rPr>
        <w:t> </w:t>
      </w:r>
      <w:r>
        <w:rPr>
          <w:sz w:val="24"/>
        </w:rPr>
        <w:t>OICI’s.</w:t>
      </w:r>
    </w:p>
    <w:p>
      <w:pPr>
        <w:pStyle w:val="BodyText"/>
        <w:rPr>
          <w:rFonts w:ascii="Arial"/>
          <w:sz w:val="25"/>
        </w:rPr>
      </w:pPr>
    </w:p>
    <w:p>
      <w:pPr>
        <w:pStyle w:val="BodyText"/>
        <w:spacing w:line="247" w:lineRule="auto"/>
        <w:ind w:left="520" w:right="924" w:firstLine="720"/>
        <w:jc w:val="both"/>
        <w:rPr>
          <w:rFonts w:ascii="Arial"/>
        </w:rPr>
      </w:pPr>
      <w:r>
        <w:rPr>
          <w:rFonts w:ascii="Arial"/>
          <w:b/>
        </w:rPr>
        <w:t>NOW, THEREFORE</w:t>
      </w:r>
      <w:r>
        <w:rPr>
          <w:rFonts w:ascii="Arial"/>
        </w:rPr>
        <w:t>, in consideration of the mutual covenants and undertakings of the Parties hereto, and for other good and valuable consideration, the sufficiency of which is hereby acknowledged, the Parties hereto agree as follows:</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29" w:hanging="360"/>
        <w:jc w:val="both"/>
        <w:rPr>
          <w:sz w:val="24"/>
        </w:rPr>
      </w:pPr>
      <w:r>
        <w:rPr>
          <w:b/>
          <w:sz w:val="24"/>
        </w:rPr>
        <w:t>General Purpose. </w:t>
      </w:r>
      <w:r>
        <w:rPr>
          <w:sz w:val="24"/>
        </w:rPr>
        <w:t>The purpose of this Contractual Agreement is to form a Utah County OICI Task Force to meet the requirements set forth in the OICI Statute and to provide improved OICI investigations while avoiding conflicts of interest. The Parties declare that there is a county-wide need for an OICI Task</w:t>
      </w:r>
      <w:r>
        <w:rPr>
          <w:spacing w:val="-10"/>
          <w:sz w:val="24"/>
        </w:rPr>
        <w:t> </w:t>
      </w:r>
      <w:r>
        <w:rPr>
          <w:sz w:val="24"/>
        </w:rPr>
        <w:t>Force.</w:t>
      </w:r>
    </w:p>
    <w:p>
      <w:pPr>
        <w:pStyle w:val="BodyText"/>
        <w:rPr>
          <w:rFonts w:ascii="Arial"/>
          <w:sz w:val="25"/>
        </w:rPr>
      </w:pPr>
    </w:p>
    <w:p>
      <w:pPr>
        <w:pStyle w:val="Heading9"/>
        <w:numPr>
          <w:ilvl w:val="0"/>
          <w:numId w:val="28"/>
        </w:numPr>
        <w:tabs>
          <w:tab w:pos="880" w:val="left" w:leader="none"/>
        </w:tabs>
        <w:spacing w:line="240" w:lineRule="auto" w:before="1" w:after="0"/>
        <w:ind w:left="880" w:right="0" w:hanging="360"/>
        <w:jc w:val="left"/>
        <w:rPr>
          <w:rFonts w:ascii="Arial"/>
        </w:rPr>
      </w:pPr>
      <w:r>
        <w:rPr>
          <w:rFonts w:ascii="Arial"/>
        </w:rPr>
        <w:t>Definitions.</w:t>
      </w:r>
    </w:p>
    <w:p>
      <w:pPr>
        <w:pStyle w:val="ListParagraph"/>
        <w:numPr>
          <w:ilvl w:val="1"/>
          <w:numId w:val="28"/>
        </w:numPr>
        <w:tabs>
          <w:tab w:pos="1240" w:val="left" w:leader="none"/>
        </w:tabs>
        <w:spacing w:line="247" w:lineRule="auto" w:before="9" w:after="0"/>
        <w:ind w:left="1240" w:right="926" w:hanging="360"/>
        <w:jc w:val="both"/>
        <w:rPr>
          <w:sz w:val="24"/>
        </w:rPr>
      </w:pPr>
      <w:r>
        <w:rPr>
          <w:sz w:val="24"/>
          <w:u w:val="single"/>
        </w:rPr>
        <w:t>Actor.</w:t>
      </w:r>
      <w:r>
        <w:rPr>
          <w:sz w:val="24"/>
        </w:rPr>
        <w:t> Any person whose act or actions result in an Officer Involved Critical Incident as defined</w:t>
      </w:r>
      <w:r>
        <w:rPr>
          <w:spacing w:val="-3"/>
          <w:sz w:val="24"/>
        </w:rPr>
        <w:t> </w:t>
      </w:r>
      <w:r>
        <w:rPr>
          <w:sz w:val="24"/>
        </w:rPr>
        <w:t>herein.</w:t>
      </w:r>
    </w:p>
    <w:p>
      <w:pPr>
        <w:pStyle w:val="ListParagraph"/>
        <w:numPr>
          <w:ilvl w:val="1"/>
          <w:numId w:val="28"/>
        </w:numPr>
        <w:tabs>
          <w:tab w:pos="1240" w:val="left" w:leader="none"/>
        </w:tabs>
        <w:spacing w:line="247" w:lineRule="auto" w:before="1" w:after="0"/>
        <w:ind w:left="1240" w:right="929" w:hanging="360"/>
        <w:jc w:val="both"/>
        <w:rPr>
          <w:sz w:val="24"/>
        </w:rPr>
      </w:pPr>
      <w:r>
        <w:rPr>
          <w:sz w:val="24"/>
          <w:u w:val="single"/>
        </w:rPr>
        <w:t>Administrative Investigators.</w:t>
      </w:r>
      <w:r>
        <w:rPr>
          <w:sz w:val="24"/>
        </w:rPr>
        <w:t> Those investigators assigned by the Employer Agency to conduct an administrative investigation of the</w:t>
      </w:r>
      <w:r>
        <w:rPr>
          <w:spacing w:val="-13"/>
          <w:sz w:val="24"/>
        </w:rPr>
        <w:t> </w:t>
      </w:r>
      <w:r>
        <w:rPr>
          <w:sz w:val="24"/>
        </w:rPr>
        <w:t>incident.</w:t>
      </w:r>
    </w:p>
    <w:p>
      <w:pPr>
        <w:pStyle w:val="ListParagraph"/>
        <w:numPr>
          <w:ilvl w:val="1"/>
          <w:numId w:val="28"/>
        </w:numPr>
        <w:tabs>
          <w:tab w:pos="1240" w:val="left" w:leader="none"/>
        </w:tabs>
        <w:spacing w:line="247" w:lineRule="auto" w:before="2" w:after="0"/>
        <w:ind w:left="1240" w:right="919" w:hanging="360"/>
        <w:jc w:val="both"/>
        <w:rPr>
          <w:sz w:val="24"/>
        </w:rPr>
      </w:pPr>
      <w:r>
        <w:rPr>
          <w:sz w:val="24"/>
          <w:u w:val="single"/>
        </w:rPr>
        <w:t>Advisory Board</w:t>
      </w:r>
      <w:r>
        <w:rPr>
          <w:b/>
          <w:sz w:val="24"/>
        </w:rPr>
        <w:t>. </w:t>
      </w:r>
      <w:r>
        <w:rPr>
          <w:sz w:val="24"/>
        </w:rPr>
        <w:t>The Advisory Board that shall govern the administration of the OICI Protocol shall include the County Attorney or designee thereof, two City Attorney’s from Participating Agencies who have been nominated and agreed upon by a majority of the members of the Advisory Board, and a designee from each Participating</w:t>
      </w:r>
      <w:r>
        <w:rPr>
          <w:spacing w:val="-2"/>
          <w:sz w:val="24"/>
        </w:rPr>
        <w:t> </w:t>
      </w:r>
      <w:r>
        <w:rPr>
          <w:sz w:val="24"/>
        </w:rPr>
        <w:t>Agency.</w:t>
      </w:r>
    </w:p>
    <w:p>
      <w:pPr>
        <w:pStyle w:val="ListParagraph"/>
        <w:numPr>
          <w:ilvl w:val="1"/>
          <w:numId w:val="28"/>
        </w:numPr>
        <w:tabs>
          <w:tab w:pos="1240" w:val="left" w:leader="none"/>
        </w:tabs>
        <w:spacing w:line="247" w:lineRule="auto" w:before="3" w:after="0"/>
        <w:ind w:left="1240" w:right="928" w:hanging="360"/>
        <w:jc w:val="both"/>
        <w:rPr>
          <w:sz w:val="24"/>
        </w:rPr>
      </w:pPr>
      <w:r>
        <w:rPr>
          <w:sz w:val="24"/>
          <w:u w:val="single"/>
        </w:rPr>
        <w:t>Case Officer.</w:t>
      </w:r>
      <w:r>
        <w:rPr>
          <w:sz w:val="24"/>
        </w:rPr>
        <w:t> The task force investigator assigned by the incident manager to organize and supervise the collection of reports, and write a comprehensive incident report of the incident and</w:t>
      </w:r>
      <w:r>
        <w:rPr>
          <w:spacing w:val="-8"/>
          <w:sz w:val="24"/>
        </w:rPr>
        <w:t> </w:t>
      </w:r>
      <w:r>
        <w:rPr>
          <w:sz w:val="24"/>
        </w:rPr>
        <w:t>investigation.</w:t>
      </w:r>
    </w:p>
    <w:p>
      <w:pPr>
        <w:pStyle w:val="ListParagraph"/>
        <w:numPr>
          <w:ilvl w:val="1"/>
          <w:numId w:val="28"/>
        </w:numPr>
        <w:tabs>
          <w:tab w:pos="1240" w:val="left" w:leader="none"/>
        </w:tabs>
        <w:spacing w:line="247" w:lineRule="auto" w:before="3" w:after="0"/>
        <w:ind w:left="1240" w:right="920" w:hanging="360"/>
        <w:jc w:val="both"/>
        <w:rPr>
          <w:sz w:val="24"/>
        </w:rPr>
      </w:pPr>
      <w:r>
        <w:rPr>
          <w:sz w:val="24"/>
          <w:u w:val="single"/>
        </w:rPr>
        <w:t>Crime Scene Supervisor.</w:t>
      </w:r>
      <w:r>
        <w:rPr>
          <w:sz w:val="24"/>
        </w:rPr>
        <w:t> The task force investigator assigned by the incident manager to supervise the crime scene(s).</w:t>
      </w:r>
    </w:p>
    <w:p>
      <w:pPr>
        <w:pStyle w:val="ListParagraph"/>
        <w:numPr>
          <w:ilvl w:val="1"/>
          <w:numId w:val="28"/>
        </w:numPr>
        <w:tabs>
          <w:tab w:pos="1240" w:val="left" w:leader="none"/>
        </w:tabs>
        <w:spacing w:line="247" w:lineRule="auto" w:before="1" w:after="0"/>
        <w:ind w:left="1240" w:right="925" w:hanging="360"/>
        <w:jc w:val="both"/>
        <w:rPr>
          <w:sz w:val="24"/>
        </w:rPr>
      </w:pPr>
      <w:r>
        <w:rPr>
          <w:sz w:val="24"/>
          <w:u w:val="single"/>
        </w:rPr>
        <w:t>Criminal Investigators.</w:t>
      </w:r>
      <w:r>
        <w:rPr>
          <w:sz w:val="24"/>
        </w:rPr>
        <w:t> Those investigators, from protocol task force members, assigned by the County Attorney’s Office and the Venue Agency, to conduct an investigation of the</w:t>
      </w:r>
      <w:r>
        <w:rPr>
          <w:spacing w:val="-3"/>
          <w:sz w:val="24"/>
        </w:rPr>
        <w:t> </w:t>
      </w:r>
      <w:r>
        <w:rPr>
          <w:sz w:val="24"/>
        </w:rPr>
        <w:t>incident.</w:t>
      </w:r>
    </w:p>
    <w:p>
      <w:pPr>
        <w:pStyle w:val="ListParagraph"/>
        <w:numPr>
          <w:ilvl w:val="1"/>
          <w:numId w:val="28"/>
        </w:numPr>
        <w:tabs>
          <w:tab w:pos="1240" w:val="left" w:leader="none"/>
        </w:tabs>
        <w:spacing w:line="247" w:lineRule="auto" w:before="2" w:after="0"/>
        <w:ind w:left="1240" w:right="926" w:hanging="360"/>
        <w:jc w:val="both"/>
        <w:rPr>
          <w:sz w:val="24"/>
        </w:rPr>
      </w:pPr>
      <w:r>
        <w:rPr>
          <w:sz w:val="24"/>
          <w:u w:val="single"/>
        </w:rPr>
        <w:t>Employee.</w:t>
      </w:r>
      <w:r>
        <w:rPr>
          <w:sz w:val="24"/>
        </w:rPr>
        <w:t> Unless otherwise indicated the word “employee” as used herein  refers to the following employees of those agencies participating in this</w:t>
      </w:r>
      <w:r>
        <w:rPr>
          <w:spacing w:val="-36"/>
          <w:sz w:val="24"/>
        </w:rPr>
        <w:t> </w:t>
      </w:r>
      <w:r>
        <w:rPr>
          <w:sz w:val="24"/>
        </w:rPr>
        <w:t>protocol:</w:t>
      </w:r>
    </w:p>
    <w:p>
      <w:pPr>
        <w:pStyle w:val="ListParagraph"/>
        <w:numPr>
          <w:ilvl w:val="2"/>
          <w:numId w:val="28"/>
        </w:numPr>
        <w:tabs>
          <w:tab w:pos="1600" w:val="left" w:leader="none"/>
        </w:tabs>
        <w:spacing w:line="247" w:lineRule="auto" w:before="2" w:after="0"/>
        <w:ind w:left="1600" w:right="932" w:hanging="360"/>
        <w:jc w:val="both"/>
        <w:rPr>
          <w:sz w:val="24"/>
        </w:rPr>
      </w:pPr>
      <w:r>
        <w:rPr>
          <w:sz w:val="24"/>
        </w:rPr>
        <w:t>Full-time, part-time, and hourly sworn peace officers, whether on or off- duty and acting for a law enforcement or private purpose at the time of the incident.</w:t>
      </w:r>
    </w:p>
    <w:p>
      <w:pPr>
        <w:pStyle w:val="ListParagraph"/>
        <w:numPr>
          <w:ilvl w:val="2"/>
          <w:numId w:val="28"/>
        </w:numPr>
        <w:tabs>
          <w:tab w:pos="1600" w:val="left" w:leader="none"/>
        </w:tabs>
        <w:spacing w:line="247" w:lineRule="auto" w:before="2" w:after="0"/>
        <w:ind w:left="1600" w:right="933" w:hanging="360"/>
        <w:jc w:val="both"/>
        <w:rPr>
          <w:sz w:val="24"/>
        </w:rPr>
      </w:pPr>
      <w:r>
        <w:rPr>
          <w:sz w:val="24"/>
        </w:rPr>
        <w:t>Reserve peace officers who, at the time of the incident, are on-duty or are acting actually, apparently, or purportedly for a law enforcement</w:t>
      </w:r>
      <w:r>
        <w:rPr>
          <w:spacing w:val="-36"/>
          <w:sz w:val="24"/>
        </w:rPr>
        <w:t> </w:t>
      </w:r>
      <w:r>
        <w:rPr>
          <w:sz w:val="24"/>
        </w:rPr>
        <w:t>purpose.</w:t>
      </w:r>
    </w:p>
    <w:p>
      <w:pPr>
        <w:spacing w:after="0" w:line="247" w:lineRule="auto"/>
        <w:jc w:val="both"/>
        <w:rPr>
          <w:sz w:val="24"/>
        </w:rPr>
        <w:sectPr>
          <w:footerReference w:type="default" r:id="rId41"/>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2"/>
          <w:numId w:val="28"/>
        </w:numPr>
        <w:tabs>
          <w:tab w:pos="1600" w:val="left" w:leader="none"/>
        </w:tabs>
        <w:spacing w:line="247" w:lineRule="auto" w:before="0" w:after="0"/>
        <w:ind w:left="1600" w:right="924" w:hanging="360"/>
        <w:jc w:val="both"/>
        <w:rPr>
          <w:sz w:val="24"/>
        </w:rPr>
      </w:pPr>
      <w:r>
        <w:rPr>
          <w:sz w:val="24"/>
        </w:rPr>
        <w:t>Temporary employees and volunteers, paid or unpaid, who, at the time of the incident are on-duty or are acting actually, apparently, or purportedly for a law enforcement</w:t>
      </w:r>
      <w:r>
        <w:rPr>
          <w:spacing w:val="-2"/>
          <w:sz w:val="24"/>
        </w:rPr>
        <w:t> </w:t>
      </w:r>
      <w:r>
        <w:rPr>
          <w:sz w:val="24"/>
        </w:rPr>
        <w:t>purpose.</w:t>
      </w:r>
    </w:p>
    <w:p>
      <w:pPr>
        <w:pStyle w:val="ListParagraph"/>
        <w:numPr>
          <w:ilvl w:val="2"/>
          <w:numId w:val="28"/>
        </w:numPr>
        <w:tabs>
          <w:tab w:pos="1600" w:val="left" w:leader="none"/>
        </w:tabs>
        <w:spacing w:line="247" w:lineRule="auto" w:before="3" w:after="0"/>
        <w:ind w:left="1600" w:right="926" w:hanging="360"/>
        <w:jc w:val="both"/>
        <w:rPr>
          <w:sz w:val="24"/>
        </w:rPr>
      </w:pPr>
      <w:r>
        <w:rPr>
          <w:sz w:val="24"/>
        </w:rPr>
        <w:t>Informants: This Protocol does not intend to create an employer-employee relationship between an informant and any agency participating in this Protocol. For the sole purpose of determining when an Officer Involved Critical Incident has occurred and whether the incident will be investigated, informants are considered employees when they are working under the immediate direction, control, and supervision of a peace</w:t>
      </w:r>
      <w:r>
        <w:rPr>
          <w:spacing w:val="-14"/>
          <w:sz w:val="24"/>
        </w:rPr>
        <w:t> </w:t>
      </w:r>
      <w:r>
        <w:rPr>
          <w:sz w:val="24"/>
        </w:rPr>
        <w:t>officer.</w:t>
      </w:r>
    </w:p>
    <w:p>
      <w:pPr>
        <w:pStyle w:val="ListParagraph"/>
        <w:numPr>
          <w:ilvl w:val="1"/>
          <w:numId w:val="28"/>
        </w:numPr>
        <w:tabs>
          <w:tab w:pos="1240" w:val="left" w:leader="none"/>
        </w:tabs>
        <w:spacing w:line="247" w:lineRule="auto" w:before="4" w:after="0"/>
        <w:ind w:left="1240" w:right="923" w:hanging="360"/>
        <w:jc w:val="both"/>
        <w:rPr>
          <w:sz w:val="24"/>
        </w:rPr>
      </w:pPr>
      <w:r>
        <w:rPr>
          <w:sz w:val="24"/>
          <w:u w:val="single"/>
        </w:rPr>
        <w:t>Employer Agency.</w:t>
      </w:r>
      <w:r>
        <w:rPr>
          <w:sz w:val="24"/>
        </w:rPr>
        <w:t> The agency by whom the involved police employee is employed or with which he/she is affiliated. In many cases the Venue Agency  will also be the Employer</w:t>
      </w:r>
      <w:r>
        <w:rPr>
          <w:spacing w:val="-4"/>
          <w:sz w:val="24"/>
        </w:rPr>
        <w:t> </w:t>
      </w:r>
      <w:r>
        <w:rPr>
          <w:sz w:val="24"/>
        </w:rPr>
        <w:t>Agency.</w:t>
      </w:r>
    </w:p>
    <w:p>
      <w:pPr>
        <w:pStyle w:val="ListParagraph"/>
        <w:numPr>
          <w:ilvl w:val="1"/>
          <w:numId w:val="28"/>
        </w:numPr>
        <w:tabs>
          <w:tab w:pos="1240" w:val="left" w:leader="none"/>
        </w:tabs>
        <w:spacing w:line="247" w:lineRule="auto" w:before="2" w:after="0"/>
        <w:ind w:left="1240" w:right="920" w:hanging="360"/>
        <w:jc w:val="both"/>
        <w:rPr>
          <w:sz w:val="24"/>
        </w:rPr>
      </w:pPr>
      <w:r>
        <w:rPr>
          <w:sz w:val="24"/>
          <w:u w:val="single"/>
        </w:rPr>
        <w:t>Incident Manager.</w:t>
      </w:r>
      <w:r>
        <w:rPr>
          <w:sz w:val="24"/>
        </w:rPr>
        <w:t> The task force investigator assigned by the Task Force Manager/Commander and the Venue Agency Chief to manage the investigation of the</w:t>
      </w:r>
      <w:r>
        <w:rPr>
          <w:spacing w:val="-2"/>
          <w:sz w:val="24"/>
        </w:rPr>
        <w:t> </w:t>
      </w:r>
      <w:r>
        <w:rPr>
          <w:sz w:val="24"/>
        </w:rPr>
        <w:t>incident.</w:t>
      </w:r>
    </w:p>
    <w:p>
      <w:pPr>
        <w:pStyle w:val="ListParagraph"/>
        <w:numPr>
          <w:ilvl w:val="1"/>
          <w:numId w:val="28"/>
        </w:numPr>
        <w:tabs>
          <w:tab w:pos="1240" w:val="left" w:leader="none"/>
        </w:tabs>
        <w:spacing w:line="247" w:lineRule="auto" w:before="3" w:after="0"/>
        <w:ind w:left="1240" w:right="924" w:hanging="360"/>
        <w:jc w:val="both"/>
        <w:rPr>
          <w:sz w:val="24"/>
        </w:rPr>
      </w:pPr>
      <w:r>
        <w:rPr>
          <w:sz w:val="24"/>
          <w:u w:val="single"/>
        </w:rPr>
        <w:t>Injured.</w:t>
      </w:r>
      <w:r>
        <w:rPr>
          <w:sz w:val="24"/>
        </w:rPr>
        <w:t> Any person who is injured by the act or actions of the actor which results in an Officer Involved Critical Incident. When used in this protocol, the word injured does not imply the existence or commission of a crime, but is used simply to designate the person or persons</w:t>
      </w:r>
      <w:r>
        <w:rPr>
          <w:spacing w:val="-7"/>
          <w:sz w:val="24"/>
        </w:rPr>
        <w:t> </w:t>
      </w:r>
      <w:r>
        <w:rPr>
          <w:sz w:val="24"/>
        </w:rPr>
        <w:t>injured.</w:t>
      </w:r>
    </w:p>
    <w:p>
      <w:pPr>
        <w:pStyle w:val="ListParagraph"/>
        <w:numPr>
          <w:ilvl w:val="1"/>
          <w:numId w:val="28"/>
        </w:numPr>
        <w:tabs>
          <w:tab w:pos="1240" w:val="left" w:leader="none"/>
        </w:tabs>
        <w:spacing w:line="247" w:lineRule="auto" w:before="3" w:after="0"/>
        <w:ind w:left="1240" w:right="921" w:hanging="360"/>
        <w:jc w:val="both"/>
        <w:rPr>
          <w:sz w:val="24"/>
        </w:rPr>
      </w:pPr>
      <w:r>
        <w:rPr>
          <w:sz w:val="24"/>
          <w:u w:val="single"/>
        </w:rPr>
        <w:t>Interview Supervisor.</w:t>
      </w:r>
      <w:r>
        <w:rPr>
          <w:sz w:val="24"/>
        </w:rPr>
        <w:t> The task force investigator assigned by the incident manager to organize and supervise the interviews of witnesses and involved officers.</w:t>
      </w:r>
    </w:p>
    <w:p>
      <w:pPr>
        <w:pStyle w:val="ListParagraph"/>
        <w:numPr>
          <w:ilvl w:val="1"/>
          <w:numId w:val="28"/>
        </w:numPr>
        <w:tabs>
          <w:tab w:pos="1240" w:val="left" w:leader="none"/>
        </w:tabs>
        <w:spacing w:line="247" w:lineRule="auto" w:before="2" w:after="0"/>
        <w:ind w:left="1240" w:right="929" w:hanging="360"/>
        <w:jc w:val="both"/>
        <w:rPr>
          <w:sz w:val="24"/>
        </w:rPr>
      </w:pPr>
      <w:r>
        <w:rPr>
          <w:sz w:val="24"/>
          <w:u w:val="single"/>
        </w:rPr>
        <w:t>Investigating Agency</w:t>
      </w:r>
      <w:r>
        <w:rPr>
          <w:sz w:val="24"/>
        </w:rPr>
        <w:t>. The Protocol Task Force is composed of officers from multiple law enforcement</w:t>
      </w:r>
      <w:r>
        <w:rPr>
          <w:spacing w:val="-3"/>
          <w:sz w:val="24"/>
        </w:rPr>
        <w:t> </w:t>
      </w:r>
      <w:r>
        <w:rPr>
          <w:sz w:val="24"/>
        </w:rPr>
        <w:t>agencies.</w:t>
      </w:r>
    </w:p>
    <w:p>
      <w:pPr>
        <w:pStyle w:val="ListParagraph"/>
        <w:numPr>
          <w:ilvl w:val="1"/>
          <w:numId w:val="28"/>
        </w:numPr>
        <w:tabs>
          <w:tab w:pos="1240" w:val="left" w:leader="none"/>
        </w:tabs>
        <w:spacing w:line="247" w:lineRule="auto" w:before="1" w:after="0"/>
        <w:ind w:left="1240" w:right="929" w:hanging="360"/>
        <w:jc w:val="both"/>
        <w:rPr>
          <w:sz w:val="24"/>
        </w:rPr>
      </w:pPr>
      <w:r>
        <w:rPr>
          <w:sz w:val="24"/>
          <w:u w:val="single"/>
        </w:rPr>
        <w:t>Officer Involved Critical Incident</w:t>
      </w:r>
      <w:r>
        <w:rPr>
          <w:sz w:val="24"/>
        </w:rPr>
        <w:t>. An incident which occurs in any city, town, or unincorporated area of Utah County and involves any employee of the participating agencies and includes but is not limited to, the</w:t>
      </w:r>
      <w:r>
        <w:rPr>
          <w:spacing w:val="-21"/>
          <w:sz w:val="24"/>
        </w:rPr>
        <w:t> </w:t>
      </w:r>
      <w:r>
        <w:rPr>
          <w:sz w:val="24"/>
        </w:rPr>
        <w:t>following:</w:t>
      </w:r>
    </w:p>
    <w:p>
      <w:pPr>
        <w:pStyle w:val="ListParagraph"/>
        <w:numPr>
          <w:ilvl w:val="0"/>
          <w:numId w:val="29"/>
        </w:numPr>
        <w:tabs>
          <w:tab w:pos="1960" w:val="left" w:leader="none"/>
        </w:tabs>
        <w:spacing w:line="247" w:lineRule="auto" w:before="3" w:after="0"/>
        <w:ind w:left="1960" w:right="923" w:hanging="360"/>
        <w:jc w:val="both"/>
        <w:rPr>
          <w:sz w:val="24"/>
        </w:rPr>
      </w:pPr>
      <w:r>
        <w:rPr>
          <w:sz w:val="24"/>
        </w:rPr>
        <w:t>The use of a Dangerous Weapon by an Officer against a person that causes injury to any</w:t>
      </w:r>
      <w:r>
        <w:rPr>
          <w:spacing w:val="-3"/>
          <w:sz w:val="24"/>
        </w:rPr>
        <w:t> </w:t>
      </w:r>
      <w:r>
        <w:rPr>
          <w:sz w:val="24"/>
        </w:rPr>
        <w:t>person;</w:t>
      </w:r>
    </w:p>
    <w:p>
      <w:pPr>
        <w:pStyle w:val="ListParagraph"/>
        <w:numPr>
          <w:ilvl w:val="0"/>
          <w:numId w:val="29"/>
        </w:numPr>
        <w:tabs>
          <w:tab w:pos="1960" w:val="left" w:leader="none"/>
        </w:tabs>
        <w:spacing w:line="247" w:lineRule="auto" w:before="1" w:after="0"/>
        <w:ind w:left="1960" w:right="928" w:hanging="360"/>
        <w:jc w:val="both"/>
        <w:rPr>
          <w:sz w:val="24"/>
        </w:rPr>
      </w:pPr>
      <w:r>
        <w:rPr>
          <w:sz w:val="24"/>
        </w:rPr>
        <w:t>Death or serious bodily injury to any person, except the Officer, resulting from the use of a motor vehicle by an Officer while on duty, or use of a government vehicle while the Officer is off</w:t>
      </w:r>
      <w:r>
        <w:rPr>
          <w:spacing w:val="-7"/>
          <w:sz w:val="24"/>
        </w:rPr>
        <w:t> </w:t>
      </w:r>
      <w:r>
        <w:rPr>
          <w:sz w:val="24"/>
        </w:rPr>
        <w:t>duty;</w:t>
      </w:r>
    </w:p>
    <w:p>
      <w:pPr>
        <w:pStyle w:val="ListParagraph"/>
        <w:numPr>
          <w:ilvl w:val="0"/>
          <w:numId w:val="29"/>
        </w:numPr>
        <w:tabs>
          <w:tab w:pos="1960" w:val="left" w:leader="none"/>
        </w:tabs>
        <w:spacing w:line="247" w:lineRule="auto" w:before="2" w:after="0"/>
        <w:ind w:left="1960" w:right="928" w:hanging="360"/>
        <w:jc w:val="both"/>
        <w:rPr>
          <w:sz w:val="24"/>
        </w:rPr>
      </w:pPr>
      <w:r>
        <w:rPr>
          <w:sz w:val="24"/>
        </w:rPr>
        <w:t>The death of a person who is in law enforcement custody, but not including deaths that are the result of disease, natural causes, or conditions that have been medically diagnosed prior to the person's</w:t>
      </w:r>
      <w:r>
        <w:rPr>
          <w:spacing w:val="-34"/>
          <w:sz w:val="24"/>
        </w:rPr>
        <w:t> </w:t>
      </w:r>
      <w:r>
        <w:rPr>
          <w:sz w:val="24"/>
        </w:rPr>
        <w:t>death.</w:t>
      </w:r>
    </w:p>
    <w:p>
      <w:pPr>
        <w:pStyle w:val="ListParagraph"/>
        <w:numPr>
          <w:ilvl w:val="0"/>
          <w:numId w:val="29"/>
        </w:numPr>
        <w:tabs>
          <w:tab w:pos="1960" w:val="left" w:leader="none"/>
        </w:tabs>
        <w:spacing w:line="247" w:lineRule="auto" w:before="2" w:after="0"/>
        <w:ind w:left="1960" w:right="922" w:hanging="360"/>
        <w:jc w:val="both"/>
        <w:rPr>
          <w:sz w:val="24"/>
        </w:rPr>
      </w:pPr>
      <w:r>
        <w:rPr>
          <w:sz w:val="24"/>
        </w:rPr>
        <w:t>Death or serious bodily injury to a person resulting from the efforts of an officer attempting to prevent a person's escape from custody, make an arrest, or otherwise gain physical control of a person;</w:t>
      </w:r>
      <w:r>
        <w:rPr>
          <w:spacing w:val="-17"/>
          <w:sz w:val="24"/>
        </w:rPr>
        <w:t> </w:t>
      </w:r>
      <w:r>
        <w:rPr>
          <w:sz w:val="24"/>
        </w:rPr>
        <w:t>and</w:t>
      </w:r>
    </w:p>
    <w:p>
      <w:pPr>
        <w:pStyle w:val="ListParagraph"/>
        <w:numPr>
          <w:ilvl w:val="0"/>
          <w:numId w:val="29"/>
        </w:numPr>
        <w:tabs>
          <w:tab w:pos="1960" w:val="left" w:leader="none"/>
        </w:tabs>
        <w:spacing w:line="247" w:lineRule="auto" w:before="3" w:after="0"/>
        <w:ind w:left="1960" w:right="922" w:hanging="360"/>
        <w:jc w:val="both"/>
        <w:rPr>
          <w:sz w:val="24"/>
        </w:rPr>
      </w:pPr>
      <w:r>
        <w:rPr>
          <w:sz w:val="24"/>
        </w:rPr>
        <w:t>The use of deadly force by an officer against a person that causes damage to property but not death or serious bodily injury. However, in this situation, unless the chief executive of the Venue Agency or the County Attorney request an investigation, none will be</w:t>
      </w:r>
      <w:r>
        <w:rPr>
          <w:spacing w:val="-12"/>
          <w:sz w:val="24"/>
        </w:rPr>
        <w:t> </w:t>
      </w:r>
      <w:r>
        <w:rPr>
          <w:sz w:val="24"/>
        </w:rPr>
        <w:t>performed.</w:t>
      </w:r>
    </w:p>
    <w:p>
      <w:pPr>
        <w:spacing w:after="0" w:line="247" w:lineRule="auto"/>
        <w:jc w:val="both"/>
        <w:rPr>
          <w:sz w:val="24"/>
        </w:rPr>
        <w:sectPr>
          <w:footerReference w:type="default" r:id="rId42"/>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1"/>
          <w:numId w:val="28"/>
        </w:numPr>
        <w:tabs>
          <w:tab w:pos="1240" w:val="left" w:leader="none"/>
        </w:tabs>
        <w:spacing w:line="247" w:lineRule="auto" w:before="0" w:after="0"/>
        <w:ind w:left="1240" w:right="924" w:hanging="360"/>
        <w:jc w:val="both"/>
        <w:rPr>
          <w:sz w:val="24"/>
        </w:rPr>
      </w:pPr>
      <w:r>
        <w:rPr>
          <w:sz w:val="24"/>
          <w:u w:val="single"/>
        </w:rPr>
        <w:t>Protocol Member Agency</w:t>
      </w:r>
      <w:r>
        <w:rPr>
          <w:b/>
          <w:sz w:val="24"/>
          <w:u w:val="single"/>
        </w:rPr>
        <w:t>.</w:t>
      </w:r>
      <w:r>
        <w:rPr>
          <w:b/>
          <w:sz w:val="24"/>
        </w:rPr>
        <w:t> </w:t>
      </w:r>
      <w:r>
        <w:rPr>
          <w:sz w:val="24"/>
        </w:rPr>
        <w:t>Any law enforcement agency operating in Utah  County and which has committed to participation in this</w:t>
      </w:r>
      <w:r>
        <w:rPr>
          <w:spacing w:val="-15"/>
          <w:sz w:val="24"/>
        </w:rPr>
        <w:t> </w:t>
      </w:r>
      <w:r>
        <w:rPr>
          <w:sz w:val="24"/>
        </w:rPr>
        <w:t>protocol.</w:t>
      </w:r>
    </w:p>
    <w:p>
      <w:pPr>
        <w:pStyle w:val="ListParagraph"/>
        <w:numPr>
          <w:ilvl w:val="1"/>
          <w:numId w:val="28"/>
        </w:numPr>
        <w:tabs>
          <w:tab w:pos="1240" w:val="left" w:leader="none"/>
        </w:tabs>
        <w:spacing w:line="247" w:lineRule="auto" w:before="2" w:after="0"/>
        <w:ind w:left="1240" w:right="933" w:hanging="360"/>
        <w:jc w:val="both"/>
        <w:rPr>
          <w:sz w:val="24"/>
        </w:rPr>
      </w:pPr>
      <w:r>
        <w:rPr>
          <w:sz w:val="24"/>
          <w:u w:val="single"/>
        </w:rPr>
        <w:t>Task Force Command.</w:t>
      </w:r>
      <w:r>
        <w:rPr>
          <w:sz w:val="24"/>
        </w:rPr>
        <w:t> Advisory Board and designated task force supervisors from participating</w:t>
      </w:r>
      <w:r>
        <w:rPr>
          <w:spacing w:val="-2"/>
          <w:sz w:val="24"/>
        </w:rPr>
        <w:t> </w:t>
      </w:r>
      <w:r>
        <w:rPr>
          <w:sz w:val="24"/>
        </w:rPr>
        <w:t>agencies.</w:t>
      </w:r>
    </w:p>
    <w:p>
      <w:pPr>
        <w:pStyle w:val="ListParagraph"/>
        <w:numPr>
          <w:ilvl w:val="1"/>
          <w:numId w:val="28"/>
        </w:numPr>
        <w:tabs>
          <w:tab w:pos="1240" w:val="left" w:leader="none"/>
        </w:tabs>
        <w:spacing w:line="247" w:lineRule="auto" w:before="1" w:after="0"/>
        <w:ind w:left="1240" w:right="926" w:hanging="360"/>
        <w:jc w:val="both"/>
        <w:rPr>
          <w:sz w:val="24"/>
        </w:rPr>
      </w:pPr>
      <w:r>
        <w:rPr>
          <w:sz w:val="24"/>
          <w:u w:val="single"/>
        </w:rPr>
        <w:t>Task Force Manager/Commander.</w:t>
      </w:r>
      <w:r>
        <w:rPr>
          <w:sz w:val="24"/>
        </w:rPr>
        <w:t> A command level task force investigator assigned to manage/supervise a task force investigation. This person is nominated and voted on by the Advisory Board. There may be up to three task force manager/commanders.</w:t>
      </w:r>
    </w:p>
    <w:p>
      <w:pPr>
        <w:pStyle w:val="ListParagraph"/>
        <w:numPr>
          <w:ilvl w:val="1"/>
          <w:numId w:val="28"/>
        </w:numPr>
        <w:tabs>
          <w:tab w:pos="1240" w:val="left" w:leader="none"/>
        </w:tabs>
        <w:spacing w:line="247" w:lineRule="auto" w:before="3" w:after="0"/>
        <w:ind w:left="1240" w:right="923" w:hanging="360"/>
        <w:jc w:val="both"/>
        <w:rPr>
          <w:sz w:val="24"/>
        </w:rPr>
      </w:pPr>
      <w:r>
        <w:rPr>
          <w:sz w:val="24"/>
          <w:u w:val="single"/>
        </w:rPr>
        <w:t>Venue Agency.</w:t>
      </w:r>
      <w:r>
        <w:rPr>
          <w:sz w:val="24"/>
        </w:rPr>
        <w:t> The agency or agencies within whose geographical jurisdiction the incident</w:t>
      </w:r>
      <w:r>
        <w:rPr>
          <w:spacing w:val="-2"/>
          <w:sz w:val="24"/>
        </w:rPr>
        <w:t> </w:t>
      </w:r>
      <w:r>
        <w:rPr>
          <w:sz w:val="24"/>
        </w:rPr>
        <w:t>occurs.</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18" w:hanging="360"/>
        <w:jc w:val="both"/>
        <w:rPr>
          <w:sz w:val="24"/>
        </w:rPr>
      </w:pPr>
      <w:r>
        <w:rPr>
          <w:b/>
          <w:sz w:val="24"/>
        </w:rPr>
        <w:t>OICI Task Force Jurisdiction. </w:t>
      </w:r>
      <w:r>
        <w:rPr>
          <w:sz w:val="24"/>
        </w:rPr>
        <w:t>The OICI Task Force shall have jurisdiction throughout Utah County to investigate OICI’s. Each Party to this Agreement hereby expressly consents to allow the OICI Task Force to act as the Investigating Agency to investigate OICIs that occur in its jurisdiction when one or more of its officers are alleged to have caused or contributed to the</w:t>
      </w:r>
      <w:r>
        <w:rPr>
          <w:spacing w:val="-5"/>
          <w:sz w:val="24"/>
        </w:rPr>
        <w:t> </w:t>
      </w:r>
      <w:r>
        <w:rPr>
          <w:sz w:val="24"/>
        </w:rPr>
        <w:t>OICI.</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24" w:hanging="360"/>
        <w:jc w:val="both"/>
        <w:rPr>
          <w:sz w:val="24"/>
        </w:rPr>
      </w:pPr>
      <w:r>
        <w:rPr>
          <w:b/>
          <w:sz w:val="24"/>
        </w:rPr>
        <w:t>Property Acquisition. </w:t>
      </w:r>
      <w:r>
        <w:rPr>
          <w:sz w:val="24"/>
        </w:rPr>
        <w:t>No real or personal property shall be acquired jointly by the Parties as a result of this Agreement. To the extent that a Party acquires, holds or disposes of any real or personal property for use in the joint undertaking contemplated by this Agreement, such Party shall do so in the same manner that it deals with other property of such</w:t>
      </w:r>
      <w:r>
        <w:rPr>
          <w:spacing w:val="-7"/>
          <w:sz w:val="24"/>
        </w:rPr>
        <w:t> </w:t>
      </w:r>
      <w:r>
        <w:rPr>
          <w:sz w:val="24"/>
        </w:rPr>
        <w:t>Party.</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26" w:hanging="360"/>
        <w:jc w:val="both"/>
        <w:rPr>
          <w:sz w:val="24"/>
        </w:rPr>
      </w:pPr>
      <w:r>
        <w:rPr>
          <w:b/>
          <w:sz w:val="24"/>
        </w:rPr>
        <w:t>Consideration. </w:t>
      </w:r>
      <w:r>
        <w:rPr>
          <w:sz w:val="24"/>
        </w:rPr>
        <w:t>The consideration for this Agreement consists of the mutual  benefits and exchange of promises provided</w:t>
      </w:r>
      <w:r>
        <w:rPr>
          <w:spacing w:val="-10"/>
          <w:sz w:val="24"/>
        </w:rPr>
        <w:t> </w:t>
      </w:r>
      <w:r>
        <w:rPr>
          <w:sz w:val="24"/>
        </w:rPr>
        <w:t>herein.</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22" w:hanging="360"/>
        <w:jc w:val="both"/>
        <w:rPr>
          <w:sz w:val="24"/>
        </w:rPr>
      </w:pPr>
      <w:r>
        <w:rPr>
          <w:b/>
          <w:sz w:val="24"/>
        </w:rPr>
        <w:t>Counterparts. </w:t>
      </w:r>
      <w:r>
        <w:rPr>
          <w:sz w:val="24"/>
        </w:rPr>
        <w:t>This Agreement may be executed in counterparts by the Parties. All signed counterparts shall be deemed to be one</w:t>
      </w:r>
      <w:r>
        <w:rPr>
          <w:spacing w:val="-7"/>
          <w:sz w:val="24"/>
        </w:rPr>
        <w:t> </w:t>
      </w:r>
      <w:r>
        <w:rPr>
          <w:sz w:val="24"/>
        </w:rPr>
        <w:t>original.</w:t>
      </w:r>
    </w:p>
    <w:p>
      <w:pPr>
        <w:pStyle w:val="BodyText"/>
        <w:spacing w:before="10"/>
        <w:rPr>
          <w:rFonts w:ascii="Arial"/>
        </w:rPr>
      </w:pPr>
    </w:p>
    <w:p>
      <w:pPr>
        <w:pStyle w:val="ListParagraph"/>
        <w:numPr>
          <w:ilvl w:val="0"/>
          <w:numId w:val="28"/>
        </w:numPr>
        <w:tabs>
          <w:tab w:pos="880" w:val="left" w:leader="none"/>
        </w:tabs>
        <w:spacing w:line="247" w:lineRule="auto" w:before="0" w:after="0"/>
        <w:ind w:left="880" w:right="926" w:hanging="360"/>
        <w:jc w:val="both"/>
        <w:rPr>
          <w:sz w:val="24"/>
        </w:rPr>
      </w:pPr>
      <w:r>
        <w:rPr>
          <w:b/>
          <w:sz w:val="24"/>
        </w:rPr>
        <w:t>Binding Agreement. </w:t>
      </w:r>
      <w:r>
        <w:rPr>
          <w:sz w:val="24"/>
        </w:rPr>
        <w:t>This Agreement shall be binding upon and shall inure to the benefit of the successors and assigns of the respective Parties</w:t>
      </w:r>
      <w:r>
        <w:rPr>
          <w:spacing w:val="-12"/>
          <w:sz w:val="24"/>
        </w:rPr>
        <w:t> </w:t>
      </w:r>
      <w:r>
        <w:rPr>
          <w:sz w:val="24"/>
        </w:rPr>
        <w:t>hereto.</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25" w:hanging="360"/>
        <w:jc w:val="both"/>
        <w:rPr>
          <w:sz w:val="24"/>
        </w:rPr>
      </w:pPr>
      <w:r>
        <w:rPr>
          <w:b/>
          <w:sz w:val="24"/>
        </w:rPr>
        <w:t>Captions, Recitals. </w:t>
      </w:r>
      <w:r>
        <w:rPr>
          <w:sz w:val="24"/>
        </w:rPr>
        <w:t>The headings used in this Agreement are inserted for  reference purposes only and shall not be deemed to define, limit, extend, describe, or affect in any way the meaning, scope or interpretation of any of the terms or provisions of this Agreement or the intent hereof. The recitals form an integral part of this Agreement and are hereby</w:t>
      </w:r>
      <w:r>
        <w:rPr>
          <w:spacing w:val="-5"/>
          <w:sz w:val="24"/>
        </w:rPr>
        <w:t> </w:t>
      </w:r>
      <w:r>
        <w:rPr>
          <w:sz w:val="24"/>
        </w:rPr>
        <w:t>incorporated.</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21" w:hanging="360"/>
        <w:jc w:val="both"/>
        <w:rPr>
          <w:sz w:val="24"/>
        </w:rPr>
      </w:pPr>
      <w:r>
        <w:rPr>
          <w:b/>
          <w:sz w:val="24"/>
        </w:rPr>
        <w:t>Severability. </w:t>
      </w:r>
      <w:r>
        <w:rPr>
          <w:sz w:val="24"/>
        </w:rPr>
        <w:t>The provisions of this Agreement are severable, and should any provision hereof be void, voidable, unenforceable or invalid, such void, voidable, unenforceable or invalid provision shall not affect the other provisions of this Agreement.</w:t>
      </w:r>
    </w:p>
    <w:p>
      <w:pPr>
        <w:spacing w:after="0" w:line="247" w:lineRule="auto"/>
        <w:jc w:val="both"/>
        <w:rPr>
          <w:sz w:val="24"/>
        </w:rPr>
        <w:sectPr>
          <w:footerReference w:type="default" r:id="rId43"/>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0"/>
          <w:numId w:val="28"/>
        </w:numPr>
        <w:tabs>
          <w:tab w:pos="880" w:val="left" w:leader="none"/>
        </w:tabs>
        <w:spacing w:line="247" w:lineRule="auto" w:before="0" w:after="0"/>
        <w:ind w:left="880" w:right="919" w:hanging="360"/>
        <w:jc w:val="both"/>
        <w:rPr>
          <w:sz w:val="24"/>
        </w:rPr>
      </w:pPr>
      <w:r>
        <w:rPr>
          <w:b/>
          <w:sz w:val="24"/>
        </w:rPr>
        <w:t>Interpretation. </w:t>
      </w:r>
      <w:r>
        <w:rPr>
          <w:sz w:val="24"/>
        </w:rPr>
        <w:t>This Agreement shall be interpreted, construed and enforced according to the substantive laws of the state of Utah, without giving effect to any choice or conflict of law provision or rule (whether of the state of Utah or any other jurisdiction).</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20" w:hanging="360"/>
        <w:jc w:val="both"/>
        <w:rPr>
          <w:sz w:val="24"/>
        </w:rPr>
      </w:pPr>
      <w:r>
        <w:rPr>
          <w:b/>
          <w:sz w:val="24"/>
        </w:rPr>
        <w:t>Notice. </w:t>
      </w:r>
      <w:r>
        <w:rPr>
          <w:sz w:val="24"/>
        </w:rPr>
        <w:t>All notices and other communications provided for in this Agreement shall be in writing and shall be sufficient for all purposes if: (a) sent by email to the address a Party may designate, or by fax to the fax number a Party may designate, and concurrently sent by first class mail to the Party and the Party’s legal office; (b) personally delivered; or (c) sent by certified United States Mail addressed to the Party at the address the Party may designate, return receipt requested. Any notice or other communication required or permitted to be given hereunder shall be deemed to have been received (a) upon personal delivery or actual receipt thereof, or (b) within three (3) days after such notice is deposited in the United States mail, certified mail postage prepaid and addressed to the Parties at their respective addresses.</w:t>
      </w:r>
    </w:p>
    <w:p>
      <w:pPr>
        <w:pStyle w:val="BodyText"/>
        <w:spacing w:before="5"/>
        <w:rPr>
          <w:rFonts w:ascii="Arial"/>
          <w:sz w:val="25"/>
        </w:rPr>
      </w:pPr>
    </w:p>
    <w:p>
      <w:pPr>
        <w:pStyle w:val="ListParagraph"/>
        <w:numPr>
          <w:ilvl w:val="0"/>
          <w:numId w:val="28"/>
        </w:numPr>
        <w:tabs>
          <w:tab w:pos="880" w:val="left" w:leader="none"/>
        </w:tabs>
        <w:spacing w:line="247" w:lineRule="auto" w:before="1" w:after="0"/>
        <w:ind w:left="880" w:right="923" w:hanging="360"/>
        <w:jc w:val="both"/>
        <w:rPr>
          <w:sz w:val="24"/>
        </w:rPr>
      </w:pPr>
      <w:r>
        <w:rPr>
          <w:b/>
          <w:sz w:val="24"/>
        </w:rPr>
        <w:t>Governmental Immunity. </w:t>
      </w:r>
      <w:r>
        <w:rPr>
          <w:sz w:val="24"/>
        </w:rPr>
        <w:t>All Parties are governmental entities under the Governmental Immunity Act of Utah, U</w:t>
      </w:r>
      <w:r>
        <w:rPr>
          <w:sz w:val="16"/>
        </w:rPr>
        <w:t>TAH </w:t>
      </w:r>
      <w:r>
        <w:rPr>
          <w:sz w:val="24"/>
        </w:rPr>
        <w:t>C</w:t>
      </w:r>
      <w:r>
        <w:rPr>
          <w:sz w:val="16"/>
        </w:rPr>
        <w:t>ODE </w:t>
      </w:r>
      <w:r>
        <w:rPr>
          <w:sz w:val="24"/>
        </w:rPr>
        <w:t>A</w:t>
      </w:r>
      <w:r>
        <w:rPr>
          <w:sz w:val="16"/>
        </w:rPr>
        <w:t>NN</w:t>
      </w:r>
      <w:r>
        <w:rPr>
          <w:sz w:val="24"/>
        </w:rPr>
        <w:t>. §§ 63G-7-101 to -904 (2011), as amended (the “Act”). Subject to and consistent with the terms of the Act, each Party shall be liable for its own negligent acts or omissions, or those of its authorized employees, officers, and agents while engaged in the performance of the obligations under this Agreement, and no Party shall have any liability whatsoever for any negligent act or omission of any other Party, its employees, officers, or agents. No Party waives any defenses or limits of liability available under the Act and other applicable law. All Parties maintain all privileges, immunities, and other rights granted by the Act and all other applicable</w:t>
      </w:r>
      <w:r>
        <w:rPr>
          <w:spacing w:val="-10"/>
          <w:sz w:val="24"/>
        </w:rPr>
        <w:t> </w:t>
      </w:r>
      <w:r>
        <w:rPr>
          <w:sz w:val="24"/>
        </w:rPr>
        <w:t>law.</w:t>
      </w:r>
    </w:p>
    <w:p>
      <w:pPr>
        <w:pStyle w:val="BodyText"/>
        <w:spacing w:before="4"/>
        <w:rPr>
          <w:rFonts w:ascii="Arial"/>
          <w:sz w:val="25"/>
        </w:rPr>
      </w:pPr>
    </w:p>
    <w:p>
      <w:pPr>
        <w:pStyle w:val="ListParagraph"/>
        <w:numPr>
          <w:ilvl w:val="0"/>
          <w:numId w:val="28"/>
        </w:numPr>
        <w:tabs>
          <w:tab w:pos="880" w:val="left" w:leader="none"/>
        </w:tabs>
        <w:spacing w:line="247" w:lineRule="auto" w:before="1" w:after="0"/>
        <w:ind w:left="880" w:right="921" w:hanging="360"/>
        <w:jc w:val="both"/>
        <w:rPr>
          <w:sz w:val="24"/>
        </w:rPr>
      </w:pPr>
      <w:r>
        <w:rPr>
          <w:b/>
          <w:sz w:val="24"/>
        </w:rPr>
        <w:t>Ethical Standards. </w:t>
      </w:r>
      <w:r>
        <w:rPr>
          <w:sz w:val="24"/>
        </w:rPr>
        <w:t>The Parties to this Agreement each represent that they have not: (a) provided an illegal gift or payoff to any officer or employee, or former officer or employee, or to any relative or business entity of an officer or employee, or relative or business entity of a former officer or employee of any of the Parties; (b) retained any person to solicit or secure participation in this Agreement upon an agreement or understanding for a commission, percentage, brokerage or contingent fee, other than bona fide employees of bona fide commercial agencies established for the purpose of securing business; (c) breached any of the ethical standards set forth in State statute; or (d) knowingly influenced, and hereby promise that they will not knowingly influence, any officer or employee or former officer or employee of any Party to breach any of the ethical standards set forth in State</w:t>
      </w:r>
      <w:r>
        <w:rPr>
          <w:spacing w:val="-10"/>
          <w:sz w:val="24"/>
        </w:rPr>
        <w:t> </w:t>
      </w:r>
      <w:r>
        <w:rPr>
          <w:sz w:val="24"/>
        </w:rPr>
        <w:t>statute.</w:t>
      </w:r>
    </w:p>
    <w:p>
      <w:pPr>
        <w:pStyle w:val="BodyText"/>
        <w:spacing w:before="5"/>
        <w:rPr>
          <w:rFonts w:ascii="Arial"/>
          <w:sz w:val="25"/>
        </w:rPr>
      </w:pPr>
    </w:p>
    <w:p>
      <w:pPr>
        <w:pStyle w:val="ListParagraph"/>
        <w:numPr>
          <w:ilvl w:val="0"/>
          <w:numId w:val="28"/>
        </w:numPr>
        <w:tabs>
          <w:tab w:pos="880" w:val="left" w:leader="none"/>
        </w:tabs>
        <w:spacing w:line="247" w:lineRule="auto" w:before="0" w:after="0"/>
        <w:ind w:left="880" w:right="923" w:hanging="360"/>
        <w:jc w:val="both"/>
        <w:rPr>
          <w:sz w:val="24"/>
        </w:rPr>
      </w:pPr>
      <w:r>
        <w:rPr>
          <w:b/>
          <w:sz w:val="24"/>
        </w:rPr>
        <w:t>Assignment. </w:t>
      </w:r>
      <w:r>
        <w:rPr>
          <w:sz w:val="24"/>
        </w:rPr>
        <w:t>No Party may assign any of its rights or delegate any performance under this Agreement. Any attempt to assign any rights or delegate any  performance under this Agreement shall be</w:t>
      </w:r>
      <w:r>
        <w:rPr>
          <w:spacing w:val="-5"/>
          <w:sz w:val="24"/>
        </w:rPr>
        <w:t> </w:t>
      </w:r>
      <w:r>
        <w:rPr>
          <w:sz w:val="24"/>
        </w:rPr>
        <w:t>void.</w:t>
      </w:r>
    </w:p>
    <w:p>
      <w:pPr>
        <w:spacing w:after="0" w:line="247" w:lineRule="auto"/>
        <w:jc w:val="both"/>
        <w:rPr>
          <w:sz w:val="24"/>
        </w:rPr>
        <w:sectPr>
          <w:footerReference w:type="default" r:id="rId44"/>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19"/>
        </w:rPr>
      </w:pPr>
    </w:p>
    <w:p>
      <w:pPr>
        <w:pStyle w:val="ListParagraph"/>
        <w:numPr>
          <w:ilvl w:val="0"/>
          <w:numId w:val="28"/>
        </w:numPr>
        <w:tabs>
          <w:tab w:pos="880" w:val="left" w:leader="none"/>
        </w:tabs>
        <w:spacing w:line="247" w:lineRule="auto" w:before="92" w:after="0"/>
        <w:ind w:left="880" w:right="930" w:hanging="360"/>
        <w:jc w:val="both"/>
        <w:rPr>
          <w:sz w:val="24"/>
        </w:rPr>
      </w:pPr>
      <w:r>
        <w:rPr>
          <w:b/>
          <w:sz w:val="24"/>
        </w:rPr>
        <w:t>Responsibility for Task Force members. </w:t>
      </w:r>
      <w:r>
        <w:rPr>
          <w:sz w:val="24"/>
        </w:rPr>
        <w:t>Each Participating Agency shall fund all salaries, benefits, and other obligations for its representatives assigned to the OICI Protocol Task Force.</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26" w:hanging="360"/>
        <w:jc w:val="both"/>
        <w:rPr>
          <w:sz w:val="24"/>
        </w:rPr>
      </w:pPr>
      <w:r>
        <w:rPr>
          <w:b/>
          <w:sz w:val="24"/>
        </w:rPr>
        <w:t>Insurance. </w:t>
      </w:r>
      <w:r>
        <w:rPr>
          <w:sz w:val="24"/>
        </w:rPr>
        <w:t>Each Participating Agency shall be solely responsible for providing workers’ compensation and benefits for its own employees who provide services under this Agreement. Each Participating Agency shall obtain insurance, become a member of a risk pool, or be self-insured to cover the liability arising out of negligent acts or omissions of its own personnel rendering services under this</w:t>
      </w:r>
      <w:r>
        <w:rPr>
          <w:spacing w:val="-25"/>
          <w:sz w:val="24"/>
        </w:rPr>
        <w:t> </w:t>
      </w:r>
      <w:r>
        <w:rPr>
          <w:sz w:val="24"/>
        </w:rPr>
        <w:t>Agreement.</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31" w:hanging="360"/>
        <w:jc w:val="both"/>
        <w:rPr>
          <w:sz w:val="24"/>
        </w:rPr>
      </w:pPr>
      <w:r>
        <w:rPr>
          <w:b/>
          <w:sz w:val="24"/>
        </w:rPr>
        <w:t>Effective Date. </w:t>
      </w:r>
      <w:r>
        <w:rPr>
          <w:sz w:val="24"/>
        </w:rPr>
        <w:t>This Agreement shall become effective when at least two Parties named above each execute an original or copy of the Agreement as required by</w:t>
      </w:r>
      <w:r>
        <w:rPr>
          <w:spacing w:val="-41"/>
          <w:sz w:val="24"/>
        </w:rPr>
        <w:t> </w:t>
      </w:r>
      <w:r>
        <w:rPr>
          <w:sz w:val="24"/>
        </w:rPr>
        <w:t>law.</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21" w:hanging="360"/>
        <w:jc w:val="both"/>
        <w:rPr>
          <w:sz w:val="24"/>
        </w:rPr>
      </w:pPr>
      <w:r>
        <w:rPr>
          <w:b/>
          <w:sz w:val="24"/>
        </w:rPr>
        <w:t>Term. </w:t>
      </w:r>
      <w:r>
        <w:rPr>
          <w:sz w:val="24"/>
        </w:rPr>
        <w:t>The term of this Agreement shall be three (3) years from the effective date, unless the Parties agree in writing to terminate the Agreement prior to the expiration of the initial term of the Agreement. Renewals shall occur automatically thereafter every three (3) years, for a period of up to fifty (50) years, unless the Parties agree in writing that the Agreement shall not be</w:t>
      </w:r>
      <w:r>
        <w:rPr>
          <w:spacing w:val="-4"/>
          <w:sz w:val="24"/>
        </w:rPr>
        <w:t> </w:t>
      </w:r>
      <w:r>
        <w:rPr>
          <w:sz w:val="24"/>
        </w:rPr>
        <w:t>renewed.</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24" w:hanging="360"/>
        <w:jc w:val="both"/>
        <w:rPr>
          <w:sz w:val="24"/>
        </w:rPr>
      </w:pPr>
      <w:r>
        <w:rPr>
          <w:b/>
          <w:sz w:val="24"/>
        </w:rPr>
        <w:t>Termination by Any Party. </w:t>
      </w:r>
      <w:r>
        <w:rPr>
          <w:sz w:val="24"/>
        </w:rPr>
        <w:t>Any Party to this Agreement may terminate its involvement with the Utah County OICI Task Force at any time prior to the expiration of the term of the Agreement. Such termination shall be provided via written notice  to the Advisory Board and shall be effective upon delivery to the Advisory Board. Notwithstanding such termination, any terminating Party will agree to complete its involvement in any investigations that are open at the time that written notice to terminate is</w:t>
      </w:r>
      <w:r>
        <w:rPr>
          <w:spacing w:val="-2"/>
          <w:sz w:val="24"/>
        </w:rPr>
        <w:t> </w:t>
      </w:r>
      <w:r>
        <w:rPr>
          <w:sz w:val="24"/>
        </w:rPr>
        <w:t>delivered.</w:t>
      </w:r>
    </w:p>
    <w:p>
      <w:pPr>
        <w:pStyle w:val="BodyText"/>
        <w:spacing w:before="3"/>
        <w:rPr>
          <w:rFonts w:ascii="Arial"/>
          <w:sz w:val="25"/>
        </w:rPr>
      </w:pPr>
    </w:p>
    <w:p>
      <w:pPr>
        <w:pStyle w:val="ListParagraph"/>
        <w:numPr>
          <w:ilvl w:val="0"/>
          <w:numId w:val="28"/>
        </w:numPr>
        <w:tabs>
          <w:tab w:pos="880" w:val="left" w:leader="none"/>
        </w:tabs>
        <w:spacing w:line="247" w:lineRule="auto" w:before="0" w:after="0"/>
        <w:ind w:left="880" w:right="922" w:hanging="360"/>
        <w:jc w:val="both"/>
        <w:rPr>
          <w:sz w:val="24"/>
        </w:rPr>
      </w:pPr>
      <w:r>
        <w:rPr>
          <w:b/>
          <w:sz w:val="24"/>
        </w:rPr>
        <w:t>Claims and Disputes. </w:t>
      </w:r>
      <w:r>
        <w:rPr>
          <w:sz w:val="24"/>
        </w:rPr>
        <w:t>Claims, disputes and other issues between the Parties arising out of or related to this Agreement shall be decided by litigation in the Fourth Judicial District Court of Utah County, Utah. Unless otherwise terminated pursuant to the provisions hereof or otherwise agreed in writing, each of the Parties shall continue to perform its obligations hereunder during the pendency of such</w:t>
      </w:r>
      <w:r>
        <w:rPr>
          <w:spacing w:val="-40"/>
          <w:sz w:val="24"/>
        </w:rPr>
        <w:t> </w:t>
      </w:r>
      <w:r>
        <w:rPr>
          <w:sz w:val="24"/>
        </w:rPr>
        <w:t>dispute.</w:t>
      </w:r>
    </w:p>
    <w:p>
      <w:pPr>
        <w:pStyle w:val="BodyText"/>
        <w:spacing w:before="1"/>
        <w:rPr>
          <w:rFonts w:ascii="Arial"/>
          <w:sz w:val="25"/>
        </w:rPr>
      </w:pPr>
    </w:p>
    <w:p>
      <w:pPr>
        <w:pStyle w:val="ListParagraph"/>
        <w:numPr>
          <w:ilvl w:val="0"/>
          <w:numId w:val="28"/>
        </w:numPr>
        <w:tabs>
          <w:tab w:pos="880" w:val="left" w:leader="none"/>
        </w:tabs>
        <w:spacing w:line="247" w:lineRule="auto" w:before="0" w:after="0"/>
        <w:ind w:left="880" w:right="927" w:hanging="360"/>
        <w:jc w:val="both"/>
        <w:rPr>
          <w:sz w:val="24"/>
        </w:rPr>
      </w:pPr>
      <w:r>
        <w:rPr>
          <w:b/>
          <w:sz w:val="24"/>
        </w:rPr>
        <w:t>Integration. </w:t>
      </w:r>
      <w:r>
        <w:rPr>
          <w:sz w:val="24"/>
        </w:rPr>
        <w:t>This Agreement constitutes the entire agreement between the Parties pertaining to the subject matter hereof, and supersedes all prior agreements and understandings concerning the subject matter of this</w:t>
      </w:r>
      <w:r>
        <w:rPr>
          <w:spacing w:val="-5"/>
          <w:sz w:val="24"/>
        </w:rPr>
        <w:t> </w:t>
      </w:r>
      <w:r>
        <w:rPr>
          <w:sz w:val="24"/>
        </w:rPr>
        <w:t>Agreement.</w:t>
      </w:r>
    </w:p>
    <w:p>
      <w:pPr>
        <w:pStyle w:val="BodyText"/>
        <w:rPr>
          <w:rFonts w:ascii="Arial"/>
          <w:sz w:val="25"/>
        </w:rPr>
      </w:pPr>
    </w:p>
    <w:p>
      <w:pPr>
        <w:pStyle w:val="ListParagraph"/>
        <w:numPr>
          <w:ilvl w:val="0"/>
          <w:numId w:val="28"/>
        </w:numPr>
        <w:tabs>
          <w:tab w:pos="880" w:val="left" w:leader="none"/>
        </w:tabs>
        <w:spacing w:line="247" w:lineRule="auto" w:before="0" w:after="0"/>
        <w:ind w:left="880" w:right="923" w:hanging="360"/>
        <w:jc w:val="both"/>
        <w:rPr>
          <w:sz w:val="24"/>
        </w:rPr>
      </w:pPr>
      <w:r>
        <w:rPr>
          <w:b/>
          <w:sz w:val="24"/>
        </w:rPr>
        <w:t>Rights and Remedies. </w:t>
      </w:r>
      <w:r>
        <w:rPr>
          <w:sz w:val="24"/>
        </w:rPr>
        <w:t>The rights and remedies of the Parties shall not be mutually exclusive, and the exercise of one or more of the provisions of this Agreement shall not preclude the exercise of any other provision(s)</w:t>
      </w:r>
      <w:r>
        <w:rPr>
          <w:spacing w:val="-14"/>
          <w:sz w:val="24"/>
        </w:rPr>
        <w:t> </w:t>
      </w:r>
      <w:r>
        <w:rPr>
          <w:sz w:val="24"/>
        </w:rPr>
        <w:t>hereof.</w:t>
      </w:r>
    </w:p>
    <w:p>
      <w:pPr>
        <w:spacing w:after="0" w:line="247" w:lineRule="auto"/>
        <w:jc w:val="both"/>
        <w:rPr>
          <w:sz w:val="24"/>
        </w:rPr>
        <w:sectPr>
          <w:footerReference w:type="default" r:id="rId45"/>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0"/>
          <w:numId w:val="28"/>
        </w:numPr>
        <w:tabs>
          <w:tab w:pos="880" w:val="left" w:leader="none"/>
        </w:tabs>
        <w:spacing w:line="247" w:lineRule="auto" w:before="0" w:after="0"/>
        <w:ind w:left="880" w:right="920" w:hanging="360"/>
        <w:jc w:val="both"/>
        <w:rPr>
          <w:sz w:val="24"/>
        </w:rPr>
      </w:pPr>
      <w:r>
        <w:rPr>
          <w:b/>
          <w:sz w:val="24"/>
        </w:rPr>
        <w:t>Modification. </w:t>
      </w:r>
      <w:r>
        <w:rPr>
          <w:sz w:val="24"/>
        </w:rPr>
        <w:t>This Agreement may be modified only by a writing signed by all parties</w:t>
      </w:r>
      <w:r>
        <w:rPr>
          <w:spacing w:val="-2"/>
          <w:sz w:val="24"/>
        </w:rPr>
        <w:t> </w:t>
      </w:r>
      <w:r>
        <w:rPr>
          <w:sz w:val="24"/>
        </w:rPr>
        <w:t>hereto.</w:t>
      </w:r>
    </w:p>
    <w:p>
      <w:pPr>
        <w:pStyle w:val="BodyText"/>
        <w:spacing w:before="11"/>
        <w:rPr>
          <w:rFonts w:ascii="Arial"/>
        </w:rPr>
      </w:pPr>
    </w:p>
    <w:p>
      <w:pPr>
        <w:pStyle w:val="ListParagraph"/>
        <w:numPr>
          <w:ilvl w:val="0"/>
          <w:numId w:val="28"/>
        </w:numPr>
        <w:tabs>
          <w:tab w:pos="880" w:val="left" w:leader="none"/>
        </w:tabs>
        <w:spacing w:line="247" w:lineRule="auto" w:before="0" w:after="0"/>
        <w:ind w:left="880" w:right="920" w:hanging="360"/>
        <w:jc w:val="both"/>
        <w:rPr>
          <w:sz w:val="24"/>
        </w:rPr>
      </w:pPr>
      <w:r>
        <w:rPr>
          <w:b/>
          <w:sz w:val="24"/>
        </w:rPr>
        <w:t>Additional Parties. </w:t>
      </w:r>
      <w:r>
        <w:rPr>
          <w:sz w:val="24"/>
        </w:rPr>
        <w:t>Any entity within Utah County which is subject to the provisions of the OICI Statute may apply in writing to become a Party to this Agreement. The applicant shall become a Party to this Agreement upon (a) the approving vote of at least seventy-five (75) percent of the members of the OICI Advisory Board; and (b) the approved applicant's execution and delivery of a counterpart of this Agreement whereby under the approved applicant agrees to be bound by all of the terms and conditions of this Agreement. Subject to the foregoing, the Parties’ formal amendment to this Agreement for the purposes of admitting an applicant as an additional Party shall be</w:t>
      </w:r>
      <w:r>
        <w:rPr>
          <w:spacing w:val="-4"/>
          <w:sz w:val="24"/>
        </w:rPr>
        <w:t> </w:t>
      </w:r>
      <w:r>
        <w:rPr>
          <w:sz w:val="24"/>
        </w:rPr>
        <w:t>unnecessary.</w:t>
      </w:r>
    </w:p>
    <w:p>
      <w:pPr>
        <w:pStyle w:val="BodyText"/>
        <w:spacing w:before="4"/>
        <w:rPr>
          <w:rFonts w:ascii="Arial"/>
          <w:sz w:val="25"/>
        </w:rPr>
      </w:pPr>
    </w:p>
    <w:p>
      <w:pPr>
        <w:pStyle w:val="Heading9"/>
        <w:numPr>
          <w:ilvl w:val="0"/>
          <w:numId w:val="28"/>
        </w:numPr>
        <w:tabs>
          <w:tab w:pos="947" w:val="left" w:leader="none"/>
        </w:tabs>
        <w:spacing w:line="240" w:lineRule="auto" w:before="0" w:after="0"/>
        <w:ind w:left="946" w:right="0" w:hanging="426"/>
        <w:jc w:val="left"/>
        <w:rPr>
          <w:rFonts w:ascii="Arial"/>
        </w:rPr>
      </w:pPr>
      <w:bookmarkStart w:name="_TOC_250014" w:id="8"/>
      <w:bookmarkEnd w:id="8"/>
      <w:r>
        <w:rPr>
          <w:rFonts w:ascii="Arial"/>
        </w:rPr>
        <w:t>Invocation of Protocol.</w:t>
      </w:r>
    </w:p>
    <w:p>
      <w:pPr>
        <w:pStyle w:val="BodyText"/>
        <w:spacing w:line="247" w:lineRule="auto" w:before="9"/>
        <w:ind w:left="520" w:right="926"/>
        <w:rPr>
          <w:rFonts w:ascii="Arial"/>
        </w:rPr>
      </w:pPr>
      <w:r>
        <w:rPr>
          <w:rFonts w:ascii="Arial"/>
        </w:rPr>
        <w:t>This protocol is effective immediately upon the occurrence of an Officer Involved Critical Incident.</w:t>
      </w:r>
    </w:p>
    <w:p>
      <w:pPr>
        <w:pStyle w:val="ListParagraph"/>
        <w:numPr>
          <w:ilvl w:val="0"/>
          <w:numId w:val="30"/>
        </w:numPr>
        <w:tabs>
          <w:tab w:pos="1600" w:val="left" w:leader="none"/>
        </w:tabs>
        <w:spacing w:line="247" w:lineRule="auto" w:before="2" w:after="0"/>
        <w:ind w:left="1600" w:right="919" w:hanging="360"/>
        <w:jc w:val="both"/>
        <w:rPr>
          <w:sz w:val="24"/>
        </w:rPr>
      </w:pPr>
      <w:r>
        <w:rPr>
          <w:sz w:val="24"/>
        </w:rPr>
        <w:t>In the event of an Officer Involved Critical Incident as defined by UCA 76-2-408, this protocol is automatically</w:t>
      </w:r>
      <w:r>
        <w:rPr>
          <w:spacing w:val="-8"/>
          <w:sz w:val="24"/>
        </w:rPr>
        <w:t> </w:t>
      </w:r>
      <w:r>
        <w:rPr>
          <w:sz w:val="24"/>
        </w:rPr>
        <w:t>effective.</w:t>
      </w:r>
    </w:p>
    <w:p>
      <w:pPr>
        <w:pStyle w:val="ListParagraph"/>
        <w:numPr>
          <w:ilvl w:val="0"/>
          <w:numId w:val="30"/>
        </w:numPr>
        <w:tabs>
          <w:tab w:pos="1600" w:val="left" w:leader="none"/>
        </w:tabs>
        <w:spacing w:line="247" w:lineRule="auto" w:before="1" w:after="0"/>
        <w:ind w:left="1600" w:right="921" w:hanging="360"/>
        <w:jc w:val="both"/>
        <w:rPr>
          <w:sz w:val="24"/>
        </w:rPr>
      </w:pPr>
      <w:r>
        <w:rPr>
          <w:sz w:val="24"/>
        </w:rPr>
        <w:t>The Chief Executive of the Venue Agency shall immediately notify the County Attorney’s Office of an Officer Involved Critical</w:t>
      </w:r>
      <w:r>
        <w:rPr>
          <w:spacing w:val="-5"/>
          <w:sz w:val="24"/>
        </w:rPr>
        <w:t> </w:t>
      </w:r>
      <w:r>
        <w:rPr>
          <w:sz w:val="24"/>
        </w:rPr>
        <w:t>Incident.</w:t>
      </w:r>
    </w:p>
    <w:p>
      <w:pPr>
        <w:pStyle w:val="ListParagraph"/>
        <w:numPr>
          <w:ilvl w:val="0"/>
          <w:numId w:val="30"/>
        </w:numPr>
        <w:tabs>
          <w:tab w:pos="1600" w:val="left" w:leader="none"/>
        </w:tabs>
        <w:spacing w:line="247" w:lineRule="auto" w:before="2" w:after="0"/>
        <w:ind w:left="1600" w:right="933" w:hanging="360"/>
        <w:jc w:val="both"/>
        <w:rPr>
          <w:sz w:val="24"/>
        </w:rPr>
      </w:pPr>
      <w:r>
        <w:rPr>
          <w:sz w:val="24"/>
        </w:rPr>
        <w:t>The Venue Agency is required to immediately contact the Task Force Commander indicating the Protocol has been</w:t>
      </w:r>
      <w:r>
        <w:rPr>
          <w:spacing w:val="-9"/>
          <w:sz w:val="24"/>
        </w:rPr>
        <w:t> </w:t>
      </w:r>
      <w:r>
        <w:rPr>
          <w:sz w:val="24"/>
        </w:rPr>
        <w:t>invoked.</w:t>
      </w:r>
    </w:p>
    <w:p>
      <w:pPr>
        <w:pStyle w:val="ListParagraph"/>
        <w:numPr>
          <w:ilvl w:val="0"/>
          <w:numId w:val="30"/>
        </w:numPr>
        <w:tabs>
          <w:tab w:pos="1600" w:val="left" w:leader="none"/>
        </w:tabs>
        <w:spacing w:line="247" w:lineRule="auto" w:before="1" w:after="0"/>
        <w:ind w:left="1600" w:right="918" w:hanging="360"/>
        <w:jc w:val="both"/>
        <w:rPr>
          <w:sz w:val="24"/>
        </w:rPr>
      </w:pPr>
      <w:r>
        <w:rPr>
          <w:sz w:val="24"/>
        </w:rPr>
        <w:t>The Chief Executive of the Venue Agency, the Utah County Attorney, and the Task Force Manager shall:</w:t>
      </w:r>
    </w:p>
    <w:p>
      <w:pPr>
        <w:pStyle w:val="ListParagraph"/>
        <w:numPr>
          <w:ilvl w:val="1"/>
          <w:numId w:val="30"/>
        </w:numPr>
        <w:tabs>
          <w:tab w:pos="1960" w:val="left" w:leader="none"/>
        </w:tabs>
        <w:spacing w:line="247" w:lineRule="auto" w:before="2" w:after="0"/>
        <w:ind w:left="1960" w:right="928" w:hanging="360"/>
        <w:jc w:val="left"/>
        <w:rPr>
          <w:sz w:val="24"/>
        </w:rPr>
      </w:pPr>
      <w:r>
        <w:rPr>
          <w:sz w:val="24"/>
        </w:rPr>
        <w:t>Jointly designate the task force personnel to investigate the Officer Involved Critical Incident;</w:t>
      </w:r>
      <w:r>
        <w:rPr>
          <w:spacing w:val="-2"/>
          <w:sz w:val="24"/>
        </w:rPr>
        <w:t> </w:t>
      </w:r>
      <w:r>
        <w:rPr>
          <w:sz w:val="24"/>
        </w:rPr>
        <w:t>and</w:t>
      </w:r>
    </w:p>
    <w:p>
      <w:pPr>
        <w:pStyle w:val="ListParagraph"/>
        <w:numPr>
          <w:ilvl w:val="1"/>
          <w:numId w:val="30"/>
        </w:numPr>
        <w:tabs>
          <w:tab w:pos="1960" w:val="left" w:leader="none"/>
        </w:tabs>
        <w:spacing w:line="247" w:lineRule="auto" w:before="1" w:after="0"/>
        <w:ind w:left="1960" w:right="925" w:hanging="360"/>
        <w:jc w:val="left"/>
        <w:rPr>
          <w:sz w:val="24"/>
        </w:rPr>
      </w:pPr>
      <w:r>
        <w:rPr>
          <w:sz w:val="24"/>
        </w:rPr>
        <w:t>Designate which law enforcement agency is the lead investigative agency, if the Officer Involved Critical Incident involves multiple</w:t>
      </w:r>
      <w:r>
        <w:rPr>
          <w:spacing w:val="-18"/>
          <w:sz w:val="24"/>
        </w:rPr>
        <w:t> </w:t>
      </w:r>
      <w:r>
        <w:rPr>
          <w:sz w:val="24"/>
        </w:rPr>
        <w:t>investigations.</w:t>
      </w:r>
    </w:p>
    <w:p>
      <w:pPr>
        <w:pStyle w:val="ListParagraph"/>
        <w:numPr>
          <w:ilvl w:val="0"/>
          <w:numId w:val="30"/>
        </w:numPr>
        <w:tabs>
          <w:tab w:pos="1600" w:val="left" w:leader="none"/>
        </w:tabs>
        <w:spacing w:line="247" w:lineRule="auto" w:before="2" w:after="0"/>
        <w:ind w:left="1600" w:right="922" w:hanging="360"/>
        <w:jc w:val="both"/>
        <w:rPr>
          <w:sz w:val="24"/>
        </w:rPr>
      </w:pPr>
      <w:r>
        <w:rPr>
          <w:sz w:val="24"/>
        </w:rPr>
        <w:t>The lead investigating agency may not be the law enforcement agency employing the officer who is alleged to have caused or contributed to the Officer Involved Critical</w:t>
      </w:r>
      <w:r>
        <w:rPr>
          <w:spacing w:val="-2"/>
          <w:sz w:val="24"/>
        </w:rPr>
        <w:t> </w:t>
      </w:r>
      <w:r>
        <w:rPr>
          <w:sz w:val="24"/>
        </w:rPr>
        <w:t>Incident.</w:t>
      </w:r>
    </w:p>
    <w:p>
      <w:pPr>
        <w:pStyle w:val="ListParagraph"/>
        <w:numPr>
          <w:ilvl w:val="0"/>
          <w:numId w:val="30"/>
        </w:numPr>
        <w:tabs>
          <w:tab w:pos="1600" w:val="left" w:leader="none"/>
        </w:tabs>
        <w:spacing w:line="247" w:lineRule="auto" w:before="2" w:after="0"/>
        <w:ind w:left="1600" w:right="920" w:hanging="360"/>
        <w:jc w:val="both"/>
        <w:rPr>
          <w:sz w:val="24"/>
        </w:rPr>
      </w:pPr>
      <w:r>
        <w:rPr>
          <w:sz w:val="24"/>
        </w:rPr>
        <w:t>Optional: Each member agency, in the capacity of a Venue Agency or employer agency, may request activation of the Protocol upon the occurrence of any Officer Involved Critical Incident involving an employee. The Task Force Command will consider the circumstances of the incident when determining whether or not to invoke the Protocol. Upon this optional invocation, the matter will be investigated under the provisions of the Protocol.</w:t>
      </w:r>
    </w:p>
    <w:p>
      <w:pPr>
        <w:pStyle w:val="ListParagraph"/>
        <w:numPr>
          <w:ilvl w:val="0"/>
          <w:numId w:val="30"/>
        </w:numPr>
        <w:tabs>
          <w:tab w:pos="1600" w:val="left" w:leader="none"/>
        </w:tabs>
        <w:spacing w:line="247" w:lineRule="auto" w:before="5" w:after="0"/>
        <w:ind w:left="1600" w:right="932" w:hanging="360"/>
        <w:jc w:val="both"/>
        <w:rPr>
          <w:sz w:val="24"/>
        </w:rPr>
      </w:pPr>
      <w:r>
        <w:rPr>
          <w:sz w:val="24"/>
        </w:rPr>
        <w:t>This section does not preclude the Employer Agency from conducting an internal administrative</w:t>
      </w:r>
      <w:r>
        <w:rPr>
          <w:spacing w:val="-3"/>
          <w:sz w:val="24"/>
        </w:rPr>
        <w:t> </w:t>
      </w:r>
      <w:r>
        <w:rPr>
          <w:sz w:val="24"/>
        </w:rPr>
        <w:t>investigation.</w:t>
      </w:r>
    </w:p>
    <w:p>
      <w:pPr>
        <w:pStyle w:val="BodyText"/>
        <w:spacing w:before="10"/>
        <w:rPr>
          <w:rFonts w:ascii="Arial"/>
        </w:rPr>
      </w:pPr>
    </w:p>
    <w:p>
      <w:pPr>
        <w:pStyle w:val="ListParagraph"/>
        <w:numPr>
          <w:ilvl w:val="0"/>
          <w:numId w:val="28"/>
        </w:numPr>
        <w:tabs>
          <w:tab w:pos="880" w:val="left" w:leader="none"/>
        </w:tabs>
        <w:spacing w:line="247" w:lineRule="auto" w:before="1" w:after="0"/>
        <w:ind w:left="880" w:right="925" w:hanging="360"/>
        <w:jc w:val="both"/>
        <w:rPr>
          <w:sz w:val="24"/>
        </w:rPr>
      </w:pPr>
      <w:r>
        <w:rPr>
          <w:b/>
          <w:sz w:val="24"/>
        </w:rPr>
        <w:t>Investigative Agencies, Formats and Responsibilities. </w:t>
      </w:r>
      <w:r>
        <w:rPr>
          <w:sz w:val="24"/>
        </w:rPr>
        <w:t>To properly recognize and accommodate the various interests and the various rules of law which may</w:t>
      </w:r>
      <w:r>
        <w:rPr>
          <w:spacing w:val="-16"/>
          <w:sz w:val="24"/>
        </w:rPr>
        <w:t> </w:t>
      </w:r>
      <w:r>
        <w:rPr>
          <w:sz w:val="24"/>
        </w:rPr>
        <w:t>be</w:t>
      </w:r>
    </w:p>
    <w:p>
      <w:pPr>
        <w:spacing w:after="0" w:line="247" w:lineRule="auto"/>
        <w:jc w:val="both"/>
        <w:rPr>
          <w:sz w:val="24"/>
        </w:rPr>
        <w:sectPr>
          <w:footerReference w:type="default" r:id="rId46"/>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BodyText"/>
        <w:spacing w:line="247" w:lineRule="auto"/>
        <w:ind w:left="880" w:right="1041"/>
        <w:rPr>
          <w:rFonts w:ascii="Arial"/>
        </w:rPr>
      </w:pPr>
      <w:r>
        <w:rPr>
          <w:rFonts w:ascii="Arial"/>
        </w:rPr>
        <w:t>involved in an incident, investigations may be performed under two separate investigative formats: the criminal investigation and the administrative investigation.</w:t>
      </w:r>
    </w:p>
    <w:p>
      <w:pPr>
        <w:pStyle w:val="BodyText"/>
        <w:spacing w:before="11"/>
        <w:rPr>
          <w:rFonts w:ascii="Arial"/>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13" w:id="9"/>
      <w:r>
        <w:rPr>
          <w:rFonts w:ascii="Arial"/>
        </w:rPr>
        <w:t>Criminal</w:t>
      </w:r>
      <w:r>
        <w:rPr>
          <w:rFonts w:ascii="Arial"/>
          <w:spacing w:val="-2"/>
        </w:rPr>
        <w:t> </w:t>
      </w:r>
      <w:bookmarkEnd w:id="9"/>
      <w:r>
        <w:rPr>
          <w:rFonts w:ascii="Arial"/>
        </w:rPr>
        <w:t>Investigation.</w:t>
      </w:r>
    </w:p>
    <w:p>
      <w:pPr>
        <w:pStyle w:val="ListParagraph"/>
        <w:numPr>
          <w:ilvl w:val="1"/>
          <w:numId w:val="28"/>
        </w:numPr>
        <w:tabs>
          <w:tab w:pos="1306" w:val="left" w:leader="none"/>
          <w:tab w:pos="1307" w:val="left" w:leader="none"/>
        </w:tabs>
        <w:spacing w:line="240" w:lineRule="auto" w:before="9" w:after="0"/>
        <w:ind w:left="1306" w:right="0" w:hanging="426"/>
        <w:jc w:val="left"/>
        <w:rPr>
          <w:sz w:val="24"/>
        </w:rPr>
      </w:pPr>
      <w:r>
        <w:rPr>
          <w:sz w:val="24"/>
        </w:rPr>
        <w:t>Designation of</w:t>
      </w:r>
      <w:r>
        <w:rPr>
          <w:spacing w:val="-3"/>
          <w:sz w:val="24"/>
        </w:rPr>
        <w:t> </w:t>
      </w:r>
      <w:r>
        <w:rPr>
          <w:sz w:val="24"/>
        </w:rPr>
        <w:t>Investigators</w:t>
      </w:r>
    </w:p>
    <w:p>
      <w:pPr>
        <w:pStyle w:val="ListParagraph"/>
        <w:numPr>
          <w:ilvl w:val="1"/>
          <w:numId w:val="28"/>
        </w:numPr>
        <w:tabs>
          <w:tab w:pos="1240" w:val="left" w:leader="none"/>
        </w:tabs>
        <w:spacing w:line="247" w:lineRule="auto" w:before="9" w:after="0"/>
        <w:ind w:left="1240" w:right="929" w:hanging="360"/>
        <w:jc w:val="both"/>
        <w:rPr>
          <w:sz w:val="24"/>
        </w:rPr>
      </w:pPr>
      <w:r>
        <w:rPr>
          <w:sz w:val="24"/>
        </w:rPr>
        <w:t>A criminal investigation that commences pursuant to the invocation of this protocol has priority over any parallel administrative investigation and will begin immediately following the incident for which this protocol is</w:t>
      </w:r>
      <w:r>
        <w:rPr>
          <w:spacing w:val="-16"/>
          <w:sz w:val="24"/>
        </w:rPr>
        <w:t> </w:t>
      </w:r>
      <w:r>
        <w:rPr>
          <w:sz w:val="24"/>
        </w:rPr>
        <w:t>invoked.</w:t>
      </w:r>
    </w:p>
    <w:p>
      <w:pPr>
        <w:pStyle w:val="ListParagraph"/>
        <w:numPr>
          <w:ilvl w:val="1"/>
          <w:numId w:val="28"/>
        </w:numPr>
        <w:tabs>
          <w:tab w:pos="1240" w:val="left" w:leader="none"/>
        </w:tabs>
        <w:spacing w:line="247" w:lineRule="auto" w:before="2" w:after="0"/>
        <w:ind w:left="1240" w:right="921" w:hanging="360"/>
        <w:jc w:val="both"/>
        <w:rPr>
          <w:sz w:val="24"/>
        </w:rPr>
      </w:pPr>
      <w:r>
        <w:rPr>
          <w:sz w:val="24"/>
        </w:rPr>
        <w:t>The criminal investigation of an Officer Involved Critical Incident commences with the invocation of this protocol, whether that invocation occurs automatically or at the direction of the department head of the Venue Agency. Upon the invocation of this protocol the department head of the Venue Agency and the Task Force Manager will select an Incident Manager. Such selection will be from a list of investigators constituted and maintained by protocol member agencies. The selection of an Incident Manager may be made without respect to the rank or title of other investigators on the list who may also be asked to participate in the investigation.</w:t>
      </w:r>
    </w:p>
    <w:p>
      <w:pPr>
        <w:pStyle w:val="ListParagraph"/>
        <w:numPr>
          <w:ilvl w:val="1"/>
          <w:numId w:val="28"/>
        </w:numPr>
        <w:tabs>
          <w:tab w:pos="1240" w:val="left" w:leader="none"/>
        </w:tabs>
        <w:spacing w:line="247" w:lineRule="auto" w:before="7" w:after="0"/>
        <w:ind w:left="1240" w:right="919" w:hanging="360"/>
        <w:jc w:val="both"/>
        <w:rPr>
          <w:sz w:val="24"/>
        </w:rPr>
      </w:pPr>
      <w:r>
        <w:rPr>
          <w:sz w:val="24"/>
        </w:rPr>
        <w:t>The department head of the Venue Agency or his/her designee and the Task Force Manager shall inform the Incident Manager of the facts of the Officer Involved Critical Incident. The Incident Manager shall then assemble a task force of additional investigators of sufficient numbers to thoroughly and properly investigate the incident for which the protocol has been invoked. The selection of additional investigators by the Task Force Manager and the Incident Manager shall also be from the list of specifically designated police officers constituted and maintained by protocol member</w:t>
      </w:r>
      <w:r>
        <w:rPr>
          <w:spacing w:val="-3"/>
          <w:sz w:val="24"/>
        </w:rPr>
        <w:t> </w:t>
      </w:r>
      <w:r>
        <w:rPr>
          <w:sz w:val="24"/>
        </w:rPr>
        <w:t>agencies.</w:t>
      </w:r>
    </w:p>
    <w:p>
      <w:pPr>
        <w:pStyle w:val="ListParagraph"/>
        <w:numPr>
          <w:ilvl w:val="1"/>
          <w:numId w:val="28"/>
        </w:numPr>
        <w:tabs>
          <w:tab w:pos="1240" w:val="left" w:leader="none"/>
        </w:tabs>
        <w:spacing w:line="247" w:lineRule="auto" w:before="6" w:after="0"/>
        <w:ind w:left="1240" w:right="920" w:hanging="360"/>
        <w:jc w:val="both"/>
        <w:rPr>
          <w:sz w:val="24"/>
        </w:rPr>
      </w:pPr>
      <w:r>
        <w:rPr>
          <w:sz w:val="24"/>
        </w:rPr>
        <w:t>Among those investigators selected to constitute the task force conducting the criminal investigation there shall be one representative of the Employer Agency. The Incident Manager shall not be from the Employer Agency. One Deputy Utah County Attorney shall also be designated a member of the task force by the Incident Manager as well an investigator from the Utah County Attorney’s</w:t>
      </w:r>
      <w:r>
        <w:rPr>
          <w:spacing w:val="-26"/>
          <w:sz w:val="24"/>
        </w:rPr>
        <w:t> </w:t>
      </w:r>
      <w:r>
        <w:rPr>
          <w:sz w:val="24"/>
        </w:rPr>
        <w:t>Office.</w:t>
      </w:r>
    </w:p>
    <w:p>
      <w:pPr>
        <w:pStyle w:val="BodyText"/>
        <w:spacing w:before="1"/>
        <w:rPr>
          <w:rFonts w:ascii="Arial"/>
          <w:sz w:val="25"/>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12" w:id="10"/>
      <w:r>
        <w:rPr>
          <w:rFonts w:ascii="Arial"/>
        </w:rPr>
        <w:t>Venue</w:t>
      </w:r>
      <w:r>
        <w:rPr>
          <w:rFonts w:ascii="Arial"/>
          <w:spacing w:val="-1"/>
        </w:rPr>
        <w:t> </w:t>
      </w:r>
      <w:bookmarkEnd w:id="10"/>
      <w:r>
        <w:rPr>
          <w:rFonts w:ascii="Arial"/>
        </w:rPr>
        <w:t>Determination.</w:t>
      </w:r>
    </w:p>
    <w:p>
      <w:pPr>
        <w:pStyle w:val="ListParagraph"/>
        <w:numPr>
          <w:ilvl w:val="1"/>
          <w:numId w:val="28"/>
        </w:numPr>
        <w:tabs>
          <w:tab w:pos="1240" w:val="left" w:leader="none"/>
        </w:tabs>
        <w:spacing w:line="247" w:lineRule="auto" w:before="9" w:after="0"/>
        <w:ind w:left="1240" w:right="922" w:hanging="360"/>
        <w:jc w:val="both"/>
        <w:rPr>
          <w:sz w:val="24"/>
        </w:rPr>
      </w:pPr>
      <w:r>
        <w:rPr>
          <w:sz w:val="24"/>
        </w:rPr>
        <w:t>When an Officer Involved Critical Incident occurs in part in two or more jurisdictions, each of those jurisdictions is a Venue Agency and the respective department heads shall jointly appoint the task force Incident</w:t>
      </w:r>
      <w:r>
        <w:rPr>
          <w:spacing w:val="-13"/>
          <w:sz w:val="24"/>
        </w:rPr>
        <w:t> </w:t>
      </w:r>
      <w:r>
        <w:rPr>
          <w:sz w:val="24"/>
        </w:rPr>
        <w:t>Manager.</w:t>
      </w:r>
    </w:p>
    <w:p>
      <w:pPr>
        <w:pStyle w:val="ListParagraph"/>
        <w:numPr>
          <w:ilvl w:val="1"/>
          <w:numId w:val="28"/>
        </w:numPr>
        <w:tabs>
          <w:tab w:pos="1240" w:val="left" w:leader="none"/>
        </w:tabs>
        <w:spacing w:line="247" w:lineRule="auto" w:before="2" w:after="0"/>
        <w:ind w:left="1240" w:right="928" w:hanging="360"/>
        <w:jc w:val="both"/>
        <w:rPr>
          <w:sz w:val="24"/>
        </w:rPr>
      </w:pPr>
      <w:r>
        <w:rPr>
          <w:sz w:val="24"/>
        </w:rPr>
        <w:t>When an Officer Involved Critical Incident occurs on the boundary of two jurisdictions, or under circumstances that make determination of the Venue Agency difficult or places venue in dispute the Venue Agency shall</w:t>
      </w:r>
      <w:r>
        <w:rPr>
          <w:spacing w:val="-15"/>
          <w:sz w:val="24"/>
        </w:rPr>
        <w:t> </w:t>
      </w:r>
      <w:r>
        <w:rPr>
          <w:sz w:val="24"/>
        </w:rPr>
        <w:t>be:</w:t>
      </w:r>
    </w:p>
    <w:p>
      <w:pPr>
        <w:pStyle w:val="ListParagraph"/>
        <w:numPr>
          <w:ilvl w:val="2"/>
          <w:numId w:val="28"/>
        </w:numPr>
        <w:tabs>
          <w:tab w:pos="1599" w:val="left" w:leader="none"/>
          <w:tab w:pos="1600" w:val="left" w:leader="none"/>
        </w:tabs>
        <w:spacing w:line="240" w:lineRule="auto" w:before="3" w:after="0"/>
        <w:ind w:left="1600" w:right="0" w:hanging="360"/>
        <w:jc w:val="left"/>
        <w:rPr>
          <w:sz w:val="24"/>
        </w:rPr>
      </w:pPr>
      <w:r>
        <w:rPr>
          <w:sz w:val="24"/>
        </w:rPr>
        <w:t>The Employer Agency if the Actor is employed by either boundary</w:t>
      </w:r>
      <w:r>
        <w:rPr>
          <w:spacing w:val="-17"/>
          <w:sz w:val="24"/>
        </w:rPr>
        <w:t> </w:t>
      </w:r>
      <w:r>
        <w:rPr>
          <w:sz w:val="24"/>
        </w:rPr>
        <w:t>agency;</w:t>
      </w:r>
    </w:p>
    <w:p>
      <w:pPr>
        <w:pStyle w:val="ListParagraph"/>
        <w:numPr>
          <w:ilvl w:val="2"/>
          <w:numId w:val="28"/>
        </w:numPr>
        <w:tabs>
          <w:tab w:pos="1600" w:val="left" w:leader="none"/>
        </w:tabs>
        <w:spacing w:line="240" w:lineRule="auto" w:before="9" w:after="0"/>
        <w:ind w:left="1600" w:right="0" w:hanging="360"/>
        <w:jc w:val="left"/>
        <w:rPr>
          <w:sz w:val="24"/>
        </w:rPr>
      </w:pPr>
      <w:r>
        <w:rPr>
          <w:sz w:val="24"/>
        </w:rPr>
        <w:t>Both boundary agencies if Actors are employed by both;</w:t>
      </w:r>
      <w:r>
        <w:rPr>
          <w:spacing w:val="-13"/>
          <w:sz w:val="24"/>
        </w:rPr>
        <w:t> </w:t>
      </w:r>
      <w:r>
        <w:rPr>
          <w:sz w:val="24"/>
        </w:rPr>
        <w:t>or</w:t>
      </w:r>
    </w:p>
    <w:p>
      <w:pPr>
        <w:pStyle w:val="ListParagraph"/>
        <w:numPr>
          <w:ilvl w:val="2"/>
          <w:numId w:val="28"/>
        </w:numPr>
        <w:tabs>
          <w:tab w:pos="1600" w:val="left" w:leader="none"/>
        </w:tabs>
        <w:spacing w:line="247" w:lineRule="auto" w:before="9" w:after="0"/>
        <w:ind w:left="1600" w:right="919" w:hanging="360"/>
        <w:jc w:val="both"/>
        <w:rPr>
          <w:sz w:val="24"/>
        </w:rPr>
      </w:pPr>
      <w:r>
        <w:rPr>
          <w:sz w:val="24"/>
        </w:rPr>
        <w:t>The agency which has the greater interest in the case by virtue of having the predominant police involvement in the incident or by virtue of having had the majority of acts leading up to the incident occur within its</w:t>
      </w:r>
      <w:r>
        <w:rPr>
          <w:spacing w:val="-25"/>
          <w:sz w:val="24"/>
        </w:rPr>
        <w:t> </w:t>
      </w:r>
      <w:r>
        <w:rPr>
          <w:sz w:val="24"/>
        </w:rPr>
        <w:t>jurisdiction.</w:t>
      </w:r>
    </w:p>
    <w:p>
      <w:pPr>
        <w:spacing w:after="0" w:line="247" w:lineRule="auto"/>
        <w:jc w:val="both"/>
        <w:rPr>
          <w:sz w:val="24"/>
        </w:rPr>
        <w:sectPr>
          <w:footerReference w:type="default" r:id="rId47"/>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2"/>
          <w:numId w:val="28"/>
        </w:numPr>
        <w:tabs>
          <w:tab w:pos="1600" w:val="left" w:leader="none"/>
        </w:tabs>
        <w:spacing w:line="247" w:lineRule="auto" w:before="0" w:after="0"/>
        <w:ind w:left="1600" w:right="930" w:hanging="360"/>
        <w:jc w:val="both"/>
        <w:rPr>
          <w:sz w:val="24"/>
        </w:rPr>
      </w:pPr>
      <w:r>
        <w:rPr>
          <w:sz w:val="24"/>
        </w:rPr>
        <w:t>The Advisory Board shall be the authority to resolve any Venue Agency investigative</w:t>
      </w:r>
      <w:r>
        <w:rPr>
          <w:spacing w:val="-2"/>
          <w:sz w:val="24"/>
        </w:rPr>
        <w:t> </w:t>
      </w:r>
      <w:r>
        <w:rPr>
          <w:sz w:val="24"/>
        </w:rPr>
        <w:t>issues.</w:t>
      </w:r>
    </w:p>
    <w:p>
      <w:pPr>
        <w:pStyle w:val="ListParagraph"/>
        <w:numPr>
          <w:ilvl w:val="1"/>
          <w:numId w:val="28"/>
        </w:numPr>
        <w:tabs>
          <w:tab w:pos="1240" w:val="left" w:leader="none"/>
        </w:tabs>
        <w:spacing w:line="240" w:lineRule="auto" w:before="2" w:after="0"/>
        <w:ind w:left="1240" w:right="0" w:hanging="360"/>
        <w:jc w:val="left"/>
        <w:rPr>
          <w:sz w:val="24"/>
        </w:rPr>
      </w:pPr>
      <w:r>
        <w:rPr>
          <w:sz w:val="24"/>
        </w:rPr>
        <w:t>Custodial</w:t>
      </w:r>
      <w:r>
        <w:rPr>
          <w:spacing w:val="-2"/>
          <w:sz w:val="24"/>
        </w:rPr>
        <w:t> </w:t>
      </w:r>
      <w:r>
        <w:rPr>
          <w:sz w:val="24"/>
        </w:rPr>
        <w:t>deaths:</w:t>
      </w:r>
    </w:p>
    <w:p>
      <w:pPr>
        <w:pStyle w:val="ListParagraph"/>
        <w:numPr>
          <w:ilvl w:val="2"/>
          <w:numId w:val="28"/>
        </w:numPr>
        <w:tabs>
          <w:tab w:pos="1600" w:val="left" w:leader="none"/>
        </w:tabs>
        <w:spacing w:line="247" w:lineRule="auto" w:before="9" w:after="0"/>
        <w:ind w:left="1600" w:right="922" w:hanging="360"/>
        <w:jc w:val="both"/>
        <w:rPr>
          <w:sz w:val="24"/>
        </w:rPr>
      </w:pPr>
      <w:r>
        <w:rPr>
          <w:sz w:val="24"/>
        </w:rPr>
        <w:t>A subject who dies in police or corrections custody falls under the Protocol. If the death was anticipated and the result of a medical condition under the care of a physician, it will be considered an attended death and the Protocol Task Force should not respond in accordance with UCA</w:t>
      </w:r>
      <w:r>
        <w:rPr>
          <w:spacing w:val="-12"/>
          <w:sz w:val="24"/>
        </w:rPr>
        <w:t> </w:t>
      </w:r>
      <w:r>
        <w:rPr>
          <w:sz w:val="24"/>
        </w:rPr>
        <w:t>§76-2-408.</w:t>
      </w:r>
    </w:p>
    <w:p>
      <w:pPr>
        <w:pStyle w:val="ListParagraph"/>
        <w:numPr>
          <w:ilvl w:val="2"/>
          <w:numId w:val="28"/>
        </w:numPr>
        <w:tabs>
          <w:tab w:pos="1600" w:val="left" w:leader="none"/>
        </w:tabs>
        <w:spacing w:line="247" w:lineRule="auto" w:before="3" w:after="0"/>
        <w:ind w:left="1600" w:right="928" w:hanging="360"/>
        <w:jc w:val="both"/>
        <w:rPr>
          <w:sz w:val="24"/>
        </w:rPr>
      </w:pPr>
      <w:r>
        <w:rPr>
          <w:sz w:val="24"/>
        </w:rPr>
        <w:t>If the death occurred at a correctional facility, police agency building, or holding area, the Venue Agency is the agency having control of the facility, building, or holding</w:t>
      </w:r>
      <w:r>
        <w:rPr>
          <w:spacing w:val="-4"/>
          <w:sz w:val="24"/>
        </w:rPr>
        <w:t> </w:t>
      </w:r>
      <w:r>
        <w:rPr>
          <w:sz w:val="24"/>
        </w:rPr>
        <w:t>area.</w:t>
      </w:r>
    </w:p>
    <w:p>
      <w:pPr>
        <w:pStyle w:val="ListParagraph"/>
        <w:numPr>
          <w:ilvl w:val="2"/>
          <w:numId w:val="28"/>
        </w:numPr>
        <w:tabs>
          <w:tab w:pos="1600" w:val="left" w:leader="none"/>
        </w:tabs>
        <w:spacing w:line="247" w:lineRule="auto" w:before="2" w:after="0"/>
        <w:ind w:left="1600" w:right="919" w:hanging="360"/>
        <w:jc w:val="both"/>
        <w:rPr>
          <w:sz w:val="24"/>
        </w:rPr>
      </w:pPr>
      <w:r>
        <w:rPr>
          <w:sz w:val="24"/>
        </w:rPr>
        <w:t>If the death occurred outside a correctional facility, the agency having jurisdiction in the area will act as the Venue Agency. The Employer Agency would be the agency that had custody of the subject. Using this scenario, the Venue Agency and employer agency could be the</w:t>
      </w:r>
      <w:r>
        <w:rPr>
          <w:spacing w:val="-7"/>
          <w:sz w:val="24"/>
        </w:rPr>
        <w:t> </w:t>
      </w:r>
      <w:r>
        <w:rPr>
          <w:sz w:val="24"/>
        </w:rPr>
        <w:t>same.</w:t>
      </w:r>
    </w:p>
    <w:p>
      <w:pPr>
        <w:pStyle w:val="ListParagraph"/>
        <w:numPr>
          <w:ilvl w:val="2"/>
          <w:numId w:val="28"/>
        </w:numPr>
        <w:tabs>
          <w:tab w:pos="1600" w:val="left" w:leader="none"/>
        </w:tabs>
        <w:spacing w:line="247" w:lineRule="auto" w:before="3" w:after="0"/>
        <w:ind w:left="1600" w:right="919" w:hanging="360"/>
        <w:jc w:val="both"/>
        <w:rPr>
          <w:sz w:val="24"/>
        </w:rPr>
      </w:pPr>
      <w:r>
        <w:rPr>
          <w:sz w:val="24"/>
        </w:rPr>
        <w:t>Custodial Death Scenes: When an incident occurs in a correctional facility, holding facility or other location and other inmates may be witnesses, those inmates should be identified, and if possible, separated, pending interviews by Protocol</w:t>
      </w:r>
      <w:r>
        <w:rPr>
          <w:spacing w:val="-2"/>
          <w:sz w:val="24"/>
        </w:rPr>
        <w:t> </w:t>
      </w:r>
      <w:r>
        <w:rPr>
          <w:sz w:val="24"/>
        </w:rPr>
        <w:t>Investigators.</w:t>
      </w:r>
    </w:p>
    <w:p>
      <w:pPr>
        <w:pStyle w:val="BodyText"/>
        <w:rPr>
          <w:rFonts w:ascii="Arial"/>
          <w:sz w:val="25"/>
        </w:rPr>
      </w:pPr>
    </w:p>
    <w:p>
      <w:pPr>
        <w:pStyle w:val="Heading9"/>
        <w:numPr>
          <w:ilvl w:val="0"/>
          <w:numId w:val="28"/>
        </w:numPr>
        <w:tabs>
          <w:tab w:pos="1014" w:val="left" w:leader="none"/>
        </w:tabs>
        <w:spacing w:line="240" w:lineRule="auto" w:before="1" w:after="0"/>
        <w:ind w:left="1013" w:right="0" w:hanging="493"/>
        <w:jc w:val="left"/>
        <w:rPr>
          <w:rFonts w:ascii="Arial"/>
        </w:rPr>
      </w:pPr>
      <w:bookmarkStart w:name="_TOC_250011" w:id="11"/>
      <w:bookmarkEnd w:id="11"/>
      <w:r>
        <w:rPr>
          <w:rFonts w:ascii="Arial"/>
        </w:rPr>
        <w:t>Scene Security.</w:t>
      </w:r>
    </w:p>
    <w:p>
      <w:pPr>
        <w:pStyle w:val="ListParagraph"/>
        <w:numPr>
          <w:ilvl w:val="1"/>
          <w:numId w:val="28"/>
        </w:numPr>
        <w:tabs>
          <w:tab w:pos="1240" w:val="left" w:leader="none"/>
        </w:tabs>
        <w:spacing w:line="247" w:lineRule="auto" w:before="9" w:after="0"/>
        <w:ind w:left="1240" w:right="919" w:hanging="360"/>
        <w:jc w:val="both"/>
        <w:rPr>
          <w:sz w:val="24"/>
        </w:rPr>
      </w:pPr>
      <w:r>
        <w:rPr>
          <w:sz w:val="24"/>
        </w:rPr>
        <w:t>The Venue Agency is responsible for immediately securing the scene of an Officer Involved Critical Incident.  This responsibility includes the preservation and integrity of the scene(s) and its contents, access, control, and the identification and sequestration of witnesses. Responsibility for scene security may change as the investigation continues and the Incident Manager assumes responsibility for the criminal investigation. If, in the judgment of the senior representative of the Venue Agency, weather, or other factors make it imperative that evidence collection begins prior to the designation of the Incident Manager and constitution of the investigative team, such steps may be taken at the direction of and under the supervision of that representative of the Venue Agency.</w:t>
      </w:r>
    </w:p>
    <w:p>
      <w:pPr>
        <w:pStyle w:val="ListParagraph"/>
        <w:numPr>
          <w:ilvl w:val="2"/>
          <w:numId w:val="28"/>
        </w:numPr>
        <w:tabs>
          <w:tab w:pos="1764" w:val="left" w:leader="none"/>
        </w:tabs>
        <w:spacing w:line="247" w:lineRule="auto" w:before="8" w:after="0"/>
        <w:ind w:left="1600" w:right="921" w:hanging="360"/>
        <w:jc w:val="both"/>
        <w:rPr>
          <w:sz w:val="24"/>
        </w:rPr>
      </w:pPr>
      <w:r>
        <w:rPr/>
        <w:tab/>
      </w:r>
      <w:r>
        <w:rPr>
          <w:sz w:val="24"/>
        </w:rPr>
        <w:t>The following crime scene procedures and priorities will be observed as fully as circumstances</w:t>
      </w:r>
      <w:r>
        <w:rPr>
          <w:spacing w:val="-2"/>
          <w:sz w:val="24"/>
        </w:rPr>
        <w:t> </w:t>
      </w:r>
      <w:r>
        <w:rPr>
          <w:sz w:val="24"/>
        </w:rPr>
        <w:t>permit:</w:t>
      </w:r>
    </w:p>
    <w:p>
      <w:pPr>
        <w:pStyle w:val="ListParagraph"/>
        <w:numPr>
          <w:ilvl w:val="3"/>
          <w:numId w:val="28"/>
        </w:numPr>
        <w:tabs>
          <w:tab w:pos="1960" w:val="left" w:leader="none"/>
        </w:tabs>
        <w:spacing w:line="240" w:lineRule="auto" w:before="1" w:after="0"/>
        <w:ind w:left="1960" w:right="0" w:hanging="360"/>
        <w:jc w:val="left"/>
        <w:rPr>
          <w:sz w:val="24"/>
        </w:rPr>
      </w:pPr>
      <w:r>
        <w:rPr>
          <w:sz w:val="24"/>
        </w:rPr>
        <w:t>The scene shall be controlled to prevent further injury or criminal</w:t>
      </w:r>
      <w:r>
        <w:rPr>
          <w:spacing w:val="-13"/>
          <w:sz w:val="24"/>
        </w:rPr>
        <w:t> </w:t>
      </w:r>
      <w:r>
        <w:rPr>
          <w:sz w:val="24"/>
        </w:rPr>
        <w:t>activity.</w:t>
      </w:r>
    </w:p>
    <w:p>
      <w:pPr>
        <w:pStyle w:val="ListParagraph"/>
        <w:numPr>
          <w:ilvl w:val="3"/>
          <w:numId w:val="28"/>
        </w:numPr>
        <w:tabs>
          <w:tab w:pos="1960" w:val="left" w:leader="none"/>
        </w:tabs>
        <w:spacing w:line="240" w:lineRule="auto" w:before="9" w:after="0"/>
        <w:ind w:left="1960" w:right="0" w:hanging="360"/>
        <w:jc w:val="left"/>
        <w:rPr>
          <w:sz w:val="24"/>
        </w:rPr>
      </w:pPr>
      <w:r>
        <w:rPr>
          <w:sz w:val="24"/>
        </w:rPr>
        <w:t>Emergency life saving measures have first</w:t>
      </w:r>
      <w:r>
        <w:rPr>
          <w:spacing w:val="-4"/>
          <w:sz w:val="24"/>
        </w:rPr>
        <w:t> </w:t>
      </w:r>
      <w:r>
        <w:rPr>
          <w:sz w:val="24"/>
        </w:rPr>
        <w:t>priority.</w:t>
      </w:r>
    </w:p>
    <w:p>
      <w:pPr>
        <w:pStyle w:val="ListParagraph"/>
        <w:numPr>
          <w:ilvl w:val="3"/>
          <w:numId w:val="28"/>
        </w:numPr>
        <w:tabs>
          <w:tab w:pos="1960" w:val="left" w:leader="none"/>
        </w:tabs>
        <w:spacing w:line="247" w:lineRule="auto" w:before="9" w:after="0"/>
        <w:ind w:left="1960" w:right="925" w:hanging="360"/>
        <w:jc w:val="left"/>
        <w:rPr>
          <w:sz w:val="24"/>
        </w:rPr>
      </w:pPr>
      <w:r>
        <w:rPr>
          <w:sz w:val="24"/>
        </w:rPr>
        <w:t>Injured persons transported to a hospital will be accompanied, in the same vehicle if possible, by a police officer from the Venue Agency who</w:t>
      </w:r>
      <w:r>
        <w:rPr>
          <w:spacing w:val="-24"/>
          <w:sz w:val="24"/>
        </w:rPr>
        <w:t> </w:t>
      </w:r>
      <w:r>
        <w:rPr>
          <w:sz w:val="24"/>
        </w:rPr>
        <w:t>will:</w:t>
      </w:r>
    </w:p>
    <w:p>
      <w:pPr>
        <w:pStyle w:val="ListParagraph"/>
        <w:numPr>
          <w:ilvl w:val="4"/>
          <w:numId w:val="28"/>
        </w:numPr>
        <w:tabs>
          <w:tab w:pos="2320" w:val="left" w:leader="none"/>
        </w:tabs>
        <w:spacing w:line="247" w:lineRule="auto" w:before="2" w:after="0"/>
        <w:ind w:left="2320" w:right="933" w:hanging="360"/>
        <w:jc w:val="both"/>
        <w:rPr>
          <w:sz w:val="24"/>
        </w:rPr>
      </w:pPr>
      <w:r>
        <w:rPr>
          <w:sz w:val="24"/>
        </w:rPr>
        <w:t>Identify, locate, preserve, and take custody of physical evidence which may leave the scene with the injured</w:t>
      </w:r>
      <w:r>
        <w:rPr>
          <w:spacing w:val="-6"/>
          <w:sz w:val="24"/>
        </w:rPr>
        <w:t> </w:t>
      </w:r>
      <w:r>
        <w:rPr>
          <w:sz w:val="24"/>
        </w:rPr>
        <w:t>person.</w:t>
      </w:r>
    </w:p>
    <w:p>
      <w:pPr>
        <w:pStyle w:val="ListParagraph"/>
        <w:numPr>
          <w:ilvl w:val="4"/>
          <w:numId w:val="28"/>
        </w:numPr>
        <w:tabs>
          <w:tab w:pos="2320" w:val="left" w:leader="none"/>
        </w:tabs>
        <w:spacing w:line="247" w:lineRule="auto" w:before="1" w:after="0"/>
        <w:ind w:left="2320" w:right="932" w:hanging="360"/>
        <w:jc w:val="both"/>
        <w:rPr>
          <w:sz w:val="24"/>
        </w:rPr>
      </w:pPr>
      <w:r>
        <w:rPr>
          <w:sz w:val="24"/>
        </w:rPr>
        <w:t>Note and record as accurately as possible any spontaneous or excited utterances or statements which would describe the person’s previous mental or physical state or any dying</w:t>
      </w:r>
      <w:r>
        <w:rPr>
          <w:spacing w:val="-10"/>
          <w:sz w:val="24"/>
        </w:rPr>
        <w:t> </w:t>
      </w:r>
      <w:r>
        <w:rPr>
          <w:sz w:val="24"/>
        </w:rPr>
        <w:t>declaration.</w:t>
      </w:r>
    </w:p>
    <w:p>
      <w:pPr>
        <w:spacing w:after="0" w:line="247" w:lineRule="auto"/>
        <w:jc w:val="both"/>
        <w:rPr>
          <w:sz w:val="24"/>
        </w:rPr>
        <w:sectPr>
          <w:footerReference w:type="default" r:id="rId48"/>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4"/>
          <w:numId w:val="28"/>
        </w:numPr>
        <w:tabs>
          <w:tab w:pos="2320" w:val="left" w:leader="none"/>
        </w:tabs>
        <w:spacing w:line="247" w:lineRule="auto" w:before="0" w:after="0"/>
        <w:ind w:left="2320" w:right="925" w:hanging="360"/>
        <w:jc w:val="both"/>
        <w:rPr>
          <w:sz w:val="24"/>
        </w:rPr>
      </w:pPr>
      <w:r>
        <w:rPr>
          <w:sz w:val="24"/>
        </w:rPr>
        <w:t>Maintain custody of the injured person if that person has been arrested.</w:t>
      </w:r>
    </w:p>
    <w:p>
      <w:pPr>
        <w:pStyle w:val="ListParagraph"/>
        <w:numPr>
          <w:ilvl w:val="4"/>
          <w:numId w:val="28"/>
        </w:numPr>
        <w:tabs>
          <w:tab w:pos="2320" w:val="left" w:leader="none"/>
        </w:tabs>
        <w:spacing w:line="247" w:lineRule="auto" w:before="2" w:after="0"/>
        <w:ind w:left="2320" w:right="922" w:hanging="360"/>
        <w:jc w:val="both"/>
        <w:rPr>
          <w:sz w:val="24"/>
        </w:rPr>
      </w:pPr>
      <w:r>
        <w:rPr>
          <w:sz w:val="24"/>
        </w:rPr>
        <w:t>Provide information as may be known, which is necessary for the medical treatment of the injured</w:t>
      </w:r>
      <w:r>
        <w:rPr>
          <w:spacing w:val="-4"/>
          <w:sz w:val="24"/>
        </w:rPr>
        <w:t> </w:t>
      </w:r>
      <w:r>
        <w:rPr>
          <w:sz w:val="24"/>
        </w:rPr>
        <w:t>person.</w:t>
      </w:r>
    </w:p>
    <w:p>
      <w:pPr>
        <w:pStyle w:val="ListParagraph"/>
        <w:numPr>
          <w:ilvl w:val="4"/>
          <w:numId w:val="28"/>
        </w:numPr>
        <w:tabs>
          <w:tab w:pos="2320" w:val="left" w:leader="none"/>
        </w:tabs>
        <w:spacing w:line="247" w:lineRule="auto" w:before="1" w:after="0"/>
        <w:ind w:left="2320" w:right="929" w:hanging="360"/>
        <w:jc w:val="both"/>
        <w:rPr>
          <w:sz w:val="24"/>
        </w:rPr>
      </w:pPr>
      <w:r>
        <w:rPr>
          <w:sz w:val="24"/>
        </w:rPr>
        <w:t>Coordinate and communicate as necessary with investigators at the scene.</w:t>
      </w:r>
    </w:p>
    <w:p>
      <w:pPr>
        <w:pStyle w:val="ListParagraph"/>
        <w:numPr>
          <w:ilvl w:val="4"/>
          <w:numId w:val="28"/>
        </w:numPr>
        <w:tabs>
          <w:tab w:pos="2320" w:val="left" w:leader="none"/>
        </w:tabs>
        <w:spacing w:line="247" w:lineRule="auto" w:before="2" w:after="0"/>
        <w:ind w:left="2320" w:right="932" w:hanging="360"/>
        <w:jc w:val="both"/>
        <w:rPr>
          <w:sz w:val="24"/>
        </w:rPr>
      </w:pPr>
      <w:r>
        <w:rPr>
          <w:sz w:val="24"/>
        </w:rPr>
        <w:t>Provide all information acquired to the Crime Scene Supervisor or Incident Manager.</w:t>
      </w:r>
    </w:p>
    <w:p>
      <w:pPr>
        <w:pStyle w:val="ListParagraph"/>
        <w:numPr>
          <w:ilvl w:val="3"/>
          <w:numId w:val="28"/>
        </w:numPr>
        <w:tabs>
          <w:tab w:pos="1960" w:val="left" w:leader="none"/>
        </w:tabs>
        <w:spacing w:line="247" w:lineRule="auto" w:before="1" w:after="0"/>
        <w:ind w:left="1960" w:right="933" w:hanging="360"/>
        <w:jc w:val="left"/>
        <w:rPr>
          <w:sz w:val="24"/>
        </w:rPr>
      </w:pPr>
      <w:r>
        <w:rPr>
          <w:sz w:val="24"/>
        </w:rPr>
        <w:t>If a firearm or other deadly instrument was used in the Officer Involved Critical Incident, procedures at the scene shall be as</w:t>
      </w:r>
      <w:r>
        <w:rPr>
          <w:spacing w:val="-11"/>
          <w:sz w:val="24"/>
        </w:rPr>
        <w:t> </w:t>
      </w:r>
      <w:r>
        <w:rPr>
          <w:sz w:val="24"/>
        </w:rPr>
        <w:t>follows:</w:t>
      </w:r>
    </w:p>
    <w:p>
      <w:pPr>
        <w:pStyle w:val="ListParagraph"/>
        <w:numPr>
          <w:ilvl w:val="4"/>
          <w:numId w:val="28"/>
        </w:numPr>
        <w:tabs>
          <w:tab w:pos="2320" w:val="left" w:leader="none"/>
        </w:tabs>
        <w:spacing w:line="247" w:lineRule="auto" w:before="2" w:after="0"/>
        <w:ind w:left="2320" w:right="925" w:hanging="360"/>
        <w:jc w:val="both"/>
        <w:rPr>
          <w:sz w:val="24"/>
        </w:rPr>
      </w:pPr>
      <w:r>
        <w:rPr>
          <w:sz w:val="24"/>
        </w:rPr>
        <w:t>If the area is secure, loose firearms or other deadly instruments shall be left in place and undisturbed until removal is directed by the Crime Scene Supervisor or Incident</w:t>
      </w:r>
      <w:r>
        <w:rPr>
          <w:spacing w:val="-2"/>
          <w:sz w:val="24"/>
        </w:rPr>
        <w:t> </w:t>
      </w:r>
      <w:r>
        <w:rPr>
          <w:sz w:val="24"/>
        </w:rPr>
        <w:t>Manager.</w:t>
      </w:r>
    </w:p>
    <w:p>
      <w:pPr>
        <w:pStyle w:val="ListParagraph"/>
        <w:numPr>
          <w:ilvl w:val="4"/>
          <w:numId w:val="28"/>
        </w:numPr>
        <w:tabs>
          <w:tab w:pos="2320" w:val="left" w:leader="none"/>
        </w:tabs>
        <w:spacing w:line="247" w:lineRule="auto" w:before="2" w:after="0"/>
        <w:ind w:left="2320" w:right="920" w:hanging="360"/>
        <w:jc w:val="both"/>
        <w:rPr>
          <w:sz w:val="24"/>
        </w:rPr>
      </w:pPr>
      <w:r>
        <w:rPr>
          <w:sz w:val="24"/>
        </w:rPr>
        <w:t>If the area is not secure the senior representative of the Venue Agency shall decide whether any loose firearms or deadly instruments can be safely left in place or whether immediate removal is necessary. If it is determined that the item or items must be removed immediately all efforts shall be made to photograph the item in place and establish its location with reference to other fixed</w:t>
      </w:r>
      <w:r>
        <w:rPr>
          <w:spacing w:val="-6"/>
          <w:sz w:val="24"/>
        </w:rPr>
        <w:t> </w:t>
      </w:r>
      <w:r>
        <w:rPr>
          <w:sz w:val="24"/>
        </w:rPr>
        <w:t>points.</w:t>
      </w:r>
    </w:p>
    <w:p>
      <w:pPr>
        <w:pStyle w:val="ListParagraph"/>
        <w:numPr>
          <w:ilvl w:val="4"/>
          <w:numId w:val="28"/>
        </w:numPr>
        <w:tabs>
          <w:tab w:pos="2320" w:val="left" w:leader="none"/>
        </w:tabs>
        <w:spacing w:line="247" w:lineRule="auto" w:before="5" w:after="0"/>
        <w:ind w:left="2320" w:right="919" w:hanging="360"/>
        <w:jc w:val="both"/>
        <w:rPr>
          <w:sz w:val="24"/>
        </w:rPr>
      </w:pPr>
      <w:r>
        <w:rPr>
          <w:sz w:val="24"/>
        </w:rPr>
        <w:t>If any officer still has personal possession of a firearm discharged in the course of an Officer Involved Critical Incident, the senior representative present of the Venue Agency shall assign a peer support officer to the officer that discharged his/her weapon to insure the evidentiary value of the weapon is not compromised. When appropriate as deemed by the Venue Agency, and for safety and evidentiary purposes, the firearm, holster/case and duty belt may be taken as a unit without removing the firearm from the holster/case. As deemed appropriate by the Employee Agency the involved officer may be given a replacement firearm and duty belt as soon as practical. The items taken shall be immediately secured in a manner consistent with their preservation as items of evidence. The items shall be so maintained until further disposition is ordered by the Crime Scene Supervisor or Incident Manager. The venue representative to whom the firearms are surrendered shall document facts pertinent to the collection of the items, specifically the make and caliber of the firearm, the person from whom it was received, the item’s location at the time it was received, the condition of the item and an indication of how it was used in the incident under investigation. Unless necessary for safety, no attempt shall be made to change the condition of the firearm at the time of its surrender. It shall not be unloaded nor cleared of a jam. The firearm may be made safe to handle by lowering the hammer or putting on the safety so long as those actions taken to make the firearm safe are documented fully by the person taking the</w:t>
      </w:r>
      <w:r>
        <w:rPr>
          <w:spacing w:val="-10"/>
          <w:sz w:val="24"/>
        </w:rPr>
        <w:t> </w:t>
      </w:r>
      <w:r>
        <w:rPr>
          <w:sz w:val="24"/>
        </w:rPr>
        <w:t>actions.</w:t>
      </w:r>
    </w:p>
    <w:p>
      <w:pPr>
        <w:spacing w:after="0" w:line="247" w:lineRule="auto"/>
        <w:jc w:val="both"/>
        <w:rPr>
          <w:sz w:val="24"/>
        </w:rPr>
        <w:sectPr>
          <w:footerReference w:type="default" r:id="rId49"/>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3"/>
          <w:numId w:val="28"/>
        </w:numPr>
        <w:tabs>
          <w:tab w:pos="1960" w:val="left" w:leader="none"/>
        </w:tabs>
        <w:spacing w:line="247" w:lineRule="auto" w:before="0" w:after="0"/>
        <w:ind w:left="1960" w:right="920" w:hanging="360"/>
        <w:jc w:val="both"/>
        <w:rPr>
          <w:sz w:val="24"/>
        </w:rPr>
      </w:pPr>
      <w:r>
        <w:rPr>
          <w:sz w:val="24"/>
        </w:rPr>
        <w:t>Law Enforcement Employee Clothing: As deemed appropriate by the Incident Manager, Crime Scene Supervisor, or Interview Supervisor, any officer who discharged a firearm during the course of an Officer Involved Critical Incident, may be required to surrender his or her uniform and any outer-wear worn during the time of the</w:t>
      </w:r>
      <w:r>
        <w:rPr>
          <w:spacing w:val="-8"/>
          <w:sz w:val="24"/>
        </w:rPr>
        <w:t> </w:t>
      </w:r>
      <w:r>
        <w:rPr>
          <w:sz w:val="24"/>
        </w:rPr>
        <w:t>incident.</w:t>
      </w:r>
    </w:p>
    <w:p>
      <w:pPr>
        <w:pStyle w:val="ListParagraph"/>
        <w:numPr>
          <w:ilvl w:val="3"/>
          <w:numId w:val="28"/>
        </w:numPr>
        <w:tabs>
          <w:tab w:pos="1960" w:val="left" w:leader="none"/>
        </w:tabs>
        <w:spacing w:line="247" w:lineRule="auto" w:before="4" w:after="0"/>
        <w:ind w:left="1960" w:right="920" w:hanging="360"/>
        <w:jc w:val="both"/>
        <w:rPr>
          <w:sz w:val="24"/>
        </w:rPr>
      </w:pPr>
      <w:r>
        <w:rPr>
          <w:sz w:val="24"/>
        </w:rPr>
        <w:t>Recording Devices (any device designed to capture audio, video or photographic data or images, including but not limited to body cameras, dash cameras, video cameras, cameras, cell phones, audio recorders, etc.) shall be handled in accordance with the</w:t>
      </w:r>
      <w:r>
        <w:rPr>
          <w:spacing w:val="-11"/>
          <w:sz w:val="24"/>
        </w:rPr>
        <w:t> </w:t>
      </w:r>
      <w:r>
        <w:rPr>
          <w:sz w:val="24"/>
        </w:rPr>
        <w:t>following:</w:t>
      </w:r>
    </w:p>
    <w:p>
      <w:pPr>
        <w:pStyle w:val="ListParagraph"/>
        <w:numPr>
          <w:ilvl w:val="4"/>
          <w:numId w:val="28"/>
        </w:numPr>
        <w:tabs>
          <w:tab w:pos="2320" w:val="left" w:leader="none"/>
        </w:tabs>
        <w:spacing w:line="247" w:lineRule="auto" w:before="3" w:after="0"/>
        <w:ind w:left="2320" w:right="925" w:hanging="360"/>
        <w:jc w:val="both"/>
        <w:rPr>
          <w:sz w:val="24"/>
        </w:rPr>
      </w:pPr>
      <w:r>
        <w:rPr>
          <w:sz w:val="24"/>
        </w:rPr>
        <w:t>If any involved or witness officer(s) has personal possession of a recording device during the course of an Officer Involved Critical Incident, the on-scene supervisor or senior representative of the Venue Agency, will insure the recording device is made available to the Incident Manager or his/her representative upon arrival or as soon as practical</w:t>
      </w:r>
      <w:r>
        <w:rPr>
          <w:color w:val="FF0000"/>
          <w:sz w:val="24"/>
        </w:rPr>
        <w:t>.</w:t>
      </w:r>
    </w:p>
    <w:p>
      <w:pPr>
        <w:pStyle w:val="ListParagraph"/>
        <w:numPr>
          <w:ilvl w:val="4"/>
          <w:numId w:val="28"/>
        </w:numPr>
        <w:tabs>
          <w:tab w:pos="2320" w:val="left" w:leader="none"/>
        </w:tabs>
        <w:spacing w:line="247" w:lineRule="auto" w:before="5" w:after="0"/>
        <w:ind w:left="2320" w:right="920" w:hanging="360"/>
        <w:jc w:val="both"/>
        <w:rPr>
          <w:sz w:val="24"/>
        </w:rPr>
      </w:pPr>
      <w:r>
        <w:rPr>
          <w:sz w:val="24"/>
        </w:rPr>
        <w:t>The supervisor or senior representative will not review any recordings made on the device unless necessary for the safety of others (any review of a recording device may change the recording’s</w:t>
      </w:r>
      <w:r>
        <w:rPr>
          <w:spacing w:val="-7"/>
          <w:sz w:val="24"/>
        </w:rPr>
        <w:t> </w:t>
      </w:r>
      <w:r>
        <w:rPr>
          <w:sz w:val="24"/>
        </w:rPr>
        <w:t>metadata).</w:t>
      </w:r>
    </w:p>
    <w:p>
      <w:pPr>
        <w:pStyle w:val="ListParagraph"/>
        <w:numPr>
          <w:ilvl w:val="4"/>
          <w:numId w:val="28"/>
        </w:numPr>
        <w:tabs>
          <w:tab w:pos="2320" w:val="left" w:leader="none"/>
        </w:tabs>
        <w:spacing w:line="247" w:lineRule="auto" w:before="2" w:after="0"/>
        <w:ind w:left="2320" w:right="918" w:hanging="360"/>
        <w:jc w:val="both"/>
        <w:rPr>
          <w:sz w:val="24"/>
        </w:rPr>
      </w:pPr>
      <w:r>
        <w:rPr>
          <w:sz w:val="24"/>
        </w:rPr>
        <w:t>At a minimum the supervisor or senior representative shall document the collection of the recording device, including the make and model of the recording device, the person from whom it was received, the time and location it was received, the condition of the device and an indication of how it was used in the incident under</w:t>
      </w:r>
      <w:r>
        <w:rPr>
          <w:spacing w:val="-29"/>
          <w:sz w:val="24"/>
        </w:rPr>
        <w:t> </w:t>
      </w:r>
      <w:r>
        <w:rPr>
          <w:sz w:val="24"/>
        </w:rPr>
        <w:t>investigation.</w:t>
      </w:r>
    </w:p>
    <w:p>
      <w:pPr>
        <w:pStyle w:val="ListParagraph"/>
        <w:numPr>
          <w:ilvl w:val="4"/>
          <w:numId w:val="28"/>
        </w:numPr>
        <w:tabs>
          <w:tab w:pos="2320" w:val="left" w:leader="none"/>
        </w:tabs>
        <w:spacing w:line="247" w:lineRule="auto" w:before="4" w:after="0"/>
        <w:ind w:left="2320" w:right="921" w:hanging="360"/>
        <w:jc w:val="both"/>
        <w:rPr>
          <w:sz w:val="24"/>
        </w:rPr>
      </w:pPr>
      <w:r>
        <w:rPr>
          <w:sz w:val="24"/>
        </w:rPr>
        <w:t>The supervisor or senior representative, prior to reviewing or downloading the device’s contents, will release the device to the Incident Manager or his/her representative. The Incident Manager (or his/her designee) will download or oversee the download of the contents of the recording device and will provide a copy of the downloaded contents to the Venue Agency as soon as practicable. When practical the recording device will be maintained by the Incident Manager until further disposition is ordered by the County Attorney or his/her</w:t>
      </w:r>
      <w:r>
        <w:rPr>
          <w:spacing w:val="-2"/>
          <w:sz w:val="24"/>
        </w:rPr>
        <w:t> </w:t>
      </w:r>
      <w:r>
        <w:rPr>
          <w:sz w:val="24"/>
        </w:rPr>
        <w:t>designee.</w:t>
      </w:r>
    </w:p>
    <w:p>
      <w:pPr>
        <w:pStyle w:val="ListParagraph"/>
        <w:numPr>
          <w:ilvl w:val="3"/>
          <w:numId w:val="28"/>
        </w:numPr>
        <w:tabs>
          <w:tab w:pos="1960" w:val="left" w:leader="none"/>
        </w:tabs>
        <w:spacing w:line="240" w:lineRule="auto" w:before="6" w:after="0"/>
        <w:ind w:left="1960" w:right="0" w:hanging="360"/>
        <w:jc w:val="left"/>
        <w:rPr>
          <w:sz w:val="24"/>
        </w:rPr>
      </w:pPr>
      <w:r>
        <w:rPr>
          <w:sz w:val="24"/>
        </w:rPr>
        <w:t>Other evidence and the identity of all witnesses shall be</w:t>
      </w:r>
      <w:r>
        <w:rPr>
          <w:spacing w:val="-18"/>
          <w:sz w:val="24"/>
        </w:rPr>
        <w:t> </w:t>
      </w:r>
      <w:r>
        <w:rPr>
          <w:sz w:val="24"/>
        </w:rPr>
        <w:t>preserved.</w:t>
      </w:r>
    </w:p>
    <w:p>
      <w:pPr>
        <w:pStyle w:val="BodyText"/>
        <w:spacing w:before="7"/>
        <w:rPr>
          <w:rFonts w:ascii="Arial"/>
          <w:sz w:val="25"/>
        </w:rPr>
      </w:pPr>
    </w:p>
    <w:p>
      <w:pPr>
        <w:pStyle w:val="ListParagraph"/>
        <w:numPr>
          <w:ilvl w:val="0"/>
          <w:numId w:val="28"/>
        </w:numPr>
        <w:tabs>
          <w:tab w:pos="880" w:val="left" w:leader="none"/>
        </w:tabs>
        <w:spacing w:line="247" w:lineRule="auto" w:before="0" w:after="0"/>
        <w:ind w:left="880" w:right="926" w:hanging="360"/>
        <w:jc w:val="both"/>
        <w:rPr>
          <w:sz w:val="24"/>
        </w:rPr>
      </w:pPr>
      <w:r>
        <w:rPr>
          <w:b/>
          <w:sz w:val="24"/>
        </w:rPr>
        <w:t>Notifications. </w:t>
      </w:r>
      <w:r>
        <w:rPr>
          <w:sz w:val="24"/>
        </w:rPr>
        <w:t>Upon identification of an occurrence as an Officer Involved Critical Incident, the Venue Agency shall make the following notifications as promptly as possible:</w:t>
      </w:r>
    </w:p>
    <w:p>
      <w:pPr>
        <w:pStyle w:val="ListParagraph"/>
        <w:numPr>
          <w:ilvl w:val="1"/>
          <w:numId w:val="28"/>
        </w:numPr>
        <w:tabs>
          <w:tab w:pos="1240" w:val="left" w:leader="none"/>
        </w:tabs>
        <w:spacing w:line="240" w:lineRule="auto" w:before="2" w:after="0"/>
        <w:ind w:left="1240" w:right="0" w:hanging="360"/>
        <w:jc w:val="left"/>
        <w:rPr>
          <w:sz w:val="24"/>
        </w:rPr>
      </w:pPr>
      <w:r>
        <w:rPr>
          <w:sz w:val="24"/>
        </w:rPr>
        <w:t>Intra-department officers as required by the agency’s</w:t>
      </w:r>
      <w:r>
        <w:rPr>
          <w:spacing w:val="-9"/>
          <w:sz w:val="24"/>
        </w:rPr>
        <w:t> </w:t>
      </w:r>
      <w:r>
        <w:rPr>
          <w:sz w:val="24"/>
        </w:rPr>
        <w:t>procedures;</w:t>
      </w:r>
    </w:p>
    <w:p>
      <w:pPr>
        <w:pStyle w:val="ListParagraph"/>
        <w:numPr>
          <w:ilvl w:val="1"/>
          <w:numId w:val="28"/>
        </w:numPr>
        <w:tabs>
          <w:tab w:pos="1240" w:val="left" w:leader="none"/>
        </w:tabs>
        <w:spacing w:line="240" w:lineRule="auto" w:before="9" w:after="0"/>
        <w:ind w:left="1240" w:right="0" w:hanging="360"/>
        <w:jc w:val="left"/>
        <w:rPr>
          <w:sz w:val="24"/>
        </w:rPr>
      </w:pPr>
      <w:r>
        <w:rPr>
          <w:sz w:val="24"/>
        </w:rPr>
        <w:t>The Employer Agency, if applicable and if not yet</w:t>
      </w:r>
      <w:r>
        <w:rPr>
          <w:spacing w:val="-8"/>
          <w:sz w:val="24"/>
        </w:rPr>
        <w:t> </w:t>
      </w:r>
      <w:r>
        <w:rPr>
          <w:sz w:val="24"/>
        </w:rPr>
        <w:t>aware;</w:t>
      </w:r>
    </w:p>
    <w:p>
      <w:pPr>
        <w:pStyle w:val="ListParagraph"/>
        <w:numPr>
          <w:ilvl w:val="1"/>
          <w:numId w:val="28"/>
        </w:numPr>
        <w:tabs>
          <w:tab w:pos="1240" w:val="left" w:leader="none"/>
        </w:tabs>
        <w:spacing w:line="240" w:lineRule="auto" w:before="9" w:after="0"/>
        <w:ind w:left="1240" w:right="0" w:hanging="360"/>
        <w:jc w:val="left"/>
        <w:rPr>
          <w:sz w:val="24"/>
        </w:rPr>
      </w:pPr>
      <w:r>
        <w:rPr>
          <w:sz w:val="24"/>
        </w:rPr>
        <w:t>The Task Force Manager and the County Attorney or designee;</w:t>
      </w:r>
      <w:r>
        <w:rPr>
          <w:spacing w:val="-9"/>
          <w:sz w:val="24"/>
        </w:rPr>
        <w:t> </w:t>
      </w:r>
      <w:r>
        <w:rPr>
          <w:sz w:val="24"/>
        </w:rPr>
        <w:t>and</w:t>
      </w:r>
    </w:p>
    <w:p>
      <w:pPr>
        <w:pStyle w:val="ListParagraph"/>
        <w:numPr>
          <w:ilvl w:val="1"/>
          <w:numId w:val="28"/>
        </w:numPr>
        <w:tabs>
          <w:tab w:pos="1240" w:val="left" w:leader="none"/>
        </w:tabs>
        <w:spacing w:line="247" w:lineRule="auto" w:before="9" w:after="0"/>
        <w:ind w:left="1240" w:right="930" w:hanging="360"/>
        <w:jc w:val="left"/>
        <w:rPr>
          <w:sz w:val="24"/>
        </w:rPr>
      </w:pPr>
      <w:r>
        <w:rPr>
          <w:sz w:val="24"/>
        </w:rPr>
        <w:t>The Medical Examiner or designated Investigator upon confirmation of a fatality consistent with the requirements of Utah</w:t>
      </w:r>
      <w:r>
        <w:rPr>
          <w:spacing w:val="-5"/>
          <w:sz w:val="24"/>
        </w:rPr>
        <w:t> </w:t>
      </w:r>
      <w:r>
        <w:rPr>
          <w:sz w:val="24"/>
        </w:rPr>
        <w:t>Code.</w:t>
      </w:r>
    </w:p>
    <w:p>
      <w:pPr>
        <w:spacing w:after="0" w:line="247" w:lineRule="auto"/>
        <w:jc w:val="left"/>
        <w:rPr>
          <w:sz w:val="24"/>
        </w:rPr>
        <w:sectPr>
          <w:footerReference w:type="default" r:id="rId50"/>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10" w:id="12"/>
      <w:r>
        <w:rPr>
          <w:rFonts w:ascii="Arial"/>
        </w:rPr>
        <w:t>Appointment of Investigators by Member</w:t>
      </w:r>
      <w:r>
        <w:rPr>
          <w:rFonts w:ascii="Arial"/>
          <w:spacing w:val="-3"/>
        </w:rPr>
        <w:t> </w:t>
      </w:r>
      <w:bookmarkEnd w:id="12"/>
      <w:r>
        <w:rPr>
          <w:rFonts w:ascii="Arial"/>
        </w:rPr>
        <w:t>Agency.</w:t>
      </w:r>
    </w:p>
    <w:p>
      <w:pPr>
        <w:pStyle w:val="ListParagraph"/>
        <w:numPr>
          <w:ilvl w:val="1"/>
          <w:numId w:val="28"/>
        </w:numPr>
        <w:tabs>
          <w:tab w:pos="1240" w:val="left" w:leader="none"/>
        </w:tabs>
        <w:spacing w:line="247" w:lineRule="auto" w:before="9" w:after="0"/>
        <w:ind w:left="1240" w:right="920" w:hanging="360"/>
        <w:jc w:val="both"/>
        <w:rPr>
          <w:sz w:val="24"/>
        </w:rPr>
      </w:pPr>
      <w:r>
        <w:rPr>
          <w:sz w:val="24"/>
        </w:rPr>
        <w:t>Each member agency shall designate at least one of its most experienced criminal investigators to be available to participate in the investigation of an Officer Involved Critical Incident. A list of those officers so designated shall be maintained by the Task Force Manager and be updated semi-annually. A copy  of the list shall be provided to each member agency and it is from this list that the department head of the Venue Agency and Task Force Manager shall designate the Incident Manager and from which the task force conducting the criminal investigation of any Officer Involved Critical Incident shall be</w:t>
      </w:r>
      <w:r>
        <w:rPr>
          <w:spacing w:val="-18"/>
          <w:sz w:val="24"/>
        </w:rPr>
        <w:t> </w:t>
      </w:r>
      <w:r>
        <w:rPr>
          <w:sz w:val="24"/>
        </w:rPr>
        <w:t>assembled.</w:t>
      </w:r>
    </w:p>
    <w:p>
      <w:pPr>
        <w:pStyle w:val="ListParagraph"/>
        <w:numPr>
          <w:ilvl w:val="1"/>
          <w:numId w:val="28"/>
        </w:numPr>
        <w:tabs>
          <w:tab w:pos="1240" w:val="left" w:leader="none"/>
        </w:tabs>
        <w:spacing w:line="247" w:lineRule="auto" w:before="6" w:after="0"/>
        <w:ind w:left="1240" w:right="920" w:hanging="360"/>
        <w:jc w:val="both"/>
        <w:rPr>
          <w:sz w:val="24"/>
        </w:rPr>
      </w:pPr>
      <w:r>
        <w:rPr>
          <w:sz w:val="24"/>
        </w:rPr>
        <w:t>When assembling the Task Force Investigative team for an OICI the Venue Agency and the Task Force Manager will, in an effort to avoid creating too much work load for any one agency, take into consideration the number of investigators assigned from any one Member</w:t>
      </w:r>
      <w:r>
        <w:rPr>
          <w:spacing w:val="-4"/>
          <w:sz w:val="24"/>
        </w:rPr>
        <w:t> </w:t>
      </w:r>
      <w:r>
        <w:rPr>
          <w:sz w:val="24"/>
        </w:rPr>
        <w:t>Agency.</w:t>
      </w:r>
    </w:p>
    <w:p>
      <w:pPr>
        <w:pStyle w:val="ListParagraph"/>
        <w:numPr>
          <w:ilvl w:val="1"/>
          <w:numId w:val="28"/>
        </w:numPr>
        <w:tabs>
          <w:tab w:pos="1240" w:val="left" w:leader="none"/>
        </w:tabs>
        <w:spacing w:line="247" w:lineRule="auto" w:before="3" w:after="0"/>
        <w:ind w:left="1240" w:right="928" w:hanging="360"/>
        <w:jc w:val="both"/>
        <w:rPr>
          <w:sz w:val="24"/>
        </w:rPr>
      </w:pPr>
      <w:r>
        <w:rPr>
          <w:sz w:val="24"/>
        </w:rPr>
        <w:t>In designating investigators to be listed as available to participate in an Officer Involved Critical Incident investigation, member agencies should consider the following qualifications, characteristics, and attributes of those</w:t>
      </w:r>
      <w:r>
        <w:rPr>
          <w:spacing w:val="-18"/>
          <w:sz w:val="24"/>
        </w:rPr>
        <w:t> </w:t>
      </w:r>
      <w:r>
        <w:rPr>
          <w:sz w:val="24"/>
        </w:rPr>
        <w:t>designated:</w:t>
      </w:r>
    </w:p>
    <w:p>
      <w:pPr>
        <w:pStyle w:val="ListParagraph"/>
        <w:numPr>
          <w:ilvl w:val="2"/>
          <w:numId w:val="28"/>
        </w:numPr>
        <w:tabs>
          <w:tab w:pos="1599" w:val="left" w:leader="none"/>
          <w:tab w:pos="1600" w:val="left" w:leader="none"/>
        </w:tabs>
        <w:spacing w:line="247" w:lineRule="auto" w:before="3" w:after="0"/>
        <w:ind w:left="1600" w:right="934" w:hanging="360"/>
        <w:jc w:val="left"/>
        <w:rPr>
          <w:sz w:val="24"/>
        </w:rPr>
      </w:pPr>
      <w:r>
        <w:rPr>
          <w:sz w:val="24"/>
        </w:rPr>
        <w:t>Experience in homicide investigations as well as other crimes against persons.</w:t>
      </w:r>
    </w:p>
    <w:p>
      <w:pPr>
        <w:pStyle w:val="ListParagraph"/>
        <w:numPr>
          <w:ilvl w:val="2"/>
          <w:numId w:val="28"/>
        </w:numPr>
        <w:tabs>
          <w:tab w:pos="1600" w:val="left" w:leader="none"/>
        </w:tabs>
        <w:spacing w:line="247" w:lineRule="auto" w:before="1" w:after="0"/>
        <w:ind w:left="1600" w:right="922" w:hanging="360"/>
        <w:jc w:val="left"/>
        <w:rPr>
          <w:sz w:val="24"/>
        </w:rPr>
      </w:pPr>
      <w:r>
        <w:rPr>
          <w:sz w:val="24"/>
        </w:rPr>
        <w:t>The ability to effectively interview people of various backgrounds including police</w:t>
      </w:r>
      <w:r>
        <w:rPr>
          <w:spacing w:val="-2"/>
          <w:sz w:val="24"/>
        </w:rPr>
        <w:t> </w:t>
      </w:r>
      <w:r>
        <w:rPr>
          <w:sz w:val="24"/>
        </w:rPr>
        <w:t>officers.</w:t>
      </w:r>
    </w:p>
    <w:p>
      <w:pPr>
        <w:pStyle w:val="ListParagraph"/>
        <w:numPr>
          <w:ilvl w:val="2"/>
          <w:numId w:val="28"/>
        </w:numPr>
        <w:tabs>
          <w:tab w:pos="1600" w:val="left" w:leader="none"/>
        </w:tabs>
        <w:spacing w:line="247" w:lineRule="auto" w:before="2" w:after="0"/>
        <w:ind w:left="1600" w:right="919" w:hanging="360"/>
        <w:jc w:val="both"/>
        <w:rPr>
          <w:sz w:val="24"/>
        </w:rPr>
      </w:pPr>
      <w:r>
        <w:rPr>
          <w:sz w:val="24"/>
        </w:rPr>
        <w:t>Good working knowledge of physical evidence collection and preservation techniques and an appreciation of the use and limitations of scientific evidence.</w:t>
      </w:r>
    </w:p>
    <w:p>
      <w:pPr>
        <w:pStyle w:val="ListParagraph"/>
        <w:numPr>
          <w:ilvl w:val="2"/>
          <w:numId w:val="28"/>
        </w:numPr>
        <w:tabs>
          <w:tab w:pos="1600" w:val="left" w:leader="none"/>
        </w:tabs>
        <w:spacing w:line="247" w:lineRule="auto" w:before="2" w:after="0"/>
        <w:ind w:left="1600" w:right="927" w:hanging="360"/>
        <w:jc w:val="left"/>
        <w:rPr>
          <w:sz w:val="24"/>
        </w:rPr>
      </w:pPr>
      <w:r>
        <w:rPr>
          <w:sz w:val="24"/>
        </w:rPr>
        <w:t>Good knowledge of police operational procedures and the criminal justice system.</w:t>
      </w:r>
    </w:p>
    <w:p>
      <w:pPr>
        <w:pStyle w:val="ListParagraph"/>
        <w:numPr>
          <w:ilvl w:val="2"/>
          <w:numId w:val="28"/>
        </w:numPr>
        <w:tabs>
          <w:tab w:pos="1600" w:val="left" w:leader="none"/>
        </w:tabs>
        <w:spacing w:line="240" w:lineRule="auto" w:before="1" w:after="0"/>
        <w:ind w:left="1600" w:right="0" w:hanging="360"/>
        <w:jc w:val="left"/>
        <w:rPr>
          <w:sz w:val="24"/>
        </w:rPr>
      </w:pPr>
      <w:r>
        <w:rPr>
          <w:sz w:val="24"/>
        </w:rPr>
        <w:t>Excellent report writing and communication</w:t>
      </w:r>
      <w:r>
        <w:rPr>
          <w:spacing w:val="-3"/>
          <w:sz w:val="24"/>
        </w:rPr>
        <w:t> </w:t>
      </w:r>
      <w:r>
        <w:rPr>
          <w:sz w:val="24"/>
        </w:rPr>
        <w:t>skills.</w:t>
      </w:r>
    </w:p>
    <w:p>
      <w:pPr>
        <w:pStyle w:val="ListParagraph"/>
        <w:numPr>
          <w:ilvl w:val="2"/>
          <w:numId w:val="28"/>
        </w:numPr>
        <w:tabs>
          <w:tab w:pos="1600" w:val="left" w:leader="none"/>
        </w:tabs>
        <w:spacing w:line="240" w:lineRule="auto" w:before="9" w:after="0"/>
        <w:ind w:left="1600" w:right="0" w:hanging="360"/>
        <w:jc w:val="left"/>
        <w:rPr>
          <w:sz w:val="24"/>
        </w:rPr>
      </w:pPr>
      <w:r>
        <w:rPr>
          <w:sz w:val="24"/>
        </w:rPr>
        <w:t>Good organizational and supervisory</w:t>
      </w:r>
      <w:r>
        <w:rPr>
          <w:spacing w:val="-3"/>
          <w:sz w:val="24"/>
        </w:rPr>
        <w:t> </w:t>
      </w:r>
      <w:r>
        <w:rPr>
          <w:sz w:val="24"/>
        </w:rPr>
        <w:t>skills.</w:t>
      </w:r>
    </w:p>
    <w:p>
      <w:pPr>
        <w:pStyle w:val="ListParagraph"/>
        <w:numPr>
          <w:ilvl w:val="2"/>
          <w:numId w:val="28"/>
        </w:numPr>
        <w:tabs>
          <w:tab w:pos="1600" w:val="left" w:leader="none"/>
        </w:tabs>
        <w:spacing w:line="247" w:lineRule="auto" w:before="9" w:after="0"/>
        <w:ind w:left="1600" w:right="920" w:hanging="360"/>
        <w:jc w:val="left"/>
        <w:rPr>
          <w:sz w:val="24"/>
        </w:rPr>
      </w:pPr>
      <w:r>
        <w:rPr>
          <w:sz w:val="24"/>
        </w:rPr>
        <w:t>Respected professionally by those whom he or she works for being competent, thorough, objective, fair, and</w:t>
      </w:r>
      <w:r>
        <w:rPr>
          <w:spacing w:val="-4"/>
          <w:sz w:val="24"/>
        </w:rPr>
        <w:t> </w:t>
      </w:r>
      <w:r>
        <w:rPr>
          <w:sz w:val="24"/>
        </w:rPr>
        <w:t>honest.</w:t>
      </w:r>
    </w:p>
    <w:p>
      <w:pPr>
        <w:pStyle w:val="ListParagraph"/>
        <w:numPr>
          <w:ilvl w:val="2"/>
          <w:numId w:val="28"/>
        </w:numPr>
        <w:tabs>
          <w:tab w:pos="1600" w:val="left" w:leader="none"/>
        </w:tabs>
        <w:spacing w:line="240" w:lineRule="auto" w:before="2" w:after="0"/>
        <w:ind w:left="1600" w:right="0" w:hanging="360"/>
        <w:jc w:val="left"/>
        <w:rPr>
          <w:sz w:val="24"/>
        </w:rPr>
      </w:pPr>
      <w:r>
        <w:rPr>
          <w:sz w:val="24"/>
        </w:rPr>
        <w:t>Ability to both participate in and direct a complicated</w:t>
      </w:r>
      <w:r>
        <w:rPr>
          <w:spacing w:val="-14"/>
          <w:sz w:val="24"/>
        </w:rPr>
        <w:t> </w:t>
      </w:r>
      <w:r>
        <w:rPr>
          <w:sz w:val="24"/>
        </w:rPr>
        <w:t>investigation.</w:t>
      </w:r>
    </w:p>
    <w:p>
      <w:pPr>
        <w:pStyle w:val="BodyText"/>
        <w:spacing w:before="6"/>
        <w:rPr>
          <w:rFonts w:ascii="Arial"/>
          <w:sz w:val="25"/>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9" w:id="13"/>
      <w:r>
        <w:rPr>
          <w:rFonts w:ascii="Arial"/>
        </w:rPr>
        <w:t>Transporting, Sequestering, and Interviewing of Involved</w:t>
      </w:r>
      <w:r>
        <w:rPr>
          <w:rFonts w:ascii="Arial"/>
          <w:spacing w:val="-2"/>
        </w:rPr>
        <w:t> </w:t>
      </w:r>
      <w:bookmarkEnd w:id="13"/>
      <w:r>
        <w:rPr>
          <w:rFonts w:ascii="Arial"/>
        </w:rPr>
        <w:t>Officers.</w:t>
      </w:r>
    </w:p>
    <w:p>
      <w:pPr>
        <w:pStyle w:val="ListParagraph"/>
        <w:numPr>
          <w:ilvl w:val="1"/>
          <w:numId w:val="28"/>
        </w:numPr>
        <w:tabs>
          <w:tab w:pos="1240" w:val="left" w:leader="none"/>
        </w:tabs>
        <w:spacing w:line="247" w:lineRule="auto" w:before="9" w:after="0"/>
        <w:ind w:left="1240" w:right="919" w:hanging="360"/>
        <w:jc w:val="both"/>
        <w:rPr>
          <w:sz w:val="24"/>
        </w:rPr>
      </w:pPr>
      <w:r>
        <w:rPr>
          <w:sz w:val="24"/>
        </w:rPr>
        <w:t>Officers who were present at the scene at the time of an Officer Involved Critical Incident, whether as Actors or witnesses, will be relieved of their duties at the scene as promptly as possible and shall be sequestered at their own police station unless other suitable and agreeable arrangements are made for them. Officers from the Venue Agency not involved in the Incident shall be assigned to accompany involved officers and remain with them to ensure their privacy, accommodate their needs, and preserve the integrity of each witness officer’s report as they may be gathered later. It is highly recommended that certified  peer support officers be used during this</w:t>
      </w:r>
      <w:r>
        <w:rPr>
          <w:spacing w:val="-8"/>
          <w:sz w:val="24"/>
        </w:rPr>
        <w:t> </w:t>
      </w:r>
      <w:r>
        <w:rPr>
          <w:sz w:val="24"/>
        </w:rPr>
        <w:t>time.</w:t>
      </w:r>
    </w:p>
    <w:p>
      <w:pPr>
        <w:spacing w:after="0" w:line="247" w:lineRule="auto"/>
        <w:jc w:val="both"/>
        <w:rPr>
          <w:sz w:val="24"/>
        </w:rPr>
        <w:sectPr>
          <w:footerReference w:type="default" r:id="rId51"/>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1"/>
          <w:numId w:val="28"/>
        </w:numPr>
        <w:tabs>
          <w:tab w:pos="1240" w:val="left" w:leader="none"/>
        </w:tabs>
        <w:spacing w:line="247" w:lineRule="auto" w:before="0" w:after="0"/>
        <w:ind w:left="1240" w:right="924" w:hanging="360"/>
        <w:jc w:val="both"/>
        <w:rPr>
          <w:sz w:val="24"/>
        </w:rPr>
      </w:pPr>
      <w:r>
        <w:rPr>
          <w:sz w:val="24"/>
        </w:rPr>
        <w:t>If circumstances prohibit removal of all witnessing and involved officers from the scene at one time, those officers who can be identified as Actors as defined herein should be relieved</w:t>
      </w:r>
      <w:r>
        <w:rPr>
          <w:spacing w:val="-3"/>
          <w:sz w:val="24"/>
        </w:rPr>
        <w:t> </w:t>
      </w:r>
      <w:r>
        <w:rPr>
          <w:sz w:val="24"/>
        </w:rPr>
        <w:t>first.</w:t>
      </w:r>
    </w:p>
    <w:p>
      <w:pPr>
        <w:pStyle w:val="ListParagraph"/>
        <w:numPr>
          <w:ilvl w:val="1"/>
          <w:numId w:val="28"/>
        </w:numPr>
        <w:tabs>
          <w:tab w:pos="1240" w:val="left" w:leader="none"/>
        </w:tabs>
        <w:spacing w:line="247" w:lineRule="auto" w:before="3" w:after="0"/>
        <w:ind w:left="1240" w:right="919" w:hanging="360"/>
        <w:jc w:val="both"/>
        <w:rPr>
          <w:sz w:val="24"/>
        </w:rPr>
      </w:pPr>
      <w:r>
        <w:rPr>
          <w:sz w:val="24"/>
        </w:rPr>
        <w:t>Task Force Investigators, witnesses and involved officers should be allowed to contact spouses and family members and should be encouraged to relax.Involved officers are allowed legal assistance and/or representation prior to and during</w:t>
      </w:r>
      <w:r>
        <w:rPr>
          <w:spacing w:val="-3"/>
          <w:sz w:val="24"/>
        </w:rPr>
        <w:t> </w:t>
      </w:r>
      <w:r>
        <w:rPr>
          <w:sz w:val="24"/>
        </w:rPr>
        <w:t>interviews.</w:t>
      </w:r>
    </w:p>
    <w:p>
      <w:pPr>
        <w:pStyle w:val="ListParagraph"/>
        <w:numPr>
          <w:ilvl w:val="1"/>
          <w:numId w:val="28"/>
        </w:numPr>
        <w:tabs>
          <w:tab w:pos="1240" w:val="left" w:leader="none"/>
        </w:tabs>
        <w:spacing w:line="247" w:lineRule="auto" w:before="3" w:after="0"/>
        <w:ind w:left="1240" w:right="921" w:hanging="360"/>
        <w:jc w:val="both"/>
        <w:rPr>
          <w:sz w:val="24"/>
        </w:rPr>
      </w:pPr>
      <w:r>
        <w:rPr>
          <w:sz w:val="24"/>
        </w:rPr>
        <w:t>Generally speaking involved officers will not be interviewed for at least forty-eight hours after the incident in order to provide the best opportunity for recall (two sleep cycles). The involved officer’s interview will be transcribed and serve as  the officer’s</w:t>
      </w:r>
      <w:r>
        <w:rPr>
          <w:spacing w:val="-2"/>
          <w:sz w:val="24"/>
        </w:rPr>
        <w:t> </w:t>
      </w:r>
      <w:r>
        <w:rPr>
          <w:sz w:val="24"/>
        </w:rPr>
        <w:t>report.</w:t>
      </w:r>
    </w:p>
    <w:p>
      <w:pPr>
        <w:pStyle w:val="BodyText"/>
        <w:rPr>
          <w:rFonts w:ascii="Arial"/>
          <w:sz w:val="25"/>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8" w:id="14"/>
      <w:bookmarkEnd w:id="14"/>
      <w:r>
        <w:rPr>
          <w:rFonts w:ascii="Arial"/>
        </w:rPr>
        <w:t>Video Evidence.</w:t>
      </w:r>
    </w:p>
    <w:p>
      <w:pPr>
        <w:pStyle w:val="ListParagraph"/>
        <w:numPr>
          <w:ilvl w:val="1"/>
          <w:numId w:val="28"/>
        </w:numPr>
        <w:tabs>
          <w:tab w:pos="1240" w:val="left" w:leader="none"/>
        </w:tabs>
        <w:spacing w:line="247" w:lineRule="auto" w:before="9" w:after="0"/>
        <w:ind w:left="1240" w:right="920" w:hanging="360"/>
        <w:jc w:val="both"/>
        <w:rPr>
          <w:sz w:val="24"/>
        </w:rPr>
      </w:pPr>
      <w:r>
        <w:rPr>
          <w:sz w:val="24"/>
        </w:rPr>
        <w:t>If an Officer Involved Critical Incident is captured on video, the review of this video by the officer is permitted prior to any report writing or interviews. Prior to the involved officer reviewing the video, the task force investigator will read the following</w:t>
      </w:r>
      <w:r>
        <w:rPr>
          <w:spacing w:val="-1"/>
          <w:sz w:val="24"/>
        </w:rPr>
        <w:t> </w:t>
      </w:r>
      <w:r>
        <w:rPr>
          <w:sz w:val="24"/>
        </w:rPr>
        <w:t>advisory:</w:t>
      </w:r>
    </w:p>
    <w:p>
      <w:pPr>
        <w:pStyle w:val="ListParagraph"/>
        <w:numPr>
          <w:ilvl w:val="2"/>
          <w:numId w:val="28"/>
        </w:numPr>
        <w:tabs>
          <w:tab w:pos="1599" w:val="left" w:leader="none"/>
          <w:tab w:pos="1600" w:val="left" w:leader="none"/>
        </w:tabs>
        <w:spacing w:line="240" w:lineRule="auto" w:before="3" w:after="0"/>
        <w:ind w:left="1600" w:right="0" w:hanging="360"/>
        <w:jc w:val="left"/>
        <w:rPr>
          <w:sz w:val="24"/>
        </w:rPr>
      </w:pPr>
      <w:r>
        <w:rPr>
          <w:sz w:val="24"/>
        </w:rPr>
        <w:t>Video Advisory:</w:t>
      </w:r>
    </w:p>
    <w:p>
      <w:pPr>
        <w:pStyle w:val="BodyText"/>
        <w:spacing w:line="247" w:lineRule="auto" w:before="9"/>
        <w:ind w:left="2680" w:right="921"/>
        <w:jc w:val="both"/>
        <w:rPr>
          <w:rFonts w:ascii="Arial" w:hAnsi="Arial"/>
        </w:rPr>
      </w:pPr>
      <w:r>
        <w:rPr>
          <w:rFonts w:ascii="Arial" w:hAnsi="Arial"/>
        </w:rPr>
        <w:t>“You are about to view a camera recording of a use-of-force event. Understand that while this recording depicts visual information from the scene, the human eye and brain are highly likely to perceive some things in stressful situations differently than a camera records them, so this photographic record may not reflect how the involved officer actually perceived the event.</w:t>
      </w:r>
    </w:p>
    <w:p>
      <w:pPr>
        <w:pStyle w:val="BodyText"/>
        <w:spacing w:line="247" w:lineRule="auto" w:before="5"/>
        <w:ind w:left="2680" w:right="919"/>
        <w:jc w:val="both"/>
        <w:rPr>
          <w:rFonts w:ascii="Arial" w:hAnsi="Arial"/>
        </w:rPr>
      </w:pPr>
      <w:r>
        <w:rPr>
          <w:rFonts w:ascii="Arial" w:hAnsi="Arial"/>
        </w:rPr>
        <w:t>The recording may depict things that the officer did not see or hear. The officer may have seen or heard things that were not recorded by the camera. Depending on the speed of the camera, some action elements may not have been recorded or may have happened faster than the officer could perceive and absorb them. The camera has captured a 2-dimensional image, which may be different from an officer’s 3-dimensional observations. Lighting and angles may also have contributed to different perceptions. And, of course, the camera did not view the scene with the officer’s unique experience and</w:t>
      </w:r>
      <w:r>
        <w:rPr>
          <w:rFonts w:ascii="Arial" w:hAnsi="Arial"/>
          <w:spacing w:val="-3"/>
        </w:rPr>
        <w:t> </w:t>
      </w:r>
      <w:r>
        <w:rPr>
          <w:rFonts w:ascii="Arial" w:hAnsi="Arial"/>
        </w:rPr>
        <w:t>training.</w:t>
      </w:r>
    </w:p>
    <w:p>
      <w:pPr>
        <w:pStyle w:val="BodyText"/>
        <w:spacing w:line="247" w:lineRule="auto" w:before="7"/>
        <w:ind w:left="2680" w:right="926"/>
        <w:jc w:val="both"/>
        <w:rPr>
          <w:rFonts w:ascii="Arial" w:hAnsi="Arial"/>
        </w:rPr>
      </w:pPr>
      <w:r>
        <w:rPr>
          <w:rFonts w:ascii="Arial" w:hAnsi="Arial"/>
        </w:rPr>
        <w:t>Hopefully, this recording will enhance your understanding of the incident. Keep in mind, though, that these video images are only one piece of evidence to be considered in reconstructing and evaluating the totality of the circumstances. Some elements may require further exploration and explanation before the investigation is concluded.”</w:t>
      </w:r>
    </w:p>
    <w:p>
      <w:pPr>
        <w:pStyle w:val="BodyText"/>
        <w:spacing w:before="2"/>
        <w:rPr>
          <w:rFonts w:ascii="Arial"/>
          <w:sz w:val="25"/>
        </w:rPr>
      </w:pPr>
    </w:p>
    <w:p>
      <w:pPr>
        <w:pStyle w:val="ListParagraph"/>
        <w:numPr>
          <w:ilvl w:val="0"/>
          <w:numId w:val="28"/>
        </w:numPr>
        <w:tabs>
          <w:tab w:pos="880" w:val="left" w:leader="none"/>
        </w:tabs>
        <w:spacing w:line="247" w:lineRule="auto" w:before="0" w:after="0"/>
        <w:ind w:left="880" w:right="924" w:hanging="360"/>
        <w:jc w:val="left"/>
        <w:rPr>
          <w:sz w:val="24"/>
        </w:rPr>
      </w:pPr>
      <w:r>
        <w:rPr>
          <w:b/>
          <w:sz w:val="24"/>
        </w:rPr>
        <w:t>Reports. </w:t>
      </w:r>
      <w:r>
        <w:rPr>
          <w:sz w:val="24"/>
        </w:rPr>
        <w:t>Inasmuch as Officer Involved Critical Incidents are of intense interest to the public, expeditious and thorough investigation and resolution of these matters</w:t>
      </w:r>
      <w:r>
        <w:rPr>
          <w:spacing w:val="28"/>
          <w:sz w:val="24"/>
        </w:rPr>
        <w:t> </w:t>
      </w:r>
      <w:r>
        <w:rPr>
          <w:sz w:val="24"/>
        </w:rPr>
        <w:t>is</w:t>
      </w:r>
    </w:p>
    <w:p>
      <w:pPr>
        <w:spacing w:after="0" w:line="247" w:lineRule="auto"/>
        <w:jc w:val="left"/>
        <w:rPr>
          <w:sz w:val="24"/>
        </w:rPr>
        <w:sectPr>
          <w:footerReference w:type="default" r:id="rId52"/>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BodyText"/>
        <w:spacing w:line="247" w:lineRule="auto"/>
        <w:ind w:left="880" w:right="919"/>
        <w:jc w:val="both"/>
        <w:rPr>
          <w:rFonts w:ascii="Arial" w:hAnsi="Arial"/>
        </w:rPr>
      </w:pPr>
      <w:r>
        <w:rPr>
          <w:rFonts w:ascii="Arial" w:hAnsi="Arial"/>
        </w:rPr>
        <w:t>necessary. Prompt completion and distribution of reports is essential. All involved agencies and investigators will submit reports to the Incident Manager or his/her designee as soon as possible after an Officer Involved Critical Incident. The case officer will assemble all individual reports and write a comprehensive incident report and submit this report and case file to the Incident Manager for approval. The Incident Manager will then submit this report and the case file to the Utah County Attorney or designee. Upon request the County Attorney’s Office will provide copies of the complete case file to the heads of all police agencies having officers involved in an incident as Actors or witnesses.</w:t>
      </w:r>
    </w:p>
    <w:p>
      <w:pPr>
        <w:pStyle w:val="BodyText"/>
        <w:spacing w:before="4"/>
        <w:rPr>
          <w:rFonts w:ascii="Arial"/>
          <w:sz w:val="25"/>
        </w:rPr>
      </w:pPr>
    </w:p>
    <w:p>
      <w:pPr>
        <w:pStyle w:val="ListParagraph"/>
        <w:numPr>
          <w:ilvl w:val="0"/>
          <w:numId w:val="28"/>
        </w:numPr>
        <w:tabs>
          <w:tab w:pos="880" w:val="left" w:leader="none"/>
        </w:tabs>
        <w:spacing w:line="247" w:lineRule="auto" w:before="1" w:after="0"/>
        <w:ind w:left="880" w:right="918" w:hanging="360"/>
        <w:jc w:val="both"/>
        <w:rPr>
          <w:sz w:val="24"/>
        </w:rPr>
      </w:pPr>
      <w:r>
        <w:rPr>
          <w:b/>
          <w:sz w:val="24"/>
        </w:rPr>
        <w:t>Equipment. </w:t>
      </w:r>
      <w:r>
        <w:rPr>
          <w:sz w:val="24"/>
        </w:rPr>
        <w:t>Each member of this protocol task force will provide equipment as requested by the Incident Manager whether or not officers from that department are involved in either the criminal or administrative investigation. Officers from the department providing equipment may retain custody and operation of the equipment if it appears the interests of the investigation will be</w:t>
      </w:r>
      <w:r>
        <w:rPr>
          <w:spacing w:val="-15"/>
          <w:sz w:val="24"/>
        </w:rPr>
        <w:t> </w:t>
      </w:r>
      <w:r>
        <w:rPr>
          <w:sz w:val="24"/>
        </w:rPr>
        <w:t>served.</w:t>
      </w:r>
    </w:p>
    <w:p>
      <w:pPr>
        <w:pStyle w:val="BodyText"/>
        <w:rPr>
          <w:rFonts w:ascii="Arial"/>
          <w:sz w:val="29"/>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7" w:id="15"/>
      <w:bookmarkEnd w:id="15"/>
      <w:r>
        <w:rPr>
          <w:rFonts w:ascii="Arial"/>
        </w:rPr>
        <w:t>Autopsy.</w:t>
      </w:r>
    </w:p>
    <w:p>
      <w:pPr>
        <w:pStyle w:val="ListParagraph"/>
        <w:numPr>
          <w:ilvl w:val="1"/>
          <w:numId w:val="28"/>
        </w:numPr>
        <w:tabs>
          <w:tab w:pos="1240" w:val="left" w:leader="none"/>
        </w:tabs>
        <w:spacing w:line="247" w:lineRule="auto" w:before="9" w:after="0"/>
        <w:ind w:left="1240" w:right="929" w:hanging="360"/>
        <w:jc w:val="both"/>
        <w:rPr>
          <w:sz w:val="24"/>
        </w:rPr>
      </w:pPr>
      <w:r>
        <w:rPr>
          <w:sz w:val="24"/>
        </w:rPr>
        <w:t>At least one member of the task force’s primary investigative team shall be assigned by the Incident Manager to attend the autopsy. Investigators representing task force agencies including the administrative investigators, may also</w:t>
      </w:r>
      <w:r>
        <w:rPr>
          <w:spacing w:val="-2"/>
          <w:sz w:val="24"/>
        </w:rPr>
        <w:t> </w:t>
      </w:r>
      <w:r>
        <w:rPr>
          <w:sz w:val="24"/>
        </w:rPr>
        <w:t>attend.</w:t>
      </w:r>
    </w:p>
    <w:p>
      <w:pPr>
        <w:pStyle w:val="ListParagraph"/>
        <w:numPr>
          <w:ilvl w:val="1"/>
          <w:numId w:val="28"/>
        </w:numPr>
        <w:tabs>
          <w:tab w:pos="1240" w:val="left" w:leader="none"/>
        </w:tabs>
        <w:spacing w:line="247" w:lineRule="auto" w:before="3" w:after="0"/>
        <w:ind w:left="1240" w:right="920" w:hanging="360"/>
        <w:jc w:val="both"/>
        <w:rPr>
          <w:sz w:val="24"/>
        </w:rPr>
      </w:pPr>
      <w:r>
        <w:rPr>
          <w:sz w:val="24"/>
        </w:rPr>
        <w:t>The task force investigator assigned to attend the autopsy will brief the medical examiner prior to the post mortem examination. This briefing will be as complete as</w:t>
      </w:r>
      <w:r>
        <w:rPr>
          <w:spacing w:val="-2"/>
          <w:sz w:val="24"/>
        </w:rPr>
        <w:t> </w:t>
      </w:r>
      <w:r>
        <w:rPr>
          <w:sz w:val="24"/>
        </w:rPr>
        <w:t>possible.</w:t>
      </w:r>
    </w:p>
    <w:p>
      <w:pPr>
        <w:pStyle w:val="BodyText"/>
        <w:spacing w:before="11"/>
        <w:rPr>
          <w:rFonts w:ascii="Arial"/>
        </w:rPr>
      </w:pPr>
    </w:p>
    <w:p>
      <w:pPr>
        <w:pStyle w:val="Heading9"/>
        <w:numPr>
          <w:ilvl w:val="0"/>
          <w:numId w:val="28"/>
        </w:numPr>
        <w:tabs>
          <w:tab w:pos="880" w:val="left" w:leader="none"/>
        </w:tabs>
        <w:spacing w:line="240" w:lineRule="auto" w:before="0" w:after="0"/>
        <w:ind w:left="880" w:right="0" w:hanging="360"/>
        <w:jc w:val="left"/>
        <w:rPr>
          <w:rFonts w:ascii="Arial" w:hAnsi="Arial"/>
        </w:rPr>
      </w:pPr>
      <w:bookmarkStart w:name="_TOC_250006" w:id="16"/>
      <w:r>
        <w:rPr>
          <w:rFonts w:ascii="Arial" w:hAnsi="Arial"/>
        </w:rPr>
        <w:t>County Attorney’s</w:t>
      </w:r>
      <w:r>
        <w:rPr>
          <w:rFonts w:ascii="Arial" w:hAnsi="Arial"/>
          <w:spacing w:val="-3"/>
        </w:rPr>
        <w:t> </w:t>
      </w:r>
      <w:bookmarkEnd w:id="16"/>
      <w:r>
        <w:rPr>
          <w:rFonts w:ascii="Arial" w:hAnsi="Arial"/>
        </w:rPr>
        <w:t>Office.</w:t>
      </w:r>
    </w:p>
    <w:p>
      <w:pPr>
        <w:pStyle w:val="ListParagraph"/>
        <w:numPr>
          <w:ilvl w:val="1"/>
          <w:numId w:val="28"/>
        </w:numPr>
        <w:tabs>
          <w:tab w:pos="1240" w:val="left" w:leader="none"/>
        </w:tabs>
        <w:spacing w:line="240" w:lineRule="auto" w:before="9" w:after="0"/>
        <w:ind w:left="1240" w:right="0" w:hanging="360"/>
        <w:jc w:val="left"/>
        <w:rPr>
          <w:sz w:val="24"/>
        </w:rPr>
      </w:pPr>
      <w:r>
        <w:rPr>
          <w:sz w:val="24"/>
        </w:rPr>
        <w:t>The County Attorney’s Office has the following roles in Incident</w:t>
      </w:r>
      <w:r>
        <w:rPr>
          <w:spacing w:val="-6"/>
          <w:sz w:val="24"/>
        </w:rPr>
        <w:t> </w:t>
      </w:r>
      <w:r>
        <w:rPr>
          <w:sz w:val="24"/>
        </w:rPr>
        <w:t>Investigations:</w:t>
      </w:r>
    </w:p>
    <w:p>
      <w:pPr>
        <w:pStyle w:val="ListParagraph"/>
        <w:numPr>
          <w:ilvl w:val="2"/>
          <w:numId w:val="28"/>
        </w:numPr>
        <w:tabs>
          <w:tab w:pos="1600" w:val="left" w:leader="none"/>
        </w:tabs>
        <w:spacing w:line="247" w:lineRule="auto" w:before="9" w:after="0"/>
        <w:ind w:left="1600" w:right="919" w:hanging="360"/>
        <w:jc w:val="both"/>
        <w:rPr>
          <w:sz w:val="24"/>
        </w:rPr>
      </w:pPr>
      <w:r>
        <w:rPr>
          <w:sz w:val="24"/>
        </w:rPr>
        <w:t>With the Chief Executive of the Venue Agency and the Task Force Manager jointly designate the task force personnel to investigate the Officer Involved Critical Incident and designate which law enforcement agency is the lead investigative</w:t>
      </w:r>
      <w:r>
        <w:rPr>
          <w:spacing w:val="-2"/>
          <w:sz w:val="24"/>
        </w:rPr>
        <w:t> </w:t>
      </w:r>
      <w:r>
        <w:rPr>
          <w:sz w:val="24"/>
        </w:rPr>
        <w:t>agency.</w:t>
      </w:r>
    </w:p>
    <w:p>
      <w:pPr>
        <w:pStyle w:val="ListParagraph"/>
        <w:numPr>
          <w:ilvl w:val="2"/>
          <w:numId w:val="28"/>
        </w:numPr>
        <w:tabs>
          <w:tab w:pos="1600" w:val="left" w:leader="none"/>
        </w:tabs>
        <w:spacing w:line="247" w:lineRule="auto" w:before="3" w:after="0"/>
        <w:ind w:left="1600" w:right="919" w:hanging="360"/>
        <w:jc w:val="both"/>
        <w:rPr>
          <w:sz w:val="24"/>
        </w:rPr>
      </w:pPr>
      <w:r>
        <w:rPr>
          <w:sz w:val="24"/>
        </w:rPr>
        <w:t>Assign at least one Attorney from the Utah County Attorney’s Office and at least one Investigator from the Utah County Attorney’s Office to the investigative</w:t>
      </w:r>
      <w:r>
        <w:rPr>
          <w:spacing w:val="-2"/>
          <w:sz w:val="24"/>
        </w:rPr>
        <w:t> </w:t>
      </w:r>
      <w:r>
        <w:rPr>
          <w:sz w:val="24"/>
        </w:rPr>
        <w:t>team.</w:t>
      </w:r>
    </w:p>
    <w:p>
      <w:pPr>
        <w:pStyle w:val="ListParagraph"/>
        <w:numPr>
          <w:ilvl w:val="2"/>
          <w:numId w:val="28"/>
        </w:numPr>
        <w:tabs>
          <w:tab w:pos="1600" w:val="left" w:leader="none"/>
        </w:tabs>
        <w:spacing w:line="247" w:lineRule="auto" w:before="2" w:after="0"/>
        <w:ind w:left="1600" w:right="921" w:hanging="360"/>
        <w:jc w:val="both"/>
        <w:rPr>
          <w:sz w:val="24"/>
        </w:rPr>
      </w:pPr>
      <w:r>
        <w:rPr>
          <w:sz w:val="24"/>
        </w:rPr>
        <w:t>Participate co-equally with other members of the task force performing the criminal</w:t>
      </w:r>
      <w:r>
        <w:rPr>
          <w:spacing w:val="-1"/>
          <w:sz w:val="24"/>
        </w:rPr>
        <w:t> </w:t>
      </w:r>
      <w:r>
        <w:rPr>
          <w:sz w:val="24"/>
        </w:rPr>
        <w:t>investigation.</w:t>
      </w:r>
    </w:p>
    <w:p>
      <w:pPr>
        <w:pStyle w:val="ListParagraph"/>
        <w:numPr>
          <w:ilvl w:val="2"/>
          <w:numId w:val="28"/>
        </w:numPr>
        <w:tabs>
          <w:tab w:pos="1600" w:val="left" w:leader="none"/>
        </w:tabs>
        <w:spacing w:line="247" w:lineRule="auto" w:before="2" w:after="0"/>
        <w:ind w:left="1600" w:right="922" w:hanging="360"/>
        <w:jc w:val="both"/>
        <w:rPr>
          <w:sz w:val="24"/>
        </w:rPr>
      </w:pPr>
      <w:r>
        <w:rPr>
          <w:sz w:val="24"/>
        </w:rPr>
        <w:t>Assist and advise the task force on the various criminal law issues which may arise during the</w:t>
      </w:r>
      <w:r>
        <w:rPr>
          <w:spacing w:val="-3"/>
          <w:sz w:val="24"/>
        </w:rPr>
        <w:t> </w:t>
      </w:r>
      <w:r>
        <w:rPr>
          <w:sz w:val="24"/>
        </w:rPr>
        <w:t>investigation.</w:t>
      </w:r>
    </w:p>
    <w:p>
      <w:pPr>
        <w:pStyle w:val="ListParagraph"/>
        <w:numPr>
          <w:ilvl w:val="2"/>
          <w:numId w:val="28"/>
        </w:numPr>
        <w:tabs>
          <w:tab w:pos="1600" w:val="left" w:leader="none"/>
        </w:tabs>
        <w:spacing w:line="247" w:lineRule="auto" w:before="1" w:after="0"/>
        <w:ind w:left="1600" w:right="926" w:hanging="360"/>
        <w:jc w:val="both"/>
        <w:rPr>
          <w:sz w:val="24"/>
        </w:rPr>
      </w:pPr>
      <w:r>
        <w:rPr>
          <w:sz w:val="24"/>
        </w:rPr>
        <w:t>The County Attorney’s Office will strive to complete its report and findings within two weeks of the completion of the Protocol Investigation. However, this cannot be guaranteed, depending on the complexity of the</w:t>
      </w:r>
      <w:r>
        <w:rPr>
          <w:spacing w:val="-20"/>
          <w:sz w:val="24"/>
        </w:rPr>
        <w:t> </w:t>
      </w:r>
      <w:r>
        <w:rPr>
          <w:sz w:val="24"/>
        </w:rPr>
        <w:t>incident.</w:t>
      </w:r>
    </w:p>
    <w:p>
      <w:pPr>
        <w:spacing w:after="0" w:line="247" w:lineRule="auto"/>
        <w:jc w:val="both"/>
        <w:rPr>
          <w:sz w:val="24"/>
        </w:rPr>
        <w:sectPr>
          <w:footerReference w:type="default" r:id="rId53"/>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2"/>
          <w:numId w:val="28"/>
        </w:numPr>
        <w:tabs>
          <w:tab w:pos="1600" w:val="left" w:leader="none"/>
        </w:tabs>
        <w:spacing w:line="247" w:lineRule="auto" w:before="0" w:after="0"/>
        <w:ind w:left="1600" w:right="925" w:hanging="360"/>
        <w:jc w:val="both"/>
        <w:rPr>
          <w:sz w:val="24"/>
        </w:rPr>
      </w:pPr>
      <w:r>
        <w:rPr>
          <w:sz w:val="24"/>
        </w:rPr>
        <w:t>Upon completion of the criminal investigation, analyze the facts of the incident as well as the relevant law to determine if criminal laws have been violated. If so, prosecute as appropriate or arrange for a special</w:t>
      </w:r>
      <w:r>
        <w:rPr>
          <w:spacing w:val="-17"/>
          <w:sz w:val="24"/>
        </w:rPr>
        <w:t> </w:t>
      </w:r>
      <w:r>
        <w:rPr>
          <w:sz w:val="24"/>
        </w:rPr>
        <w:t>prosecutor.</w:t>
      </w:r>
    </w:p>
    <w:p>
      <w:pPr>
        <w:pStyle w:val="ListParagraph"/>
        <w:numPr>
          <w:ilvl w:val="2"/>
          <w:numId w:val="28"/>
        </w:numPr>
        <w:tabs>
          <w:tab w:pos="1600" w:val="left" w:leader="none"/>
        </w:tabs>
        <w:spacing w:line="247" w:lineRule="auto" w:before="3" w:after="0"/>
        <w:ind w:left="1600" w:right="924" w:hanging="360"/>
        <w:jc w:val="both"/>
        <w:rPr>
          <w:sz w:val="24"/>
        </w:rPr>
      </w:pPr>
      <w:r>
        <w:rPr>
          <w:sz w:val="24"/>
        </w:rPr>
        <w:t>The County Attorney has his or her own independent investigative authority. When deemed appropriate, the County Attorney may conduct an independent investigation of an Officer Involved Critical Incident separate but simultaneous with any other</w:t>
      </w:r>
      <w:r>
        <w:rPr>
          <w:spacing w:val="-4"/>
          <w:sz w:val="24"/>
        </w:rPr>
        <w:t> </w:t>
      </w:r>
      <w:r>
        <w:rPr>
          <w:sz w:val="24"/>
        </w:rPr>
        <w:t>investigation.</w:t>
      </w:r>
    </w:p>
    <w:p>
      <w:pPr>
        <w:pStyle w:val="BodyText"/>
        <w:rPr>
          <w:rFonts w:ascii="Arial"/>
          <w:sz w:val="25"/>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5" w:id="17"/>
      <w:r>
        <w:rPr>
          <w:rFonts w:ascii="Arial"/>
        </w:rPr>
        <w:t>Administrative</w:t>
      </w:r>
      <w:r>
        <w:rPr>
          <w:rFonts w:ascii="Arial"/>
          <w:spacing w:val="-2"/>
        </w:rPr>
        <w:t> </w:t>
      </w:r>
      <w:bookmarkEnd w:id="17"/>
      <w:r>
        <w:rPr>
          <w:rFonts w:ascii="Arial"/>
        </w:rPr>
        <w:t>Investigation.</w:t>
      </w:r>
    </w:p>
    <w:p>
      <w:pPr>
        <w:pStyle w:val="ListParagraph"/>
        <w:numPr>
          <w:ilvl w:val="1"/>
          <w:numId w:val="28"/>
        </w:numPr>
        <w:tabs>
          <w:tab w:pos="1240" w:val="left" w:leader="none"/>
        </w:tabs>
        <w:spacing w:line="247" w:lineRule="auto" w:before="9" w:after="0"/>
        <w:ind w:left="1240" w:right="923" w:hanging="360"/>
        <w:jc w:val="both"/>
        <w:rPr>
          <w:sz w:val="24"/>
        </w:rPr>
      </w:pPr>
      <w:r>
        <w:rPr>
          <w:sz w:val="24"/>
        </w:rPr>
        <w:t>This policy recognizes the need of the administrative investigators to acquire information about the Incident for the following non-criminal</w:t>
      </w:r>
      <w:r>
        <w:rPr>
          <w:spacing w:val="-14"/>
          <w:sz w:val="24"/>
        </w:rPr>
        <w:t> </w:t>
      </w:r>
      <w:r>
        <w:rPr>
          <w:sz w:val="24"/>
        </w:rPr>
        <w:t>purposes:</w:t>
      </w:r>
    </w:p>
    <w:p>
      <w:pPr>
        <w:pStyle w:val="ListParagraph"/>
        <w:numPr>
          <w:ilvl w:val="2"/>
          <w:numId w:val="28"/>
        </w:numPr>
        <w:tabs>
          <w:tab w:pos="1600" w:val="left" w:leader="none"/>
        </w:tabs>
        <w:spacing w:line="247" w:lineRule="auto" w:before="2" w:after="0"/>
        <w:ind w:left="1600" w:right="923" w:hanging="360"/>
        <w:jc w:val="both"/>
        <w:rPr>
          <w:sz w:val="24"/>
        </w:rPr>
      </w:pPr>
      <w:r>
        <w:rPr>
          <w:sz w:val="24"/>
        </w:rPr>
        <w:t>Internal Affairs and determination of whether or not employees have violated department policy or</w:t>
      </w:r>
      <w:r>
        <w:rPr>
          <w:spacing w:val="-4"/>
          <w:sz w:val="24"/>
        </w:rPr>
        <w:t> </w:t>
      </w:r>
      <w:r>
        <w:rPr>
          <w:sz w:val="24"/>
        </w:rPr>
        <w:t>regulation.</w:t>
      </w:r>
    </w:p>
    <w:p>
      <w:pPr>
        <w:pStyle w:val="ListParagraph"/>
        <w:numPr>
          <w:ilvl w:val="2"/>
          <w:numId w:val="28"/>
        </w:numPr>
        <w:tabs>
          <w:tab w:pos="1600" w:val="left" w:leader="none"/>
        </w:tabs>
        <w:spacing w:line="247" w:lineRule="auto" w:before="1" w:after="0"/>
        <w:ind w:left="1600" w:right="924" w:hanging="360"/>
        <w:jc w:val="both"/>
        <w:rPr>
          <w:sz w:val="24"/>
        </w:rPr>
      </w:pPr>
      <w:r>
        <w:rPr>
          <w:sz w:val="24"/>
        </w:rPr>
        <w:t>Agency improvement and determination of whether or not department policies, procedures, programs, equipment, and training are</w:t>
      </w:r>
      <w:r>
        <w:rPr>
          <w:spacing w:val="-23"/>
          <w:sz w:val="24"/>
        </w:rPr>
        <w:t> </w:t>
      </w:r>
      <w:r>
        <w:rPr>
          <w:sz w:val="24"/>
        </w:rPr>
        <w:t>adequate.</w:t>
      </w:r>
    </w:p>
    <w:p>
      <w:pPr>
        <w:pStyle w:val="ListParagraph"/>
        <w:numPr>
          <w:ilvl w:val="2"/>
          <w:numId w:val="28"/>
        </w:numPr>
        <w:tabs>
          <w:tab w:pos="1600" w:val="left" w:leader="none"/>
        </w:tabs>
        <w:spacing w:line="247" w:lineRule="auto" w:before="2" w:after="0"/>
        <w:ind w:left="1600" w:right="921" w:hanging="360"/>
        <w:jc w:val="both"/>
        <w:rPr>
          <w:sz w:val="24"/>
        </w:rPr>
      </w:pPr>
      <w:r>
        <w:rPr>
          <w:sz w:val="24"/>
        </w:rPr>
        <w:t>Acquiring sufficient information concerning an Officer Involved Critical Incident to appropriately inform its parent governmental body and be responsive to the public and the news</w:t>
      </w:r>
      <w:r>
        <w:rPr>
          <w:spacing w:val="-5"/>
          <w:sz w:val="24"/>
        </w:rPr>
        <w:t> </w:t>
      </w:r>
      <w:r>
        <w:rPr>
          <w:sz w:val="24"/>
        </w:rPr>
        <w:t>media.</w:t>
      </w:r>
    </w:p>
    <w:p>
      <w:pPr>
        <w:pStyle w:val="ListParagraph"/>
        <w:numPr>
          <w:ilvl w:val="2"/>
          <w:numId w:val="28"/>
        </w:numPr>
        <w:tabs>
          <w:tab w:pos="1600" w:val="left" w:leader="none"/>
        </w:tabs>
        <w:spacing w:line="247" w:lineRule="auto" w:before="2" w:after="0"/>
        <w:ind w:left="1600" w:right="931" w:hanging="360"/>
        <w:jc w:val="both"/>
        <w:rPr>
          <w:sz w:val="24"/>
        </w:rPr>
      </w:pPr>
      <w:r>
        <w:rPr>
          <w:sz w:val="24"/>
        </w:rPr>
        <w:t>To adequately address claims for damages and prepare for civil litigation that may be initiated by or against the Employer</w:t>
      </w:r>
      <w:r>
        <w:rPr>
          <w:spacing w:val="-8"/>
          <w:sz w:val="24"/>
        </w:rPr>
        <w:t> </w:t>
      </w:r>
      <w:r>
        <w:rPr>
          <w:sz w:val="24"/>
        </w:rPr>
        <w:t>Agency.</w:t>
      </w:r>
    </w:p>
    <w:p>
      <w:pPr>
        <w:pStyle w:val="ListParagraph"/>
        <w:numPr>
          <w:ilvl w:val="1"/>
          <w:numId w:val="28"/>
        </w:numPr>
        <w:tabs>
          <w:tab w:pos="1240" w:val="left" w:leader="none"/>
        </w:tabs>
        <w:spacing w:line="247" w:lineRule="auto" w:before="1" w:after="0"/>
        <w:ind w:left="1240" w:right="919" w:hanging="360"/>
        <w:jc w:val="both"/>
        <w:rPr>
          <w:sz w:val="24"/>
        </w:rPr>
      </w:pPr>
      <w:r>
        <w:rPr>
          <w:sz w:val="24"/>
        </w:rPr>
        <w:t>While both the criminal and administrative investigations are important and should be aggressively pursued, investigative conflicts between the two formats shall be resolved by allowing the criminal investigation to have priority. It is intended that this prioritization will preclude competition between the two investigative formats for access to witnesses, physical evidence, and the involved parties and will prevent the criminal investigation from being compromised by an untimely exercise of the Employer Agency’s control of the scene, evidence, or</w:t>
      </w:r>
      <w:r>
        <w:rPr>
          <w:spacing w:val="-3"/>
          <w:sz w:val="24"/>
        </w:rPr>
        <w:t> </w:t>
      </w:r>
      <w:r>
        <w:rPr>
          <w:sz w:val="24"/>
        </w:rPr>
        <w:t>witnesses.</w:t>
      </w:r>
    </w:p>
    <w:p>
      <w:pPr>
        <w:pStyle w:val="ListParagraph"/>
        <w:numPr>
          <w:ilvl w:val="1"/>
          <w:numId w:val="28"/>
        </w:numPr>
        <w:tabs>
          <w:tab w:pos="1240" w:val="left" w:leader="none"/>
        </w:tabs>
        <w:spacing w:line="247" w:lineRule="auto" w:before="6" w:after="0"/>
        <w:ind w:left="1240" w:right="921" w:hanging="360"/>
        <w:jc w:val="both"/>
        <w:rPr>
          <w:sz w:val="24"/>
        </w:rPr>
      </w:pPr>
      <w:r>
        <w:rPr>
          <w:sz w:val="24"/>
        </w:rPr>
        <w:t>The initiation of an Administrative Investigation and the extent of that investigation is solely the responsibility of the Employer Agency. If an Administrative Investigation is being conducted the Employer Agency should immediately assign administrative investigators upon being notified of the Officer Involved Critical Incident. Administrative investigators will be identified to the Incident Manager at the earliest possible opportunity. In addition to gathering information for the Employer Agency, it is anticipated that administrative investigators will act as a liaison between the Incident Manager and the Employer Agency even if no actual investigation is being conducted by the Employer Agency.</w:t>
      </w:r>
    </w:p>
    <w:p>
      <w:pPr>
        <w:pStyle w:val="ListParagraph"/>
        <w:numPr>
          <w:ilvl w:val="1"/>
          <w:numId w:val="28"/>
        </w:numPr>
        <w:tabs>
          <w:tab w:pos="1240" w:val="left" w:leader="none"/>
        </w:tabs>
        <w:spacing w:line="247" w:lineRule="auto" w:before="8" w:after="0"/>
        <w:ind w:left="1240" w:right="920" w:hanging="360"/>
        <w:jc w:val="both"/>
        <w:rPr>
          <w:sz w:val="24"/>
        </w:rPr>
      </w:pPr>
      <w:r>
        <w:rPr>
          <w:sz w:val="24"/>
        </w:rPr>
        <w:t>Interview statements, physical evidence, toxicology test results, and investigative leads which are obtained by administrative investigators by ordering police employees to cooperate shall not be revealed to criminal investigators without the prior approval of the County Attorney following a determination of need and evaluation of the applicable</w:t>
      </w:r>
      <w:r>
        <w:rPr>
          <w:spacing w:val="-5"/>
          <w:sz w:val="24"/>
        </w:rPr>
        <w:t> </w:t>
      </w:r>
      <w:r>
        <w:rPr>
          <w:sz w:val="24"/>
        </w:rPr>
        <w:t>law.</w:t>
      </w:r>
    </w:p>
    <w:p>
      <w:pPr>
        <w:spacing w:after="0" w:line="247" w:lineRule="auto"/>
        <w:jc w:val="both"/>
        <w:rPr>
          <w:sz w:val="24"/>
        </w:rPr>
        <w:sectPr>
          <w:footerReference w:type="default" r:id="rId54"/>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ListParagraph"/>
        <w:numPr>
          <w:ilvl w:val="1"/>
          <w:numId w:val="28"/>
        </w:numPr>
        <w:tabs>
          <w:tab w:pos="1240" w:val="left" w:leader="none"/>
        </w:tabs>
        <w:spacing w:line="247" w:lineRule="auto" w:before="0" w:after="0"/>
        <w:ind w:left="1240" w:right="920" w:hanging="360"/>
        <w:jc w:val="both"/>
        <w:rPr>
          <w:sz w:val="24"/>
        </w:rPr>
      </w:pPr>
      <w:r>
        <w:rPr>
          <w:sz w:val="24"/>
        </w:rPr>
        <w:t>The Incident Manager will periodically brief the administrative investigators on the progress of the criminal investigation. The administrative investigators will have access to briefings, the incident scene, physical evidence, and witness statements. Unless, for good reason it is determined otherwise, the County Attorney’s Office will provide to the Employer Agency his or her findings of fact and a complete copy of the case file prepared by the task force investigators. A copy of the County Attorney’s findings of fact will also be provided to the Incident Manager.</w:t>
      </w:r>
    </w:p>
    <w:p>
      <w:pPr>
        <w:pStyle w:val="BodyText"/>
        <w:spacing w:before="4"/>
        <w:rPr>
          <w:rFonts w:ascii="Arial"/>
          <w:sz w:val="25"/>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4" w:id="18"/>
      <w:r>
        <w:rPr>
          <w:rFonts w:ascii="Arial"/>
        </w:rPr>
        <w:t>Report</w:t>
      </w:r>
      <w:r>
        <w:rPr>
          <w:rFonts w:ascii="Arial"/>
          <w:spacing w:val="-2"/>
        </w:rPr>
        <w:t> </w:t>
      </w:r>
      <w:bookmarkEnd w:id="18"/>
      <w:r>
        <w:rPr>
          <w:rFonts w:ascii="Arial"/>
        </w:rPr>
        <w:t>Writing.</w:t>
      </w:r>
    </w:p>
    <w:p>
      <w:pPr>
        <w:pStyle w:val="ListParagraph"/>
        <w:numPr>
          <w:ilvl w:val="1"/>
          <w:numId w:val="28"/>
        </w:numPr>
        <w:tabs>
          <w:tab w:pos="1240" w:val="left" w:leader="none"/>
        </w:tabs>
        <w:spacing w:line="247" w:lineRule="auto" w:before="9" w:after="0"/>
        <w:ind w:left="1240" w:right="918" w:hanging="360"/>
        <w:jc w:val="both"/>
        <w:rPr>
          <w:sz w:val="24"/>
        </w:rPr>
      </w:pPr>
      <w:r>
        <w:rPr>
          <w:sz w:val="24"/>
        </w:rPr>
        <w:t>The Incident Manager will decide which investigator is responsible for a particular report. Investigators should not write more than one report on an interview or event, regardless of the number of interviews involved. Protocol investigators  are responsible for the final report of the Task Force Investigation. Prior to submitting a law enforcement (employee) interview report, the involved employee should have the opportunity to review the report. All protocol investigators shall coordinate with the Task Force Commander to write a final report which documents their participation in the</w:t>
      </w:r>
      <w:r>
        <w:rPr>
          <w:spacing w:val="-7"/>
          <w:sz w:val="24"/>
        </w:rPr>
        <w:t> </w:t>
      </w:r>
      <w:r>
        <w:rPr>
          <w:sz w:val="24"/>
        </w:rPr>
        <w:t>investigation.</w:t>
      </w:r>
    </w:p>
    <w:p>
      <w:pPr>
        <w:pStyle w:val="ListParagraph"/>
        <w:numPr>
          <w:ilvl w:val="1"/>
          <w:numId w:val="28"/>
        </w:numPr>
        <w:tabs>
          <w:tab w:pos="1240" w:val="left" w:leader="none"/>
        </w:tabs>
        <w:spacing w:line="247" w:lineRule="auto" w:before="6" w:after="0"/>
        <w:ind w:left="1240" w:right="923" w:hanging="360"/>
        <w:jc w:val="both"/>
        <w:rPr>
          <w:sz w:val="24"/>
        </w:rPr>
      </w:pPr>
      <w:r>
        <w:rPr>
          <w:sz w:val="24"/>
        </w:rPr>
        <w:t>Prompt completion and distribution of reports is essential. All agencies and investigators will strive for report completion and distribution as soon as possible while ensuring all information is obtained accurately prior to</w:t>
      </w:r>
      <w:r>
        <w:rPr>
          <w:spacing w:val="-24"/>
          <w:sz w:val="24"/>
        </w:rPr>
        <w:t> </w:t>
      </w:r>
      <w:r>
        <w:rPr>
          <w:sz w:val="24"/>
        </w:rPr>
        <w:t>completion.</w:t>
      </w:r>
    </w:p>
    <w:p>
      <w:pPr>
        <w:pStyle w:val="BodyText"/>
        <w:spacing w:before="11"/>
        <w:rPr>
          <w:rFonts w:ascii="Arial"/>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3" w:id="19"/>
      <w:r>
        <w:rPr>
          <w:rFonts w:ascii="Arial"/>
        </w:rPr>
        <w:t>News Media</w:t>
      </w:r>
      <w:r>
        <w:rPr>
          <w:rFonts w:ascii="Arial"/>
          <w:spacing w:val="-2"/>
        </w:rPr>
        <w:t> </w:t>
      </w:r>
      <w:bookmarkEnd w:id="19"/>
      <w:r>
        <w:rPr>
          <w:rFonts w:ascii="Arial"/>
        </w:rPr>
        <w:t>Relations.</w:t>
      </w:r>
    </w:p>
    <w:p>
      <w:pPr>
        <w:pStyle w:val="ListParagraph"/>
        <w:numPr>
          <w:ilvl w:val="1"/>
          <w:numId w:val="28"/>
        </w:numPr>
        <w:tabs>
          <w:tab w:pos="1240" w:val="left" w:leader="none"/>
        </w:tabs>
        <w:spacing w:line="247" w:lineRule="auto" w:before="9" w:after="0"/>
        <w:ind w:left="1240" w:right="928" w:hanging="360"/>
        <w:jc w:val="both"/>
        <w:rPr>
          <w:sz w:val="24"/>
        </w:rPr>
      </w:pPr>
      <w:r>
        <w:rPr>
          <w:sz w:val="24"/>
        </w:rPr>
        <w:t>The interests of the news media must be balanced with the requirements of the investigation and with the rights of the involved</w:t>
      </w:r>
      <w:r>
        <w:rPr>
          <w:spacing w:val="-12"/>
          <w:sz w:val="24"/>
        </w:rPr>
        <w:t> </w:t>
      </w:r>
      <w:r>
        <w:rPr>
          <w:sz w:val="24"/>
        </w:rPr>
        <w:t>individuals.</w:t>
      </w:r>
    </w:p>
    <w:p>
      <w:pPr>
        <w:pStyle w:val="ListParagraph"/>
        <w:numPr>
          <w:ilvl w:val="1"/>
          <w:numId w:val="28"/>
        </w:numPr>
        <w:tabs>
          <w:tab w:pos="1240" w:val="left" w:leader="none"/>
        </w:tabs>
        <w:spacing w:line="247" w:lineRule="auto" w:before="2" w:after="0"/>
        <w:ind w:left="1240" w:right="930" w:hanging="360"/>
        <w:jc w:val="both"/>
        <w:rPr>
          <w:sz w:val="24"/>
        </w:rPr>
      </w:pPr>
      <w:r>
        <w:rPr>
          <w:sz w:val="24"/>
        </w:rPr>
        <w:t>While any agency cannot be prohibited from making statements to the news media about an incident, these guidelines are</w:t>
      </w:r>
      <w:r>
        <w:rPr>
          <w:spacing w:val="-11"/>
          <w:sz w:val="24"/>
        </w:rPr>
        <w:t> </w:t>
      </w:r>
      <w:r>
        <w:rPr>
          <w:sz w:val="24"/>
        </w:rPr>
        <w:t>established:</w:t>
      </w:r>
    </w:p>
    <w:p>
      <w:pPr>
        <w:pStyle w:val="ListParagraph"/>
        <w:numPr>
          <w:ilvl w:val="2"/>
          <w:numId w:val="28"/>
        </w:numPr>
        <w:tabs>
          <w:tab w:pos="1600" w:val="left" w:leader="none"/>
        </w:tabs>
        <w:spacing w:line="247" w:lineRule="auto" w:before="1" w:after="0"/>
        <w:ind w:left="1600" w:right="920" w:hanging="360"/>
        <w:jc w:val="both"/>
        <w:rPr>
          <w:sz w:val="24"/>
        </w:rPr>
      </w:pPr>
      <w:r>
        <w:rPr>
          <w:sz w:val="24"/>
        </w:rPr>
        <w:t>The department head of the Venue Agency or designee has the responsibility for making press releases about the Incident and its investigation until such time as the matter is referred to the County Attorney’s</w:t>
      </w:r>
      <w:r>
        <w:rPr>
          <w:spacing w:val="-5"/>
          <w:sz w:val="24"/>
        </w:rPr>
        <w:t> </w:t>
      </w:r>
      <w:r>
        <w:rPr>
          <w:sz w:val="24"/>
        </w:rPr>
        <w:t>Office.</w:t>
      </w:r>
    </w:p>
    <w:p>
      <w:pPr>
        <w:pStyle w:val="ListParagraph"/>
        <w:numPr>
          <w:ilvl w:val="2"/>
          <w:numId w:val="28"/>
        </w:numPr>
        <w:tabs>
          <w:tab w:pos="1600" w:val="left" w:leader="none"/>
        </w:tabs>
        <w:spacing w:line="247" w:lineRule="auto" w:before="2" w:after="0"/>
        <w:ind w:left="1600" w:right="927" w:hanging="360"/>
        <w:jc w:val="both"/>
        <w:rPr>
          <w:sz w:val="24"/>
        </w:rPr>
      </w:pPr>
      <w:r>
        <w:rPr>
          <w:sz w:val="24"/>
        </w:rPr>
        <w:t>The Incident Manager will provide the Venue Agency with information from which a press release can be</w:t>
      </w:r>
      <w:r>
        <w:rPr>
          <w:spacing w:val="-5"/>
          <w:sz w:val="24"/>
        </w:rPr>
        <w:t> </w:t>
      </w:r>
      <w:r>
        <w:rPr>
          <w:sz w:val="24"/>
        </w:rPr>
        <w:t>made.</w:t>
      </w:r>
    </w:p>
    <w:p>
      <w:pPr>
        <w:pStyle w:val="ListParagraph"/>
        <w:numPr>
          <w:ilvl w:val="2"/>
          <w:numId w:val="28"/>
        </w:numPr>
        <w:tabs>
          <w:tab w:pos="1600" w:val="left" w:leader="none"/>
        </w:tabs>
        <w:spacing w:line="247" w:lineRule="auto" w:before="2" w:after="0"/>
        <w:ind w:left="1600" w:right="921" w:hanging="360"/>
        <w:jc w:val="both"/>
        <w:rPr>
          <w:sz w:val="24"/>
        </w:rPr>
      </w:pPr>
      <w:r>
        <w:rPr>
          <w:sz w:val="24"/>
        </w:rPr>
        <w:t>Other participants in the investigation should refrain from making separate press releases or discussing the investigation with the press. If the Employer Agency is not also the Venue Agency, fewer problems will arise, especially at the early stages of the investigation, if the Employer Agency limits its comments to information which has been cleared for release by the Venue Agency.</w:t>
      </w:r>
    </w:p>
    <w:p>
      <w:pPr>
        <w:pStyle w:val="BodyText"/>
        <w:spacing w:before="2"/>
        <w:rPr>
          <w:rFonts w:ascii="Arial"/>
          <w:sz w:val="25"/>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2" w:id="20"/>
      <w:r>
        <w:rPr>
          <w:rFonts w:ascii="Arial"/>
        </w:rPr>
        <w:t>Reporting to Board and</w:t>
      </w:r>
      <w:r>
        <w:rPr>
          <w:rFonts w:ascii="Arial"/>
          <w:spacing w:val="-4"/>
        </w:rPr>
        <w:t> </w:t>
      </w:r>
      <w:bookmarkEnd w:id="20"/>
      <w:r>
        <w:rPr>
          <w:rFonts w:ascii="Arial"/>
        </w:rPr>
        <w:t>Training.</w:t>
      </w:r>
    </w:p>
    <w:p>
      <w:pPr>
        <w:pStyle w:val="ListParagraph"/>
        <w:numPr>
          <w:ilvl w:val="1"/>
          <w:numId w:val="28"/>
        </w:numPr>
        <w:tabs>
          <w:tab w:pos="1240" w:val="left" w:leader="none"/>
        </w:tabs>
        <w:spacing w:line="247" w:lineRule="auto" w:before="9" w:after="0"/>
        <w:ind w:left="1240" w:right="929" w:hanging="360"/>
        <w:jc w:val="both"/>
        <w:rPr>
          <w:sz w:val="24"/>
        </w:rPr>
      </w:pPr>
      <w:r>
        <w:rPr>
          <w:sz w:val="24"/>
        </w:rPr>
        <w:t>The Task Force Manager(s) will report to the Advisory Board once per quarter at the monthly Chief Law Enforcement Executives meeting. This report will</w:t>
      </w:r>
      <w:r>
        <w:rPr>
          <w:spacing w:val="15"/>
          <w:sz w:val="24"/>
        </w:rPr>
        <w:t> </w:t>
      </w:r>
      <w:r>
        <w:rPr>
          <w:sz w:val="24"/>
        </w:rPr>
        <w:t>include</w:t>
      </w:r>
    </w:p>
    <w:p>
      <w:pPr>
        <w:spacing w:after="0" w:line="247" w:lineRule="auto"/>
        <w:jc w:val="both"/>
        <w:rPr>
          <w:sz w:val="24"/>
        </w:rPr>
        <w:sectPr>
          <w:footerReference w:type="default" r:id="rId55"/>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BodyText"/>
        <w:spacing w:line="247" w:lineRule="auto"/>
        <w:ind w:left="1240" w:right="1041"/>
        <w:rPr>
          <w:rFonts w:ascii="Arial"/>
        </w:rPr>
      </w:pPr>
      <w:r>
        <w:rPr>
          <w:rFonts w:ascii="Arial"/>
        </w:rPr>
        <w:t>but not be limited to, ongoing investigations, trainings held and to be held for team members, personnel issues and other</w:t>
      </w:r>
      <w:r>
        <w:rPr>
          <w:rFonts w:ascii="Arial"/>
          <w:spacing w:val="-7"/>
        </w:rPr>
        <w:t> </w:t>
      </w:r>
      <w:r>
        <w:rPr>
          <w:rFonts w:ascii="Arial"/>
        </w:rPr>
        <w:t>needs.</w:t>
      </w:r>
    </w:p>
    <w:p>
      <w:pPr>
        <w:pStyle w:val="ListParagraph"/>
        <w:numPr>
          <w:ilvl w:val="1"/>
          <w:numId w:val="28"/>
        </w:numPr>
        <w:tabs>
          <w:tab w:pos="1240" w:val="left" w:leader="none"/>
        </w:tabs>
        <w:spacing w:line="247" w:lineRule="auto" w:before="2" w:after="0"/>
        <w:ind w:left="1240" w:right="918" w:hanging="360"/>
        <w:jc w:val="both"/>
        <w:rPr>
          <w:sz w:val="24"/>
        </w:rPr>
      </w:pPr>
      <w:r>
        <w:rPr>
          <w:sz w:val="24"/>
        </w:rPr>
        <w:t>The Task Force Manager(s) will hold quarterly trainings for Task Force members on; policy, investigative techniques, best practices, court findings and other necessary</w:t>
      </w:r>
      <w:r>
        <w:rPr>
          <w:spacing w:val="-2"/>
          <w:sz w:val="24"/>
        </w:rPr>
        <w:t> </w:t>
      </w:r>
      <w:r>
        <w:rPr>
          <w:sz w:val="24"/>
        </w:rPr>
        <w:t>matters.</w:t>
      </w:r>
    </w:p>
    <w:p>
      <w:pPr>
        <w:pStyle w:val="ListParagraph"/>
        <w:numPr>
          <w:ilvl w:val="1"/>
          <w:numId w:val="28"/>
        </w:numPr>
        <w:tabs>
          <w:tab w:pos="1240" w:val="left" w:leader="none"/>
        </w:tabs>
        <w:spacing w:line="247" w:lineRule="auto" w:before="2" w:after="0"/>
        <w:ind w:left="1240" w:right="921" w:hanging="360"/>
        <w:jc w:val="both"/>
        <w:rPr>
          <w:sz w:val="24"/>
        </w:rPr>
      </w:pPr>
      <w:r>
        <w:rPr>
          <w:sz w:val="24"/>
        </w:rPr>
        <w:t>Task force members are required to attend two of the four trainings, however it is preferred that 100% attendance is</w:t>
      </w:r>
      <w:r>
        <w:rPr>
          <w:spacing w:val="-6"/>
          <w:sz w:val="24"/>
        </w:rPr>
        <w:t> </w:t>
      </w:r>
      <w:r>
        <w:rPr>
          <w:sz w:val="24"/>
        </w:rPr>
        <w:t>maintained.</w:t>
      </w:r>
    </w:p>
    <w:p>
      <w:pPr>
        <w:spacing w:after="0" w:line="247" w:lineRule="auto"/>
        <w:jc w:val="both"/>
        <w:rPr>
          <w:sz w:val="24"/>
        </w:rPr>
        <w:sectPr>
          <w:footerReference w:type="default" r:id="rId56"/>
          <w:pgSz w:w="12240" w:h="15840"/>
          <w:pgMar w:footer="1760" w:header="520" w:top="720" w:bottom="1960" w:left="920" w:right="520"/>
        </w:sectPr>
      </w:pPr>
    </w:p>
    <w:p>
      <w:pPr>
        <w:pStyle w:val="BodyText"/>
        <w:rPr>
          <w:rFonts w:ascii="Arial"/>
          <w:sz w:val="20"/>
        </w:rPr>
      </w:pPr>
    </w:p>
    <w:p>
      <w:pPr>
        <w:pStyle w:val="BodyText"/>
        <w:rPr>
          <w:rFonts w:ascii="Arial"/>
          <w:sz w:val="20"/>
        </w:rPr>
      </w:pPr>
    </w:p>
    <w:p>
      <w:pPr>
        <w:pStyle w:val="BodyText"/>
        <w:spacing w:before="6"/>
        <w:rPr>
          <w:rFonts w:ascii="Arial"/>
          <w:sz w:val="22"/>
        </w:rPr>
      </w:pPr>
    </w:p>
    <w:p>
      <w:pPr>
        <w:pStyle w:val="Heading9"/>
        <w:numPr>
          <w:ilvl w:val="0"/>
          <w:numId w:val="28"/>
        </w:numPr>
        <w:tabs>
          <w:tab w:pos="880" w:val="left" w:leader="none"/>
        </w:tabs>
        <w:spacing w:line="240" w:lineRule="auto" w:before="0" w:after="0"/>
        <w:ind w:left="880" w:right="0" w:hanging="360"/>
        <w:jc w:val="left"/>
        <w:rPr>
          <w:rFonts w:ascii="Arial"/>
        </w:rPr>
      </w:pPr>
      <w:bookmarkStart w:name="_TOC_250001" w:id="21"/>
      <w:r>
        <w:rPr>
          <w:rFonts w:ascii="Arial"/>
        </w:rPr>
        <w:t>Protocol Organizational Flow</w:t>
      </w:r>
      <w:r>
        <w:rPr>
          <w:rFonts w:ascii="Arial"/>
          <w:spacing w:val="-1"/>
        </w:rPr>
        <w:t> </w:t>
      </w:r>
      <w:bookmarkEnd w:id="21"/>
      <w:r>
        <w:rPr>
          <w:rFonts w:ascii="Arial"/>
        </w:rPr>
        <w:t>Chart</w:t>
      </w:r>
    </w:p>
    <w:p>
      <w:pPr>
        <w:pStyle w:val="BodyText"/>
        <w:spacing w:before="9"/>
        <w:rPr>
          <w:rFonts w:ascii="Arial"/>
          <w:b/>
        </w:rPr>
      </w:pPr>
      <w:r>
        <w:rPr/>
        <w:drawing>
          <wp:anchor distT="0" distB="0" distL="0" distR="0" allowOverlap="1" layoutInCell="1" locked="0" behindDoc="0" simplePos="0" relativeHeight="25">
            <wp:simplePos x="0" y="0"/>
            <wp:positionH relativeFrom="page">
              <wp:posOffset>933450</wp:posOffset>
            </wp:positionH>
            <wp:positionV relativeFrom="paragraph">
              <wp:posOffset>206284</wp:posOffset>
            </wp:positionV>
            <wp:extent cx="5896051" cy="6236208"/>
            <wp:effectExtent l="0" t="0" r="0" b="0"/>
            <wp:wrapTopAndBottom/>
            <wp:docPr id="7" name="image4.png" descr=""/>
            <wp:cNvGraphicFramePr>
              <a:graphicFrameLocks noChangeAspect="1"/>
            </wp:cNvGraphicFramePr>
            <a:graphic>
              <a:graphicData uri="http://schemas.openxmlformats.org/drawingml/2006/picture">
                <pic:pic>
                  <pic:nvPicPr>
                    <pic:cNvPr id="8" name="image4.png"/>
                    <pic:cNvPicPr/>
                  </pic:nvPicPr>
                  <pic:blipFill>
                    <a:blip r:embed="rId58" cstate="print"/>
                    <a:stretch>
                      <a:fillRect/>
                    </a:stretch>
                  </pic:blipFill>
                  <pic:spPr>
                    <a:xfrm>
                      <a:off x="0" y="0"/>
                      <a:ext cx="5896051" cy="6236208"/>
                    </a:xfrm>
                    <a:prstGeom prst="rect">
                      <a:avLst/>
                    </a:prstGeom>
                  </pic:spPr>
                </pic:pic>
              </a:graphicData>
            </a:graphic>
          </wp:anchor>
        </w:drawing>
      </w:r>
    </w:p>
    <w:p>
      <w:pPr>
        <w:spacing w:after="0"/>
        <w:rPr>
          <w:rFonts w:ascii="Arial"/>
        </w:rPr>
        <w:sectPr>
          <w:footerReference w:type="default" r:id="rId57"/>
          <w:pgSz w:w="12240" w:h="15840"/>
          <w:pgMar w:footer="1760" w:header="520" w:top="720" w:bottom="1960" w:left="920" w:right="520"/>
        </w:sectPr>
      </w:pPr>
    </w:p>
    <w:p>
      <w:pPr>
        <w:pStyle w:val="BodyText"/>
        <w:rPr>
          <w:rFonts w:ascii="Arial"/>
          <w:b/>
          <w:sz w:val="20"/>
        </w:rPr>
      </w:pPr>
    </w:p>
    <w:p>
      <w:pPr>
        <w:pStyle w:val="BodyText"/>
        <w:rPr>
          <w:rFonts w:ascii="Arial"/>
          <w:b/>
          <w:sz w:val="20"/>
        </w:rPr>
      </w:pPr>
    </w:p>
    <w:p>
      <w:pPr>
        <w:pStyle w:val="BodyText"/>
        <w:spacing w:before="6"/>
        <w:rPr>
          <w:rFonts w:ascii="Arial"/>
          <w:b/>
          <w:sz w:val="22"/>
        </w:rPr>
      </w:pPr>
    </w:p>
    <w:p>
      <w:pPr>
        <w:pStyle w:val="Heading9"/>
        <w:numPr>
          <w:ilvl w:val="0"/>
          <w:numId w:val="28"/>
        </w:numPr>
        <w:tabs>
          <w:tab w:pos="880" w:val="left" w:leader="none"/>
        </w:tabs>
        <w:spacing w:line="240" w:lineRule="auto" w:before="0" w:after="0"/>
        <w:ind w:left="880" w:right="0" w:hanging="360"/>
        <w:jc w:val="left"/>
        <w:rPr>
          <w:rFonts w:ascii="Arial"/>
        </w:rPr>
      </w:pPr>
      <w:r>
        <w:rPr/>
        <w:drawing>
          <wp:anchor distT="0" distB="0" distL="0" distR="0" allowOverlap="1" layoutInCell="1" locked="0" behindDoc="0" simplePos="0" relativeHeight="26">
            <wp:simplePos x="0" y="0"/>
            <wp:positionH relativeFrom="page">
              <wp:posOffset>933450</wp:posOffset>
            </wp:positionH>
            <wp:positionV relativeFrom="paragraph">
              <wp:posOffset>200099</wp:posOffset>
            </wp:positionV>
            <wp:extent cx="5445828" cy="7040880"/>
            <wp:effectExtent l="0" t="0" r="0" b="0"/>
            <wp:wrapTopAndBottom/>
            <wp:docPr id="9" name="image5.png" descr=""/>
            <wp:cNvGraphicFramePr>
              <a:graphicFrameLocks noChangeAspect="1"/>
            </wp:cNvGraphicFramePr>
            <a:graphic>
              <a:graphicData uri="http://schemas.openxmlformats.org/drawingml/2006/picture">
                <pic:pic>
                  <pic:nvPicPr>
                    <pic:cNvPr id="10" name="image5.png"/>
                    <pic:cNvPicPr/>
                  </pic:nvPicPr>
                  <pic:blipFill>
                    <a:blip r:embed="rId60" cstate="print"/>
                    <a:stretch>
                      <a:fillRect/>
                    </a:stretch>
                  </pic:blipFill>
                  <pic:spPr>
                    <a:xfrm>
                      <a:off x="0" y="0"/>
                      <a:ext cx="5445828" cy="7040880"/>
                    </a:xfrm>
                    <a:prstGeom prst="rect">
                      <a:avLst/>
                    </a:prstGeom>
                  </pic:spPr>
                </pic:pic>
              </a:graphicData>
            </a:graphic>
          </wp:anchor>
        </w:drawing>
      </w:r>
      <w:bookmarkStart w:name="_TOC_250000" w:id="22"/>
      <w:r>
        <w:rPr>
          <w:rFonts w:ascii="Arial"/>
        </w:rPr>
        <w:t>Callout Flow</w:t>
      </w:r>
      <w:r>
        <w:rPr>
          <w:rFonts w:ascii="Arial"/>
          <w:spacing w:val="-2"/>
        </w:rPr>
        <w:t> </w:t>
      </w:r>
      <w:bookmarkEnd w:id="22"/>
      <w:r>
        <w:rPr>
          <w:rFonts w:ascii="Arial"/>
        </w:rPr>
        <w:t>Chart</w:t>
      </w:r>
    </w:p>
    <w:p>
      <w:pPr>
        <w:spacing w:after="0" w:line="240" w:lineRule="auto"/>
        <w:jc w:val="left"/>
        <w:rPr>
          <w:rFonts w:ascii="Arial"/>
        </w:rPr>
        <w:sectPr>
          <w:footerReference w:type="default" r:id="rId59"/>
          <w:pgSz w:w="12240" w:h="15840"/>
          <w:pgMar w:footer="1760" w:header="520" w:top="720" w:bottom="1940" w:left="920" w:right="520"/>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5"/>
        <w:rPr>
          <w:rFonts w:ascii="Arial"/>
          <w:b/>
          <w:sz w:val="23"/>
        </w:rPr>
      </w:pPr>
    </w:p>
    <w:p>
      <w:pPr>
        <w:pStyle w:val="BodyText"/>
        <w:spacing w:line="288" w:lineRule="auto"/>
        <w:ind w:left="520" w:right="926"/>
        <w:rPr>
          <w:rFonts w:ascii="Arial"/>
        </w:rPr>
      </w:pPr>
      <w:r>
        <w:rPr>
          <w:rFonts w:ascii="Arial"/>
          <w:b/>
        </w:rPr>
        <w:t>IN WITNESS WHEREOF, </w:t>
      </w:r>
      <w:r>
        <w:rPr>
          <w:rFonts w:ascii="Arial"/>
        </w:rPr>
        <w:t>each Party has caused this Agreement to be executed on its behalf by its duly authorized representative.</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spacing w:before="201"/>
        <w:ind w:left="520"/>
        <w:rPr>
          <w:rFonts w:ascii="Arial"/>
        </w:rPr>
      </w:pPr>
      <w:r>
        <w:rPr>
          <w:rFonts w:ascii="Arial"/>
        </w:rPr>
        <w:t>[Remainder of page intentionally left blank - SIGNATURE PAGES of Parties follow]</w:t>
      </w:r>
    </w:p>
    <w:p>
      <w:pPr>
        <w:spacing w:after="0"/>
        <w:rPr>
          <w:rFonts w:ascii="Arial"/>
        </w:rPr>
        <w:sectPr>
          <w:footerReference w:type="default" r:id="rId61"/>
          <w:pgSz w:w="12240" w:h="15840"/>
          <w:pgMar w:footer="1760" w:header="520" w:top="720" w:bottom="1940" w:left="920" w:right="52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2"/>
        </w:rPr>
      </w:pPr>
    </w:p>
    <w:p>
      <w:pPr>
        <w:pStyle w:val="BodyText"/>
        <w:spacing w:line="283" w:lineRule="auto"/>
        <w:ind w:left="520" w:right="930"/>
        <w:rPr>
          <w:rFonts w:ascii="Arial" w:hAnsi="Arial"/>
        </w:rPr>
      </w:pPr>
      <w:r>
        <w:rPr>
          <w:rFonts w:ascii="Century Gothic" w:hAnsi="Century Gothic"/>
        </w:rPr>
        <w:t>Signature Page pertaining to the  </w:t>
      </w:r>
      <w:r>
        <w:rPr>
          <w:rFonts w:ascii="Lucida Sans" w:hAnsi="Lucida Sans"/>
          <w:b/>
        </w:rPr>
        <w:t>“Utah  County  Law  Enforcement Executives Contractual Agreement for Officer Involved Critical Incident Protocol” </w:t>
      </w:r>
      <w:r>
        <w:rPr>
          <w:rFonts w:ascii="Century Gothic" w:hAnsi="Century Gothic"/>
        </w:rPr>
        <w:t>between </w:t>
      </w:r>
      <w:r>
        <w:rPr>
          <w:rFonts w:ascii="Arial" w:hAnsi="Arial"/>
        </w:rPr>
        <w:t>Alpine City, American Fork City, Brigham Young University, Highland City, Lehi City, Lindon City, Mapleton City, Orem City, Payson City, Pleasant Grove City, Provo City, Salem City, Santaquin City, Spanish Fork City, Saratoga Springs City, Springville City, Utah County, Utah Valley University, Utah Highway</w:t>
      </w:r>
      <w:r>
        <w:rPr>
          <w:rFonts w:ascii="Arial" w:hAnsi="Arial"/>
          <w:spacing w:val="-45"/>
        </w:rPr>
        <w:t> </w:t>
      </w:r>
      <w:r>
        <w:rPr>
          <w:rFonts w:ascii="Arial" w:hAnsi="Arial"/>
        </w:rPr>
        <w:t>Patrol, Utah Department of Public Safety, Utah Department of Corrections, Utah Transit Authority, Adult Probation and Parole, Utah Division of Fish and Game, Utah State Parks or any Police Department or Department of Public Safety of any city or town located in Utah</w:t>
      </w:r>
      <w:r>
        <w:rPr>
          <w:rFonts w:ascii="Arial" w:hAnsi="Arial"/>
          <w:spacing w:val="-4"/>
        </w:rPr>
        <w:t> </w:t>
      </w:r>
      <w:r>
        <w:rPr>
          <w:rFonts w:ascii="Arial" w:hAnsi="Arial"/>
        </w:rPr>
        <w:t>County</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Heading9"/>
        <w:spacing w:before="193"/>
        <w:ind w:left="520"/>
        <w:rPr>
          <w:rFonts w:ascii="Arial"/>
        </w:rPr>
      </w:pPr>
      <w:r>
        <w:rPr>
          <w:rFonts w:ascii="Arial"/>
        </w:rPr>
        <w:t>City of Lindon</w:t>
      </w:r>
    </w:p>
    <w:p>
      <w:pPr>
        <w:pStyle w:val="BodyText"/>
        <w:rPr>
          <w:rFonts w:ascii="Arial"/>
          <w:b/>
          <w:sz w:val="26"/>
        </w:rPr>
      </w:pPr>
    </w:p>
    <w:p>
      <w:pPr>
        <w:pStyle w:val="BodyText"/>
        <w:rPr>
          <w:rFonts w:ascii="Arial"/>
          <w:b/>
          <w:sz w:val="26"/>
        </w:rPr>
      </w:pPr>
    </w:p>
    <w:p>
      <w:pPr>
        <w:pStyle w:val="BodyText"/>
        <w:spacing w:before="1"/>
        <w:rPr>
          <w:rFonts w:ascii="Arial"/>
          <w:b/>
          <w:sz w:val="23"/>
        </w:rPr>
      </w:pPr>
    </w:p>
    <w:p>
      <w:pPr>
        <w:pStyle w:val="BodyText"/>
        <w:tabs>
          <w:tab w:pos="6729" w:val="left" w:leader="none"/>
        </w:tabs>
        <w:spacing w:before="1"/>
        <w:ind w:left="520"/>
      </w:pPr>
      <w:r>
        <w:rPr>
          <w:rFonts w:ascii="Arial"/>
        </w:rPr>
        <w:t>By</w:t>
      </w:r>
      <w:r>
        <w:rPr>
          <w:u w:val="single"/>
        </w:rPr>
        <w:t> </w:t>
        <w:tab/>
      </w:r>
    </w:p>
    <w:p>
      <w:pPr>
        <w:pStyle w:val="BodyText"/>
        <w:spacing w:before="6"/>
        <w:rPr>
          <w:sz w:val="17"/>
        </w:rPr>
      </w:pPr>
    </w:p>
    <w:p>
      <w:pPr>
        <w:pStyle w:val="BodyText"/>
        <w:tabs>
          <w:tab w:pos="6704" w:val="left" w:leader="none"/>
        </w:tabs>
        <w:spacing w:before="92"/>
        <w:ind w:left="520"/>
      </w:pPr>
      <w:r>
        <w:rPr>
          <w:rFonts w:ascii="Arial"/>
        </w:rPr>
        <w:t>Its</w:t>
      </w:r>
      <w:r>
        <w:rPr>
          <w:u w:val="single"/>
        </w:rPr>
        <w:t> </w:t>
        <w:tab/>
      </w:r>
    </w:p>
    <w:p>
      <w:pPr>
        <w:spacing w:after="0"/>
        <w:sectPr>
          <w:footerReference w:type="default" r:id="rId62"/>
          <w:pgSz w:w="12240" w:h="15840"/>
          <w:pgMar w:footer="1760" w:header="520" w:top="720" w:bottom="1940" w:left="920" w:right="520"/>
        </w:sectPr>
      </w:pPr>
    </w:p>
    <w:p>
      <w:pPr>
        <w:pStyle w:val="BodyText"/>
        <w:rPr>
          <w:sz w:val="20"/>
        </w:rPr>
      </w:pPr>
      <w:r>
        <w:rPr/>
        <w:pict>
          <v:line style="position:absolute;mso-position-horizontal-relative:page;mso-position-vertical-relative:page;z-index:-346288" from="483.359985pt,688.380005pt" to="553.199985pt,688.380005pt" stroked="true" strokeweight=".84pt" strokecolor="#000000">
            <v:stroke dashstyle="solid"/>
            <w10:wrap type="none"/>
          </v:line>
        </w:pict>
      </w:r>
    </w:p>
    <w:p>
      <w:pPr>
        <w:pStyle w:val="BodyText"/>
        <w:rPr>
          <w:sz w:val="20"/>
        </w:rPr>
      </w:pPr>
    </w:p>
    <w:p>
      <w:pPr>
        <w:pStyle w:val="BodyText"/>
        <w:rPr>
          <w:sz w:val="20"/>
        </w:rPr>
      </w:pPr>
    </w:p>
    <w:p>
      <w:pPr>
        <w:pStyle w:val="BodyText"/>
        <w:rPr>
          <w:sz w:val="20"/>
        </w:rPr>
      </w:pPr>
    </w:p>
    <w:p>
      <w:pPr>
        <w:pStyle w:val="BodyText"/>
        <w:spacing w:before="10"/>
        <w:rPr>
          <w:sz w:val="21"/>
        </w:rPr>
      </w:pPr>
    </w:p>
    <w:p>
      <w:pPr>
        <w:tabs>
          <w:tab w:pos="3488" w:val="left" w:leader="none"/>
          <w:tab w:pos="3919" w:val="left" w:leader="none"/>
          <w:tab w:pos="4407" w:val="left" w:leader="none"/>
          <w:tab w:pos="4867" w:val="left" w:leader="none"/>
          <w:tab w:pos="5314" w:val="left" w:leader="none"/>
          <w:tab w:pos="5761" w:val="left" w:leader="none"/>
          <w:tab w:pos="6224" w:val="left" w:leader="none"/>
          <w:tab w:pos="6676" w:val="left" w:leader="none"/>
          <w:tab w:pos="7122" w:val="left" w:leader="none"/>
        </w:tabs>
        <w:spacing w:before="126"/>
        <w:ind w:left="3001" w:right="0" w:firstLine="0"/>
        <w:jc w:val="left"/>
        <w:rPr>
          <w:rFonts w:ascii="Copperplate Gothic Bold"/>
          <w:b/>
          <w:sz w:val="28"/>
        </w:rPr>
      </w:pPr>
      <w:r>
        <w:rPr/>
        <w:drawing>
          <wp:anchor distT="0" distB="0" distL="0" distR="0" allowOverlap="1" layoutInCell="1" locked="0" behindDoc="0" simplePos="0" relativeHeight="1696">
            <wp:simplePos x="0" y="0"/>
            <wp:positionH relativeFrom="page">
              <wp:posOffset>2790444</wp:posOffset>
            </wp:positionH>
            <wp:positionV relativeFrom="paragraph">
              <wp:posOffset>-864989</wp:posOffset>
            </wp:positionV>
            <wp:extent cx="2182368" cy="642966"/>
            <wp:effectExtent l="0" t="0" r="0" b="0"/>
            <wp:wrapNone/>
            <wp:docPr id="11" name="image6.png" descr=""/>
            <wp:cNvGraphicFramePr>
              <a:graphicFrameLocks noChangeAspect="1"/>
            </wp:cNvGraphicFramePr>
            <a:graphic>
              <a:graphicData uri="http://schemas.openxmlformats.org/drawingml/2006/picture">
                <pic:pic>
                  <pic:nvPicPr>
                    <pic:cNvPr id="12" name="image6.png"/>
                    <pic:cNvPicPr/>
                  </pic:nvPicPr>
                  <pic:blipFill>
                    <a:blip r:embed="rId64" cstate="print"/>
                    <a:stretch>
                      <a:fillRect/>
                    </a:stretch>
                  </pic:blipFill>
                  <pic:spPr>
                    <a:xfrm>
                      <a:off x="0" y="0"/>
                      <a:ext cx="2182368" cy="642966"/>
                    </a:xfrm>
                    <a:prstGeom prst="rect">
                      <a:avLst/>
                    </a:prstGeom>
                  </pic:spPr>
                </pic:pic>
              </a:graphicData>
            </a:graphic>
          </wp:anchor>
        </w:drawing>
      </w:r>
      <w:bookmarkStart w:name="Merit Increases memo" w:id="23"/>
      <w:bookmarkEnd w:id="23"/>
      <w:r>
        <w:rPr/>
      </w:r>
      <w:r>
        <w:rPr>
          <w:rFonts w:ascii="Copperplate Gothic Bold"/>
          <w:b/>
          <w:sz w:val="28"/>
        </w:rPr>
        <w:t>M</w:t>
        <w:tab/>
        <w:t>E</w:t>
        <w:tab/>
        <w:t>M</w:t>
        <w:tab/>
        <w:t>O</w:t>
        <w:tab/>
        <w:t>R</w:t>
        <w:tab/>
        <w:t>A</w:t>
        <w:tab/>
        <w:t>N</w:t>
        <w:tab/>
        <w:t>D</w:t>
        <w:tab/>
        <w:t>U</w:t>
        <w:tab/>
        <w:t>M</w:t>
      </w:r>
    </w:p>
    <w:p>
      <w:pPr>
        <w:pStyle w:val="BodyText"/>
        <w:rPr>
          <w:rFonts w:ascii="Copperplate Gothic Bold"/>
          <w:b/>
          <w:sz w:val="28"/>
        </w:rPr>
      </w:pPr>
    </w:p>
    <w:p>
      <w:pPr>
        <w:pStyle w:val="BodyText"/>
        <w:tabs>
          <w:tab w:pos="879" w:val="left" w:leader="none"/>
        </w:tabs>
        <w:spacing w:before="239"/>
        <w:ind w:left="160" w:right="5418"/>
        <w:rPr>
          <w:rFonts w:ascii="Arial"/>
        </w:rPr>
      </w:pPr>
      <w:r>
        <w:rPr>
          <w:rFonts w:ascii="Arial"/>
        </w:rPr>
        <w:t>To:</w:t>
        <w:tab/>
        <w:t>Mayor Acerson and City Council Members From: Kristen</w:t>
      </w:r>
      <w:r>
        <w:rPr>
          <w:rFonts w:ascii="Arial"/>
          <w:spacing w:val="-42"/>
        </w:rPr>
        <w:t> </w:t>
      </w:r>
      <w:r>
        <w:rPr>
          <w:rFonts w:ascii="Arial"/>
        </w:rPr>
        <w:t>Colson</w:t>
      </w:r>
    </w:p>
    <w:p>
      <w:pPr>
        <w:pStyle w:val="BodyText"/>
        <w:ind w:left="160"/>
        <w:rPr>
          <w:rFonts w:ascii="Arial"/>
        </w:rPr>
      </w:pPr>
      <w:r>
        <w:rPr>
          <w:rFonts w:ascii="Arial"/>
        </w:rPr>
        <w:t>Date: November 26, 2019</w:t>
      </w:r>
    </w:p>
    <w:p>
      <w:pPr>
        <w:pStyle w:val="Heading9"/>
        <w:tabs>
          <w:tab w:pos="879" w:val="left" w:leader="none"/>
        </w:tabs>
        <w:spacing w:before="8"/>
        <w:ind w:left="160"/>
        <w:rPr>
          <w:rFonts w:ascii="Arial"/>
        </w:rPr>
      </w:pPr>
      <w:r>
        <w:rPr>
          <w:rFonts w:ascii="Arial"/>
        </w:rPr>
        <w:t>Re:</w:t>
        <w:tab/>
        <w:t>Recommendation for Employee Merit</w:t>
      </w:r>
      <w:r>
        <w:rPr>
          <w:rFonts w:ascii="Arial"/>
          <w:spacing w:val="-1"/>
        </w:rPr>
        <w:t> </w:t>
      </w:r>
      <w:r>
        <w:rPr>
          <w:rFonts w:ascii="Arial"/>
        </w:rPr>
        <w:t>Increases</w:t>
      </w:r>
    </w:p>
    <w:p>
      <w:pPr>
        <w:pStyle w:val="BodyText"/>
        <w:spacing w:before="5"/>
        <w:rPr>
          <w:rFonts w:ascii="Arial"/>
          <w:b/>
          <w:sz w:val="20"/>
        </w:rPr>
      </w:pPr>
      <w:r>
        <w:rPr/>
        <w:pict>
          <v:line style="position:absolute;mso-position-horizontal-relative:page;mso-position-vertical-relative:paragraph;z-index:-376;mso-wrap-distance-left:0;mso-wrap-distance-right:0" from="54pt,14.195104pt" to="557.88pt,14.195104pt" stroked="true" strokeweight=".84pt" strokecolor="#000000">
            <v:stroke dashstyle="solid"/>
            <w10:wrap type="topAndBottom"/>
          </v:line>
        </w:pict>
      </w:r>
    </w:p>
    <w:p>
      <w:pPr>
        <w:pStyle w:val="BodyText"/>
        <w:rPr>
          <w:rFonts w:ascii="Arial"/>
          <w:b/>
        </w:rPr>
      </w:pPr>
    </w:p>
    <w:p>
      <w:pPr>
        <w:pStyle w:val="BodyText"/>
        <w:spacing w:before="5"/>
        <w:rPr>
          <w:rFonts w:ascii="Arial"/>
          <w:b/>
          <w:sz w:val="21"/>
        </w:rPr>
      </w:pPr>
    </w:p>
    <w:p>
      <w:pPr>
        <w:pStyle w:val="BodyText"/>
        <w:ind w:left="160" w:right="582"/>
        <w:rPr>
          <w:rFonts w:ascii="Arial"/>
        </w:rPr>
      </w:pPr>
      <w:r>
        <w:rPr>
          <w:rFonts w:ascii="Arial"/>
        </w:rPr>
        <w:t>The 2019 -2020 Lindon City Budget included funding a 1.5% Cost of Living Allowance (COLA) increase effective July 1, 2019 and a 2.5% merit increase effective January 1, 2020. The City Council asked that the merit increase be reevaluated when we could evaluate our June 30, 2019 financial situation and ascertain if economic trends would continue into the 2019-2020 fiscal year as anticipated.</w:t>
      </w:r>
    </w:p>
    <w:p>
      <w:pPr>
        <w:pStyle w:val="BodyText"/>
        <w:spacing w:before="7"/>
        <w:rPr>
          <w:rFonts w:ascii="Arial"/>
        </w:rPr>
      </w:pPr>
    </w:p>
    <w:p>
      <w:pPr>
        <w:pStyle w:val="Heading9"/>
        <w:ind w:left="160"/>
        <w:rPr>
          <w:rFonts w:ascii="Arial" w:hAnsi="Arial"/>
        </w:rPr>
      </w:pPr>
      <w:r>
        <w:rPr>
          <w:rFonts w:ascii="Arial" w:hAnsi="Arial"/>
        </w:rPr>
        <w:t>Lindon City’s June 30, 2019 Financial Situation</w:t>
      </w:r>
    </w:p>
    <w:p>
      <w:pPr>
        <w:pStyle w:val="BodyText"/>
        <w:rPr>
          <w:rFonts w:ascii="Arial"/>
          <w:b/>
        </w:rPr>
      </w:pPr>
    </w:p>
    <w:p>
      <w:pPr>
        <w:pStyle w:val="BodyText"/>
        <w:spacing w:before="1"/>
        <w:ind w:left="160" w:right="636"/>
        <w:jc w:val="both"/>
        <w:rPr>
          <w:rFonts w:ascii="Arial"/>
        </w:rPr>
      </w:pPr>
      <w:r>
        <w:rPr>
          <w:rFonts w:ascii="Arial"/>
        </w:rPr>
        <w:t>The 2018-2019 fiscal year unaudited financial statements show revenue exceeding expenses by</w:t>
      </w:r>
      <w:r>
        <w:rPr>
          <w:rFonts w:ascii="Arial"/>
          <w:spacing w:val="-4"/>
        </w:rPr>
        <w:t> </w:t>
      </w:r>
      <w:r>
        <w:rPr>
          <w:rFonts w:ascii="Arial"/>
        </w:rPr>
        <w:t>$739,151</w:t>
      </w:r>
      <w:r>
        <w:rPr>
          <w:rFonts w:ascii="Arial"/>
          <w:spacing w:val="-2"/>
        </w:rPr>
        <w:t> </w:t>
      </w:r>
      <w:r>
        <w:rPr>
          <w:rFonts w:ascii="Arial"/>
        </w:rPr>
        <w:t>in</w:t>
      </w:r>
      <w:r>
        <w:rPr>
          <w:rFonts w:ascii="Arial"/>
          <w:spacing w:val="-2"/>
        </w:rPr>
        <w:t> </w:t>
      </w:r>
      <w:r>
        <w:rPr>
          <w:rFonts w:ascii="Arial"/>
        </w:rPr>
        <w:t>the</w:t>
      </w:r>
      <w:r>
        <w:rPr>
          <w:rFonts w:ascii="Arial"/>
          <w:spacing w:val="-2"/>
        </w:rPr>
        <w:t> </w:t>
      </w:r>
      <w:r>
        <w:rPr>
          <w:rFonts w:ascii="Arial"/>
        </w:rPr>
        <w:t>General</w:t>
      </w:r>
      <w:r>
        <w:rPr>
          <w:rFonts w:ascii="Arial"/>
          <w:spacing w:val="-1"/>
        </w:rPr>
        <w:t> </w:t>
      </w:r>
      <w:r>
        <w:rPr>
          <w:rFonts w:ascii="Arial"/>
        </w:rPr>
        <w:t>Fund.</w:t>
      </w:r>
      <w:r>
        <w:rPr>
          <w:rFonts w:ascii="Arial"/>
          <w:spacing w:val="-1"/>
        </w:rPr>
        <w:t> </w:t>
      </w:r>
      <w:r>
        <w:rPr>
          <w:rFonts w:ascii="Arial"/>
        </w:rPr>
        <w:t>T</w:t>
      </w:r>
      <w:r>
        <w:rPr>
          <w:rFonts w:ascii="Arial"/>
          <w:spacing w:val="-47"/>
        </w:rPr>
        <w:t> </w:t>
      </w:r>
      <w:r>
        <w:rPr>
          <w:rFonts w:ascii="Arial"/>
        </w:rPr>
        <w:t>he</w:t>
      </w:r>
      <w:r>
        <w:rPr>
          <w:rFonts w:ascii="Arial"/>
          <w:spacing w:val="-2"/>
        </w:rPr>
        <w:t> </w:t>
      </w:r>
      <w:r>
        <w:rPr>
          <w:rFonts w:ascii="Arial"/>
        </w:rPr>
        <w:t>General</w:t>
      </w:r>
      <w:r>
        <w:rPr>
          <w:rFonts w:ascii="Arial"/>
          <w:spacing w:val="-1"/>
        </w:rPr>
        <w:t> </w:t>
      </w:r>
      <w:r>
        <w:rPr>
          <w:rFonts w:ascii="Arial"/>
        </w:rPr>
        <w:t>Fund</w:t>
      </w:r>
      <w:r>
        <w:rPr>
          <w:rFonts w:ascii="Arial"/>
          <w:spacing w:val="-2"/>
        </w:rPr>
        <w:t> </w:t>
      </w:r>
      <w:r>
        <w:rPr>
          <w:rFonts w:ascii="Arial"/>
        </w:rPr>
        <w:t>reserves</w:t>
      </w:r>
      <w:r>
        <w:rPr>
          <w:rFonts w:ascii="Arial"/>
          <w:spacing w:val="-2"/>
        </w:rPr>
        <w:t> </w:t>
      </w:r>
      <w:r>
        <w:rPr>
          <w:rFonts w:ascii="Arial"/>
        </w:rPr>
        <w:t>are</w:t>
      </w:r>
      <w:r>
        <w:rPr>
          <w:rFonts w:ascii="Arial"/>
          <w:spacing w:val="-2"/>
        </w:rPr>
        <w:t> </w:t>
      </w:r>
      <w:r>
        <w:rPr>
          <w:rFonts w:ascii="Arial"/>
        </w:rPr>
        <w:t>healthy</w:t>
      </w:r>
      <w:r>
        <w:rPr>
          <w:rFonts w:ascii="Arial"/>
          <w:spacing w:val="2"/>
        </w:rPr>
        <w:t> </w:t>
      </w:r>
      <w:r>
        <w:rPr>
          <w:rFonts w:ascii="Arial"/>
        </w:rPr>
        <w:t>with</w:t>
      </w:r>
      <w:r>
        <w:rPr>
          <w:rFonts w:ascii="Arial"/>
          <w:spacing w:val="-2"/>
        </w:rPr>
        <w:t> </w:t>
      </w:r>
      <w:r>
        <w:rPr>
          <w:rFonts w:ascii="Arial"/>
        </w:rPr>
        <w:t>a</w:t>
      </w:r>
      <w:r>
        <w:rPr>
          <w:rFonts w:ascii="Arial"/>
          <w:spacing w:val="-2"/>
        </w:rPr>
        <w:t> </w:t>
      </w:r>
      <w:r>
        <w:rPr>
          <w:rFonts w:ascii="Arial"/>
        </w:rPr>
        <w:t>fund</w:t>
      </w:r>
      <w:r>
        <w:rPr>
          <w:rFonts w:ascii="Arial"/>
          <w:spacing w:val="-3"/>
        </w:rPr>
        <w:t> </w:t>
      </w:r>
      <w:r>
        <w:rPr>
          <w:rFonts w:ascii="Arial"/>
        </w:rPr>
        <w:t>balance of</w:t>
      </w:r>
      <w:r>
        <w:rPr>
          <w:rFonts w:ascii="Arial"/>
          <w:spacing w:val="2"/>
        </w:rPr>
        <w:t> </w:t>
      </w:r>
      <w:r>
        <w:rPr>
          <w:rFonts w:ascii="Arial"/>
        </w:rPr>
        <w:t>$3,310,357.</w:t>
      </w:r>
    </w:p>
    <w:p>
      <w:pPr>
        <w:pStyle w:val="BodyText"/>
        <w:spacing w:before="7"/>
        <w:rPr>
          <w:rFonts w:ascii="Arial"/>
        </w:rPr>
      </w:pPr>
    </w:p>
    <w:p>
      <w:pPr>
        <w:pStyle w:val="Heading9"/>
        <w:ind w:left="160"/>
        <w:rPr>
          <w:rFonts w:ascii="Arial"/>
        </w:rPr>
      </w:pPr>
      <w:r>
        <w:rPr>
          <w:rFonts w:ascii="Arial"/>
        </w:rPr>
        <w:t>Economic Trends</w:t>
      </w:r>
    </w:p>
    <w:p>
      <w:pPr>
        <w:pStyle w:val="BodyText"/>
        <w:rPr>
          <w:rFonts w:ascii="Arial"/>
          <w:b/>
        </w:rPr>
      </w:pPr>
    </w:p>
    <w:p>
      <w:pPr>
        <w:pStyle w:val="BodyText"/>
        <w:ind w:left="160" w:right="582"/>
        <w:rPr>
          <w:rFonts w:ascii="Arial" w:hAnsi="Arial"/>
        </w:rPr>
      </w:pPr>
      <w:r>
        <w:rPr>
          <w:rFonts w:ascii="Arial" w:hAnsi="Arial"/>
        </w:rPr>
        <w:t>Indications show that the economy is stable. Lindon City’s sales tax revenue is expected to meet our projections. According to the U.S. Department of Labor, the Consumer Price Index (CPI) has increased 1.8% from October 2018 to October 2019. The Utah Department of Workforce Services (DWS) reported a 3.3% increase in employment statewide and in Utah County. The statewide unemployment rate is 2.5% and the unemployment rate in Utah County is 2.0%.</w:t>
      </w:r>
    </w:p>
    <w:p>
      <w:pPr>
        <w:pStyle w:val="BodyText"/>
        <w:spacing w:before="7"/>
        <w:rPr>
          <w:rFonts w:ascii="Arial"/>
        </w:rPr>
      </w:pPr>
    </w:p>
    <w:p>
      <w:pPr>
        <w:pStyle w:val="Heading9"/>
        <w:spacing w:after="6"/>
        <w:ind w:left="160"/>
        <w:rPr>
          <w:rFonts w:ascii="Arial"/>
        </w:rPr>
      </w:pPr>
      <w:r>
        <w:rPr>
          <w:rFonts w:ascii="Arial"/>
        </w:rPr>
        <w:t>Recommendation for Merit Increase</w: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46"/>
        <w:gridCol w:w="2178"/>
        <w:gridCol w:w="1640"/>
      </w:tblGrid>
      <w:tr>
        <w:trPr>
          <w:trHeight w:val="1338" w:hRule="atLeast"/>
        </w:trPr>
        <w:tc>
          <w:tcPr>
            <w:tcW w:w="6346" w:type="dxa"/>
            <w:tcBorders>
              <w:right w:val="single" w:sz="8" w:space="0" w:color="000000"/>
            </w:tcBorders>
          </w:tcPr>
          <w:p>
            <w:pPr>
              <w:pStyle w:val="TableParagraph"/>
              <w:spacing w:before="7"/>
              <w:jc w:val="left"/>
              <w:rPr>
                <w:rFonts w:ascii="Arial"/>
                <w:b/>
                <w:sz w:val="22"/>
              </w:rPr>
            </w:pPr>
          </w:p>
          <w:p>
            <w:pPr>
              <w:pStyle w:val="TableParagraph"/>
              <w:spacing w:line="270" w:lineRule="atLeast" w:before="0"/>
              <w:ind w:left="50" w:right="302"/>
              <w:jc w:val="left"/>
              <w:rPr>
                <w:rFonts w:ascii="Arial"/>
                <w:sz w:val="24"/>
              </w:rPr>
            </w:pPr>
            <w:r>
              <w:rPr>
                <w:rFonts w:ascii="Arial"/>
                <w:sz w:val="24"/>
              </w:rPr>
              <w:t>In light of these financial indicators, I recommend that the City Council approve a merit increase for city employees. The merit increase would only be for employees who qualify through their performance</w:t>
            </w:r>
          </w:p>
        </w:tc>
        <w:tc>
          <w:tcPr>
            <w:tcW w:w="3818" w:type="dxa"/>
            <w:gridSpan w:val="2"/>
            <w:tcBorders>
              <w:top w:val="single" w:sz="8" w:space="0" w:color="000000"/>
              <w:left w:val="single" w:sz="8" w:space="0" w:color="000000"/>
              <w:right w:val="single" w:sz="8" w:space="0" w:color="000000"/>
            </w:tcBorders>
          </w:tcPr>
          <w:p>
            <w:pPr>
              <w:pStyle w:val="TableParagraph"/>
              <w:spacing w:line="249" w:lineRule="auto" w:before="171"/>
              <w:ind w:left="2715" w:right="421" w:hanging="116"/>
              <w:jc w:val="left"/>
              <w:rPr>
                <w:rFonts w:ascii="Arial"/>
                <w:b/>
                <w:sz w:val="22"/>
              </w:rPr>
            </w:pPr>
            <w:r>
              <w:rPr>
                <w:rFonts w:ascii="Arial"/>
                <w:b/>
                <w:sz w:val="22"/>
              </w:rPr>
              <w:t>Cost of Merit</w:t>
            </w:r>
          </w:p>
          <w:p>
            <w:pPr>
              <w:pStyle w:val="TableParagraph"/>
              <w:tabs>
                <w:tab w:pos="2533" w:val="left" w:leader="none"/>
              </w:tabs>
              <w:spacing w:before="2"/>
              <w:ind w:left="932"/>
              <w:jc w:val="left"/>
              <w:rPr>
                <w:rFonts w:ascii="Arial"/>
                <w:b/>
                <w:sz w:val="22"/>
              </w:rPr>
            </w:pPr>
            <w:r>
              <w:rPr>
                <w:rFonts w:ascii="Arial"/>
                <w:b/>
                <w:sz w:val="22"/>
                <w:u w:val="single"/>
              </w:rPr>
              <w:t>Fund</w:t>
            </w:r>
            <w:r>
              <w:rPr>
                <w:rFonts w:ascii="Arial"/>
                <w:b/>
                <w:sz w:val="22"/>
              </w:rPr>
              <w:tab/>
            </w:r>
            <w:r>
              <w:rPr>
                <w:rFonts w:ascii="Arial"/>
                <w:b/>
                <w:sz w:val="22"/>
                <w:u w:val="single"/>
              </w:rPr>
              <w:t>Increase</w:t>
            </w:r>
          </w:p>
          <w:p>
            <w:pPr>
              <w:pStyle w:val="TableParagraph"/>
              <w:tabs>
                <w:tab w:pos="2762" w:val="left" w:leader="none"/>
              </w:tabs>
              <w:spacing w:before="90"/>
              <w:ind w:left="241"/>
              <w:jc w:val="left"/>
              <w:rPr>
                <w:rFonts w:ascii="Arial"/>
                <w:sz w:val="22"/>
              </w:rPr>
            </w:pPr>
            <w:r>
              <w:rPr>
                <w:rFonts w:ascii="Arial"/>
                <w:sz w:val="22"/>
              </w:rPr>
              <w:t>General</w:t>
            </w:r>
            <w:r>
              <w:rPr>
                <w:rFonts w:ascii="Arial"/>
                <w:spacing w:val="-1"/>
                <w:sz w:val="22"/>
              </w:rPr>
              <w:t> </w:t>
            </w:r>
            <w:r>
              <w:rPr>
                <w:rFonts w:ascii="Arial"/>
                <w:sz w:val="22"/>
              </w:rPr>
              <w:t>Fund</w:t>
              <w:tab/>
              <w:t>$76,713</w:t>
            </w:r>
          </w:p>
        </w:tc>
      </w:tr>
      <w:tr>
        <w:trPr>
          <w:trHeight w:val="269" w:hRule="atLeast"/>
        </w:trPr>
        <w:tc>
          <w:tcPr>
            <w:tcW w:w="6346" w:type="dxa"/>
            <w:tcBorders>
              <w:right w:val="single" w:sz="8" w:space="0" w:color="000000"/>
            </w:tcBorders>
          </w:tcPr>
          <w:p>
            <w:pPr>
              <w:pStyle w:val="TableParagraph"/>
              <w:spacing w:line="249" w:lineRule="exact" w:before="0"/>
              <w:ind w:left="50"/>
              <w:jc w:val="left"/>
              <w:rPr>
                <w:rFonts w:ascii="Arial"/>
                <w:sz w:val="24"/>
              </w:rPr>
            </w:pPr>
            <w:r>
              <w:rPr>
                <w:rFonts w:ascii="Arial"/>
                <w:sz w:val="24"/>
              </w:rPr>
              <w:t>evaluations and would be a maximum of a one-step</w:t>
            </w:r>
          </w:p>
        </w:tc>
        <w:tc>
          <w:tcPr>
            <w:tcW w:w="2178" w:type="dxa"/>
            <w:tcBorders>
              <w:left w:val="single" w:sz="8" w:space="0" w:color="000000"/>
            </w:tcBorders>
          </w:tcPr>
          <w:p>
            <w:pPr>
              <w:pStyle w:val="TableParagraph"/>
              <w:spacing w:line="220" w:lineRule="exact" w:before="0"/>
              <w:ind w:left="241"/>
              <w:jc w:val="left"/>
              <w:rPr>
                <w:rFonts w:ascii="Arial"/>
                <w:sz w:val="22"/>
              </w:rPr>
            </w:pPr>
            <w:r>
              <w:rPr>
                <w:rFonts w:ascii="Arial"/>
                <w:sz w:val="22"/>
              </w:rPr>
              <w:t>Water Fund</w:t>
            </w:r>
          </w:p>
        </w:tc>
        <w:tc>
          <w:tcPr>
            <w:tcW w:w="1640" w:type="dxa"/>
            <w:tcBorders>
              <w:right w:val="single" w:sz="8" w:space="0" w:color="000000"/>
            </w:tcBorders>
          </w:tcPr>
          <w:p>
            <w:pPr>
              <w:pStyle w:val="TableParagraph"/>
              <w:spacing w:line="220" w:lineRule="exact" w:before="0"/>
              <w:ind w:right="237"/>
              <w:jc w:val="right"/>
              <w:rPr>
                <w:rFonts w:ascii="Arial"/>
                <w:sz w:val="22"/>
              </w:rPr>
            </w:pPr>
            <w:r>
              <w:rPr>
                <w:rFonts w:ascii="Arial"/>
                <w:sz w:val="22"/>
              </w:rPr>
              <w:t>6,141</w:t>
            </w:r>
          </w:p>
        </w:tc>
      </w:tr>
      <w:tr>
        <w:trPr>
          <w:trHeight w:val="281" w:hRule="atLeast"/>
        </w:trPr>
        <w:tc>
          <w:tcPr>
            <w:tcW w:w="6346" w:type="dxa"/>
            <w:tcBorders>
              <w:right w:val="single" w:sz="8" w:space="0" w:color="000000"/>
            </w:tcBorders>
          </w:tcPr>
          <w:p>
            <w:pPr>
              <w:pStyle w:val="TableParagraph"/>
              <w:spacing w:line="255" w:lineRule="exact" w:before="7"/>
              <w:ind w:left="50"/>
              <w:jc w:val="left"/>
              <w:rPr>
                <w:rFonts w:ascii="Arial"/>
                <w:sz w:val="24"/>
              </w:rPr>
            </w:pPr>
            <w:r>
              <w:rPr>
                <w:rFonts w:ascii="Arial"/>
                <w:sz w:val="24"/>
              </w:rPr>
              <w:t>increase on the wage schedule or 2.5% for employees</w:t>
            </w:r>
          </w:p>
        </w:tc>
        <w:tc>
          <w:tcPr>
            <w:tcW w:w="2178" w:type="dxa"/>
            <w:tcBorders>
              <w:left w:val="single" w:sz="8" w:space="0" w:color="000000"/>
            </w:tcBorders>
          </w:tcPr>
          <w:p>
            <w:pPr>
              <w:pStyle w:val="TableParagraph"/>
              <w:spacing w:line="238" w:lineRule="exact" w:before="0"/>
              <w:ind w:left="241"/>
              <w:jc w:val="left"/>
              <w:rPr>
                <w:rFonts w:ascii="Arial"/>
                <w:sz w:val="22"/>
              </w:rPr>
            </w:pPr>
            <w:r>
              <w:rPr>
                <w:rFonts w:ascii="Arial"/>
                <w:sz w:val="22"/>
              </w:rPr>
              <w:t>Sewer Fund</w:t>
            </w:r>
          </w:p>
        </w:tc>
        <w:tc>
          <w:tcPr>
            <w:tcW w:w="1640" w:type="dxa"/>
            <w:tcBorders>
              <w:right w:val="single" w:sz="8" w:space="0" w:color="000000"/>
            </w:tcBorders>
          </w:tcPr>
          <w:p>
            <w:pPr>
              <w:pStyle w:val="TableParagraph"/>
              <w:spacing w:line="238" w:lineRule="exact" w:before="0"/>
              <w:ind w:right="236"/>
              <w:jc w:val="right"/>
              <w:rPr>
                <w:rFonts w:ascii="Arial"/>
                <w:sz w:val="22"/>
              </w:rPr>
            </w:pPr>
            <w:r>
              <w:rPr>
                <w:rFonts w:ascii="Arial"/>
                <w:sz w:val="22"/>
              </w:rPr>
              <w:t>3,365</w:t>
            </w:r>
          </w:p>
        </w:tc>
      </w:tr>
      <w:tr>
        <w:trPr>
          <w:trHeight w:val="281" w:hRule="atLeast"/>
        </w:trPr>
        <w:tc>
          <w:tcPr>
            <w:tcW w:w="6346" w:type="dxa"/>
            <w:tcBorders>
              <w:right w:val="single" w:sz="8" w:space="0" w:color="000000"/>
            </w:tcBorders>
          </w:tcPr>
          <w:p>
            <w:pPr>
              <w:pStyle w:val="TableParagraph"/>
              <w:spacing w:line="260" w:lineRule="exact" w:before="1"/>
              <w:ind w:left="50"/>
              <w:jc w:val="left"/>
              <w:rPr>
                <w:rFonts w:ascii="Arial"/>
                <w:sz w:val="24"/>
              </w:rPr>
            </w:pPr>
            <w:r>
              <w:rPr>
                <w:rFonts w:ascii="Arial"/>
                <w:sz w:val="24"/>
              </w:rPr>
              <w:t>that are not a step, but in the mid-high range. The</w:t>
            </w:r>
          </w:p>
        </w:tc>
        <w:tc>
          <w:tcPr>
            <w:tcW w:w="2178" w:type="dxa"/>
            <w:tcBorders>
              <w:left w:val="single" w:sz="8" w:space="0" w:color="000000"/>
            </w:tcBorders>
          </w:tcPr>
          <w:p>
            <w:pPr>
              <w:pStyle w:val="TableParagraph"/>
              <w:spacing w:line="244" w:lineRule="exact" w:before="0"/>
              <w:ind w:left="241"/>
              <w:jc w:val="left"/>
              <w:rPr>
                <w:rFonts w:ascii="Arial"/>
                <w:sz w:val="22"/>
              </w:rPr>
            </w:pPr>
            <w:r>
              <w:rPr>
                <w:rFonts w:ascii="Arial"/>
                <w:sz w:val="22"/>
              </w:rPr>
              <w:t>Storm Water Fund</w:t>
            </w:r>
          </w:p>
        </w:tc>
        <w:tc>
          <w:tcPr>
            <w:tcW w:w="1640" w:type="dxa"/>
            <w:tcBorders>
              <w:right w:val="single" w:sz="8" w:space="0" w:color="000000"/>
            </w:tcBorders>
          </w:tcPr>
          <w:p>
            <w:pPr>
              <w:pStyle w:val="TableParagraph"/>
              <w:spacing w:line="244" w:lineRule="exact" w:before="0"/>
              <w:ind w:right="237"/>
              <w:jc w:val="right"/>
              <w:rPr>
                <w:rFonts w:ascii="Arial"/>
                <w:sz w:val="22"/>
              </w:rPr>
            </w:pPr>
            <w:r>
              <w:rPr>
                <w:rFonts w:ascii="Arial"/>
                <w:sz w:val="22"/>
              </w:rPr>
              <w:t>1,897</w:t>
            </w:r>
          </w:p>
        </w:tc>
      </w:tr>
      <w:tr>
        <w:trPr>
          <w:trHeight w:val="275" w:hRule="atLeast"/>
        </w:trPr>
        <w:tc>
          <w:tcPr>
            <w:tcW w:w="6346" w:type="dxa"/>
            <w:tcBorders>
              <w:right w:val="single" w:sz="8" w:space="0" w:color="000000"/>
            </w:tcBorders>
          </w:tcPr>
          <w:p>
            <w:pPr>
              <w:pStyle w:val="TableParagraph"/>
              <w:spacing w:line="256" w:lineRule="exact" w:before="0"/>
              <w:ind w:left="50"/>
              <w:jc w:val="left"/>
              <w:rPr>
                <w:rFonts w:ascii="Arial"/>
                <w:sz w:val="24"/>
              </w:rPr>
            </w:pPr>
            <w:r>
              <w:rPr>
                <w:rFonts w:ascii="Arial"/>
                <w:sz w:val="24"/>
              </w:rPr>
              <w:t>increase would be effective January 1, 2020. The</w:t>
            </w:r>
          </w:p>
        </w:tc>
        <w:tc>
          <w:tcPr>
            <w:tcW w:w="2178" w:type="dxa"/>
            <w:tcBorders>
              <w:left w:val="single" w:sz="8" w:space="0" w:color="000000"/>
            </w:tcBorders>
          </w:tcPr>
          <w:p>
            <w:pPr>
              <w:pStyle w:val="TableParagraph"/>
              <w:spacing w:line="251" w:lineRule="exact" w:before="0"/>
              <w:ind w:left="241"/>
              <w:jc w:val="left"/>
              <w:rPr>
                <w:rFonts w:ascii="Arial"/>
                <w:sz w:val="22"/>
              </w:rPr>
            </w:pPr>
            <w:r>
              <w:rPr>
                <w:rFonts w:ascii="Arial"/>
                <w:sz w:val="22"/>
              </w:rPr>
              <w:t>Recreation Fund</w:t>
            </w:r>
          </w:p>
        </w:tc>
        <w:tc>
          <w:tcPr>
            <w:tcW w:w="1640" w:type="dxa"/>
            <w:tcBorders>
              <w:right w:val="single" w:sz="8" w:space="0" w:color="000000"/>
            </w:tcBorders>
          </w:tcPr>
          <w:p>
            <w:pPr>
              <w:pStyle w:val="TableParagraph"/>
              <w:tabs>
                <w:tab w:pos="840" w:val="left" w:leader="none"/>
              </w:tabs>
              <w:spacing w:line="251" w:lineRule="exact" w:before="0"/>
              <w:ind w:left="113"/>
              <w:jc w:val="left"/>
              <w:rPr>
                <w:rFonts w:ascii="Arial"/>
                <w:sz w:val="22"/>
              </w:rPr>
            </w:pPr>
            <w:r>
              <w:rPr>
                <w:w w:val="99"/>
                <w:sz w:val="22"/>
                <w:u w:val="single"/>
              </w:rPr>
              <w:t> </w:t>
            </w:r>
            <w:r>
              <w:rPr>
                <w:sz w:val="22"/>
                <w:u w:val="single"/>
              </w:rPr>
              <w:tab/>
            </w:r>
            <w:r>
              <w:rPr>
                <w:rFonts w:ascii="Arial"/>
                <w:sz w:val="22"/>
                <w:u w:val="single"/>
              </w:rPr>
              <w:t>5,529</w:t>
            </w:r>
          </w:p>
        </w:tc>
      </w:tr>
      <w:tr>
        <w:trPr>
          <w:trHeight w:val="546" w:hRule="atLeast"/>
        </w:trPr>
        <w:tc>
          <w:tcPr>
            <w:tcW w:w="6346" w:type="dxa"/>
            <w:tcBorders>
              <w:right w:val="single" w:sz="8" w:space="0" w:color="000000"/>
            </w:tcBorders>
          </w:tcPr>
          <w:p>
            <w:pPr>
              <w:pStyle w:val="TableParagraph"/>
              <w:spacing w:line="276" w:lineRule="exact" w:before="0"/>
              <w:ind w:left="50" w:right="730"/>
              <w:jc w:val="left"/>
              <w:rPr>
                <w:rFonts w:ascii="Arial"/>
                <w:sz w:val="24"/>
              </w:rPr>
            </w:pPr>
            <w:r>
              <w:rPr>
                <w:rFonts w:ascii="Arial"/>
                <w:sz w:val="24"/>
              </w:rPr>
              <w:t>maximum fiscal impact of the merit increase on both wages and benefits is listed in the table to the right.</w:t>
            </w:r>
          </w:p>
        </w:tc>
        <w:tc>
          <w:tcPr>
            <w:tcW w:w="2178" w:type="dxa"/>
            <w:tcBorders>
              <w:left w:val="single" w:sz="8" w:space="0" w:color="000000"/>
              <w:bottom w:val="single" w:sz="8" w:space="0" w:color="000000"/>
            </w:tcBorders>
          </w:tcPr>
          <w:p>
            <w:pPr>
              <w:pStyle w:val="TableParagraph"/>
              <w:spacing w:before="39"/>
              <w:ind w:left="939"/>
              <w:jc w:val="left"/>
              <w:rPr>
                <w:rFonts w:ascii="Arial"/>
                <w:b/>
                <w:sz w:val="22"/>
              </w:rPr>
            </w:pPr>
            <w:r>
              <w:rPr>
                <w:rFonts w:ascii="Arial"/>
                <w:b/>
                <w:sz w:val="22"/>
              </w:rPr>
              <w:t>Total</w:t>
            </w:r>
          </w:p>
        </w:tc>
        <w:tc>
          <w:tcPr>
            <w:tcW w:w="1640" w:type="dxa"/>
            <w:tcBorders>
              <w:bottom w:val="single" w:sz="8" w:space="0" w:color="000000"/>
              <w:right w:val="single" w:sz="8" w:space="0" w:color="000000"/>
            </w:tcBorders>
          </w:tcPr>
          <w:p>
            <w:pPr>
              <w:pStyle w:val="TableParagraph"/>
              <w:tabs>
                <w:tab w:pos="595" w:val="left" w:leader="none"/>
              </w:tabs>
              <w:spacing w:before="39"/>
              <w:ind w:left="113"/>
              <w:jc w:val="left"/>
              <w:rPr>
                <w:rFonts w:ascii="Arial"/>
                <w:b/>
                <w:sz w:val="22"/>
              </w:rPr>
            </w:pPr>
            <w:r>
              <w:rPr>
                <w:rFonts w:ascii="Arial"/>
                <w:b/>
                <w:w w:val="99"/>
                <w:sz w:val="22"/>
                <w:u w:val="single"/>
              </w:rPr>
              <w:t> </w:t>
            </w:r>
            <w:r>
              <w:rPr>
                <w:rFonts w:ascii="Arial"/>
                <w:b/>
                <w:sz w:val="22"/>
                <w:u w:val="single"/>
              </w:rPr>
              <w:tab/>
              <w:t>$93,646</w:t>
            </w:r>
            <w:r>
              <w:rPr>
                <w:rFonts w:ascii="Arial"/>
                <w:b/>
                <w:spacing w:val="-4"/>
                <w:sz w:val="22"/>
                <w:u w:val="single"/>
              </w:rPr>
              <w:t> </w:t>
            </w:r>
          </w:p>
        </w:tc>
      </w:tr>
    </w:tbl>
    <w:p>
      <w:pPr>
        <w:spacing w:after="0"/>
        <w:jc w:val="left"/>
        <w:rPr>
          <w:rFonts w:ascii="Arial"/>
          <w:sz w:val="22"/>
        </w:rPr>
        <w:sectPr>
          <w:footerReference w:type="default" r:id="rId63"/>
          <w:pgSz w:w="12240" w:h="15840"/>
          <w:pgMar w:footer="0" w:header="520" w:top="720" w:bottom="280" w:left="920" w:right="520"/>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8"/>
        <w:rPr>
          <w:rFonts w:ascii="Arial"/>
          <w:b/>
          <w:sz w:val="15"/>
        </w:rPr>
      </w:pPr>
    </w:p>
    <w:p>
      <w:pPr>
        <w:tabs>
          <w:tab w:pos="8801" w:val="left" w:leader="none"/>
        </w:tabs>
        <w:spacing w:line="240" w:lineRule="auto" w:before="101"/>
        <w:ind w:left="880" w:right="657" w:hanging="360"/>
        <w:jc w:val="left"/>
        <w:rPr>
          <w:rFonts w:ascii="Gill Sans MT" w:hAnsi="Gill Sans MT"/>
          <w:i/>
          <w:sz w:val="18"/>
        </w:rPr>
      </w:pPr>
      <w:bookmarkStart w:name="6. Concept Review, South Haven Dev." w:id="24"/>
      <w:bookmarkEnd w:id="24"/>
      <w:r>
        <w:rPr/>
      </w:r>
      <w:r>
        <w:rPr>
          <w:rFonts w:ascii="Gill Sans MT" w:hAnsi="Gill Sans MT"/>
          <w:b/>
          <w:sz w:val="22"/>
        </w:rPr>
        <w:t>6. Concept Review – South Haven Development – 531 N. State Street. </w:t>
      </w:r>
      <w:r>
        <w:rPr>
          <w:rFonts w:ascii="Gill Sans MT" w:hAnsi="Gill Sans MT"/>
          <w:sz w:val="20"/>
        </w:rPr>
        <w:t>South Haven Development requests concept review of a proposal to allow for 99 residential units on approximately 6 acres of the Linden Nursery property. Parcel #45:244:0001. A Concept Review allows applicants to receive Planning Commission feedback and comments on proposed projects. No formal approvals or motions are given, but general</w:t>
      </w:r>
      <w:r>
        <w:rPr>
          <w:rFonts w:ascii="Gill Sans MT" w:hAnsi="Gill Sans MT"/>
          <w:spacing w:val="-35"/>
          <w:sz w:val="20"/>
        </w:rPr>
        <w:t> </w:t>
      </w:r>
      <w:r>
        <w:rPr>
          <w:rFonts w:ascii="Gill Sans MT" w:hAnsi="Gill Sans MT"/>
          <w:sz w:val="20"/>
        </w:rPr>
        <w:t>suggestions or recommendations are</w:t>
      </w:r>
      <w:r>
        <w:rPr>
          <w:rFonts w:ascii="Gill Sans MT" w:hAnsi="Gill Sans MT"/>
          <w:spacing w:val="-11"/>
          <w:sz w:val="20"/>
        </w:rPr>
        <w:t> </w:t>
      </w:r>
      <w:r>
        <w:rPr>
          <w:rFonts w:ascii="Gill Sans MT" w:hAnsi="Gill Sans MT"/>
          <w:sz w:val="20"/>
        </w:rPr>
        <w:t>typically</w:t>
      </w:r>
      <w:r>
        <w:rPr>
          <w:rFonts w:ascii="Gill Sans MT" w:hAnsi="Gill Sans MT"/>
          <w:spacing w:val="-5"/>
          <w:sz w:val="20"/>
        </w:rPr>
        <w:t> </w:t>
      </w:r>
      <w:r>
        <w:rPr>
          <w:rFonts w:ascii="Gill Sans MT" w:hAnsi="Gill Sans MT"/>
          <w:sz w:val="20"/>
        </w:rPr>
        <w:t>provided.</w:t>
        <w:tab/>
        <w:t>(</w:t>
      </w:r>
      <w:r>
        <w:rPr>
          <w:rFonts w:ascii="Gill Sans MT" w:hAnsi="Gill Sans MT"/>
          <w:i/>
          <w:sz w:val="18"/>
        </w:rPr>
        <w:t>20 minutes)</w:t>
      </w:r>
    </w:p>
    <w:p>
      <w:pPr>
        <w:pStyle w:val="BodyText"/>
        <w:spacing w:before="5"/>
        <w:rPr>
          <w:rFonts w:ascii="Gill Sans MT"/>
          <w:i/>
          <w:sz w:val="30"/>
        </w:rPr>
      </w:pPr>
    </w:p>
    <w:p>
      <w:pPr>
        <w:spacing w:before="0"/>
        <w:ind w:left="1151" w:right="0" w:firstLine="0"/>
        <w:jc w:val="left"/>
        <w:rPr>
          <w:rFonts w:ascii="Gill Sans MT"/>
          <w:b/>
          <w:sz w:val="22"/>
        </w:rPr>
      </w:pPr>
      <w:r>
        <w:rPr>
          <w:rFonts w:ascii="Gill Sans MT"/>
          <w:b/>
          <w:sz w:val="22"/>
        </w:rPr>
        <w:t>See attached materials from the Planning Department.</w:t>
      </w:r>
    </w:p>
    <w:p>
      <w:pPr>
        <w:spacing w:after="0"/>
        <w:jc w:val="left"/>
        <w:rPr>
          <w:rFonts w:ascii="Gill Sans MT"/>
          <w:sz w:val="22"/>
        </w:rPr>
        <w:sectPr>
          <w:headerReference w:type="default" r:id="rId65"/>
          <w:footerReference w:type="default" r:id="rId66"/>
          <w:pgSz w:w="12240" w:h="15840"/>
          <w:pgMar w:header="520" w:footer="0" w:top="720" w:bottom="280" w:left="920" w:right="520"/>
          <w:pgNumType w:start="49"/>
        </w:sectPr>
      </w:pPr>
    </w:p>
    <w:p>
      <w:pPr>
        <w:spacing w:before="89"/>
        <w:ind w:left="160" w:right="3624" w:firstLine="0"/>
        <w:jc w:val="left"/>
        <w:rPr>
          <w:rFonts w:ascii="Gill Sans MT" w:hAnsi="Gill Sans MT"/>
          <w:b/>
          <w:sz w:val="32"/>
        </w:rPr>
      </w:pPr>
      <w:r>
        <w:rPr/>
        <w:pict>
          <v:group style="position:absolute;margin-left:35.75pt;margin-top:39.5pt;width:540.5pt;height:683pt;mso-position-horizontal-relative:page;mso-position-vertical-relative:page;z-index:-346240" coordorigin="715,790" coordsize="10810,13660">
            <v:shape style="position:absolute;left:1243;top:1738;width:15;height:70" coordorigin="1243,1738" coordsize="15,70" path="m1258,1738l1243,1738,1243,1752,1243,1808,1258,1808,1258,1752,1258,1738e" filled="true" fillcolor="#efefef" stroked="false">
              <v:path arrowok="t"/>
              <v:fill type="solid"/>
            </v:shape>
            <v:line style="position:absolute" from="1258,1745" to="5034,1745" stroked="true" strokeweight=".72pt" strokecolor="#efefef">
              <v:stroke dashstyle="solid"/>
            </v:line>
            <v:rect style="position:absolute;left:5033;top:1738;width:15;height:15" filled="true" fillcolor="#efefef" stroked="false">
              <v:fill type="solid"/>
            </v:rect>
            <v:line style="position:absolute" from="5048,1745" to="11066,1745" stroked="true" strokeweight=".72pt" strokecolor="#efefef">
              <v:stroke dashstyle="solid"/>
            </v:line>
            <v:rect style="position:absolute;left:11066;top:1738;width:15;height:70" filled="true" fillcolor="#9f9f9f" stroked="false">
              <v:fill type="solid"/>
            </v:rect>
            <v:rect style="position:absolute;left:11066;top:1738;width:15;height:15" filled="true" fillcolor="#efefef" stroked="false">
              <v:fill type="solid"/>
            </v:rect>
            <v:rect style="position:absolute;left:1291;top:1793;width:15;height:15" filled="true" fillcolor="#9f9f9f" stroked="false">
              <v:fill type="solid"/>
            </v:rect>
            <v:line style="position:absolute" from="1306,1800" to="4998,1800" stroked="true" strokeweight=".72pt" strokecolor="#9f9f9f">
              <v:stroke dashstyle="solid"/>
            </v:line>
            <v:rect style="position:absolute;left:4997;top:1793;width:15;height:15" filled="true" fillcolor="#9f9f9f" stroked="false">
              <v:fill type="solid"/>
            </v:rect>
            <v:rect style="position:absolute;left:1291;top:5864;width:15;height:15" filled="true" fillcolor="#efefef" stroked="false">
              <v:fill type="solid"/>
            </v:rect>
            <v:line style="position:absolute" from="1306,5871" to="4998,5871" stroked="true" strokeweight=".72pt" strokecolor="#efefef">
              <v:stroke dashstyle="solid"/>
            </v:line>
            <v:line style="position:absolute" from="1298,1808" to="1298,5879" stroked="true" strokeweight=".72pt" strokecolor="#9f9f9f">
              <v:stroke dashstyle="solid"/>
            </v:line>
            <v:line style="position:absolute" from="5005,1793" to="5005,5879" stroked="true" strokeweight=".72pt" strokecolor="#efefef">
              <v:stroke dashstyle="solid"/>
            </v:line>
            <v:line style="position:absolute" from="1250,1808" to="1250,5934" stroked="true" strokeweight=".72pt" strokecolor="#efefef">
              <v:stroke dashstyle="solid"/>
            </v:line>
            <v:rect style="position:absolute;left:1243;top:5919;width:15;height:15" filled="true" fillcolor="#9f9f9f" stroked="false">
              <v:fill type="solid"/>
            </v:rect>
            <v:line style="position:absolute" from="1258,5927" to="5034,5927" stroked="true" strokeweight=".72pt" strokecolor="#9f9f9f">
              <v:stroke dashstyle="solid"/>
            </v:line>
            <v:rect style="position:absolute;left:5053;top:1793;width:15;height:15" filled="true" fillcolor="#9f9f9f" stroked="false">
              <v:fill type="solid"/>
            </v:rect>
            <v:line style="position:absolute" from="5067,1800" to="11018,1800" stroked="true" strokeweight=".72pt" strokecolor="#9f9f9f">
              <v:stroke dashstyle="solid"/>
            </v:line>
            <v:rect style="position:absolute;left:11018;top:1793;width:15;height:15" filled="true" fillcolor="#9f9f9f" stroked="false">
              <v:fill type="solid"/>
            </v:rect>
            <v:rect style="position:absolute;left:5053;top:5864;width:15;height:15" filled="true" fillcolor="#efefef" stroked="false">
              <v:fill type="solid"/>
            </v:rect>
            <v:line style="position:absolute" from="5067,5871" to="11018,5871" stroked="true" strokeweight=".72pt" strokecolor="#efefef">
              <v:stroke dashstyle="solid"/>
            </v:line>
            <v:line style="position:absolute" from="5060,1808" to="5060,5879" stroked="true" strokeweight=".72pt" strokecolor="#9f9f9f">
              <v:stroke dashstyle="solid"/>
            </v:line>
            <v:line style="position:absolute" from="11025,1793" to="11025,5879" stroked="true" strokeweight=".72pt" strokecolor="#efefef">
              <v:stroke dashstyle="solid"/>
            </v:line>
            <v:rect style="position:absolute;left:5033;top:5919;width:15;height:15" filled="true" fillcolor="#9f9f9f" stroked="false">
              <v:fill type="solid"/>
            </v:rect>
            <v:line style="position:absolute" from="5048,5927" to="11066,5927" stroked="true" strokeweight=".72pt" strokecolor="#9f9f9f">
              <v:stroke dashstyle="solid"/>
            </v:line>
            <v:line style="position:absolute" from="11073,1808" to="11073,5934" stroked="true" strokeweight=".72pt" strokecolor="#9f9f9f">
              <v:stroke dashstyle="solid"/>
            </v:line>
            <v:shape style="position:absolute;left:5326;top:1807;width:5579;height:4056" type="#_x0000_t75" stroked="false">
              <v:imagedata r:id="rId69" o:title=""/>
            </v:shape>
            <v:rect style="position:absolute;left:720;top:795;width:10800;height:13650" filled="false" stroked="true" strokeweight=".5pt" strokecolor="#000000">
              <v:stroke dashstyle="solid"/>
            </v:rect>
            <w10:wrap type="none"/>
          </v:group>
        </w:pict>
      </w:r>
      <w:r>
        <w:rPr>
          <w:rFonts w:ascii="Gill Sans MT" w:hAnsi="Gill Sans MT"/>
          <w:b/>
          <w:sz w:val="32"/>
        </w:rPr>
        <w:t>Concept Review — South Haven Development 531 N. State St.</w:t>
      </w:r>
    </w:p>
    <w:p>
      <w:pPr>
        <w:pStyle w:val="BodyText"/>
        <w:spacing w:before="7"/>
        <w:rPr>
          <w:rFonts w:ascii="Gill Sans MT"/>
          <w:b/>
          <w:sz w:val="17"/>
        </w:rPr>
      </w:pPr>
      <w:r>
        <w:rPr/>
        <w:pict>
          <v:shape style="position:absolute;margin-left:64.080002pt;margin-top:11.429313pt;width:187.2pt;height:205.6pt;mso-position-horizontal-relative:page;mso-position-vertical-relative:paragraph;z-index:-304;mso-wrap-distance-left:0;mso-wrap-distance-right:0" type="#_x0000_t202" filled="false" stroked="false">
            <v:textbox inset="0,0,0,0">
              <w:txbxContent>
                <w:p>
                  <w:pPr>
                    <w:spacing w:line="240" w:lineRule="auto" w:before="27"/>
                    <w:ind w:left="132" w:right="906" w:firstLine="0"/>
                    <w:jc w:val="left"/>
                    <w:rPr>
                      <w:rFonts w:ascii="Georgia"/>
                      <w:sz w:val="22"/>
                    </w:rPr>
                  </w:pPr>
                  <w:r>
                    <w:rPr>
                      <w:rFonts w:ascii="Georgia"/>
                      <w:b/>
                      <w:sz w:val="22"/>
                    </w:rPr>
                    <w:t>Date: December 3, 2019 Applicant</w:t>
                  </w:r>
                  <w:r>
                    <w:rPr>
                      <w:rFonts w:ascii="Georgia"/>
                      <w:sz w:val="22"/>
                    </w:rPr>
                    <w:t>: South Haven Development</w:t>
                  </w:r>
                </w:p>
                <w:p>
                  <w:pPr>
                    <w:spacing w:before="1"/>
                    <w:ind w:left="132" w:right="0" w:firstLine="0"/>
                    <w:jc w:val="left"/>
                    <w:rPr>
                      <w:rFonts w:ascii="Georgia"/>
                      <w:sz w:val="22"/>
                    </w:rPr>
                  </w:pPr>
                  <w:r>
                    <w:rPr>
                      <w:rFonts w:ascii="Georgia"/>
                      <w:b/>
                      <w:sz w:val="22"/>
                    </w:rPr>
                    <w:t>Presenting Staff</w:t>
                  </w:r>
                  <w:r>
                    <w:rPr>
                      <w:rFonts w:ascii="Georgia"/>
                      <w:sz w:val="22"/>
                    </w:rPr>
                    <w:t>: Mike Florence</w:t>
                  </w:r>
                </w:p>
                <w:p>
                  <w:pPr>
                    <w:pStyle w:val="BodyText"/>
                    <w:spacing w:before="6"/>
                    <w:rPr>
                      <w:rFonts w:ascii="Gill Sans MT"/>
                      <w:b/>
                      <w:sz w:val="21"/>
                    </w:rPr>
                  </w:pPr>
                </w:p>
                <w:p>
                  <w:pPr>
                    <w:spacing w:before="0"/>
                    <w:ind w:left="132" w:right="763" w:firstLine="0"/>
                    <w:jc w:val="left"/>
                    <w:rPr>
                      <w:rFonts w:ascii="Georgia"/>
                      <w:sz w:val="22"/>
                    </w:rPr>
                  </w:pPr>
                  <w:r>
                    <w:rPr>
                      <w:rFonts w:ascii="Georgia"/>
                      <w:b/>
                      <w:sz w:val="22"/>
                    </w:rPr>
                    <w:t>Location: </w:t>
                  </w:r>
                  <w:r>
                    <w:rPr>
                      <w:rFonts w:ascii="Georgia"/>
                      <w:sz w:val="22"/>
                    </w:rPr>
                    <w:t>531 N. State St. </w:t>
                  </w:r>
                  <w:r>
                    <w:rPr>
                      <w:rFonts w:ascii="Georgia"/>
                      <w:b/>
                      <w:sz w:val="22"/>
                    </w:rPr>
                    <w:t>General Plan</w:t>
                  </w:r>
                  <w:r>
                    <w:rPr>
                      <w:rFonts w:ascii="Georgia"/>
                      <w:sz w:val="22"/>
                    </w:rPr>
                    <w:t>: Commercial </w:t>
                  </w:r>
                  <w:r>
                    <w:rPr>
                      <w:rFonts w:ascii="Georgia"/>
                      <w:b/>
                      <w:sz w:val="22"/>
                    </w:rPr>
                    <w:t>Current Zone</w:t>
                  </w:r>
                  <w:r>
                    <w:rPr>
                      <w:rFonts w:ascii="Georgia"/>
                      <w:sz w:val="22"/>
                    </w:rPr>
                    <w:t>: Commercial General</w:t>
                  </w:r>
                </w:p>
                <w:p>
                  <w:pPr>
                    <w:spacing w:before="1"/>
                    <w:ind w:left="132" w:right="0" w:firstLine="0"/>
                    <w:jc w:val="left"/>
                    <w:rPr>
                      <w:rFonts w:ascii="Georgia"/>
                      <w:sz w:val="22"/>
                    </w:rPr>
                  </w:pPr>
                  <w:r>
                    <w:rPr>
                      <w:rFonts w:ascii="Georgia"/>
                      <w:b/>
                      <w:sz w:val="22"/>
                    </w:rPr>
                    <w:t>Size: </w:t>
                  </w:r>
                  <w:r>
                    <w:rPr>
                      <w:rFonts w:ascii="Georgia"/>
                      <w:sz w:val="22"/>
                    </w:rPr>
                    <w:t>9 acres</w:t>
                  </w:r>
                </w:p>
                <w:p>
                  <w:pPr>
                    <w:pStyle w:val="BodyText"/>
                    <w:spacing w:before="6"/>
                    <w:rPr>
                      <w:rFonts w:ascii="Gill Sans MT"/>
                      <w:b/>
                      <w:sz w:val="21"/>
                    </w:rPr>
                  </w:pPr>
                </w:p>
                <w:p>
                  <w:pPr>
                    <w:spacing w:line="250" w:lineRule="exact" w:before="0"/>
                    <w:ind w:left="132" w:right="0" w:firstLine="0"/>
                    <w:jc w:val="left"/>
                    <w:rPr>
                      <w:rFonts w:ascii="Georgia"/>
                      <w:sz w:val="22"/>
                    </w:rPr>
                  </w:pPr>
                  <w:r>
                    <w:rPr>
                      <w:rFonts w:ascii="Georgia"/>
                      <w:b/>
                      <w:sz w:val="22"/>
                    </w:rPr>
                    <w:t>Type of Decision</w:t>
                  </w:r>
                  <w:r>
                    <w:rPr>
                      <w:rFonts w:ascii="Georgia"/>
                      <w:sz w:val="22"/>
                    </w:rPr>
                    <w:t>: None</w:t>
                  </w:r>
                </w:p>
                <w:p>
                  <w:pPr>
                    <w:spacing w:before="0"/>
                    <w:ind w:left="132" w:right="0" w:firstLine="0"/>
                    <w:jc w:val="left"/>
                    <w:rPr>
                      <w:rFonts w:ascii="Georgia"/>
                      <w:sz w:val="22"/>
                    </w:rPr>
                  </w:pPr>
                  <w:r>
                    <w:rPr>
                      <w:rFonts w:ascii="Georgia"/>
                      <w:b/>
                      <w:sz w:val="22"/>
                    </w:rPr>
                    <w:t>Council Action Required</w:t>
                  </w:r>
                  <w:r>
                    <w:rPr>
                      <w:rFonts w:ascii="Georgia"/>
                      <w:sz w:val="22"/>
                    </w:rPr>
                    <w:t>: No</w:t>
                  </w:r>
                </w:p>
              </w:txbxContent>
            </v:textbox>
            <w10:wrap type="topAndBottom"/>
          </v:shape>
        </w:pict>
      </w:r>
    </w:p>
    <w:p>
      <w:pPr>
        <w:pStyle w:val="BodyText"/>
        <w:spacing w:before="4"/>
        <w:rPr>
          <w:rFonts w:ascii="Gill Sans MT"/>
          <w:b/>
          <w:sz w:val="15"/>
        </w:rPr>
      </w:pPr>
    </w:p>
    <w:p>
      <w:pPr>
        <w:spacing w:line="250" w:lineRule="exact" w:before="101"/>
        <w:ind w:left="160" w:right="0" w:firstLine="0"/>
        <w:jc w:val="left"/>
        <w:rPr>
          <w:rFonts w:ascii="Georgia"/>
          <w:b/>
          <w:sz w:val="22"/>
        </w:rPr>
      </w:pPr>
      <w:r>
        <w:rPr>
          <w:rFonts w:ascii="Georgia"/>
          <w:b/>
          <w:sz w:val="22"/>
          <w:u w:val="single"/>
        </w:rPr>
        <w:t>Overview</w:t>
      </w:r>
    </w:p>
    <w:p>
      <w:pPr>
        <w:pStyle w:val="ListParagraph"/>
        <w:numPr>
          <w:ilvl w:val="0"/>
          <w:numId w:val="31"/>
        </w:numPr>
        <w:tabs>
          <w:tab w:pos="880" w:val="left" w:leader="none"/>
          <w:tab w:pos="881" w:val="left" w:leader="none"/>
        </w:tabs>
        <w:spacing w:line="240" w:lineRule="auto" w:before="0" w:after="0"/>
        <w:ind w:left="880" w:right="766" w:hanging="360"/>
        <w:jc w:val="left"/>
        <w:rPr>
          <w:rFonts w:ascii="Georgia"/>
          <w:sz w:val="22"/>
        </w:rPr>
      </w:pPr>
      <w:r>
        <w:rPr>
          <w:rFonts w:ascii="Georgia"/>
          <w:sz w:val="22"/>
        </w:rPr>
        <w:t>Concept reviews are to provide general feedback only and no decision will be made or voted</w:t>
      </w:r>
      <w:r>
        <w:rPr>
          <w:rFonts w:ascii="Georgia"/>
          <w:spacing w:val="-30"/>
          <w:sz w:val="22"/>
        </w:rPr>
        <w:t> </w:t>
      </w:r>
      <w:r>
        <w:rPr>
          <w:rFonts w:ascii="Georgia"/>
          <w:sz w:val="22"/>
        </w:rPr>
        <w:t>on at the meeting.</w:t>
      </w:r>
    </w:p>
    <w:p>
      <w:pPr>
        <w:pStyle w:val="ListParagraph"/>
        <w:numPr>
          <w:ilvl w:val="0"/>
          <w:numId w:val="31"/>
        </w:numPr>
        <w:tabs>
          <w:tab w:pos="881" w:val="left" w:leader="none"/>
        </w:tabs>
        <w:spacing w:line="240" w:lineRule="auto" w:before="0" w:after="0"/>
        <w:ind w:left="880" w:right="1133" w:hanging="360"/>
        <w:jc w:val="left"/>
        <w:rPr>
          <w:rFonts w:ascii="Georgia"/>
          <w:sz w:val="22"/>
        </w:rPr>
      </w:pPr>
      <w:r>
        <w:rPr>
          <w:rFonts w:ascii="Georgia"/>
          <w:sz w:val="22"/>
        </w:rPr>
        <w:t>The applicant is seeking concept review feedback for a proposed multifamily project on</w:t>
      </w:r>
      <w:r>
        <w:rPr>
          <w:rFonts w:ascii="Georgia"/>
          <w:spacing w:val="-30"/>
          <w:sz w:val="22"/>
        </w:rPr>
        <w:t> </w:t>
      </w:r>
      <w:r>
        <w:rPr>
          <w:rFonts w:ascii="Georgia"/>
          <w:sz w:val="22"/>
        </w:rPr>
        <w:t>the Linden Nursery property at 531 North State</w:t>
      </w:r>
      <w:r>
        <w:rPr>
          <w:rFonts w:ascii="Georgia"/>
          <w:spacing w:val="-9"/>
          <w:sz w:val="22"/>
        </w:rPr>
        <w:t> </w:t>
      </w:r>
      <w:r>
        <w:rPr>
          <w:rFonts w:ascii="Georgia"/>
          <w:sz w:val="22"/>
        </w:rPr>
        <w:t>Street.</w:t>
      </w:r>
    </w:p>
    <w:p>
      <w:pPr>
        <w:pStyle w:val="ListParagraph"/>
        <w:numPr>
          <w:ilvl w:val="0"/>
          <w:numId w:val="31"/>
        </w:numPr>
        <w:tabs>
          <w:tab w:pos="881" w:val="left" w:leader="none"/>
        </w:tabs>
        <w:spacing w:line="240" w:lineRule="auto" w:before="0" w:after="0"/>
        <w:ind w:left="880" w:right="609" w:hanging="360"/>
        <w:jc w:val="left"/>
        <w:rPr>
          <w:rFonts w:ascii="Georgia"/>
          <w:sz w:val="22"/>
        </w:rPr>
      </w:pPr>
      <w:r>
        <w:rPr>
          <w:rFonts w:ascii="Georgia"/>
          <w:sz w:val="22"/>
        </w:rPr>
        <w:t>The concept plan includes 99 residential units in mostly 12-plex and 6-plex buildings on about 6 acres.</w:t>
      </w:r>
    </w:p>
    <w:p>
      <w:pPr>
        <w:pStyle w:val="ListParagraph"/>
        <w:numPr>
          <w:ilvl w:val="0"/>
          <w:numId w:val="31"/>
        </w:numPr>
        <w:tabs>
          <w:tab w:pos="881" w:val="left" w:leader="none"/>
        </w:tabs>
        <w:spacing w:line="240" w:lineRule="auto" w:before="0" w:after="0"/>
        <w:ind w:left="880" w:right="1064" w:hanging="360"/>
        <w:jc w:val="left"/>
        <w:rPr>
          <w:rFonts w:ascii="Georgia"/>
          <w:sz w:val="22"/>
        </w:rPr>
      </w:pPr>
      <w:r>
        <w:rPr>
          <w:rFonts w:ascii="Georgia"/>
          <w:sz w:val="22"/>
        </w:rPr>
        <w:t>The plan also provides 209 parking stalls and amenities that include sports courts, a pool, a clubhouse, a tot lot, and open</w:t>
      </w:r>
      <w:r>
        <w:rPr>
          <w:rFonts w:ascii="Georgia"/>
          <w:spacing w:val="-3"/>
          <w:sz w:val="22"/>
        </w:rPr>
        <w:t> </w:t>
      </w:r>
      <w:r>
        <w:rPr>
          <w:rFonts w:ascii="Georgia"/>
          <w:sz w:val="22"/>
        </w:rPr>
        <w:t>space.</w:t>
      </w:r>
    </w:p>
    <w:p>
      <w:pPr>
        <w:pStyle w:val="ListParagraph"/>
        <w:numPr>
          <w:ilvl w:val="0"/>
          <w:numId w:val="31"/>
        </w:numPr>
        <w:tabs>
          <w:tab w:pos="881" w:val="left" w:leader="none"/>
        </w:tabs>
        <w:spacing w:line="240" w:lineRule="auto" w:before="0" w:after="0"/>
        <w:ind w:left="880" w:right="1099" w:hanging="360"/>
        <w:jc w:val="left"/>
        <w:rPr>
          <w:rFonts w:ascii="Georgia"/>
          <w:sz w:val="22"/>
        </w:rPr>
      </w:pPr>
      <w:r>
        <w:rPr>
          <w:rFonts w:ascii="Georgia"/>
          <w:sz w:val="22"/>
        </w:rPr>
        <w:t>Staff has reviewed this proposal and found that the City currently does not have a zone</w:t>
      </w:r>
      <w:r>
        <w:rPr>
          <w:rFonts w:ascii="Georgia"/>
          <w:spacing w:val="-25"/>
          <w:sz w:val="22"/>
        </w:rPr>
        <w:t> </w:t>
      </w:r>
      <w:r>
        <w:rPr>
          <w:rFonts w:ascii="Georgia"/>
          <w:sz w:val="22"/>
        </w:rPr>
        <w:t>that would support this development</w:t>
      </w:r>
      <w:r>
        <w:rPr>
          <w:rFonts w:ascii="Georgia"/>
          <w:spacing w:val="-7"/>
          <w:sz w:val="22"/>
        </w:rPr>
        <w:t> </w:t>
      </w:r>
      <w:r>
        <w:rPr>
          <w:rFonts w:ascii="Georgia"/>
          <w:sz w:val="22"/>
        </w:rPr>
        <w:t>proposal.</w:t>
      </w:r>
    </w:p>
    <w:p>
      <w:pPr>
        <w:pStyle w:val="ListParagraph"/>
        <w:numPr>
          <w:ilvl w:val="0"/>
          <w:numId w:val="31"/>
        </w:numPr>
        <w:tabs>
          <w:tab w:pos="881" w:val="left" w:leader="none"/>
        </w:tabs>
        <w:spacing w:line="240" w:lineRule="auto" w:before="0" w:after="0"/>
        <w:ind w:left="880" w:right="641" w:hanging="360"/>
        <w:jc w:val="left"/>
        <w:rPr>
          <w:rFonts w:ascii="Georgia"/>
          <w:sz w:val="22"/>
        </w:rPr>
      </w:pPr>
      <w:r>
        <w:rPr>
          <w:rFonts w:ascii="Georgia"/>
          <w:sz w:val="22"/>
        </w:rPr>
        <w:t>The council should carefully consider how the proposed use would be compatible as a</w:t>
      </w:r>
      <w:r>
        <w:rPr>
          <w:rFonts w:ascii="Georgia"/>
          <w:spacing w:val="-26"/>
          <w:sz w:val="22"/>
        </w:rPr>
        <w:t> </w:t>
      </w:r>
      <w:r>
        <w:rPr>
          <w:rFonts w:ascii="Georgia"/>
          <w:sz w:val="22"/>
        </w:rPr>
        <w:t>transition from commercial to low density</w:t>
      </w:r>
      <w:r>
        <w:rPr>
          <w:rFonts w:ascii="Georgia"/>
          <w:spacing w:val="-7"/>
          <w:sz w:val="22"/>
        </w:rPr>
        <w:t> </w:t>
      </w:r>
      <w:r>
        <w:rPr>
          <w:rFonts w:ascii="Georgia"/>
          <w:sz w:val="22"/>
        </w:rPr>
        <w:t>residential.</w:t>
      </w:r>
    </w:p>
    <w:p>
      <w:pPr>
        <w:pStyle w:val="ListParagraph"/>
        <w:numPr>
          <w:ilvl w:val="0"/>
          <w:numId w:val="31"/>
        </w:numPr>
        <w:tabs>
          <w:tab w:pos="881" w:val="left" w:leader="none"/>
        </w:tabs>
        <w:spacing w:line="240" w:lineRule="auto" w:before="0" w:after="0"/>
        <w:ind w:left="880" w:right="723" w:hanging="360"/>
        <w:jc w:val="left"/>
        <w:rPr>
          <w:rFonts w:ascii="Georgia"/>
          <w:sz w:val="22"/>
        </w:rPr>
      </w:pPr>
      <w:r>
        <w:rPr>
          <w:rFonts w:ascii="Georgia"/>
          <w:sz w:val="22"/>
        </w:rPr>
        <w:t>The City has a number of deep commercial lots on State Street where commercial may not</w:t>
      </w:r>
      <w:r>
        <w:rPr>
          <w:rFonts w:ascii="Georgia"/>
          <w:spacing w:val="-29"/>
          <w:sz w:val="22"/>
        </w:rPr>
        <w:t> </w:t>
      </w:r>
      <w:r>
        <w:rPr>
          <w:rFonts w:ascii="Georgia"/>
          <w:sz w:val="22"/>
        </w:rPr>
        <w:t>fully develop and should be studied further for the correct development</w:t>
      </w:r>
      <w:r>
        <w:rPr>
          <w:rFonts w:ascii="Georgia"/>
          <w:spacing w:val="-8"/>
          <w:sz w:val="22"/>
        </w:rPr>
        <w:t> </w:t>
      </w:r>
      <w:r>
        <w:rPr>
          <w:rFonts w:ascii="Georgia"/>
          <w:sz w:val="22"/>
        </w:rPr>
        <w:t>types.</w:t>
      </w:r>
    </w:p>
    <w:p>
      <w:pPr>
        <w:pStyle w:val="ListParagraph"/>
        <w:numPr>
          <w:ilvl w:val="0"/>
          <w:numId w:val="31"/>
        </w:numPr>
        <w:tabs>
          <w:tab w:pos="881" w:val="left" w:leader="none"/>
        </w:tabs>
        <w:spacing w:line="249" w:lineRule="exact" w:before="0" w:after="0"/>
        <w:ind w:left="880" w:right="0" w:hanging="360"/>
        <w:jc w:val="left"/>
        <w:rPr>
          <w:rFonts w:ascii="Georgia"/>
          <w:sz w:val="22"/>
        </w:rPr>
      </w:pPr>
      <w:r>
        <w:rPr>
          <w:rFonts w:ascii="Georgia"/>
          <w:sz w:val="22"/>
        </w:rPr>
        <w:t>The Planning Commission meeting minutes are attached for city council</w:t>
      </w:r>
      <w:r>
        <w:rPr>
          <w:rFonts w:ascii="Georgia"/>
          <w:spacing w:val="-7"/>
          <w:sz w:val="22"/>
        </w:rPr>
        <w:t> </w:t>
      </w:r>
      <w:r>
        <w:rPr>
          <w:rFonts w:ascii="Georgia"/>
          <w:sz w:val="22"/>
        </w:rPr>
        <w:t>review.</w:t>
      </w:r>
    </w:p>
    <w:p>
      <w:pPr>
        <w:pStyle w:val="BodyText"/>
        <w:spacing w:before="11"/>
        <w:rPr>
          <w:rFonts w:ascii="Georgia"/>
          <w:sz w:val="21"/>
        </w:rPr>
      </w:pPr>
    </w:p>
    <w:p>
      <w:pPr>
        <w:spacing w:line="250" w:lineRule="exact" w:before="0"/>
        <w:ind w:left="160" w:right="0" w:firstLine="0"/>
        <w:jc w:val="left"/>
        <w:rPr>
          <w:rFonts w:ascii="Georgia"/>
          <w:b/>
          <w:sz w:val="22"/>
        </w:rPr>
      </w:pPr>
      <w:r>
        <w:rPr>
          <w:rFonts w:ascii="Georgia"/>
          <w:b/>
          <w:sz w:val="22"/>
          <w:u w:val="single"/>
        </w:rPr>
        <w:t>Future Project Entitlement</w:t>
      </w:r>
    </w:p>
    <w:p>
      <w:pPr>
        <w:spacing w:line="240" w:lineRule="auto" w:before="0"/>
        <w:ind w:left="160" w:right="844" w:firstLine="0"/>
        <w:jc w:val="left"/>
        <w:rPr>
          <w:rFonts w:ascii="Georgia"/>
          <w:sz w:val="22"/>
        </w:rPr>
      </w:pPr>
      <w:r>
        <w:rPr>
          <w:rFonts w:ascii="Georgia"/>
          <w:sz w:val="22"/>
        </w:rPr>
        <w:t>If the council and commission decide to give direction to move forward with this development the applicant, at a minimum, will need to apply for the following entitlements as part of the development review process:</w:t>
      </w:r>
    </w:p>
    <w:p>
      <w:pPr>
        <w:pStyle w:val="ListParagraph"/>
        <w:numPr>
          <w:ilvl w:val="0"/>
          <w:numId w:val="32"/>
        </w:numPr>
        <w:tabs>
          <w:tab w:pos="880" w:val="left" w:leader="none"/>
          <w:tab w:pos="881" w:val="left" w:leader="none"/>
        </w:tabs>
        <w:spacing w:line="240" w:lineRule="auto" w:before="1" w:after="0"/>
        <w:ind w:left="880" w:right="583" w:hanging="360"/>
        <w:jc w:val="left"/>
        <w:rPr>
          <w:rFonts w:ascii="Georgia"/>
          <w:sz w:val="22"/>
        </w:rPr>
      </w:pPr>
      <w:r>
        <w:rPr>
          <w:rFonts w:ascii="Georgia"/>
          <w:sz w:val="22"/>
        </w:rPr>
        <w:t>An ordinance amendment and zone change to create a new zone, or an ordinance amendment to modify an existing zone, that will allow for multifamily buildings. The Ordinance Amendment will also need to include regulations regarding lot dimensions, setbacks, landscaping, density and other relevant aspects of multifamily</w:t>
      </w:r>
      <w:r>
        <w:rPr>
          <w:rFonts w:ascii="Georgia"/>
          <w:spacing w:val="-2"/>
          <w:sz w:val="22"/>
        </w:rPr>
        <w:t> </w:t>
      </w:r>
      <w:r>
        <w:rPr>
          <w:rFonts w:ascii="Georgia"/>
          <w:sz w:val="22"/>
        </w:rPr>
        <w:t>developments.</w:t>
      </w:r>
    </w:p>
    <w:p>
      <w:pPr>
        <w:pStyle w:val="ListParagraph"/>
        <w:numPr>
          <w:ilvl w:val="0"/>
          <w:numId w:val="32"/>
        </w:numPr>
        <w:tabs>
          <w:tab w:pos="881" w:val="left" w:leader="none"/>
        </w:tabs>
        <w:spacing w:line="249" w:lineRule="exact" w:before="0" w:after="0"/>
        <w:ind w:left="880" w:right="0" w:hanging="360"/>
        <w:jc w:val="left"/>
        <w:rPr>
          <w:rFonts w:ascii="Georgia"/>
          <w:sz w:val="22"/>
        </w:rPr>
      </w:pPr>
      <w:r>
        <w:rPr>
          <w:rFonts w:ascii="Georgia"/>
          <w:sz w:val="22"/>
        </w:rPr>
        <w:t>Subdivision</w:t>
      </w:r>
      <w:r>
        <w:rPr>
          <w:rFonts w:ascii="Georgia"/>
          <w:spacing w:val="-2"/>
          <w:sz w:val="22"/>
        </w:rPr>
        <w:t> </w:t>
      </w:r>
      <w:r>
        <w:rPr>
          <w:rFonts w:ascii="Georgia"/>
          <w:sz w:val="22"/>
        </w:rPr>
        <w:t>Approval.</w:t>
      </w:r>
    </w:p>
    <w:p>
      <w:pPr>
        <w:pStyle w:val="ListParagraph"/>
        <w:numPr>
          <w:ilvl w:val="0"/>
          <w:numId w:val="32"/>
        </w:numPr>
        <w:tabs>
          <w:tab w:pos="881" w:val="left" w:leader="none"/>
        </w:tabs>
        <w:spacing w:line="240" w:lineRule="auto" w:before="2" w:after="0"/>
        <w:ind w:left="880" w:right="0" w:hanging="360"/>
        <w:jc w:val="left"/>
        <w:rPr>
          <w:rFonts w:ascii="Georgia"/>
          <w:sz w:val="22"/>
        </w:rPr>
      </w:pPr>
      <w:r>
        <w:rPr>
          <w:rFonts w:ascii="Georgia"/>
          <w:sz w:val="22"/>
        </w:rPr>
        <w:t>Site Plan</w:t>
      </w:r>
      <w:r>
        <w:rPr>
          <w:rFonts w:ascii="Georgia"/>
          <w:spacing w:val="-1"/>
          <w:sz w:val="22"/>
        </w:rPr>
        <w:t> </w:t>
      </w:r>
      <w:r>
        <w:rPr>
          <w:rFonts w:ascii="Georgia"/>
          <w:sz w:val="22"/>
        </w:rPr>
        <w:t>Approval.</w:t>
      </w:r>
    </w:p>
    <w:p>
      <w:pPr>
        <w:pStyle w:val="BodyText"/>
        <w:spacing w:before="1"/>
        <w:rPr>
          <w:rFonts w:ascii="Georgia"/>
          <w:sz w:val="25"/>
        </w:rPr>
      </w:pPr>
    </w:p>
    <w:p>
      <w:pPr>
        <w:spacing w:before="0"/>
        <w:ind w:left="160" w:right="0" w:firstLine="0"/>
        <w:jc w:val="left"/>
        <w:rPr>
          <w:rFonts w:ascii="Georgia"/>
          <w:b/>
          <w:sz w:val="22"/>
        </w:rPr>
      </w:pPr>
      <w:r>
        <w:rPr>
          <w:rFonts w:ascii="Georgia"/>
          <w:b/>
          <w:sz w:val="22"/>
          <w:u w:val="single"/>
        </w:rPr>
        <w:t>Exhibits</w:t>
      </w:r>
    </w:p>
    <w:p>
      <w:pPr>
        <w:pStyle w:val="ListParagraph"/>
        <w:numPr>
          <w:ilvl w:val="0"/>
          <w:numId w:val="33"/>
        </w:numPr>
        <w:tabs>
          <w:tab w:pos="880" w:val="left" w:leader="none"/>
          <w:tab w:pos="881" w:val="left" w:leader="none"/>
        </w:tabs>
        <w:spacing w:line="240" w:lineRule="auto" w:before="38" w:after="0"/>
        <w:ind w:left="880" w:right="0" w:hanging="360"/>
        <w:jc w:val="left"/>
        <w:rPr>
          <w:rFonts w:ascii="Georgia"/>
          <w:sz w:val="22"/>
        </w:rPr>
      </w:pPr>
      <w:r>
        <w:rPr>
          <w:rFonts w:ascii="Georgia"/>
          <w:sz w:val="22"/>
        </w:rPr>
        <w:t>Concept</w:t>
      </w:r>
      <w:r>
        <w:rPr>
          <w:rFonts w:ascii="Georgia"/>
          <w:spacing w:val="-1"/>
          <w:sz w:val="22"/>
        </w:rPr>
        <w:t> </w:t>
      </w:r>
      <w:r>
        <w:rPr>
          <w:rFonts w:ascii="Georgia"/>
          <w:sz w:val="22"/>
        </w:rPr>
        <w:t>Plan</w:t>
      </w:r>
    </w:p>
    <w:p>
      <w:pPr>
        <w:pStyle w:val="ListParagraph"/>
        <w:numPr>
          <w:ilvl w:val="0"/>
          <w:numId w:val="33"/>
        </w:numPr>
        <w:tabs>
          <w:tab w:pos="881" w:val="left" w:leader="none"/>
        </w:tabs>
        <w:spacing w:line="240" w:lineRule="auto" w:before="38" w:after="0"/>
        <w:ind w:left="880" w:right="0" w:hanging="360"/>
        <w:jc w:val="left"/>
        <w:rPr>
          <w:rFonts w:ascii="Georgia"/>
          <w:sz w:val="22"/>
        </w:rPr>
      </w:pPr>
      <w:r>
        <w:rPr>
          <w:rFonts w:ascii="Georgia"/>
          <w:sz w:val="22"/>
        </w:rPr>
        <w:t>Aerial</w:t>
      </w:r>
      <w:r>
        <w:rPr>
          <w:rFonts w:ascii="Georgia"/>
          <w:spacing w:val="-2"/>
          <w:sz w:val="22"/>
        </w:rPr>
        <w:t> </w:t>
      </w:r>
      <w:r>
        <w:rPr>
          <w:rFonts w:ascii="Georgia"/>
          <w:sz w:val="22"/>
        </w:rPr>
        <w:t>Image</w:t>
      </w:r>
    </w:p>
    <w:p>
      <w:pPr>
        <w:pStyle w:val="ListParagraph"/>
        <w:numPr>
          <w:ilvl w:val="0"/>
          <w:numId w:val="33"/>
        </w:numPr>
        <w:tabs>
          <w:tab w:pos="881" w:val="left" w:leader="none"/>
        </w:tabs>
        <w:spacing w:line="240" w:lineRule="auto" w:before="38" w:after="0"/>
        <w:ind w:left="880" w:right="0" w:hanging="360"/>
        <w:jc w:val="left"/>
        <w:rPr>
          <w:rFonts w:ascii="Georgia"/>
          <w:sz w:val="22"/>
        </w:rPr>
      </w:pPr>
      <w:r>
        <w:rPr>
          <w:rFonts w:ascii="Georgia"/>
          <w:sz w:val="22"/>
        </w:rPr>
        <w:t>Planning Commission</w:t>
      </w:r>
      <w:r>
        <w:rPr>
          <w:rFonts w:ascii="Georgia"/>
          <w:spacing w:val="-2"/>
          <w:sz w:val="22"/>
        </w:rPr>
        <w:t> </w:t>
      </w:r>
      <w:r>
        <w:rPr>
          <w:rFonts w:ascii="Georgia"/>
          <w:sz w:val="22"/>
        </w:rPr>
        <w:t>Minutes</w:t>
      </w:r>
    </w:p>
    <w:p>
      <w:pPr>
        <w:spacing w:after="0" w:line="240" w:lineRule="auto"/>
        <w:jc w:val="left"/>
        <w:rPr>
          <w:rFonts w:ascii="Georgia"/>
          <w:sz w:val="22"/>
        </w:rPr>
        <w:sectPr>
          <w:headerReference w:type="default" r:id="rId67"/>
          <w:footerReference w:type="default" r:id="rId68"/>
          <w:pgSz w:w="12240" w:h="15840"/>
          <w:pgMar w:header="520" w:footer="0" w:top="720" w:bottom="280" w:left="920" w:right="520"/>
          <w:pgNumType w:start="50"/>
        </w:sectPr>
      </w:pPr>
    </w:p>
    <w:p>
      <w:pPr>
        <w:pStyle w:val="BodyText"/>
        <w:spacing w:before="8"/>
        <w:rPr>
          <w:rFonts w:ascii="Georgia"/>
          <w:sz w:val="19"/>
        </w:rPr>
      </w:pPr>
    </w:p>
    <w:p>
      <w:pPr>
        <w:pStyle w:val="BodyText"/>
        <w:spacing w:before="1"/>
        <w:rPr>
          <w:rFonts w:ascii="Georgia"/>
          <w:sz w:val="9"/>
        </w:rPr>
      </w:pPr>
    </w:p>
    <w:p>
      <w:pPr>
        <w:spacing w:before="1"/>
        <w:ind w:left="0" w:right="597" w:firstLine="0"/>
        <w:jc w:val="right"/>
        <w:rPr>
          <w:rFonts w:ascii="Arial"/>
          <w:sz w:val="9"/>
        </w:rPr>
      </w:pPr>
      <w:r>
        <w:rPr>
          <w:rFonts w:ascii="Arial"/>
          <w:w w:val="105"/>
          <w:sz w:val="9"/>
        </w:rPr>
        <w:t>51</w:t>
      </w:r>
    </w:p>
    <w:p>
      <w:pPr>
        <w:pStyle w:val="BodyText"/>
        <w:spacing w:before="2"/>
        <w:rPr>
          <w:rFonts w:ascii="Arial"/>
          <w:sz w:val="10"/>
        </w:rPr>
      </w:pPr>
    </w:p>
    <w:p>
      <w:pPr>
        <w:tabs>
          <w:tab w:pos="2704" w:val="left" w:leader="none"/>
          <w:tab w:pos="5091" w:val="left" w:leader="none"/>
          <w:tab w:pos="9736" w:val="left" w:leader="none"/>
          <w:tab w:pos="14381" w:val="left" w:leader="none"/>
          <w:tab w:pos="19026" w:val="left" w:leader="none"/>
          <w:tab w:pos="23671" w:val="left" w:leader="none"/>
        </w:tabs>
        <w:spacing w:before="0"/>
        <w:ind w:left="446" w:right="0" w:firstLine="0"/>
        <w:jc w:val="left"/>
        <w:rPr>
          <w:sz w:val="23"/>
        </w:rPr>
      </w:pPr>
      <w:r>
        <w:rPr/>
        <w:drawing>
          <wp:anchor distT="0" distB="0" distL="0" distR="0" allowOverlap="1" layoutInCell="1" locked="0" behindDoc="0" simplePos="0" relativeHeight="32">
            <wp:simplePos x="0" y="0"/>
            <wp:positionH relativeFrom="page">
              <wp:posOffset>215002</wp:posOffset>
            </wp:positionH>
            <wp:positionV relativeFrom="paragraph">
              <wp:posOffset>208486</wp:posOffset>
            </wp:positionV>
            <wp:extent cx="148590" cy="1904"/>
            <wp:effectExtent l="0" t="0" r="0" b="0"/>
            <wp:wrapTopAndBottom/>
            <wp:docPr id="13" name="image8.png" descr=""/>
            <wp:cNvGraphicFramePr>
              <a:graphicFrameLocks noChangeAspect="1"/>
            </wp:cNvGraphicFramePr>
            <a:graphic>
              <a:graphicData uri="http://schemas.openxmlformats.org/drawingml/2006/picture">
                <pic:pic>
                  <pic:nvPicPr>
                    <pic:cNvPr id="14" name="image8.png"/>
                    <pic:cNvPicPr/>
                  </pic:nvPicPr>
                  <pic:blipFill>
                    <a:blip r:embed="rId72" cstate="print"/>
                    <a:stretch>
                      <a:fillRect/>
                    </a:stretch>
                  </pic:blipFill>
                  <pic:spPr>
                    <a:xfrm>
                      <a:off x="0" y="0"/>
                      <a:ext cx="148590" cy="1904"/>
                    </a:xfrm>
                    <a:prstGeom prst="rect">
                      <a:avLst/>
                    </a:prstGeom>
                  </pic:spPr>
                </pic:pic>
              </a:graphicData>
            </a:graphic>
          </wp:anchor>
        </w:drawing>
      </w:r>
      <w:r>
        <w:rPr/>
        <w:drawing>
          <wp:anchor distT="0" distB="0" distL="0" distR="0" allowOverlap="1" layoutInCell="1" locked="0" behindDoc="1" simplePos="0" relativeHeight="268089311">
            <wp:simplePos x="0" y="0"/>
            <wp:positionH relativeFrom="page">
              <wp:posOffset>431865</wp:posOffset>
            </wp:positionH>
            <wp:positionV relativeFrom="paragraph">
              <wp:posOffset>268985</wp:posOffset>
            </wp:positionV>
            <wp:extent cx="16813028" cy="11626871"/>
            <wp:effectExtent l="0" t="0" r="0" b="0"/>
            <wp:wrapNone/>
            <wp:docPr id="15" name="image9.png" descr=""/>
            <wp:cNvGraphicFramePr>
              <a:graphicFrameLocks noChangeAspect="1"/>
            </wp:cNvGraphicFramePr>
            <a:graphic>
              <a:graphicData uri="http://schemas.openxmlformats.org/drawingml/2006/picture">
                <pic:pic>
                  <pic:nvPicPr>
                    <pic:cNvPr id="16" name="image9.png"/>
                    <pic:cNvPicPr/>
                  </pic:nvPicPr>
                  <pic:blipFill>
                    <a:blip r:embed="rId73" cstate="print"/>
                    <a:stretch>
                      <a:fillRect/>
                    </a:stretch>
                  </pic:blipFill>
                  <pic:spPr>
                    <a:xfrm>
                      <a:off x="0" y="0"/>
                      <a:ext cx="16813028" cy="11626871"/>
                    </a:xfrm>
                    <a:prstGeom prst="rect">
                      <a:avLst/>
                    </a:prstGeom>
                  </pic:spPr>
                </pic:pic>
              </a:graphicData>
            </a:graphic>
          </wp:anchor>
        </w:drawing>
      </w:r>
      <w:r>
        <w:rPr/>
        <w:drawing>
          <wp:anchor distT="0" distB="0" distL="0" distR="0" allowOverlap="1" layoutInCell="1" locked="0" behindDoc="0" simplePos="0" relativeHeight="1912">
            <wp:simplePos x="0" y="0"/>
            <wp:positionH relativeFrom="page">
              <wp:posOffset>18806543</wp:posOffset>
            </wp:positionH>
            <wp:positionV relativeFrom="paragraph">
              <wp:posOffset>220560</wp:posOffset>
            </wp:positionV>
            <wp:extent cx="360251" cy="837698"/>
            <wp:effectExtent l="0" t="0" r="0" b="0"/>
            <wp:wrapNone/>
            <wp:docPr id="17" name="image10.png" descr=""/>
            <wp:cNvGraphicFramePr>
              <a:graphicFrameLocks noChangeAspect="1"/>
            </wp:cNvGraphicFramePr>
            <a:graphic>
              <a:graphicData uri="http://schemas.openxmlformats.org/drawingml/2006/picture">
                <pic:pic>
                  <pic:nvPicPr>
                    <pic:cNvPr id="18" name="image10.png"/>
                    <pic:cNvPicPr/>
                  </pic:nvPicPr>
                  <pic:blipFill>
                    <a:blip r:embed="rId74" cstate="print"/>
                    <a:stretch>
                      <a:fillRect/>
                    </a:stretch>
                  </pic:blipFill>
                  <pic:spPr>
                    <a:xfrm>
                      <a:off x="0" y="0"/>
                      <a:ext cx="360251" cy="837698"/>
                    </a:xfrm>
                    <a:prstGeom prst="rect">
                      <a:avLst/>
                    </a:prstGeom>
                  </pic:spPr>
                </pic:pic>
              </a:graphicData>
            </a:graphic>
          </wp:anchor>
        </w:drawing>
      </w:r>
      <w:r>
        <w:rPr/>
        <w:pict>
          <v:shape style="position:absolute;margin-left:930.525513pt;margin-top:26.673077pt;width:474.2pt;height:231.9pt;mso-position-horizontal-relative:page;mso-position-vertical-relative:paragraph;z-index:2248" type="#_x0000_t202"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0"/>
                    <w:gridCol w:w="4504"/>
                    <w:gridCol w:w="4504"/>
                    <w:gridCol w:w="219"/>
                  </w:tblGrid>
                  <w:tr>
                    <w:trPr>
                      <w:trHeight w:val="629" w:hRule="atLeast"/>
                    </w:trPr>
                    <w:tc>
                      <w:tcPr>
                        <w:tcW w:w="220" w:type="dxa"/>
                      </w:tcPr>
                      <w:p>
                        <w:pPr>
                          <w:pStyle w:val="TableParagraph"/>
                          <w:spacing w:before="0"/>
                          <w:jc w:val="left"/>
                          <w:rPr>
                            <w:sz w:val="20"/>
                          </w:rPr>
                        </w:pPr>
                      </w:p>
                    </w:tc>
                    <w:tc>
                      <w:tcPr>
                        <w:tcW w:w="9008" w:type="dxa"/>
                        <w:gridSpan w:val="2"/>
                      </w:tcPr>
                      <w:p>
                        <w:pPr>
                          <w:pStyle w:val="TableParagraph"/>
                          <w:spacing w:before="129"/>
                          <w:ind w:left="3464" w:right="3439"/>
                          <w:rPr>
                            <w:rFonts w:ascii="Century"/>
                            <w:sz w:val="30"/>
                          </w:rPr>
                        </w:pPr>
                        <w:r>
                          <w:rPr>
                            <w:rFonts w:ascii="Century"/>
                            <w:sz w:val="30"/>
                          </w:rPr>
                          <w:t>UNIT COUNT</w:t>
                        </w:r>
                      </w:p>
                    </w:tc>
                    <w:tc>
                      <w:tcPr>
                        <w:tcW w:w="219" w:type="dxa"/>
                      </w:tcPr>
                      <w:p>
                        <w:pPr>
                          <w:pStyle w:val="TableParagraph"/>
                          <w:spacing w:before="0"/>
                          <w:jc w:val="left"/>
                          <w:rPr>
                            <w:sz w:val="20"/>
                          </w:rPr>
                        </w:pPr>
                      </w:p>
                    </w:tc>
                  </w:tr>
                  <w:tr>
                    <w:trPr>
                      <w:trHeight w:val="629" w:hRule="atLeast"/>
                    </w:trPr>
                    <w:tc>
                      <w:tcPr>
                        <w:tcW w:w="220" w:type="dxa"/>
                      </w:tcPr>
                      <w:p>
                        <w:pPr>
                          <w:pStyle w:val="TableParagraph"/>
                          <w:spacing w:before="0"/>
                          <w:jc w:val="left"/>
                          <w:rPr>
                            <w:sz w:val="20"/>
                          </w:rPr>
                        </w:pPr>
                      </w:p>
                    </w:tc>
                    <w:tc>
                      <w:tcPr>
                        <w:tcW w:w="4504" w:type="dxa"/>
                      </w:tcPr>
                      <w:p>
                        <w:pPr>
                          <w:pStyle w:val="TableParagraph"/>
                          <w:spacing w:before="127"/>
                          <w:ind w:left="65"/>
                          <w:jc w:val="left"/>
                          <w:rPr>
                            <w:rFonts w:ascii="Century"/>
                            <w:sz w:val="30"/>
                          </w:rPr>
                        </w:pPr>
                        <w:r>
                          <w:rPr>
                            <w:rFonts w:ascii="Century"/>
                            <w:sz w:val="30"/>
                            <w:shd w:fill="FFFFFF" w:color="auto" w:val="clear"/>
                          </w:rPr>
                          <w:t>TOTAL UNITS</w:t>
                        </w:r>
                      </w:p>
                    </w:tc>
                    <w:tc>
                      <w:tcPr>
                        <w:tcW w:w="4504" w:type="dxa"/>
                      </w:tcPr>
                      <w:p>
                        <w:pPr>
                          <w:pStyle w:val="TableParagraph"/>
                          <w:spacing w:before="130"/>
                          <w:ind w:left="626" w:right="600"/>
                          <w:rPr>
                            <w:rFonts w:ascii="Century"/>
                            <w:sz w:val="30"/>
                          </w:rPr>
                        </w:pPr>
                        <w:r>
                          <w:rPr>
                            <w:rFonts w:ascii="Century"/>
                            <w:w w:val="120"/>
                            <w:sz w:val="30"/>
                          </w:rPr>
                          <w:t>99</w:t>
                        </w:r>
                      </w:p>
                    </w:tc>
                    <w:tc>
                      <w:tcPr>
                        <w:tcW w:w="219" w:type="dxa"/>
                      </w:tcPr>
                      <w:p>
                        <w:pPr>
                          <w:pStyle w:val="TableParagraph"/>
                          <w:spacing w:before="0"/>
                          <w:jc w:val="left"/>
                          <w:rPr>
                            <w:sz w:val="20"/>
                          </w:rPr>
                        </w:pPr>
                      </w:p>
                    </w:tc>
                  </w:tr>
                  <w:tr>
                    <w:trPr>
                      <w:trHeight w:val="628" w:hRule="atLeast"/>
                    </w:trPr>
                    <w:tc>
                      <w:tcPr>
                        <w:tcW w:w="220" w:type="dxa"/>
                      </w:tcPr>
                      <w:p>
                        <w:pPr>
                          <w:pStyle w:val="TableParagraph"/>
                          <w:spacing w:before="0"/>
                          <w:jc w:val="left"/>
                          <w:rPr>
                            <w:sz w:val="20"/>
                          </w:rPr>
                        </w:pPr>
                      </w:p>
                    </w:tc>
                    <w:tc>
                      <w:tcPr>
                        <w:tcW w:w="9008" w:type="dxa"/>
                        <w:gridSpan w:val="2"/>
                      </w:tcPr>
                      <w:p>
                        <w:pPr>
                          <w:pStyle w:val="TableParagraph"/>
                          <w:spacing w:before="129"/>
                          <w:ind w:left="3461" w:right="3439"/>
                          <w:rPr>
                            <w:rFonts w:ascii="Century"/>
                            <w:sz w:val="30"/>
                          </w:rPr>
                        </w:pPr>
                        <w:r>
                          <w:rPr>
                            <w:rFonts w:ascii="Century"/>
                            <w:w w:val="105"/>
                            <w:sz w:val="30"/>
                          </w:rPr>
                          <w:t>PARKING</w:t>
                        </w:r>
                      </w:p>
                    </w:tc>
                    <w:tc>
                      <w:tcPr>
                        <w:tcW w:w="219" w:type="dxa"/>
                      </w:tcPr>
                      <w:p>
                        <w:pPr>
                          <w:pStyle w:val="TableParagraph"/>
                          <w:spacing w:before="0"/>
                          <w:jc w:val="left"/>
                          <w:rPr>
                            <w:sz w:val="20"/>
                          </w:rPr>
                        </w:pPr>
                      </w:p>
                    </w:tc>
                  </w:tr>
                  <w:tr>
                    <w:trPr>
                      <w:trHeight w:val="629" w:hRule="atLeast"/>
                    </w:trPr>
                    <w:tc>
                      <w:tcPr>
                        <w:tcW w:w="220" w:type="dxa"/>
                        <w:vMerge w:val="restart"/>
                      </w:tcPr>
                      <w:p>
                        <w:pPr>
                          <w:pStyle w:val="TableParagraph"/>
                          <w:spacing w:before="0"/>
                          <w:jc w:val="left"/>
                          <w:rPr>
                            <w:sz w:val="20"/>
                          </w:rPr>
                        </w:pPr>
                      </w:p>
                    </w:tc>
                    <w:tc>
                      <w:tcPr>
                        <w:tcW w:w="4504" w:type="dxa"/>
                      </w:tcPr>
                      <w:p>
                        <w:pPr>
                          <w:pStyle w:val="TableParagraph"/>
                          <w:spacing w:before="127"/>
                          <w:ind w:left="65"/>
                          <w:jc w:val="left"/>
                          <w:rPr>
                            <w:rFonts w:ascii="Century"/>
                            <w:sz w:val="30"/>
                          </w:rPr>
                        </w:pPr>
                        <w:r>
                          <w:rPr>
                            <w:rFonts w:ascii="Century"/>
                            <w:w w:val="105"/>
                            <w:sz w:val="30"/>
                            <w:shd w:fill="FFFFFF" w:color="auto" w:val="clear"/>
                          </w:rPr>
                          <w:t>PARKING REQUIRED</w:t>
                        </w:r>
                      </w:p>
                    </w:tc>
                    <w:tc>
                      <w:tcPr>
                        <w:tcW w:w="4504" w:type="dxa"/>
                      </w:tcPr>
                      <w:p>
                        <w:pPr>
                          <w:pStyle w:val="TableParagraph"/>
                          <w:spacing w:before="131"/>
                          <w:ind w:left="626" w:right="604"/>
                          <w:rPr>
                            <w:rFonts w:ascii="Century"/>
                            <w:sz w:val="30"/>
                          </w:rPr>
                        </w:pPr>
                        <w:r>
                          <w:rPr>
                            <w:rFonts w:ascii="Century"/>
                            <w:w w:val="110"/>
                            <w:sz w:val="30"/>
                          </w:rPr>
                          <w:t>198 TOTAL STALLS</w:t>
                        </w:r>
                      </w:p>
                    </w:tc>
                    <w:tc>
                      <w:tcPr>
                        <w:tcW w:w="219" w:type="dxa"/>
                        <w:vMerge w:val="restart"/>
                      </w:tcPr>
                      <w:p>
                        <w:pPr>
                          <w:pStyle w:val="TableParagraph"/>
                          <w:spacing w:before="0"/>
                          <w:jc w:val="left"/>
                          <w:rPr>
                            <w:sz w:val="20"/>
                          </w:rPr>
                        </w:pPr>
                      </w:p>
                    </w:tc>
                  </w:tr>
                  <w:tr>
                    <w:trPr>
                      <w:trHeight w:val="629" w:hRule="atLeast"/>
                    </w:trPr>
                    <w:tc>
                      <w:tcPr>
                        <w:tcW w:w="220" w:type="dxa"/>
                        <w:vMerge/>
                        <w:tcBorders>
                          <w:top w:val="nil"/>
                        </w:tcBorders>
                      </w:tcPr>
                      <w:p>
                        <w:pPr>
                          <w:rPr>
                            <w:sz w:val="2"/>
                            <w:szCs w:val="2"/>
                          </w:rPr>
                        </w:pPr>
                      </w:p>
                    </w:tc>
                    <w:tc>
                      <w:tcPr>
                        <w:tcW w:w="4504" w:type="dxa"/>
                      </w:tcPr>
                      <w:p>
                        <w:pPr>
                          <w:pStyle w:val="TableParagraph"/>
                          <w:spacing w:before="130"/>
                          <w:ind w:left="65"/>
                          <w:jc w:val="left"/>
                          <w:rPr>
                            <w:rFonts w:ascii="Century"/>
                            <w:sz w:val="30"/>
                          </w:rPr>
                        </w:pPr>
                        <w:r>
                          <w:rPr>
                            <w:rFonts w:ascii="Century"/>
                            <w:w w:val="105"/>
                            <w:sz w:val="30"/>
                            <w:shd w:fill="FFFFFF" w:color="auto" w:val="clear"/>
                          </w:rPr>
                          <w:t>PARKING PROVIDED</w:t>
                        </w:r>
                      </w:p>
                    </w:tc>
                    <w:tc>
                      <w:tcPr>
                        <w:tcW w:w="4504" w:type="dxa"/>
                      </w:tcPr>
                      <w:p>
                        <w:pPr>
                          <w:pStyle w:val="TableParagraph"/>
                          <w:spacing w:before="130"/>
                          <w:ind w:left="626" w:right="604"/>
                          <w:rPr>
                            <w:rFonts w:ascii="Century"/>
                            <w:sz w:val="30"/>
                          </w:rPr>
                        </w:pPr>
                        <w:r>
                          <w:rPr>
                            <w:rFonts w:ascii="Century"/>
                            <w:w w:val="110"/>
                            <w:sz w:val="30"/>
                          </w:rPr>
                          <w:t>209 TOTAL STALLS</w:t>
                        </w:r>
                      </w:p>
                    </w:tc>
                    <w:tc>
                      <w:tcPr>
                        <w:tcW w:w="219" w:type="dxa"/>
                        <w:vMerge/>
                        <w:tcBorders>
                          <w:top w:val="nil"/>
                        </w:tcBorders>
                      </w:tcPr>
                      <w:p>
                        <w:pPr>
                          <w:rPr>
                            <w:sz w:val="2"/>
                            <w:szCs w:val="2"/>
                          </w:rPr>
                        </w:pPr>
                      </w:p>
                    </w:tc>
                  </w:tr>
                  <w:tr>
                    <w:trPr>
                      <w:trHeight w:val="628" w:hRule="atLeast"/>
                    </w:trPr>
                    <w:tc>
                      <w:tcPr>
                        <w:tcW w:w="220" w:type="dxa"/>
                      </w:tcPr>
                      <w:p>
                        <w:pPr>
                          <w:pStyle w:val="TableParagraph"/>
                          <w:spacing w:before="0"/>
                          <w:jc w:val="left"/>
                          <w:rPr>
                            <w:sz w:val="20"/>
                          </w:rPr>
                        </w:pPr>
                      </w:p>
                    </w:tc>
                    <w:tc>
                      <w:tcPr>
                        <w:tcW w:w="9008" w:type="dxa"/>
                        <w:gridSpan w:val="2"/>
                      </w:tcPr>
                      <w:p>
                        <w:pPr>
                          <w:pStyle w:val="TableParagraph"/>
                          <w:spacing w:before="129"/>
                          <w:ind w:left="3460" w:right="3439"/>
                          <w:rPr>
                            <w:rFonts w:ascii="Century"/>
                            <w:sz w:val="30"/>
                          </w:rPr>
                        </w:pPr>
                        <w:r>
                          <w:rPr>
                            <w:rFonts w:ascii="Century"/>
                            <w:w w:val="105"/>
                            <w:sz w:val="30"/>
                            <w:shd w:fill="FFFFFF" w:color="auto" w:val="clear"/>
                          </w:rPr>
                          <w:t>LOT SIZE</w:t>
                        </w:r>
                      </w:p>
                    </w:tc>
                    <w:tc>
                      <w:tcPr>
                        <w:tcW w:w="219" w:type="dxa"/>
                      </w:tcPr>
                      <w:p>
                        <w:pPr>
                          <w:pStyle w:val="TableParagraph"/>
                          <w:spacing w:before="0"/>
                          <w:jc w:val="left"/>
                          <w:rPr>
                            <w:sz w:val="20"/>
                          </w:rPr>
                        </w:pPr>
                      </w:p>
                    </w:tc>
                  </w:tr>
                  <w:tr>
                    <w:trPr>
                      <w:trHeight w:val="629" w:hRule="atLeast"/>
                    </w:trPr>
                    <w:tc>
                      <w:tcPr>
                        <w:tcW w:w="220" w:type="dxa"/>
                      </w:tcPr>
                      <w:p>
                        <w:pPr>
                          <w:pStyle w:val="TableParagraph"/>
                          <w:spacing w:before="0"/>
                          <w:jc w:val="left"/>
                          <w:rPr>
                            <w:sz w:val="20"/>
                          </w:rPr>
                        </w:pPr>
                      </w:p>
                    </w:tc>
                    <w:tc>
                      <w:tcPr>
                        <w:tcW w:w="4504" w:type="dxa"/>
                      </w:tcPr>
                      <w:p>
                        <w:pPr>
                          <w:pStyle w:val="TableParagraph"/>
                          <w:spacing w:before="129"/>
                          <w:ind w:left="65"/>
                          <w:jc w:val="left"/>
                          <w:rPr>
                            <w:rFonts w:ascii="Century"/>
                            <w:sz w:val="30"/>
                          </w:rPr>
                        </w:pPr>
                        <w:r>
                          <w:rPr>
                            <w:rFonts w:ascii="Century"/>
                            <w:w w:val="105"/>
                            <w:sz w:val="30"/>
                            <w:shd w:fill="FFFFFF" w:color="auto" w:val="clear"/>
                          </w:rPr>
                          <w:t>TOTAL ACREAGE</w:t>
                        </w:r>
                      </w:p>
                    </w:tc>
                    <w:tc>
                      <w:tcPr>
                        <w:tcW w:w="4504" w:type="dxa"/>
                      </w:tcPr>
                      <w:p>
                        <w:pPr>
                          <w:pStyle w:val="TableParagraph"/>
                          <w:spacing w:before="131"/>
                          <w:ind w:left="1286"/>
                          <w:jc w:val="left"/>
                          <w:rPr>
                            <w:rFonts w:ascii="Century"/>
                            <w:sz w:val="30"/>
                          </w:rPr>
                        </w:pPr>
                        <w:r>
                          <w:rPr>
                            <w:rFonts w:ascii="Century"/>
                            <w:w w:val="115"/>
                            <w:sz w:val="30"/>
                          </w:rPr>
                          <w:t>6.68 ACRES</w:t>
                        </w:r>
                      </w:p>
                    </w:tc>
                    <w:tc>
                      <w:tcPr>
                        <w:tcW w:w="219" w:type="dxa"/>
                      </w:tcPr>
                      <w:p>
                        <w:pPr>
                          <w:pStyle w:val="TableParagraph"/>
                          <w:spacing w:before="0"/>
                          <w:jc w:val="left"/>
                          <w:rPr>
                            <w:sz w:val="20"/>
                          </w:rPr>
                        </w:pPr>
                      </w:p>
                    </w:tc>
                  </w:tr>
                </w:tbl>
                <w:p>
                  <w:pPr>
                    <w:pStyle w:val="BodyText"/>
                  </w:pPr>
                </w:p>
              </w:txbxContent>
            </v:textbox>
            <w10:wrap type="none"/>
          </v:shape>
        </w:pict>
      </w:r>
      <w:r>
        <w:rPr>
          <w:position w:val="1"/>
        </w:rPr>
        <w:drawing>
          <wp:inline distT="0" distB="0" distL="0" distR="0">
            <wp:extent cx="1861" cy="145196"/>
            <wp:effectExtent l="0" t="0" r="0" b="0"/>
            <wp:docPr id="19" name="image11.png" descr=""/>
            <wp:cNvGraphicFramePr>
              <a:graphicFrameLocks noChangeAspect="1"/>
            </wp:cNvGraphicFramePr>
            <a:graphic>
              <a:graphicData uri="http://schemas.openxmlformats.org/drawingml/2006/picture">
                <pic:pic>
                  <pic:nvPicPr>
                    <pic:cNvPr id="20" name="image11.png"/>
                    <pic:cNvPicPr/>
                  </pic:nvPicPr>
                  <pic:blipFill>
                    <a:blip r:embed="rId75" cstate="print"/>
                    <a:stretch>
                      <a:fillRect/>
                    </a:stretch>
                  </pic:blipFill>
                  <pic:spPr>
                    <a:xfrm>
                      <a:off x="0" y="0"/>
                      <a:ext cx="1861" cy="145196"/>
                    </a:xfrm>
                    <a:prstGeom prst="rect">
                      <a:avLst/>
                    </a:prstGeom>
                  </pic:spPr>
                </pic:pic>
              </a:graphicData>
            </a:graphic>
          </wp:inline>
        </w:drawing>
      </w:r>
      <w:r>
        <w:rPr>
          <w:position w:val="1"/>
        </w:rPr>
      </w:r>
      <w:r>
        <w:rPr>
          <w:sz w:val="20"/>
        </w:rPr>
        <w:tab/>
      </w:r>
      <w:r>
        <w:rPr>
          <w:spacing w:val="4"/>
          <w:sz w:val="20"/>
        </w:rPr>
        <w:t> </w:t>
      </w:r>
      <w:r>
        <w:rPr>
          <w:rFonts w:ascii="Century Gothic"/>
          <w:i/>
          <w:color w:val="959595"/>
          <w:w w:val="95"/>
          <w:sz w:val="23"/>
        </w:rPr>
        <w:t>1</w:t>
      </w:r>
      <w:r>
        <w:rPr>
          <w:color w:val="959595"/>
          <w:w w:val="95"/>
          <w:sz w:val="23"/>
        </w:rPr>
        <w:tab/>
      </w:r>
      <w:r>
        <w:rPr>
          <w:color w:val="959595"/>
          <w:position w:val="1"/>
          <w:sz w:val="23"/>
        </w:rPr>
        <w:drawing>
          <wp:inline distT="0" distB="0" distL="0" distR="0">
            <wp:extent cx="1861" cy="145196"/>
            <wp:effectExtent l="0" t="0" r="0" b="0"/>
            <wp:docPr id="21" name="image11.png" descr=""/>
            <wp:cNvGraphicFramePr>
              <a:graphicFrameLocks noChangeAspect="1"/>
            </wp:cNvGraphicFramePr>
            <a:graphic>
              <a:graphicData uri="http://schemas.openxmlformats.org/drawingml/2006/picture">
                <pic:pic>
                  <pic:nvPicPr>
                    <pic:cNvPr id="22"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1"/>
          <w:sz w:val="23"/>
        </w:rPr>
        <w:t> </w:t>
      </w:r>
      <w:r>
        <w:rPr>
          <w:rFonts w:ascii="Century Gothic"/>
          <w:i/>
          <w:color w:val="959595"/>
          <w:w w:val="95"/>
          <w:sz w:val="23"/>
        </w:rPr>
        <w:t>2</w:t>
      </w:r>
      <w:r>
        <w:rPr>
          <w:color w:val="959595"/>
          <w:w w:val="95"/>
          <w:sz w:val="23"/>
        </w:rPr>
        <w:tab/>
      </w:r>
      <w:r>
        <w:rPr>
          <w:color w:val="959595"/>
          <w:position w:val="1"/>
          <w:sz w:val="23"/>
        </w:rPr>
        <w:drawing>
          <wp:inline distT="0" distB="0" distL="0" distR="0">
            <wp:extent cx="1861" cy="145196"/>
            <wp:effectExtent l="0" t="0" r="0" b="0"/>
            <wp:docPr id="23" name="image11.png" descr=""/>
            <wp:cNvGraphicFramePr>
              <a:graphicFrameLocks noChangeAspect="1"/>
            </wp:cNvGraphicFramePr>
            <a:graphic>
              <a:graphicData uri="http://schemas.openxmlformats.org/drawingml/2006/picture">
                <pic:pic>
                  <pic:nvPicPr>
                    <pic:cNvPr id="24"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1"/>
          <w:sz w:val="23"/>
        </w:rPr>
        <w:t> </w:t>
      </w:r>
      <w:r>
        <w:rPr>
          <w:rFonts w:ascii="Century Gothic"/>
          <w:i/>
          <w:color w:val="959595"/>
          <w:w w:val="95"/>
          <w:sz w:val="23"/>
        </w:rPr>
        <w:t>3</w:t>
      </w:r>
      <w:r>
        <w:rPr>
          <w:color w:val="959595"/>
          <w:w w:val="95"/>
          <w:sz w:val="23"/>
        </w:rPr>
        <w:tab/>
      </w:r>
      <w:r>
        <w:rPr>
          <w:color w:val="959595"/>
          <w:position w:val="1"/>
          <w:sz w:val="23"/>
        </w:rPr>
        <w:drawing>
          <wp:inline distT="0" distB="0" distL="0" distR="0">
            <wp:extent cx="1861" cy="145196"/>
            <wp:effectExtent l="0" t="0" r="0" b="0"/>
            <wp:docPr id="25" name="image11.png" descr=""/>
            <wp:cNvGraphicFramePr>
              <a:graphicFrameLocks noChangeAspect="1"/>
            </wp:cNvGraphicFramePr>
            <a:graphic>
              <a:graphicData uri="http://schemas.openxmlformats.org/drawingml/2006/picture">
                <pic:pic>
                  <pic:nvPicPr>
                    <pic:cNvPr id="26"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1"/>
          <w:sz w:val="23"/>
        </w:rPr>
        <w:t> </w:t>
      </w:r>
      <w:r>
        <w:rPr>
          <w:rFonts w:ascii="Century Gothic"/>
          <w:i/>
          <w:color w:val="959595"/>
          <w:w w:val="95"/>
          <w:sz w:val="23"/>
        </w:rPr>
        <w:t>4</w:t>
      </w:r>
      <w:r>
        <w:rPr>
          <w:color w:val="959595"/>
          <w:w w:val="95"/>
          <w:sz w:val="23"/>
        </w:rPr>
        <w:tab/>
      </w:r>
      <w:r>
        <w:rPr>
          <w:color w:val="959595"/>
          <w:position w:val="1"/>
          <w:sz w:val="23"/>
        </w:rPr>
        <w:drawing>
          <wp:inline distT="0" distB="0" distL="0" distR="0">
            <wp:extent cx="1861" cy="145196"/>
            <wp:effectExtent l="0" t="0" r="0" b="0"/>
            <wp:docPr id="27" name="image11.png" descr=""/>
            <wp:cNvGraphicFramePr>
              <a:graphicFrameLocks noChangeAspect="1"/>
            </wp:cNvGraphicFramePr>
            <a:graphic>
              <a:graphicData uri="http://schemas.openxmlformats.org/drawingml/2006/picture">
                <pic:pic>
                  <pic:nvPicPr>
                    <pic:cNvPr id="28"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0"/>
          <w:sz w:val="23"/>
        </w:rPr>
        <w:t> </w:t>
      </w:r>
      <w:r>
        <w:rPr>
          <w:rFonts w:ascii="Century Gothic"/>
          <w:i/>
          <w:color w:val="959595"/>
          <w:spacing w:val="-1"/>
          <w:w w:val="95"/>
          <w:sz w:val="23"/>
        </w:rPr>
        <w:t>5</w:t>
      </w:r>
      <w:r>
        <w:rPr>
          <w:color w:val="959595"/>
          <w:spacing w:val="-1"/>
          <w:w w:val="95"/>
          <w:sz w:val="23"/>
        </w:rPr>
        <w:tab/>
      </w:r>
      <w:r>
        <w:rPr>
          <w:color w:val="959595"/>
          <w:position w:val="1"/>
          <w:sz w:val="23"/>
        </w:rPr>
        <w:drawing>
          <wp:inline distT="0" distB="0" distL="0" distR="0">
            <wp:extent cx="1861" cy="145204"/>
            <wp:effectExtent l="0" t="0" r="0" b="0"/>
            <wp:docPr id="29" name="image11.png" descr=""/>
            <wp:cNvGraphicFramePr>
              <a:graphicFrameLocks noChangeAspect="1"/>
            </wp:cNvGraphicFramePr>
            <a:graphic>
              <a:graphicData uri="http://schemas.openxmlformats.org/drawingml/2006/picture">
                <pic:pic>
                  <pic:nvPicPr>
                    <pic:cNvPr id="30" name="image11.png"/>
                    <pic:cNvPicPr/>
                  </pic:nvPicPr>
                  <pic:blipFill>
                    <a:blip r:embed="rId75" cstate="print"/>
                    <a:stretch>
                      <a:fillRect/>
                    </a:stretch>
                  </pic:blipFill>
                  <pic:spPr>
                    <a:xfrm>
                      <a:off x="0" y="0"/>
                      <a:ext cx="1861" cy="145204"/>
                    </a:xfrm>
                    <a:prstGeom prst="rect">
                      <a:avLst/>
                    </a:prstGeom>
                  </pic:spPr>
                </pic:pic>
              </a:graphicData>
            </a:graphic>
          </wp:inline>
        </w:drawing>
      </w:r>
      <w:r>
        <w:rPr>
          <w:color w:val="959595"/>
          <w:position w:val="1"/>
          <w:sz w:val="23"/>
        </w:rPr>
      </w:r>
    </w:p>
    <w:p>
      <w:pPr>
        <w:spacing w:before="159"/>
        <w:ind w:left="15087" w:right="14562" w:firstLine="0"/>
        <w:jc w:val="center"/>
        <w:rPr>
          <w:rFonts w:ascii="Maiandra GD"/>
          <w:sz w:val="15"/>
        </w:rPr>
      </w:pPr>
      <w:r>
        <w:rPr>
          <w:rFonts w:ascii="Maiandra GD"/>
          <w:sz w:val="15"/>
        </w:rPr>
        <w:t>EXISTING ENTRANCE</w:t>
      </w:r>
    </w:p>
    <w:p>
      <w:pPr>
        <w:pStyle w:val="BodyText"/>
        <w:rPr>
          <w:rFonts w:ascii="Maiandra GD"/>
          <w:sz w:val="20"/>
        </w:rPr>
      </w:pPr>
    </w:p>
    <w:p>
      <w:pPr>
        <w:spacing w:after="0"/>
        <w:rPr>
          <w:rFonts w:ascii="Maiandra GD"/>
          <w:sz w:val="20"/>
        </w:rPr>
        <w:sectPr>
          <w:headerReference w:type="default" r:id="rId70"/>
          <w:footerReference w:type="default" r:id="rId71"/>
          <w:pgSz w:w="31660" w:h="21110" w:orient="landscape"/>
          <w:pgMar w:header="0" w:footer="0" w:top="0" w:bottom="280" w:left="220" w:right="280"/>
        </w:sectPr>
      </w:pPr>
    </w:p>
    <w:p>
      <w:pPr>
        <w:spacing w:line="249" w:lineRule="auto" w:before="104"/>
        <w:ind w:left="12581" w:right="-15" w:firstLine="0"/>
        <w:jc w:val="left"/>
        <w:rPr>
          <w:rFonts w:ascii="Maiandra GD"/>
          <w:sz w:val="15"/>
        </w:rPr>
      </w:pPr>
      <w:r>
        <w:rPr>
          <w:rFonts w:ascii="Maiandra GD"/>
          <w:sz w:val="15"/>
        </w:rPr>
        <w:t>NEW PROPERTY LINE</w:t>
      </w:r>
    </w:p>
    <w:p>
      <w:pPr>
        <w:pStyle w:val="BodyText"/>
        <w:rPr>
          <w:rFonts w:ascii="Maiandra GD"/>
          <w:sz w:val="18"/>
        </w:rPr>
      </w:pPr>
      <w:r>
        <w:rPr/>
        <w:br w:type="column"/>
      </w:r>
      <w:r>
        <w:rPr>
          <w:rFonts w:ascii="Maiandra GD"/>
          <w:sz w:val="18"/>
        </w:rPr>
      </w:r>
    </w:p>
    <w:p>
      <w:pPr>
        <w:pStyle w:val="BodyText"/>
        <w:rPr>
          <w:rFonts w:ascii="Maiandra GD"/>
          <w:sz w:val="18"/>
        </w:rPr>
      </w:pPr>
    </w:p>
    <w:p>
      <w:pPr>
        <w:pStyle w:val="BodyText"/>
        <w:spacing w:before="1"/>
        <w:rPr>
          <w:rFonts w:ascii="Maiandra GD"/>
          <w:sz w:val="14"/>
        </w:rPr>
      </w:pPr>
    </w:p>
    <w:p>
      <w:pPr>
        <w:spacing w:before="0"/>
        <w:ind w:left="2283" w:right="0" w:firstLine="0"/>
        <w:jc w:val="left"/>
        <w:rPr>
          <w:rFonts w:ascii="Maiandra GD"/>
          <w:sz w:val="15"/>
        </w:rPr>
      </w:pPr>
      <w:r>
        <w:rPr>
          <w:rFonts w:ascii="Maiandra GD"/>
          <w:sz w:val="15"/>
        </w:rPr>
        <w:t>EXISTING PARKING LOT</w:t>
      </w:r>
    </w:p>
    <w:p>
      <w:pPr>
        <w:spacing w:after="0"/>
        <w:jc w:val="left"/>
        <w:rPr>
          <w:rFonts w:ascii="Maiandra GD"/>
          <w:sz w:val="15"/>
        </w:rPr>
        <w:sectPr>
          <w:type w:val="continuous"/>
          <w:pgSz w:w="31660" w:h="21110" w:orient="landscape"/>
          <w:pgMar w:top="720" w:bottom="280" w:left="220" w:right="280"/>
          <w:cols w:num="2" w:equalWidth="0">
            <w:col w:w="13716" w:space="40"/>
            <w:col w:w="17404"/>
          </w:cols>
        </w:sectPr>
      </w:pPr>
    </w:p>
    <w:p>
      <w:pPr>
        <w:pStyle w:val="BodyText"/>
        <w:spacing w:before="7" w:after="1"/>
        <w:rPr>
          <w:rFonts w:ascii="Maiandra GD"/>
          <w:sz w:val="27"/>
        </w:rPr>
      </w:pPr>
    </w:p>
    <w:p>
      <w:pPr>
        <w:pStyle w:val="BodyText"/>
        <w:spacing w:line="55" w:lineRule="exact"/>
        <w:ind w:left="28482"/>
        <w:rPr>
          <w:rFonts w:ascii="Maiandra GD"/>
          <w:sz w:val="5"/>
        </w:rPr>
      </w:pPr>
      <w:r>
        <w:rPr>
          <w:rFonts w:ascii="Maiandra GD"/>
          <w:position w:val="0"/>
          <w:sz w:val="5"/>
        </w:rPr>
        <w:drawing>
          <wp:inline distT="0" distB="0" distL="0" distR="0">
            <wp:extent cx="1509245" cy="35051"/>
            <wp:effectExtent l="0" t="0" r="0" b="0"/>
            <wp:docPr id="31" name="image12.png" descr=""/>
            <wp:cNvGraphicFramePr>
              <a:graphicFrameLocks noChangeAspect="1"/>
            </wp:cNvGraphicFramePr>
            <a:graphic>
              <a:graphicData uri="http://schemas.openxmlformats.org/drawingml/2006/picture">
                <pic:pic>
                  <pic:nvPicPr>
                    <pic:cNvPr id="32" name="image12.png"/>
                    <pic:cNvPicPr/>
                  </pic:nvPicPr>
                  <pic:blipFill>
                    <a:blip r:embed="rId76" cstate="print"/>
                    <a:stretch>
                      <a:fillRect/>
                    </a:stretch>
                  </pic:blipFill>
                  <pic:spPr>
                    <a:xfrm>
                      <a:off x="0" y="0"/>
                      <a:ext cx="1509245" cy="35051"/>
                    </a:xfrm>
                    <a:prstGeom prst="rect">
                      <a:avLst/>
                    </a:prstGeom>
                  </pic:spPr>
                </pic:pic>
              </a:graphicData>
            </a:graphic>
          </wp:inline>
        </w:drawing>
      </w:r>
      <w:r>
        <w:rPr>
          <w:rFonts w:ascii="Maiandra GD"/>
          <w:position w:val="0"/>
          <w:sz w:val="5"/>
        </w:rPr>
      </w:r>
    </w:p>
    <w:p>
      <w:pPr>
        <w:pStyle w:val="BodyText"/>
        <w:rPr>
          <w:rFonts w:ascii="Maiandra GD"/>
          <w:sz w:val="20"/>
        </w:rPr>
      </w:pPr>
    </w:p>
    <w:p>
      <w:pPr>
        <w:spacing w:after="0"/>
        <w:rPr>
          <w:rFonts w:ascii="Maiandra GD"/>
          <w:sz w:val="20"/>
        </w:rPr>
        <w:sectPr>
          <w:type w:val="continuous"/>
          <w:pgSz w:w="31660" w:h="21110" w:orient="landscape"/>
          <w:pgMar w:top="720" w:bottom="280" w:left="220" w:right="280"/>
        </w:sectPr>
      </w:pPr>
    </w:p>
    <w:p>
      <w:pPr>
        <w:pStyle w:val="BodyText"/>
        <w:spacing w:before="2"/>
        <w:rPr>
          <w:rFonts w:ascii="Maiandra GD"/>
        </w:rPr>
      </w:pPr>
    </w:p>
    <w:p>
      <w:pPr>
        <w:spacing w:before="0"/>
        <w:ind w:left="216" w:right="0" w:firstLine="0"/>
        <w:jc w:val="left"/>
        <w:rPr>
          <w:rFonts w:ascii="Century Gothic"/>
          <w:i/>
          <w:sz w:val="23"/>
        </w:rPr>
      </w:pPr>
      <w:r>
        <w:rPr/>
        <w:pict>
          <v:shape style="position:absolute;margin-left:483.543976pt;margin-top:12.15338pt;width:68.2pt;height:15.25pt;mso-position-horizontal-relative:page;mso-position-vertical-relative:paragraph;z-index:2104;rotation:343" type="#_x0000_t136" fillcolor="#000000" stroked="f">
            <o:extrusion v:ext="view" autorotationcenter="t"/>
            <v:textpath style="font-family:&amp;quot;Century&amp;quot;;font-size:15pt;v-text-kern:t;mso-text-shadow:auto" string="12-PLEX"/>
            <w10:wrap type="none"/>
          </v:shape>
        </w:pict>
      </w:r>
      <w:r>
        <w:rPr>
          <w:rFonts w:ascii="Century Gothic"/>
          <w:i/>
          <w:color w:val="959595"/>
          <w:w w:val="80"/>
          <w:sz w:val="23"/>
        </w:rPr>
        <w:t>A</w:t>
      </w:r>
    </w:p>
    <w:p>
      <w:pPr>
        <w:pStyle w:val="BodyText"/>
        <w:rPr>
          <w:rFonts w:ascii="Century Gothic"/>
          <w:i/>
          <w:sz w:val="28"/>
        </w:rPr>
      </w:pPr>
    </w:p>
    <w:p>
      <w:pPr>
        <w:pStyle w:val="BodyText"/>
        <w:spacing w:before="7"/>
        <w:rPr>
          <w:rFonts w:ascii="Century Gothic"/>
          <w:i/>
        </w:rPr>
      </w:pPr>
    </w:p>
    <w:p>
      <w:pPr>
        <w:spacing w:before="1"/>
        <w:ind w:left="0" w:right="2323" w:firstLine="0"/>
        <w:jc w:val="right"/>
        <w:rPr>
          <w:rFonts w:ascii="Maiandra GD"/>
          <w:sz w:val="15"/>
        </w:rPr>
      </w:pPr>
      <w:r>
        <w:rPr/>
        <w:pict>
          <v:shape style="position:absolute;margin-left:316.595062pt;margin-top:18.996351pt;width:68.2pt;height:15.25pt;mso-position-horizontal-relative:page;mso-position-vertical-relative:paragraph;z-index:2128;rotation:343" type="#_x0000_t136" fillcolor="#000000" stroked="f">
            <o:extrusion v:ext="view" autorotationcenter="t"/>
            <v:textpath style="font-family:&amp;quot;Century&amp;quot;;font-size:15pt;v-text-kern:t;mso-text-shadow:auto" string="12-PLEX"/>
            <w10:wrap type="none"/>
          </v:shape>
        </w:pict>
      </w:r>
      <w:r>
        <w:rPr>
          <w:rFonts w:ascii="Maiandra GD"/>
          <w:w w:val="115"/>
          <w:sz w:val="15"/>
        </w:rPr>
        <w:t>18</w:t>
      </w:r>
    </w:p>
    <w:p>
      <w:pPr>
        <w:pStyle w:val="BodyText"/>
        <w:rPr>
          <w:rFonts w:ascii="Maiandra GD"/>
          <w:sz w:val="18"/>
        </w:rPr>
      </w:pPr>
    </w:p>
    <w:p>
      <w:pPr>
        <w:pStyle w:val="BodyText"/>
        <w:rPr>
          <w:rFonts w:ascii="Maiandra GD"/>
          <w:sz w:val="18"/>
        </w:rPr>
      </w:pPr>
    </w:p>
    <w:p>
      <w:pPr>
        <w:pStyle w:val="BodyText"/>
        <w:spacing w:before="5"/>
        <w:rPr>
          <w:rFonts w:ascii="Maiandra GD"/>
          <w:sz w:val="23"/>
        </w:rPr>
      </w:pPr>
    </w:p>
    <w:p>
      <w:pPr>
        <w:spacing w:before="0"/>
        <w:ind w:left="0" w:right="523" w:firstLine="0"/>
        <w:jc w:val="right"/>
        <w:rPr>
          <w:rFonts w:ascii="Maiandra GD"/>
          <w:sz w:val="15"/>
        </w:rPr>
      </w:pPr>
      <w:r>
        <w:rPr>
          <w:rFonts w:ascii="Maiandra GD"/>
          <w:w w:val="96"/>
          <w:sz w:val="15"/>
        </w:rPr>
        <w:t>8</w:t>
      </w:r>
    </w:p>
    <w:p>
      <w:pPr>
        <w:pStyle w:val="BodyText"/>
        <w:spacing w:before="6"/>
        <w:rPr>
          <w:rFonts w:ascii="Maiandra GD"/>
          <w:sz w:val="19"/>
        </w:rPr>
      </w:pPr>
    </w:p>
    <w:p>
      <w:pPr>
        <w:spacing w:before="0"/>
        <w:ind w:left="0" w:right="862" w:firstLine="0"/>
        <w:jc w:val="right"/>
        <w:rPr>
          <w:rFonts w:ascii="Maiandra GD"/>
          <w:sz w:val="15"/>
        </w:rPr>
      </w:pPr>
      <w:r>
        <w:rPr>
          <w:rFonts w:ascii="Maiandra GD"/>
          <w:w w:val="115"/>
          <w:sz w:val="15"/>
        </w:rPr>
        <w:t>12</w:t>
      </w:r>
    </w:p>
    <w:p>
      <w:pPr>
        <w:pStyle w:val="BodyText"/>
        <w:spacing w:before="6"/>
        <w:rPr>
          <w:rFonts w:ascii="Maiandra GD"/>
          <w:sz w:val="9"/>
        </w:rPr>
      </w:pPr>
    </w:p>
    <w:p>
      <w:pPr>
        <w:pStyle w:val="BodyText"/>
        <w:spacing w:line="20" w:lineRule="exact"/>
        <w:ind w:left="118"/>
        <w:rPr>
          <w:rFonts w:ascii="Maiandra GD"/>
          <w:sz w:val="2"/>
        </w:rPr>
      </w:pPr>
      <w:r>
        <w:rPr>
          <w:rFonts w:ascii="Maiandra GD"/>
          <w:sz w:val="2"/>
        </w:rPr>
        <w:drawing>
          <wp:inline distT="0" distB="0" distL="0" distR="0">
            <wp:extent cx="148590" cy="1904"/>
            <wp:effectExtent l="0" t="0" r="0" b="0"/>
            <wp:docPr id="33" name="image8.png" descr=""/>
            <wp:cNvGraphicFramePr>
              <a:graphicFrameLocks noChangeAspect="1"/>
            </wp:cNvGraphicFramePr>
            <a:graphic>
              <a:graphicData uri="http://schemas.openxmlformats.org/drawingml/2006/picture">
                <pic:pic>
                  <pic:nvPicPr>
                    <pic:cNvPr id="34" name="image8.png"/>
                    <pic:cNvPicPr/>
                  </pic:nvPicPr>
                  <pic:blipFill>
                    <a:blip r:embed="rId72" cstate="print"/>
                    <a:stretch>
                      <a:fillRect/>
                    </a:stretch>
                  </pic:blipFill>
                  <pic:spPr>
                    <a:xfrm>
                      <a:off x="0" y="0"/>
                      <a:ext cx="148590" cy="1904"/>
                    </a:xfrm>
                    <a:prstGeom prst="rect">
                      <a:avLst/>
                    </a:prstGeom>
                  </pic:spPr>
                </pic:pic>
              </a:graphicData>
            </a:graphic>
          </wp:inline>
        </w:drawing>
      </w:r>
      <w:r>
        <w:rPr>
          <w:rFonts w:ascii="Maiandra GD"/>
          <w:sz w:val="2"/>
        </w:rPr>
      </w:r>
    </w:p>
    <w:p>
      <w:pPr>
        <w:pStyle w:val="BodyText"/>
        <w:spacing w:before="6"/>
        <w:rPr>
          <w:rFonts w:ascii="Maiandra GD"/>
          <w:sz w:val="22"/>
        </w:rPr>
      </w:pPr>
    </w:p>
    <w:p>
      <w:pPr>
        <w:spacing w:before="0"/>
        <w:ind w:left="7056" w:right="3619" w:firstLine="0"/>
        <w:jc w:val="center"/>
        <w:rPr>
          <w:rFonts w:ascii="Maiandra GD"/>
          <w:sz w:val="15"/>
        </w:rPr>
      </w:pPr>
      <w:r>
        <w:rPr>
          <w:rFonts w:ascii="Maiandra GD"/>
          <w:w w:val="115"/>
          <w:sz w:val="15"/>
        </w:rPr>
        <w:t>10</w:t>
      </w:r>
    </w:p>
    <w:p>
      <w:pPr>
        <w:pStyle w:val="BodyText"/>
        <w:rPr>
          <w:rFonts w:ascii="Maiandra GD"/>
          <w:sz w:val="18"/>
        </w:rPr>
      </w:pPr>
    </w:p>
    <w:p>
      <w:pPr>
        <w:pStyle w:val="BodyText"/>
        <w:rPr>
          <w:rFonts w:ascii="Maiandra GD"/>
          <w:sz w:val="18"/>
        </w:rPr>
      </w:pPr>
    </w:p>
    <w:p>
      <w:pPr>
        <w:pStyle w:val="BodyText"/>
        <w:spacing w:before="7"/>
        <w:rPr>
          <w:rFonts w:ascii="Maiandra GD"/>
          <w:sz w:val="25"/>
        </w:rPr>
      </w:pPr>
    </w:p>
    <w:p>
      <w:pPr>
        <w:pStyle w:val="Heading5"/>
        <w:spacing w:line="242" w:lineRule="auto"/>
        <w:ind w:left="10195" w:right="38" w:hanging="5"/>
        <w:jc w:val="right"/>
      </w:pPr>
      <w:r>
        <w:rPr/>
        <w:pict>
          <v:shape style="position:absolute;margin-left:412.386169pt;margin-top:-8.290794pt;width:72.75pt;height:158.3pt;mso-position-horizontal-relative:page;mso-position-vertical-relative:paragraph;z-index:2272" type="#_x0000_t202" filled="false" stroked="false">
            <v:textbox inset="0,0,0,0">
              <w:txbxContent>
                <w:tbl>
                  <w:tblPr>
                    <w:tblW w:w="0" w:type="auto"/>
                    <w:jc w:val="left"/>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96"/>
                    <w:gridCol w:w="1054"/>
                  </w:tblGrid>
                  <w:tr>
                    <w:trPr>
                      <w:trHeight w:val="412" w:hRule="atLeast"/>
                    </w:trPr>
                    <w:tc>
                      <w:tcPr>
                        <w:tcW w:w="396" w:type="dxa"/>
                      </w:tcPr>
                      <w:p>
                        <w:pPr>
                          <w:pStyle w:val="TableParagraph"/>
                          <w:spacing w:before="0"/>
                          <w:jc w:val="left"/>
                          <w:rPr>
                            <w:sz w:val="20"/>
                          </w:rPr>
                        </w:pPr>
                      </w:p>
                    </w:tc>
                    <w:tc>
                      <w:tcPr>
                        <w:tcW w:w="1054" w:type="dxa"/>
                        <w:vMerge w:val="restart"/>
                        <w:shd w:val="clear" w:color="auto" w:fill="AACDDE"/>
                      </w:tcPr>
                      <w:p>
                        <w:pPr>
                          <w:pStyle w:val="TableParagraph"/>
                          <w:spacing w:before="0"/>
                          <w:jc w:val="left"/>
                          <w:rPr>
                            <w:sz w:val="20"/>
                          </w:rPr>
                        </w:pPr>
                      </w:p>
                    </w:tc>
                  </w:tr>
                  <w:tr>
                    <w:trPr>
                      <w:trHeight w:val="104" w:hRule="atLeast"/>
                    </w:trPr>
                    <w:tc>
                      <w:tcPr>
                        <w:tcW w:w="396" w:type="dxa"/>
                      </w:tcPr>
                      <w:p>
                        <w:pPr>
                          <w:pStyle w:val="TableParagraph"/>
                          <w:spacing w:before="0"/>
                          <w:jc w:val="left"/>
                          <w:rPr>
                            <w:sz w:val="4"/>
                          </w:rPr>
                        </w:pPr>
                      </w:p>
                    </w:tc>
                    <w:tc>
                      <w:tcPr>
                        <w:tcW w:w="1054" w:type="dxa"/>
                        <w:vMerge/>
                        <w:tcBorders>
                          <w:top w:val="nil"/>
                        </w:tcBorders>
                        <w:shd w:val="clear" w:color="auto" w:fill="AACDDE"/>
                      </w:tcPr>
                      <w:p>
                        <w:pPr>
                          <w:rPr>
                            <w:sz w:val="2"/>
                            <w:szCs w:val="2"/>
                          </w:rPr>
                        </w:pPr>
                      </w:p>
                    </w:tc>
                  </w:tr>
                  <w:tr>
                    <w:trPr>
                      <w:trHeight w:val="411" w:hRule="atLeast"/>
                    </w:trPr>
                    <w:tc>
                      <w:tcPr>
                        <w:tcW w:w="396" w:type="dxa"/>
                      </w:tcPr>
                      <w:p>
                        <w:pPr>
                          <w:pStyle w:val="TableParagraph"/>
                          <w:spacing w:before="0"/>
                          <w:jc w:val="left"/>
                          <w:rPr>
                            <w:sz w:val="20"/>
                          </w:rPr>
                        </w:pPr>
                      </w:p>
                    </w:tc>
                    <w:tc>
                      <w:tcPr>
                        <w:tcW w:w="1054" w:type="dxa"/>
                        <w:vMerge w:val="restart"/>
                        <w:shd w:val="clear" w:color="auto" w:fill="AACDDE"/>
                      </w:tcPr>
                      <w:p>
                        <w:pPr>
                          <w:pStyle w:val="TableParagraph"/>
                          <w:spacing w:before="0"/>
                          <w:jc w:val="left"/>
                          <w:rPr>
                            <w:sz w:val="20"/>
                          </w:rPr>
                        </w:pPr>
                      </w:p>
                    </w:tc>
                  </w:tr>
                  <w:tr>
                    <w:trPr>
                      <w:trHeight w:val="104" w:hRule="atLeast"/>
                    </w:trPr>
                    <w:tc>
                      <w:tcPr>
                        <w:tcW w:w="396" w:type="dxa"/>
                      </w:tcPr>
                      <w:p>
                        <w:pPr>
                          <w:pStyle w:val="TableParagraph"/>
                          <w:spacing w:before="0"/>
                          <w:jc w:val="left"/>
                          <w:rPr>
                            <w:sz w:val="4"/>
                          </w:rPr>
                        </w:pPr>
                      </w:p>
                    </w:tc>
                    <w:tc>
                      <w:tcPr>
                        <w:tcW w:w="1054" w:type="dxa"/>
                        <w:vMerge/>
                        <w:tcBorders>
                          <w:top w:val="nil"/>
                        </w:tcBorders>
                        <w:shd w:val="clear" w:color="auto" w:fill="AACDDE"/>
                      </w:tcPr>
                      <w:p>
                        <w:pPr>
                          <w:rPr>
                            <w:sz w:val="2"/>
                            <w:szCs w:val="2"/>
                          </w:rPr>
                        </w:pPr>
                      </w:p>
                    </w:tc>
                  </w:tr>
                  <w:tr>
                    <w:trPr>
                      <w:trHeight w:val="412" w:hRule="atLeast"/>
                    </w:trPr>
                    <w:tc>
                      <w:tcPr>
                        <w:tcW w:w="396" w:type="dxa"/>
                      </w:tcPr>
                      <w:p>
                        <w:pPr>
                          <w:pStyle w:val="TableParagraph"/>
                          <w:spacing w:before="0"/>
                          <w:jc w:val="left"/>
                          <w:rPr>
                            <w:sz w:val="20"/>
                          </w:rPr>
                        </w:pPr>
                      </w:p>
                    </w:tc>
                    <w:tc>
                      <w:tcPr>
                        <w:tcW w:w="1054" w:type="dxa"/>
                        <w:vMerge w:val="restart"/>
                        <w:shd w:val="clear" w:color="auto" w:fill="AACDDE"/>
                      </w:tcPr>
                      <w:p>
                        <w:pPr>
                          <w:pStyle w:val="TableParagraph"/>
                          <w:spacing w:line="329" w:lineRule="exact" w:before="173"/>
                          <w:ind w:left="370" w:right="331"/>
                          <w:rPr>
                            <w:rFonts w:ascii="Century"/>
                            <w:sz w:val="30"/>
                          </w:rPr>
                        </w:pPr>
                        <w:r>
                          <w:rPr>
                            <w:rFonts w:ascii="Century"/>
                            <w:w w:val="115"/>
                            <w:sz w:val="30"/>
                          </w:rPr>
                          <w:t>6-</w:t>
                        </w:r>
                      </w:p>
                    </w:tc>
                  </w:tr>
                  <w:tr>
                    <w:trPr>
                      <w:trHeight w:val="104" w:hRule="atLeast"/>
                    </w:trPr>
                    <w:tc>
                      <w:tcPr>
                        <w:tcW w:w="396" w:type="dxa"/>
                      </w:tcPr>
                      <w:p>
                        <w:pPr>
                          <w:pStyle w:val="TableParagraph"/>
                          <w:spacing w:before="0"/>
                          <w:jc w:val="left"/>
                          <w:rPr>
                            <w:sz w:val="4"/>
                          </w:rPr>
                        </w:pPr>
                      </w:p>
                    </w:tc>
                    <w:tc>
                      <w:tcPr>
                        <w:tcW w:w="1054" w:type="dxa"/>
                        <w:vMerge/>
                        <w:tcBorders>
                          <w:top w:val="nil"/>
                        </w:tcBorders>
                        <w:shd w:val="clear" w:color="auto" w:fill="AACDDE"/>
                      </w:tcPr>
                      <w:p>
                        <w:pPr>
                          <w:rPr>
                            <w:sz w:val="2"/>
                            <w:szCs w:val="2"/>
                          </w:rPr>
                        </w:pPr>
                      </w:p>
                    </w:tc>
                  </w:tr>
                  <w:tr>
                    <w:trPr>
                      <w:trHeight w:val="412" w:hRule="atLeast"/>
                    </w:trPr>
                    <w:tc>
                      <w:tcPr>
                        <w:tcW w:w="396" w:type="dxa"/>
                      </w:tcPr>
                      <w:p>
                        <w:pPr>
                          <w:pStyle w:val="TableParagraph"/>
                          <w:spacing w:before="0"/>
                          <w:jc w:val="left"/>
                          <w:rPr>
                            <w:sz w:val="20"/>
                          </w:rPr>
                        </w:pPr>
                      </w:p>
                    </w:tc>
                    <w:tc>
                      <w:tcPr>
                        <w:tcW w:w="1054" w:type="dxa"/>
                        <w:vMerge w:val="restart"/>
                        <w:shd w:val="clear" w:color="auto" w:fill="AACDDE"/>
                      </w:tcPr>
                      <w:p>
                        <w:pPr>
                          <w:pStyle w:val="TableParagraph"/>
                          <w:spacing w:before="11"/>
                          <w:ind w:left="117"/>
                          <w:jc w:val="left"/>
                          <w:rPr>
                            <w:rFonts w:ascii="Century"/>
                            <w:sz w:val="30"/>
                          </w:rPr>
                        </w:pPr>
                        <w:r>
                          <w:rPr>
                            <w:rFonts w:ascii="Century"/>
                            <w:w w:val="105"/>
                            <w:sz w:val="30"/>
                          </w:rPr>
                          <w:t>PLEX</w:t>
                        </w:r>
                      </w:p>
                    </w:tc>
                  </w:tr>
                  <w:tr>
                    <w:trPr>
                      <w:trHeight w:val="104" w:hRule="atLeast"/>
                    </w:trPr>
                    <w:tc>
                      <w:tcPr>
                        <w:tcW w:w="396" w:type="dxa"/>
                      </w:tcPr>
                      <w:p>
                        <w:pPr>
                          <w:pStyle w:val="TableParagraph"/>
                          <w:spacing w:before="0"/>
                          <w:jc w:val="left"/>
                          <w:rPr>
                            <w:sz w:val="4"/>
                          </w:rPr>
                        </w:pPr>
                      </w:p>
                    </w:tc>
                    <w:tc>
                      <w:tcPr>
                        <w:tcW w:w="1054" w:type="dxa"/>
                        <w:vMerge/>
                        <w:tcBorders>
                          <w:top w:val="nil"/>
                        </w:tcBorders>
                        <w:shd w:val="clear" w:color="auto" w:fill="AACDDE"/>
                      </w:tcPr>
                      <w:p>
                        <w:pPr>
                          <w:rPr>
                            <w:sz w:val="2"/>
                            <w:szCs w:val="2"/>
                          </w:rPr>
                        </w:pPr>
                      </w:p>
                    </w:tc>
                  </w:tr>
                  <w:tr>
                    <w:trPr>
                      <w:trHeight w:val="412" w:hRule="atLeast"/>
                    </w:trPr>
                    <w:tc>
                      <w:tcPr>
                        <w:tcW w:w="396" w:type="dxa"/>
                      </w:tcPr>
                      <w:p>
                        <w:pPr>
                          <w:pStyle w:val="TableParagraph"/>
                          <w:spacing w:before="0"/>
                          <w:jc w:val="left"/>
                          <w:rPr>
                            <w:sz w:val="20"/>
                          </w:rPr>
                        </w:pPr>
                      </w:p>
                    </w:tc>
                    <w:tc>
                      <w:tcPr>
                        <w:tcW w:w="1054" w:type="dxa"/>
                        <w:vMerge w:val="restart"/>
                        <w:shd w:val="clear" w:color="auto" w:fill="AACDDE"/>
                      </w:tcPr>
                      <w:p>
                        <w:pPr>
                          <w:pStyle w:val="TableParagraph"/>
                          <w:spacing w:before="0"/>
                          <w:jc w:val="left"/>
                          <w:rPr>
                            <w:sz w:val="20"/>
                          </w:rPr>
                        </w:pPr>
                      </w:p>
                    </w:tc>
                  </w:tr>
                  <w:tr>
                    <w:trPr>
                      <w:trHeight w:val="104" w:hRule="atLeast"/>
                    </w:trPr>
                    <w:tc>
                      <w:tcPr>
                        <w:tcW w:w="396" w:type="dxa"/>
                      </w:tcPr>
                      <w:p>
                        <w:pPr>
                          <w:pStyle w:val="TableParagraph"/>
                          <w:spacing w:before="0"/>
                          <w:jc w:val="left"/>
                          <w:rPr>
                            <w:sz w:val="4"/>
                          </w:rPr>
                        </w:pPr>
                      </w:p>
                    </w:tc>
                    <w:tc>
                      <w:tcPr>
                        <w:tcW w:w="1054" w:type="dxa"/>
                        <w:vMerge/>
                        <w:tcBorders>
                          <w:top w:val="nil"/>
                        </w:tcBorders>
                        <w:shd w:val="clear" w:color="auto" w:fill="AACDDE"/>
                      </w:tcPr>
                      <w:p>
                        <w:pPr>
                          <w:rPr>
                            <w:sz w:val="2"/>
                            <w:szCs w:val="2"/>
                          </w:rPr>
                        </w:pPr>
                      </w:p>
                    </w:tc>
                  </w:tr>
                  <w:tr>
                    <w:trPr>
                      <w:trHeight w:val="411" w:hRule="atLeast"/>
                    </w:trPr>
                    <w:tc>
                      <w:tcPr>
                        <w:tcW w:w="396" w:type="dxa"/>
                      </w:tcPr>
                      <w:p>
                        <w:pPr>
                          <w:pStyle w:val="TableParagraph"/>
                          <w:spacing w:before="0"/>
                          <w:jc w:val="left"/>
                          <w:rPr>
                            <w:sz w:val="20"/>
                          </w:rPr>
                        </w:pPr>
                      </w:p>
                    </w:tc>
                    <w:tc>
                      <w:tcPr>
                        <w:tcW w:w="1054" w:type="dxa"/>
                        <w:vMerge w:val="restart"/>
                        <w:shd w:val="clear" w:color="auto" w:fill="AACDDE"/>
                      </w:tcPr>
                      <w:p>
                        <w:pPr>
                          <w:pStyle w:val="TableParagraph"/>
                          <w:spacing w:before="0"/>
                          <w:jc w:val="left"/>
                          <w:rPr>
                            <w:sz w:val="20"/>
                          </w:rPr>
                        </w:pPr>
                      </w:p>
                    </w:tc>
                  </w:tr>
                  <w:tr>
                    <w:trPr>
                      <w:trHeight w:val="104" w:hRule="atLeast"/>
                    </w:trPr>
                    <w:tc>
                      <w:tcPr>
                        <w:tcW w:w="396" w:type="dxa"/>
                      </w:tcPr>
                      <w:p>
                        <w:pPr>
                          <w:pStyle w:val="TableParagraph"/>
                          <w:spacing w:before="0"/>
                          <w:jc w:val="left"/>
                          <w:rPr>
                            <w:sz w:val="4"/>
                          </w:rPr>
                        </w:pPr>
                      </w:p>
                    </w:tc>
                    <w:tc>
                      <w:tcPr>
                        <w:tcW w:w="1054" w:type="dxa"/>
                        <w:vMerge/>
                        <w:tcBorders>
                          <w:top w:val="nil"/>
                        </w:tcBorders>
                        <w:shd w:val="clear" w:color="auto" w:fill="AACDDE"/>
                      </w:tcPr>
                      <w:p>
                        <w:pPr>
                          <w:rPr>
                            <w:sz w:val="2"/>
                            <w:szCs w:val="2"/>
                          </w:rPr>
                        </w:pPr>
                      </w:p>
                    </w:tc>
                  </w:tr>
                </w:tbl>
                <w:p>
                  <w:pPr>
                    <w:pStyle w:val="BodyText"/>
                  </w:pPr>
                </w:p>
              </w:txbxContent>
            </v:textbox>
            <w10:wrap type="none"/>
          </v:shape>
        </w:pict>
      </w:r>
      <w:r>
        <w:rPr/>
        <w:pict>
          <v:shape style="position:absolute;margin-left:311.323334pt;margin-top:8.198790pt;width:72.75pt;height:158.3pt;mso-position-horizontal-relative:page;mso-position-vertical-relative:paragraph;z-index:2296" type="#_x0000_t202" filled="false" stroked="false">
            <v:textbox inset="0,0,0,0">
              <w:txbxContent>
                <w:tbl>
                  <w:tblPr>
                    <w:tblW w:w="0" w:type="auto"/>
                    <w:jc w:val="left"/>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54"/>
                    <w:gridCol w:w="396"/>
                  </w:tblGrid>
                  <w:tr>
                    <w:trPr>
                      <w:trHeight w:val="411"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20"/>
                          </w:rPr>
                        </w:pPr>
                      </w:p>
                    </w:tc>
                  </w:tr>
                  <w:tr>
                    <w:trPr>
                      <w:trHeight w:val="104"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4"/>
                          </w:rPr>
                        </w:pPr>
                      </w:p>
                    </w:tc>
                  </w:tr>
                  <w:tr>
                    <w:trPr>
                      <w:trHeight w:val="412"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20"/>
                          </w:rPr>
                        </w:pPr>
                      </w:p>
                    </w:tc>
                  </w:tr>
                  <w:tr>
                    <w:trPr>
                      <w:trHeight w:val="104"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4"/>
                          </w:rPr>
                        </w:pPr>
                      </w:p>
                    </w:tc>
                  </w:tr>
                  <w:tr>
                    <w:trPr>
                      <w:trHeight w:val="412" w:hRule="atLeast"/>
                    </w:trPr>
                    <w:tc>
                      <w:tcPr>
                        <w:tcW w:w="1054" w:type="dxa"/>
                        <w:vMerge w:val="restart"/>
                        <w:shd w:val="clear" w:color="auto" w:fill="AACDDE"/>
                      </w:tcPr>
                      <w:p>
                        <w:pPr>
                          <w:pStyle w:val="TableParagraph"/>
                          <w:spacing w:line="329" w:lineRule="exact" w:before="173"/>
                          <w:ind w:left="370" w:right="330"/>
                          <w:rPr>
                            <w:rFonts w:ascii="Century"/>
                            <w:sz w:val="30"/>
                          </w:rPr>
                        </w:pPr>
                        <w:r>
                          <w:rPr>
                            <w:rFonts w:ascii="Century"/>
                            <w:w w:val="115"/>
                            <w:sz w:val="30"/>
                          </w:rPr>
                          <w:t>6-</w:t>
                        </w:r>
                      </w:p>
                    </w:tc>
                    <w:tc>
                      <w:tcPr>
                        <w:tcW w:w="396" w:type="dxa"/>
                      </w:tcPr>
                      <w:p>
                        <w:pPr>
                          <w:pStyle w:val="TableParagraph"/>
                          <w:spacing w:before="0"/>
                          <w:jc w:val="left"/>
                          <w:rPr>
                            <w:sz w:val="20"/>
                          </w:rPr>
                        </w:pPr>
                      </w:p>
                    </w:tc>
                  </w:tr>
                  <w:tr>
                    <w:trPr>
                      <w:trHeight w:val="104"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4"/>
                          </w:rPr>
                        </w:pPr>
                      </w:p>
                    </w:tc>
                  </w:tr>
                  <w:tr>
                    <w:trPr>
                      <w:trHeight w:val="412" w:hRule="atLeast"/>
                    </w:trPr>
                    <w:tc>
                      <w:tcPr>
                        <w:tcW w:w="1054" w:type="dxa"/>
                        <w:vMerge w:val="restart"/>
                        <w:shd w:val="clear" w:color="auto" w:fill="AACDDE"/>
                      </w:tcPr>
                      <w:p>
                        <w:pPr>
                          <w:pStyle w:val="TableParagraph"/>
                          <w:spacing w:before="11"/>
                          <w:ind w:left="117"/>
                          <w:jc w:val="left"/>
                          <w:rPr>
                            <w:rFonts w:ascii="Century"/>
                            <w:sz w:val="30"/>
                          </w:rPr>
                        </w:pPr>
                        <w:r>
                          <w:rPr>
                            <w:rFonts w:ascii="Century"/>
                            <w:w w:val="105"/>
                            <w:sz w:val="30"/>
                          </w:rPr>
                          <w:t>PLEX</w:t>
                        </w:r>
                      </w:p>
                    </w:tc>
                    <w:tc>
                      <w:tcPr>
                        <w:tcW w:w="396" w:type="dxa"/>
                      </w:tcPr>
                      <w:p>
                        <w:pPr>
                          <w:pStyle w:val="TableParagraph"/>
                          <w:spacing w:before="0"/>
                          <w:jc w:val="left"/>
                          <w:rPr>
                            <w:sz w:val="20"/>
                          </w:rPr>
                        </w:pPr>
                      </w:p>
                    </w:tc>
                  </w:tr>
                  <w:tr>
                    <w:trPr>
                      <w:trHeight w:val="104"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4"/>
                          </w:rPr>
                        </w:pPr>
                      </w:p>
                    </w:tc>
                  </w:tr>
                  <w:tr>
                    <w:trPr>
                      <w:trHeight w:val="412"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20"/>
                          </w:rPr>
                        </w:pPr>
                      </w:p>
                    </w:tc>
                  </w:tr>
                  <w:tr>
                    <w:trPr>
                      <w:trHeight w:val="103"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4"/>
                          </w:rPr>
                        </w:pPr>
                      </w:p>
                    </w:tc>
                  </w:tr>
                  <w:tr>
                    <w:trPr>
                      <w:trHeight w:val="412"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20"/>
                          </w:rPr>
                        </w:pPr>
                      </w:p>
                    </w:tc>
                  </w:tr>
                  <w:tr>
                    <w:trPr>
                      <w:trHeight w:val="104"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4"/>
                          </w:rPr>
                        </w:pPr>
                      </w:p>
                    </w:tc>
                  </w:tr>
                </w:tbl>
                <w:p>
                  <w:pPr>
                    <w:pStyle w:val="BodyText"/>
                  </w:pPr>
                </w:p>
              </w:txbxContent>
            </v:textbox>
            <w10:wrap type="none"/>
          </v:shape>
        </w:pict>
      </w:r>
      <w:r>
        <w:rPr/>
        <w:t>TOT LOT</w:t>
      </w:r>
    </w:p>
    <w:p>
      <w:pPr>
        <w:pStyle w:val="BodyText"/>
        <w:rPr>
          <w:rFonts w:ascii="Century"/>
          <w:sz w:val="29"/>
        </w:rPr>
      </w:pPr>
    </w:p>
    <w:p>
      <w:pPr>
        <w:spacing w:before="1"/>
        <w:ind w:left="171" w:right="0" w:firstLine="0"/>
        <w:jc w:val="left"/>
        <w:rPr>
          <w:rFonts w:ascii="Century Gothic"/>
          <w:i/>
          <w:sz w:val="23"/>
        </w:rPr>
      </w:pPr>
      <w:r>
        <w:rPr>
          <w:rFonts w:ascii="Century Gothic"/>
          <w:i/>
          <w:color w:val="959595"/>
          <w:w w:val="110"/>
          <w:sz w:val="23"/>
        </w:rPr>
        <w:t>B</w:t>
      </w:r>
    </w:p>
    <w:p>
      <w:pPr>
        <w:pStyle w:val="BodyText"/>
        <w:spacing w:before="11"/>
        <w:rPr>
          <w:rFonts w:ascii="Century Gothic"/>
          <w:i/>
          <w:sz w:val="20"/>
        </w:rPr>
      </w:pPr>
    </w:p>
    <w:p>
      <w:pPr>
        <w:spacing w:before="0"/>
        <w:ind w:left="0" w:right="3079" w:firstLine="0"/>
        <w:jc w:val="right"/>
        <w:rPr>
          <w:rFonts w:ascii="Maiandra GD"/>
          <w:sz w:val="15"/>
        </w:rPr>
      </w:pPr>
      <w:r>
        <w:rPr/>
        <w:pict>
          <v:shape style="position:absolute;margin-left:542.688293pt;margin-top:10.463075pt;width:15.65pt;height:15.25pt;mso-position-horizontal-relative:page;mso-position-vertical-relative:paragraph;z-index:2056;rotation:341" type="#_x0000_t136" fillcolor="#000000" stroked="f">
            <o:extrusion v:ext="view" autorotationcenter="t"/>
            <v:textpath style="font-family:&amp;quot;Century&amp;quot;;font-size:15pt;v-text-kern:t;mso-text-shadow:auto" string="3-"/>
            <w10:wrap type="none"/>
          </v:shape>
        </w:pict>
      </w:r>
      <w:r>
        <w:rPr>
          <w:rFonts w:ascii="Maiandra GD"/>
          <w:w w:val="95"/>
          <w:sz w:val="15"/>
        </w:rPr>
        <w:t>24</w:t>
      </w:r>
    </w:p>
    <w:p>
      <w:pPr>
        <w:pStyle w:val="Heading5"/>
        <w:spacing w:before="269"/>
        <w:ind w:left="1483"/>
      </w:pPr>
      <w:r>
        <w:rPr/>
        <w:br w:type="column"/>
      </w:r>
      <w:r>
        <w:rPr>
          <w:w w:val="105"/>
        </w:rPr>
        <w:t>RETAIL</w:t>
      </w:r>
      <w:r>
        <w:rPr>
          <w:spacing w:val="-34"/>
          <w:w w:val="105"/>
        </w:rPr>
        <w:t> </w:t>
      </w:r>
      <w:r>
        <w:rPr>
          <w:w w:val="105"/>
        </w:rPr>
        <w:t>PAD</w:t>
      </w:r>
    </w:p>
    <w:p>
      <w:pPr>
        <w:spacing w:before="5"/>
        <w:ind w:left="1506" w:right="0" w:firstLine="0"/>
        <w:jc w:val="left"/>
        <w:rPr>
          <w:rFonts w:ascii="Century"/>
          <w:sz w:val="30"/>
        </w:rPr>
      </w:pPr>
      <w:r>
        <w:rPr>
          <w:rFonts w:ascii="Century"/>
          <w:w w:val="115"/>
          <w:sz w:val="30"/>
        </w:rPr>
        <w:t>1.18</w:t>
      </w:r>
      <w:r>
        <w:rPr>
          <w:rFonts w:ascii="Century"/>
          <w:spacing w:val="-60"/>
          <w:w w:val="115"/>
          <w:sz w:val="30"/>
        </w:rPr>
        <w:t> </w:t>
      </w:r>
      <w:r>
        <w:rPr>
          <w:rFonts w:ascii="Century"/>
          <w:w w:val="115"/>
          <w:sz w:val="30"/>
        </w:rPr>
        <w:t>ACRES</w:t>
      </w:r>
    </w:p>
    <w:p>
      <w:pPr>
        <w:pStyle w:val="BodyText"/>
        <w:spacing w:before="4"/>
        <w:rPr>
          <w:rFonts w:ascii="Century"/>
          <w:sz w:val="46"/>
        </w:rPr>
      </w:pPr>
    </w:p>
    <w:p>
      <w:pPr>
        <w:tabs>
          <w:tab w:pos="3709" w:val="left" w:leader="none"/>
        </w:tabs>
        <w:spacing w:before="0"/>
        <w:ind w:left="2053" w:right="0" w:firstLine="0"/>
        <w:jc w:val="left"/>
        <w:rPr>
          <w:sz w:val="15"/>
        </w:rPr>
      </w:pPr>
      <w:r>
        <w:rPr>
          <w:rFonts w:ascii="Maiandra GD"/>
          <w:w w:val="105"/>
          <w:sz w:val="15"/>
        </w:rPr>
        <w:t>EXISTING</w:t>
      </w:r>
      <w:r>
        <w:rPr>
          <w:rFonts w:ascii="Maiandra GD"/>
          <w:spacing w:val="-12"/>
          <w:w w:val="105"/>
          <w:sz w:val="15"/>
        </w:rPr>
        <w:t> </w:t>
      </w:r>
      <w:r>
        <w:rPr>
          <w:rFonts w:ascii="Maiandra GD"/>
          <w:w w:val="105"/>
          <w:sz w:val="15"/>
        </w:rPr>
        <w:t>TRELLIS</w:t>
      </w:r>
      <w:r>
        <w:rPr>
          <w:sz w:val="15"/>
        </w:rPr>
        <w:tab/>
      </w:r>
      <w:r>
        <w:rPr>
          <w:w w:val="102"/>
          <w:sz w:val="15"/>
          <w:u w:val="single"/>
        </w:rPr>
        <w:t> </w:t>
      </w:r>
      <w:r>
        <w:rPr>
          <w:spacing w:val="-14"/>
          <w:sz w:val="15"/>
          <w:u w:val="single"/>
        </w:rPr>
        <w:t> </w:t>
      </w:r>
    </w:p>
    <w:p>
      <w:pPr>
        <w:spacing w:before="81"/>
        <w:ind w:left="0" w:right="38" w:firstLine="0"/>
        <w:jc w:val="right"/>
        <w:rPr>
          <w:rFonts w:ascii="Maiandra GD"/>
          <w:sz w:val="15"/>
        </w:rPr>
      </w:pPr>
      <w:r>
        <w:rPr>
          <w:rFonts w:ascii="Maiandra GD"/>
          <w:sz w:val="15"/>
        </w:rPr>
        <w:t>EXISTING BARN</w:t>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spacing w:before="7"/>
        <w:rPr>
          <w:rFonts w:ascii="Maiandra GD"/>
          <w:sz w:val="25"/>
        </w:rPr>
      </w:pPr>
    </w:p>
    <w:p>
      <w:pPr>
        <w:spacing w:line="249" w:lineRule="auto" w:before="0"/>
        <w:ind w:left="1099" w:right="2829" w:firstLine="0"/>
        <w:jc w:val="left"/>
        <w:rPr>
          <w:rFonts w:ascii="Maiandra GD"/>
          <w:sz w:val="15"/>
        </w:rPr>
      </w:pPr>
      <w:r>
        <w:rPr>
          <w:rFonts w:ascii="Maiandra GD"/>
          <w:sz w:val="15"/>
        </w:rPr>
        <w:t>NEW PROPERTY LINE</w:t>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7"/>
        </w:rPr>
      </w:pPr>
    </w:p>
    <w:p>
      <w:pPr>
        <w:spacing w:before="0"/>
        <w:ind w:left="118" w:right="0" w:firstLine="0"/>
        <w:jc w:val="left"/>
        <w:rPr>
          <w:rFonts w:ascii="Maiandra GD"/>
          <w:sz w:val="15"/>
        </w:rPr>
      </w:pPr>
      <w:r>
        <w:rPr/>
        <w:pict>
          <v:shape style="position:absolute;margin-left:535.206543pt;margin-top:14.679318pt;width:43pt;height:15.25pt;mso-position-horizontal-relative:page;mso-position-vertical-relative:paragraph;z-index:2080;rotation:341" type="#_x0000_t136" fillcolor="#000000" stroked="f">
            <o:extrusion v:ext="view" autorotationcenter="t"/>
            <v:textpath style="font-family:&amp;quot;Century&amp;quot;;font-size:15pt;v-text-kern:t;mso-text-shadow:auto" string="PLEX"/>
            <w10:wrap type="none"/>
          </v:shape>
        </w:pict>
      </w:r>
      <w:r>
        <w:rPr>
          <w:rFonts w:ascii="Maiandra GD"/>
          <w:w w:val="96"/>
          <w:sz w:val="15"/>
        </w:rPr>
        <w:t>6</w:t>
      </w:r>
    </w:p>
    <w:p>
      <w:pPr>
        <w:pStyle w:val="BodyText"/>
        <w:rPr>
          <w:rFonts w:ascii="Maiandra GD"/>
          <w:sz w:val="20"/>
        </w:rPr>
      </w:pPr>
      <w:r>
        <w:rPr/>
        <w:br w:type="column"/>
      </w:r>
      <w:r>
        <w:rPr>
          <w:rFonts w:ascii="Maiandra GD"/>
          <w:sz w:val="20"/>
        </w:rPr>
      </w:r>
    </w:p>
    <w:p>
      <w:pPr>
        <w:pStyle w:val="BodyText"/>
        <w:spacing w:before="2"/>
        <w:rPr>
          <w:rFonts w:ascii="Maiandra GD"/>
          <w:sz w:val="23"/>
        </w:rPr>
      </w:pPr>
      <w:r>
        <w:rPr/>
        <w:drawing>
          <wp:anchor distT="0" distB="0" distL="0" distR="0" allowOverlap="1" layoutInCell="1" locked="0" behindDoc="0" simplePos="0" relativeHeight="33">
            <wp:simplePos x="0" y="0"/>
            <wp:positionH relativeFrom="page">
              <wp:posOffset>18225887</wp:posOffset>
            </wp:positionH>
            <wp:positionV relativeFrom="paragraph">
              <wp:posOffset>201357</wp:posOffset>
            </wp:positionV>
            <wp:extent cx="1520975" cy="35337"/>
            <wp:effectExtent l="0" t="0" r="0" b="0"/>
            <wp:wrapTopAndBottom/>
            <wp:docPr id="35" name="image13.png" descr=""/>
            <wp:cNvGraphicFramePr>
              <a:graphicFrameLocks noChangeAspect="1"/>
            </wp:cNvGraphicFramePr>
            <a:graphic>
              <a:graphicData uri="http://schemas.openxmlformats.org/drawingml/2006/picture">
                <pic:pic>
                  <pic:nvPicPr>
                    <pic:cNvPr id="36" name="image13.png"/>
                    <pic:cNvPicPr/>
                  </pic:nvPicPr>
                  <pic:blipFill>
                    <a:blip r:embed="rId77" cstate="print"/>
                    <a:stretch>
                      <a:fillRect/>
                    </a:stretch>
                  </pic:blipFill>
                  <pic:spPr>
                    <a:xfrm>
                      <a:off x="0" y="0"/>
                      <a:ext cx="1520975" cy="35337"/>
                    </a:xfrm>
                    <a:prstGeom prst="rect">
                      <a:avLst/>
                    </a:prstGeom>
                  </pic:spPr>
                </pic:pic>
              </a:graphicData>
            </a:graphic>
          </wp:anchor>
        </w:drawing>
      </w:r>
    </w:p>
    <w:p>
      <w:pPr>
        <w:pStyle w:val="BodyText"/>
        <w:rPr>
          <w:rFonts w:ascii="Maiandra GD"/>
          <w:sz w:val="20"/>
        </w:rPr>
      </w:pPr>
    </w:p>
    <w:p>
      <w:pPr>
        <w:pStyle w:val="BodyText"/>
        <w:rPr>
          <w:rFonts w:ascii="Maiandra GD"/>
          <w:sz w:val="20"/>
        </w:rPr>
      </w:pPr>
    </w:p>
    <w:p>
      <w:pPr>
        <w:pStyle w:val="BodyText"/>
        <w:rPr>
          <w:rFonts w:ascii="Maiandra GD"/>
          <w:sz w:val="23"/>
        </w:rPr>
      </w:pPr>
      <w:r>
        <w:rPr/>
        <w:drawing>
          <wp:anchor distT="0" distB="0" distL="0" distR="0" allowOverlap="1" layoutInCell="1" locked="0" behindDoc="0" simplePos="0" relativeHeight="34">
            <wp:simplePos x="0" y="0"/>
            <wp:positionH relativeFrom="page">
              <wp:posOffset>18225887</wp:posOffset>
            </wp:positionH>
            <wp:positionV relativeFrom="paragraph">
              <wp:posOffset>200218</wp:posOffset>
            </wp:positionV>
            <wp:extent cx="1532694" cy="34671"/>
            <wp:effectExtent l="0" t="0" r="0" b="0"/>
            <wp:wrapTopAndBottom/>
            <wp:docPr id="37" name="image13.png" descr=""/>
            <wp:cNvGraphicFramePr>
              <a:graphicFrameLocks noChangeAspect="1"/>
            </wp:cNvGraphicFramePr>
            <a:graphic>
              <a:graphicData uri="http://schemas.openxmlformats.org/drawingml/2006/picture">
                <pic:pic>
                  <pic:nvPicPr>
                    <pic:cNvPr id="38" name="image13.png"/>
                    <pic:cNvPicPr/>
                  </pic:nvPicPr>
                  <pic:blipFill>
                    <a:blip r:embed="rId77" cstate="print"/>
                    <a:stretch>
                      <a:fillRect/>
                    </a:stretch>
                  </pic:blipFill>
                  <pic:spPr>
                    <a:xfrm>
                      <a:off x="0" y="0"/>
                      <a:ext cx="1532694" cy="34671"/>
                    </a:xfrm>
                    <a:prstGeom prst="rect">
                      <a:avLst/>
                    </a:prstGeom>
                  </pic:spPr>
                </pic:pic>
              </a:graphicData>
            </a:graphic>
          </wp:anchor>
        </w:drawing>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spacing w:before="11"/>
        <w:rPr>
          <w:rFonts w:ascii="Maiandra GD"/>
        </w:rPr>
      </w:pPr>
    </w:p>
    <w:p>
      <w:pPr>
        <w:spacing w:line="561" w:lineRule="auto" w:before="0"/>
        <w:ind w:left="546" w:right="10048" w:hanging="428"/>
        <w:jc w:val="left"/>
        <w:rPr>
          <w:rFonts w:ascii="Maiandra GD"/>
          <w:sz w:val="15"/>
        </w:rPr>
      </w:pPr>
      <w:r>
        <w:rPr>
          <w:rFonts w:ascii="Maiandra GD"/>
          <w:sz w:val="15"/>
        </w:rPr>
        <w:t>EXISTING ENTRANCE </w:t>
      </w:r>
      <w:r>
        <w:rPr>
          <w:rFonts w:ascii="Maiandra GD"/>
          <w:w w:val="95"/>
          <w:sz w:val="15"/>
        </w:rPr>
        <w:t>EXISTING IRRIGATION</w:t>
      </w:r>
    </w:p>
    <w:p>
      <w:pPr>
        <w:pStyle w:val="BodyText"/>
        <w:rPr>
          <w:rFonts w:ascii="Maiandra GD"/>
          <w:sz w:val="18"/>
        </w:rPr>
      </w:pPr>
    </w:p>
    <w:p>
      <w:pPr>
        <w:pStyle w:val="BodyText"/>
        <w:rPr>
          <w:rFonts w:ascii="Maiandra GD"/>
          <w:sz w:val="18"/>
        </w:rPr>
      </w:pPr>
    </w:p>
    <w:p>
      <w:pPr>
        <w:pStyle w:val="BodyText"/>
        <w:spacing w:before="9"/>
        <w:rPr>
          <w:rFonts w:ascii="Maiandra GD"/>
          <w:sz w:val="26"/>
        </w:rPr>
      </w:pPr>
    </w:p>
    <w:p>
      <w:pPr>
        <w:spacing w:line="249" w:lineRule="auto" w:before="0"/>
        <w:ind w:left="1688" w:right="8465" w:firstLine="0"/>
        <w:jc w:val="left"/>
        <w:rPr>
          <w:rFonts w:ascii="Maiandra GD"/>
          <w:sz w:val="15"/>
        </w:rPr>
      </w:pPr>
      <w:r>
        <w:rPr>
          <w:rFonts w:ascii="Maiandra GD"/>
          <w:sz w:val="15"/>
        </w:rPr>
        <w:t>BELOW GROUND IRRIGATION</w:t>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spacing w:line="249" w:lineRule="auto" w:before="161"/>
        <w:ind w:left="3277" w:right="6929" w:firstLine="0"/>
        <w:jc w:val="left"/>
        <w:rPr>
          <w:rFonts w:ascii="Maiandra GD"/>
          <w:sz w:val="15"/>
        </w:rPr>
      </w:pPr>
      <w:r>
        <w:rPr/>
        <w:pict>
          <v:shape style="position:absolute;margin-left:907.952759pt;margin-top:-4.497023pt;width:214.15pt;height:18.25pt;mso-position-horizontal-relative:page;mso-position-vertical-relative:paragraph;z-index:2224" type="#_x0000_t202" filled="false" stroked="false">
            <v:textbox inset="0,0,0,0">
              <w:txbxContent>
                <w:p>
                  <w:pPr>
                    <w:tabs>
                      <w:tab w:pos="3955" w:val="left" w:leader="none"/>
                      <w:tab w:pos="4282" w:val="left" w:leader="none"/>
                    </w:tabs>
                    <w:spacing w:line="358" w:lineRule="exact" w:before="0"/>
                    <w:ind w:left="0" w:right="0" w:firstLine="0"/>
                    <w:jc w:val="left"/>
                    <w:rPr>
                      <w:sz w:val="30"/>
                    </w:rPr>
                  </w:pPr>
                  <w:r>
                    <w:rPr>
                      <w:rFonts w:ascii="Century"/>
                      <w:sz w:val="30"/>
                    </w:rPr>
                    <w:t>EXISTING</w:t>
                  </w:r>
                  <w:r>
                    <w:rPr>
                      <w:rFonts w:ascii="Century"/>
                      <w:spacing w:val="68"/>
                      <w:sz w:val="30"/>
                    </w:rPr>
                    <w:t> </w:t>
                  </w:r>
                  <w:r>
                    <w:rPr>
                      <w:rFonts w:ascii="Century"/>
                      <w:sz w:val="30"/>
                    </w:rPr>
                    <w:t>RETAIL</w:t>
                  </w:r>
                  <w:r>
                    <w:rPr>
                      <w:sz w:val="30"/>
                    </w:rPr>
                    <w:tab/>
                  </w:r>
                  <w:r>
                    <w:rPr>
                      <w:w w:val="101"/>
                      <w:sz w:val="30"/>
                      <w:u w:val="single"/>
                    </w:rPr>
                    <w:t> </w:t>
                  </w:r>
                  <w:r>
                    <w:rPr>
                      <w:sz w:val="30"/>
                      <w:u w:val="single"/>
                    </w:rPr>
                    <w:tab/>
                  </w:r>
                </w:p>
              </w:txbxContent>
            </v:textbox>
            <w10:wrap type="none"/>
          </v:shape>
        </w:pict>
      </w:r>
      <w:r>
        <w:rPr>
          <w:rFonts w:ascii="Maiandra GD"/>
          <w:sz w:val="15"/>
        </w:rPr>
        <w:t>EXISTING NURSERY BUILDING</w:t>
      </w:r>
    </w:p>
    <w:p>
      <w:pPr>
        <w:spacing w:after="0" w:line="249" w:lineRule="auto"/>
        <w:jc w:val="left"/>
        <w:rPr>
          <w:rFonts w:ascii="Maiandra GD"/>
          <w:sz w:val="15"/>
        </w:rPr>
        <w:sectPr>
          <w:type w:val="continuous"/>
          <w:pgSz w:w="31660" w:h="21110" w:orient="landscape"/>
          <w:pgMar w:top="720" w:bottom="280" w:left="220" w:right="280"/>
          <w:cols w:num="3" w:equalWidth="0">
            <w:col w:w="10886" w:space="851"/>
            <w:col w:w="5078" w:space="2112"/>
            <w:col w:w="12233"/>
          </w:cols>
        </w:sectPr>
      </w:pPr>
    </w:p>
    <w:p>
      <w:pPr>
        <w:pStyle w:val="BodyText"/>
        <w:rPr>
          <w:rFonts w:ascii="Maiandra GD"/>
          <w:sz w:val="20"/>
        </w:rPr>
      </w:pPr>
    </w:p>
    <w:p>
      <w:pPr>
        <w:pStyle w:val="BodyText"/>
        <w:rPr>
          <w:rFonts w:ascii="Maiandra GD"/>
          <w:sz w:val="20"/>
        </w:rPr>
      </w:pPr>
    </w:p>
    <w:p>
      <w:pPr>
        <w:pStyle w:val="BodyText"/>
        <w:spacing w:before="6"/>
        <w:rPr>
          <w:rFonts w:ascii="Maiandra GD"/>
          <w:sz w:val="20"/>
        </w:rPr>
      </w:pPr>
    </w:p>
    <w:p>
      <w:pPr>
        <w:spacing w:after="0"/>
        <w:rPr>
          <w:rFonts w:ascii="Maiandra GD"/>
          <w:sz w:val="20"/>
        </w:rPr>
        <w:sectPr>
          <w:type w:val="continuous"/>
          <w:pgSz w:w="31660" w:h="21110" w:orient="landscape"/>
          <w:pgMar w:top="720" w:bottom="280" w:left="220" w:right="280"/>
        </w:sectPr>
      </w:pPr>
    </w:p>
    <w:p>
      <w:pPr>
        <w:pStyle w:val="Heading5"/>
        <w:spacing w:line="242" w:lineRule="auto" w:before="196"/>
        <w:ind w:left="10311" w:firstLine="574"/>
      </w:pPr>
      <w:r>
        <w:rPr/>
        <w:drawing>
          <wp:anchor distT="0" distB="0" distL="0" distR="0" allowOverlap="1" layoutInCell="1" locked="0" behindDoc="0" simplePos="0" relativeHeight="1888">
            <wp:simplePos x="0" y="0"/>
            <wp:positionH relativeFrom="page">
              <wp:posOffset>213140</wp:posOffset>
            </wp:positionH>
            <wp:positionV relativeFrom="paragraph">
              <wp:posOffset>145750</wp:posOffset>
            </wp:positionV>
            <wp:extent cx="145196" cy="1861"/>
            <wp:effectExtent l="0" t="0" r="0" b="0"/>
            <wp:wrapNone/>
            <wp:docPr id="39" name="image8.png" descr=""/>
            <wp:cNvGraphicFramePr>
              <a:graphicFrameLocks noChangeAspect="1"/>
            </wp:cNvGraphicFramePr>
            <a:graphic>
              <a:graphicData uri="http://schemas.openxmlformats.org/drawingml/2006/picture">
                <pic:pic>
                  <pic:nvPicPr>
                    <pic:cNvPr id="40" name="image8.png"/>
                    <pic:cNvPicPr/>
                  </pic:nvPicPr>
                  <pic:blipFill>
                    <a:blip r:embed="rId72" cstate="print"/>
                    <a:stretch>
                      <a:fillRect/>
                    </a:stretch>
                  </pic:blipFill>
                  <pic:spPr>
                    <a:xfrm>
                      <a:off x="0" y="0"/>
                      <a:ext cx="145196" cy="1861"/>
                    </a:xfrm>
                    <a:prstGeom prst="rect">
                      <a:avLst/>
                    </a:prstGeom>
                  </pic:spPr>
                </pic:pic>
              </a:graphicData>
            </a:graphic>
          </wp:anchor>
        </w:drawing>
      </w:r>
      <w:r>
        <w:rPr/>
        <w:pict>
          <v:shape style="position:absolute;margin-left:412.386169pt;margin-top:-3.400885pt;width:72.75pt;height:158.4pt;mso-position-horizontal-relative:page;mso-position-vertical-relative:paragraph;z-index:2320" type="#_x0000_t202" filled="false" stroked="false">
            <v:textbox inset="0,0,0,0">
              <w:txbxContent>
                <w:tbl>
                  <w:tblPr>
                    <w:tblW w:w="0" w:type="auto"/>
                    <w:jc w:val="left"/>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96"/>
                    <w:gridCol w:w="1054"/>
                  </w:tblGrid>
                  <w:tr>
                    <w:trPr>
                      <w:trHeight w:val="104" w:hRule="atLeast"/>
                    </w:trPr>
                    <w:tc>
                      <w:tcPr>
                        <w:tcW w:w="396" w:type="dxa"/>
                      </w:tcPr>
                      <w:p>
                        <w:pPr>
                          <w:pStyle w:val="TableParagraph"/>
                          <w:spacing w:before="0"/>
                          <w:jc w:val="left"/>
                          <w:rPr>
                            <w:sz w:val="4"/>
                          </w:rPr>
                        </w:pPr>
                      </w:p>
                    </w:tc>
                    <w:tc>
                      <w:tcPr>
                        <w:tcW w:w="1054" w:type="dxa"/>
                        <w:vMerge w:val="restart"/>
                        <w:shd w:val="clear" w:color="auto" w:fill="AACDDE"/>
                      </w:tcPr>
                      <w:p>
                        <w:pPr>
                          <w:pStyle w:val="TableParagraph"/>
                          <w:spacing w:before="0"/>
                          <w:jc w:val="left"/>
                          <w:rPr>
                            <w:sz w:val="20"/>
                          </w:rPr>
                        </w:pPr>
                      </w:p>
                    </w:tc>
                  </w:tr>
                  <w:tr>
                    <w:trPr>
                      <w:trHeight w:val="412" w:hRule="atLeast"/>
                    </w:trPr>
                    <w:tc>
                      <w:tcPr>
                        <w:tcW w:w="396" w:type="dxa"/>
                      </w:tcPr>
                      <w:p>
                        <w:pPr>
                          <w:pStyle w:val="TableParagraph"/>
                          <w:spacing w:before="0"/>
                          <w:jc w:val="left"/>
                          <w:rPr>
                            <w:sz w:val="20"/>
                          </w:rPr>
                        </w:pPr>
                      </w:p>
                    </w:tc>
                    <w:tc>
                      <w:tcPr>
                        <w:tcW w:w="1054" w:type="dxa"/>
                        <w:vMerge/>
                        <w:tcBorders>
                          <w:top w:val="nil"/>
                        </w:tcBorders>
                        <w:shd w:val="clear" w:color="auto" w:fill="AACDDE"/>
                      </w:tcPr>
                      <w:p>
                        <w:pPr>
                          <w:rPr>
                            <w:sz w:val="2"/>
                            <w:szCs w:val="2"/>
                          </w:rPr>
                        </w:pPr>
                      </w:p>
                    </w:tc>
                  </w:tr>
                  <w:tr>
                    <w:trPr>
                      <w:trHeight w:val="104" w:hRule="atLeast"/>
                    </w:trPr>
                    <w:tc>
                      <w:tcPr>
                        <w:tcW w:w="396" w:type="dxa"/>
                      </w:tcPr>
                      <w:p>
                        <w:pPr>
                          <w:pStyle w:val="TableParagraph"/>
                          <w:spacing w:before="0"/>
                          <w:jc w:val="left"/>
                          <w:rPr>
                            <w:sz w:val="4"/>
                          </w:rPr>
                        </w:pPr>
                      </w:p>
                    </w:tc>
                    <w:tc>
                      <w:tcPr>
                        <w:tcW w:w="1054" w:type="dxa"/>
                        <w:vMerge w:val="restart"/>
                        <w:shd w:val="clear" w:color="auto" w:fill="AACDDE"/>
                      </w:tcPr>
                      <w:p>
                        <w:pPr>
                          <w:pStyle w:val="TableParagraph"/>
                          <w:spacing w:before="0"/>
                          <w:jc w:val="left"/>
                          <w:rPr>
                            <w:sz w:val="20"/>
                          </w:rPr>
                        </w:pPr>
                      </w:p>
                    </w:tc>
                  </w:tr>
                  <w:tr>
                    <w:trPr>
                      <w:trHeight w:val="412" w:hRule="atLeast"/>
                    </w:trPr>
                    <w:tc>
                      <w:tcPr>
                        <w:tcW w:w="396" w:type="dxa"/>
                      </w:tcPr>
                      <w:p>
                        <w:pPr>
                          <w:pStyle w:val="TableParagraph"/>
                          <w:spacing w:before="0"/>
                          <w:jc w:val="left"/>
                          <w:rPr>
                            <w:sz w:val="20"/>
                          </w:rPr>
                        </w:pPr>
                      </w:p>
                    </w:tc>
                    <w:tc>
                      <w:tcPr>
                        <w:tcW w:w="1054" w:type="dxa"/>
                        <w:vMerge/>
                        <w:tcBorders>
                          <w:top w:val="nil"/>
                        </w:tcBorders>
                        <w:shd w:val="clear" w:color="auto" w:fill="AACDDE"/>
                      </w:tcPr>
                      <w:p>
                        <w:pPr>
                          <w:rPr>
                            <w:sz w:val="2"/>
                            <w:szCs w:val="2"/>
                          </w:rPr>
                        </w:pPr>
                      </w:p>
                    </w:tc>
                  </w:tr>
                  <w:tr>
                    <w:trPr>
                      <w:trHeight w:val="104" w:hRule="atLeast"/>
                    </w:trPr>
                    <w:tc>
                      <w:tcPr>
                        <w:tcW w:w="396" w:type="dxa"/>
                      </w:tcPr>
                      <w:p>
                        <w:pPr>
                          <w:pStyle w:val="TableParagraph"/>
                          <w:spacing w:before="0"/>
                          <w:jc w:val="left"/>
                          <w:rPr>
                            <w:sz w:val="4"/>
                          </w:rPr>
                        </w:pPr>
                      </w:p>
                    </w:tc>
                    <w:tc>
                      <w:tcPr>
                        <w:tcW w:w="1054" w:type="dxa"/>
                        <w:vMerge w:val="restart"/>
                        <w:shd w:val="clear" w:color="auto" w:fill="AACDDE"/>
                      </w:tcPr>
                      <w:p>
                        <w:pPr>
                          <w:pStyle w:val="TableParagraph"/>
                          <w:spacing w:line="331" w:lineRule="exact" w:before="172"/>
                          <w:ind w:left="370" w:right="331"/>
                          <w:rPr>
                            <w:rFonts w:ascii="Century"/>
                            <w:sz w:val="30"/>
                          </w:rPr>
                        </w:pPr>
                        <w:r>
                          <w:rPr>
                            <w:rFonts w:ascii="Century"/>
                            <w:w w:val="115"/>
                            <w:sz w:val="30"/>
                          </w:rPr>
                          <w:t>6-</w:t>
                        </w:r>
                      </w:p>
                    </w:tc>
                  </w:tr>
                  <w:tr>
                    <w:trPr>
                      <w:trHeight w:val="412" w:hRule="atLeast"/>
                    </w:trPr>
                    <w:tc>
                      <w:tcPr>
                        <w:tcW w:w="396" w:type="dxa"/>
                      </w:tcPr>
                      <w:p>
                        <w:pPr>
                          <w:pStyle w:val="TableParagraph"/>
                          <w:spacing w:before="0"/>
                          <w:jc w:val="left"/>
                          <w:rPr>
                            <w:sz w:val="20"/>
                          </w:rPr>
                        </w:pPr>
                      </w:p>
                    </w:tc>
                    <w:tc>
                      <w:tcPr>
                        <w:tcW w:w="1054" w:type="dxa"/>
                        <w:vMerge/>
                        <w:tcBorders>
                          <w:top w:val="nil"/>
                        </w:tcBorders>
                        <w:shd w:val="clear" w:color="auto" w:fill="AACDDE"/>
                      </w:tcPr>
                      <w:p>
                        <w:pPr>
                          <w:rPr>
                            <w:sz w:val="2"/>
                            <w:szCs w:val="2"/>
                          </w:rPr>
                        </w:pPr>
                      </w:p>
                    </w:tc>
                  </w:tr>
                  <w:tr>
                    <w:trPr>
                      <w:trHeight w:val="103" w:hRule="atLeast"/>
                    </w:trPr>
                    <w:tc>
                      <w:tcPr>
                        <w:tcW w:w="396" w:type="dxa"/>
                      </w:tcPr>
                      <w:p>
                        <w:pPr>
                          <w:pStyle w:val="TableParagraph"/>
                          <w:spacing w:before="0"/>
                          <w:jc w:val="left"/>
                          <w:rPr>
                            <w:sz w:val="4"/>
                          </w:rPr>
                        </w:pPr>
                      </w:p>
                    </w:tc>
                    <w:tc>
                      <w:tcPr>
                        <w:tcW w:w="1054" w:type="dxa"/>
                        <w:vMerge w:val="restart"/>
                        <w:shd w:val="clear" w:color="auto" w:fill="AACDDE"/>
                      </w:tcPr>
                      <w:p>
                        <w:pPr>
                          <w:pStyle w:val="TableParagraph"/>
                          <w:spacing w:before="9"/>
                          <w:ind w:left="117"/>
                          <w:jc w:val="left"/>
                          <w:rPr>
                            <w:rFonts w:ascii="Century"/>
                            <w:sz w:val="30"/>
                          </w:rPr>
                        </w:pPr>
                        <w:r>
                          <w:rPr>
                            <w:rFonts w:ascii="Century"/>
                            <w:w w:val="105"/>
                            <w:sz w:val="30"/>
                          </w:rPr>
                          <w:t>PLEX</w:t>
                        </w:r>
                      </w:p>
                    </w:tc>
                  </w:tr>
                  <w:tr>
                    <w:trPr>
                      <w:trHeight w:val="412" w:hRule="atLeast"/>
                    </w:trPr>
                    <w:tc>
                      <w:tcPr>
                        <w:tcW w:w="396" w:type="dxa"/>
                      </w:tcPr>
                      <w:p>
                        <w:pPr>
                          <w:pStyle w:val="TableParagraph"/>
                          <w:spacing w:before="0"/>
                          <w:jc w:val="left"/>
                          <w:rPr>
                            <w:sz w:val="20"/>
                          </w:rPr>
                        </w:pPr>
                      </w:p>
                    </w:tc>
                    <w:tc>
                      <w:tcPr>
                        <w:tcW w:w="1054" w:type="dxa"/>
                        <w:vMerge/>
                        <w:tcBorders>
                          <w:top w:val="nil"/>
                        </w:tcBorders>
                        <w:shd w:val="clear" w:color="auto" w:fill="AACDDE"/>
                      </w:tcPr>
                      <w:p>
                        <w:pPr>
                          <w:rPr>
                            <w:sz w:val="2"/>
                            <w:szCs w:val="2"/>
                          </w:rPr>
                        </w:pPr>
                      </w:p>
                    </w:tc>
                  </w:tr>
                  <w:tr>
                    <w:trPr>
                      <w:trHeight w:val="104" w:hRule="atLeast"/>
                    </w:trPr>
                    <w:tc>
                      <w:tcPr>
                        <w:tcW w:w="396" w:type="dxa"/>
                      </w:tcPr>
                      <w:p>
                        <w:pPr>
                          <w:pStyle w:val="TableParagraph"/>
                          <w:spacing w:before="0"/>
                          <w:jc w:val="left"/>
                          <w:rPr>
                            <w:sz w:val="4"/>
                          </w:rPr>
                        </w:pPr>
                      </w:p>
                    </w:tc>
                    <w:tc>
                      <w:tcPr>
                        <w:tcW w:w="1054" w:type="dxa"/>
                        <w:vMerge w:val="restart"/>
                        <w:shd w:val="clear" w:color="auto" w:fill="AACDDE"/>
                      </w:tcPr>
                      <w:p>
                        <w:pPr>
                          <w:pStyle w:val="TableParagraph"/>
                          <w:spacing w:before="0"/>
                          <w:jc w:val="left"/>
                          <w:rPr>
                            <w:sz w:val="20"/>
                          </w:rPr>
                        </w:pPr>
                      </w:p>
                    </w:tc>
                  </w:tr>
                  <w:tr>
                    <w:trPr>
                      <w:trHeight w:val="412" w:hRule="atLeast"/>
                    </w:trPr>
                    <w:tc>
                      <w:tcPr>
                        <w:tcW w:w="396" w:type="dxa"/>
                      </w:tcPr>
                      <w:p>
                        <w:pPr>
                          <w:pStyle w:val="TableParagraph"/>
                          <w:spacing w:before="0"/>
                          <w:jc w:val="left"/>
                          <w:rPr>
                            <w:sz w:val="20"/>
                          </w:rPr>
                        </w:pPr>
                      </w:p>
                    </w:tc>
                    <w:tc>
                      <w:tcPr>
                        <w:tcW w:w="1054" w:type="dxa"/>
                        <w:vMerge/>
                        <w:tcBorders>
                          <w:top w:val="nil"/>
                        </w:tcBorders>
                        <w:shd w:val="clear" w:color="auto" w:fill="AACDDE"/>
                      </w:tcPr>
                      <w:p>
                        <w:pPr>
                          <w:rPr>
                            <w:sz w:val="2"/>
                            <w:szCs w:val="2"/>
                          </w:rPr>
                        </w:pPr>
                      </w:p>
                    </w:tc>
                  </w:tr>
                  <w:tr>
                    <w:trPr>
                      <w:trHeight w:val="104" w:hRule="atLeast"/>
                    </w:trPr>
                    <w:tc>
                      <w:tcPr>
                        <w:tcW w:w="396" w:type="dxa"/>
                      </w:tcPr>
                      <w:p>
                        <w:pPr>
                          <w:pStyle w:val="TableParagraph"/>
                          <w:spacing w:before="0"/>
                          <w:jc w:val="left"/>
                          <w:rPr>
                            <w:sz w:val="4"/>
                          </w:rPr>
                        </w:pPr>
                      </w:p>
                    </w:tc>
                    <w:tc>
                      <w:tcPr>
                        <w:tcW w:w="1054" w:type="dxa"/>
                        <w:vMerge w:val="restart"/>
                        <w:shd w:val="clear" w:color="auto" w:fill="AACDDE"/>
                      </w:tcPr>
                      <w:p>
                        <w:pPr>
                          <w:pStyle w:val="TableParagraph"/>
                          <w:spacing w:before="0"/>
                          <w:jc w:val="left"/>
                          <w:rPr>
                            <w:sz w:val="20"/>
                          </w:rPr>
                        </w:pPr>
                      </w:p>
                    </w:tc>
                  </w:tr>
                  <w:tr>
                    <w:trPr>
                      <w:trHeight w:val="412" w:hRule="atLeast"/>
                    </w:trPr>
                    <w:tc>
                      <w:tcPr>
                        <w:tcW w:w="396" w:type="dxa"/>
                      </w:tcPr>
                      <w:p>
                        <w:pPr>
                          <w:pStyle w:val="TableParagraph"/>
                          <w:spacing w:before="0"/>
                          <w:jc w:val="left"/>
                          <w:rPr>
                            <w:sz w:val="20"/>
                          </w:rPr>
                        </w:pPr>
                      </w:p>
                    </w:tc>
                    <w:tc>
                      <w:tcPr>
                        <w:tcW w:w="1054" w:type="dxa"/>
                        <w:vMerge/>
                        <w:tcBorders>
                          <w:top w:val="nil"/>
                        </w:tcBorders>
                        <w:shd w:val="clear" w:color="auto" w:fill="AACDDE"/>
                      </w:tcPr>
                      <w:p>
                        <w:pPr>
                          <w:rPr>
                            <w:sz w:val="2"/>
                            <w:szCs w:val="2"/>
                          </w:rPr>
                        </w:pPr>
                      </w:p>
                    </w:tc>
                  </w:tr>
                </w:tbl>
                <w:p>
                  <w:pPr>
                    <w:pStyle w:val="BodyText"/>
                  </w:pPr>
                </w:p>
              </w:txbxContent>
            </v:textbox>
            <w10:wrap type="none"/>
          </v:shape>
        </w:pict>
      </w:r>
      <w:r>
        <w:rPr/>
        <w:pict>
          <v:shape style="position:absolute;margin-left:311.323334pt;margin-top:13.088698pt;width:72.75pt;height:158.4pt;mso-position-horizontal-relative:page;mso-position-vertical-relative:paragraph;z-index:2344" type="#_x0000_t202" filled="false" stroked="false">
            <v:textbox inset="0,0,0,0">
              <w:txbxContent>
                <w:tbl>
                  <w:tblPr>
                    <w:tblW w:w="0" w:type="auto"/>
                    <w:jc w:val="left"/>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54"/>
                    <w:gridCol w:w="396"/>
                  </w:tblGrid>
                  <w:tr>
                    <w:trPr>
                      <w:trHeight w:val="104"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4"/>
                          </w:rPr>
                        </w:pPr>
                      </w:p>
                    </w:tc>
                  </w:tr>
                  <w:tr>
                    <w:trPr>
                      <w:trHeight w:val="412"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20"/>
                          </w:rPr>
                        </w:pPr>
                      </w:p>
                    </w:tc>
                  </w:tr>
                  <w:tr>
                    <w:trPr>
                      <w:trHeight w:val="104"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4"/>
                          </w:rPr>
                        </w:pPr>
                      </w:p>
                    </w:tc>
                  </w:tr>
                  <w:tr>
                    <w:trPr>
                      <w:trHeight w:val="412"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20"/>
                          </w:rPr>
                        </w:pPr>
                      </w:p>
                    </w:tc>
                  </w:tr>
                  <w:tr>
                    <w:trPr>
                      <w:trHeight w:val="104" w:hRule="atLeast"/>
                    </w:trPr>
                    <w:tc>
                      <w:tcPr>
                        <w:tcW w:w="1054" w:type="dxa"/>
                        <w:vMerge w:val="restart"/>
                        <w:shd w:val="clear" w:color="auto" w:fill="AACDDE"/>
                      </w:tcPr>
                      <w:p>
                        <w:pPr>
                          <w:pStyle w:val="TableParagraph"/>
                          <w:spacing w:line="329" w:lineRule="exact" w:before="172"/>
                          <w:ind w:left="370" w:right="330"/>
                          <w:rPr>
                            <w:rFonts w:ascii="Century"/>
                            <w:sz w:val="30"/>
                          </w:rPr>
                        </w:pPr>
                        <w:r>
                          <w:rPr>
                            <w:rFonts w:ascii="Century"/>
                            <w:w w:val="115"/>
                            <w:sz w:val="30"/>
                          </w:rPr>
                          <w:t>6-</w:t>
                        </w:r>
                      </w:p>
                    </w:tc>
                    <w:tc>
                      <w:tcPr>
                        <w:tcW w:w="396" w:type="dxa"/>
                      </w:tcPr>
                      <w:p>
                        <w:pPr>
                          <w:pStyle w:val="TableParagraph"/>
                          <w:spacing w:before="0"/>
                          <w:jc w:val="left"/>
                          <w:rPr>
                            <w:sz w:val="4"/>
                          </w:rPr>
                        </w:pPr>
                      </w:p>
                    </w:tc>
                  </w:tr>
                  <w:tr>
                    <w:trPr>
                      <w:trHeight w:val="411"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20"/>
                          </w:rPr>
                        </w:pPr>
                      </w:p>
                    </w:tc>
                  </w:tr>
                  <w:tr>
                    <w:trPr>
                      <w:trHeight w:val="104" w:hRule="atLeast"/>
                    </w:trPr>
                    <w:tc>
                      <w:tcPr>
                        <w:tcW w:w="1054" w:type="dxa"/>
                        <w:vMerge w:val="restart"/>
                        <w:shd w:val="clear" w:color="auto" w:fill="AACDDE"/>
                      </w:tcPr>
                      <w:p>
                        <w:pPr>
                          <w:pStyle w:val="TableParagraph"/>
                          <w:spacing w:before="11"/>
                          <w:ind w:left="117"/>
                          <w:jc w:val="left"/>
                          <w:rPr>
                            <w:rFonts w:ascii="Century"/>
                            <w:sz w:val="30"/>
                          </w:rPr>
                        </w:pPr>
                        <w:r>
                          <w:rPr>
                            <w:rFonts w:ascii="Century"/>
                            <w:w w:val="105"/>
                            <w:sz w:val="30"/>
                          </w:rPr>
                          <w:t>PLEX</w:t>
                        </w:r>
                      </w:p>
                    </w:tc>
                    <w:tc>
                      <w:tcPr>
                        <w:tcW w:w="396" w:type="dxa"/>
                      </w:tcPr>
                      <w:p>
                        <w:pPr>
                          <w:pStyle w:val="TableParagraph"/>
                          <w:spacing w:before="0"/>
                          <w:jc w:val="left"/>
                          <w:rPr>
                            <w:sz w:val="4"/>
                          </w:rPr>
                        </w:pPr>
                      </w:p>
                    </w:tc>
                  </w:tr>
                  <w:tr>
                    <w:trPr>
                      <w:trHeight w:val="412"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20"/>
                          </w:rPr>
                        </w:pPr>
                      </w:p>
                    </w:tc>
                  </w:tr>
                  <w:tr>
                    <w:trPr>
                      <w:trHeight w:val="104"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4"/>
                          </w:rPr>
                        </w:pPr>
                      </w:p>
                    </w:tc>
                  </w:tr>
                  <w:tr>
                    <w:trPr>
                      <w:trHeight w:val="412"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20"/>
                          </w:rPr>
                        </w:pPr>
                      </w:p>
                    </w:tc>
                  </w:tr>
                  <w:tr>
                    <w:trPr>
                      <w:trHeight w:val="104" w:hRule="atLeast"/>
                    </w:trPr>
                    <w:tc>
                      <w:tcPr>
                        <w:tcW w:w="1054" w:type="dxa"/>
                        <w:vMerge w:val="restart"/>
                        <w:shd w:val="clear" w:color="auto" w:fill="AACDDE"/>
                      </w:tcPr>
                      <w:p>
                        <w:pPr>
                          <w:pStyle w:val="TableParagraph"/>
                          <w:spacing w:before="0"/>
                          <w:jc w:val="left"/>
                          <w:rPr>
                            <w:sz w:val="20"/>
                          </w:rPr>
                        </w:pPr>
                      </w:p>
                    </w:tc>
                    <w:tc>
                      <w:tcPr>
                        <w:tcW w:w="396" w:type="dxa"/>
                      </w:tcPr>
                      <w:p>
                        <w:pPr>
                          <w:pStyle w:val="TableParagraph"/>
                          <w:spacing w:before="0"/>
                          <w:jc w:val="left"/>
                          <w:rPr>
                            <w:sz w:val="4"/>
                          </w:rPr>
                        </w:pPr>
                      </w:p>
                    </w:tc>
                  </w:tr>
                  <w:tr>
                    <w:trPr>
                      <w:trHeight w:val="412" w:hRule="atLeast"/>
                    </w:trPr>
                    <w:tc>
                      <w:tcPr>
                        <w:tcW w:w="1054" w:type="dxa"/>
                        <w:vMerge/>
                        <w:tcBorders>
                          <w:top w:val="nil"/>
                        </w:tcBorders>
                        <w:shd w:val="clear" w:color="auto" w:fill="AACDDE"/>
                      </w:tcPr>
                      <w:p>
                        <w:pPr>
                          <w:rPr>
                            <w:sz w:val="2"/>
                            <w:szCs w:val="2"/>
                          </w:rPr>
                        </w:pPr>
                      </w:p>
                    </w:tc>
                    <w:tc>
                      <w:tcPr>
                        <w:tcW w:w="396" w:type="dxa"/>
                      </w:tcPr>
                      <w:p>
                        <w:pPr>
                          <w:pStyle w:val="TableParagraph"/>
                          <w:spacing w:before="0"/>
                          <w:jc w:val="left"/>
                          <w:rPr>
                            <w:sz w:val="20"/>
                          </w:rPr>
                        </w:pPr>
                      </w:p>
                    </w:tc>
                  </w:tr>
                </w:tbl>
                <w:p>
                  <w:pPr>
                    <w:pStyle w:val="BodyText"/>
                  </w:pPr>
                </w:p>
              </w:txbxContent>
            </v:textbox>
            <w10:wrap type="none"/>
          </v:shape>
        </w:pict>
      </w:r>
      <w:r>
        <w:rPr>
          <w:w w:val="105"/>
        </w:rPr>
        <w:t>BARN </w:t>
      </w:r>
      <w:r>
        <w:rPr/>
        <w:t>CLUBHOUSE</w:t>
      </w:r>
    </w:p>
    <w:p>
      <w:pPr>
        <w:spacing w:before="39"/>
        <w:ind w:left="0" w:right="1569" w:firstLine="0"/>
        <w:jc w:val="right"/>
        <w:rPr>
          <w:rFonts w:ascii="Century"/>
          <w:sz w:val="30"/>
        </w:rPr>
      </w:pPr>
      <w:r>
        <w:rPr>
          <w:rFonts w:ascii="Century"/>
          <w:w w:val="105"/>
          <w:sz w:val="30"/>
        </w:rPr>
        <w:t>POOL</w:t>
      </w:r>
    </w:p>
    <w:p>
      <w:pPr>
        <w:pStyle w:val="BodyText"/>
        <w:spacing w:before="6"/>
        <w:rPr>
          <w:rFonts w:ascii="Century"/>
          <w:sz w:val="32"/>
        </w:rPr>
      </w:pPr>
    </w:p>
    <w:p>
      <w:pPr>
        <w:spacing w:line="53" w:lineRule="exact" w:before="0"/>
        <w:ind w:left="7615" w:right="4609" w:firstLine="0"/>
        <w:jc w:val="center"/>
        <w:rPr>
          <w:rFonts w:ascii="Maiandra GD"/>
          <w:sz w:val="15"/>
        </w:rPr>
      </w:pPr>
      <w:r>
        <w:rPr>
          <w:rFonts w:ascii="Maiandra GD"/>
          <w:sz w:val="15"/>
        </w:rPr>
        <w:t>24</w:t>
      </w:r>
    </w:p>
    <w:p>
      <w:pPr>
        <w:spacing w:line="249" w:lineRule="auto" w:before="104"/>
        <w:ind w:left="115" w:right="25" w:firstLine="0"/>
        <w:jc w:val="left"/>
        <w:rPr>
          <w:rFonts w:ascii="Maiandra GD"/>
          <w:sz w:val="15"/>
        </w:rPr>
      </w:pPr>
      <w:r>
        <w:rPr/>
        <w:br w:type="column"/>
      </w:r>
      <w:r>
        <w:rPr>
          <w:rFonts w:ascii="Maiandra GD"/>
          <w:sz w:val="15"/>
        </w:rPr>
        <w:t>NEW PROPERTY LINE</w:t>
      </w:r>
    </w:p>
    <w:p>
      <w:pPr>
        <w:pStyle w:val="BodyText"/>
        <w:rPr>
          <w:rFonts w:ascii="Maiandra GD"/>
          <w:sz w:val="18"/>
        </w:rPr>
      </w:pPr>
      <w:r>
        <w:rPr/>
        <w:br w:type="column"/>
      </w:r>
      <w:r>
        <w:rPr>
          <w:rFonts w:ascii="Maiandra GD"/>
          <w:sz w:val="18"/>
        </w:rPr>
      </w:r>
    </w:p>
    <w:p>
      <w:pPr>
        <w:pStyle w:val="BodyText"/>
        <w:rPr>
          <w:rFonts w:ascii="Maiandra GD"/>
          <w:sz w:val="18"/>
        </w:rPr>
      </w:pPr>
    </w:p>
    <w:p>
      <w:pPr>
        <w:pStyle w:val="BodyText"/>
        <w:spacing w:before="2"/>
        <w:rPr>
          <w:rFonts w:ascii="Maiandra GD"/>
        </w:rPr>
      </w:pPr>
    </w:p>
    <w:p>
      <w:pPr>
        <w:spacing w:before="0"/>
        <w:ind w:left="115" w:right="0" w:firstLine="0"/>
        <w:jc w:val="left"/>
        <w:rPr>
          <w:rFonts w:ascii="Maiandra GD"/>
          <w:sz w:val="15"/>
        </w:rPr>
      </w:pPr>
      <w:r>
        <w:rPr>
          <w:rFonts w:ascii="Maiandra GD"/>
          <w:sz w:val="15"/>
        </w:rPr>
        <w:t>EXISTING ENTRANCE</w:t>
      </w:r>
    </w:p>
    <w:p>
      <w:pPr>
        <w:spacing w:after="0"/>
        <w:jc w:val="left"/>
        <w:rPr>
          <w:rFonts w:ascii="Maiandra GD"/>
          <w:sz w:val="15"/>
        </w:rPr>
        <w:sectPr>
          <w:type w:val="continuous"/>
          <w:pgSz w:w="31660" w:h="21110" w:orient="landscape"/>
          <w:pgMar w:top="720" w:bottom="280" w:left="220" w:right="280"/>
          <w:cols w:num="3" w:equalWidth="0">
            <w:col w:w="12436" w:space="1533"/>
            <w:col w:w="1290" w:space="8521"/>
            <w:col w:w="7380"/>
          </w:cols>
        </w:sectPr>
      </w:pPr>
    </w:p>
    <w:p>
      <w:pPr>
        <w:pStyle w:val="Heading5"/>
        <w:spacing w:before="217"/>
        <w:ind w:right="38"/>
        <w:jc w:val="right"/>
      </w:pPr>
      <w:r>
        <w:rPr/>
        <w:t>PICKLEBALL</w:t>
      </w:r>
    </w:p>
    <w:p>
      <w:pPr>
        <w:tabs>
          <w:tab w:pos="9988" w:val="left" w:leader="none"/>
        </w:tabs>
        <w:spacing w:before="5"/>
        <w:ind w:left="227" w:right="0" w:firstLine="0"/>
        <w:jc w:val="left"/>
        <w:rPr>
          <w:rFonts w:ascii="Century"/>
          <w:sz w:val="30"/>
        </w:rPr>
      </w:pPr>
      <w:r>
        <w:rPr>
          <w:rFonts w:ascii="Century Gothic"/>
          <w:i/>
          <w:color w:val="959595"/>
          <w:position w:val="-11"/>
          <w:sz w:val="23"/>
        </w:rPr>
        <w:t>C</w:t>
      </w:r>
      <w:r>
        <w:rPr>
          <w:color w:val="959595"/>
          <w:position w:val="-11"/>
          <w:sz w:val="23"/>
        </w:rPr>
        <w:tab/>
      </w:r>
      <w:r>
        <w:rPr>
          <w:rFonts w:ascii="Century"/>
          <w:sz w:val="30"/>
        </w:rPr>
        <w:t>COURT</w:t>
      </w:r>
    </w:p>
    <w:p>
      <w:pPr>
        <w:pStyle w:val="Heading5"/>
        <w:spacing w:line="358" w:lineRule="exact"/>
        <w:ind w:left="227"/>
      </w:pPr>
      <w:r>
        <w:rPr/>
        <w:br w:type="column"/>
      </w:r>
      <w:r>
        <w:rPr/>
        <w:t>KID'S</w:t>
      </w:r>
    </w:p>
    <w:p>
      <w:pPr>
        <w:tabs>
          <w:tab w:pos="2682" w:val="right" w:leader="none"/>
        </w:tabs>
        <w:spacing w:before="4"/>
        <w:ind w:left="227" w:right="0" w:firstLine="0"/>
        <w:jc w:val="left"/>
        <w:rPr>
          <w:rFonts w:ascii="Maiandra GD"/>
          <w:sz w:val="15"/>
        </w:rPr>
      </w:pPr>
      <w:r>
        <w:rPr>
          <w:rFonts w:ascii="Century"/>
          <w:sz w:val="30"/>
        </w:rPr>
        <w:t>AREA</w:t>
        <w:tab/>
      </w:r>
      <w:r>
        <w:rPr>
          <w:rFonts w:ascii="Maiandra GD"/>
          <w:position w:val="8"/>
          <w:sz w:val="15"/>
        </w:rPr>
        <w:t>9</w:t>
      </w:r>
    </w:p>
    <w:p>
      <w:pPr>
        <w:spacing w:before="162"/>
        <w:ind w:left="405" w:right="0" w:firstLine="0"/>
        <w:jc w:val="left"/>
        <w:rPr>
          <w:rFonts w:ascii="Maiandra GD"/>
          <w:sz w:val="15"/>
        </w:rPr>
      </w:pPr>
      <w:r>
        <w:rPr/>
        <w:pict>
          <v:shape style="position:absolute;margin-left:653.630481pt;margin-top:46.725049pt;width:68.1pt;height:15.25pt;mso-position-horizontal-relative:page;mso-position-vertical-relative:paragraph;z-index:2032;rotation:305" type="#_x0000_t136" fillcolor="#000000" stroked="f">
            <o:extrusion v:ext="view" autorotationcenter="t"/>
            <v:textpath style="font-family:&amp;quot;Century&amp;quot;;font-size:15pt;v-text-kern:t;mso-text-shadow:auto" string="12-PLEX"/>
            <w10:wrap type="none"/>
          </v:shape>
        </w:pict>
      </w:r>
      <w:r>
        <w:rPr>
          <w:rFonts w:ascii="Maiandra GD"/>
          <w:w w:val="115"/>
          <w:sz w:val="15"/>
        </w:rPr>
        <w:t>10</w:t>
      </w:r>
    </w:p>
    <w:p>
      <w:pPr>
        <w:spacing w:after="0"/>
        <w:jc w:val="left"/>
        <w:rPr>
          <w:rFonts w:ascii="Maiandra GD"/>
          <w:sz w:val="15"/>
        </w:rPr>
        <w:sectPr>
          <w:type w:val="continuous"/>
          <w:pgSz w:w="31660" w:h="21110" w:orient="landscape"/>
          <w:pgMar w:top="720" w:bottom="280" w:left="220" w:right="280"/>
          <w:cols w:num="2" w:equalWidth="0">
            <w:col w:w="11648" w:space="172"/>
            <w:col w:w="19340"/>
          </w:cols>
        </w:sectPr>
      </w:pPr>
    </w:p>
    <w:p>
      <w:pPr>
        <w:pStyle w:val="BodyText"/>
        <w:rPr>
          <w:rFonts w:ascii="Maiandra GD"/>
          <w:sz w:val="20"/>
        </w:rPr>
      </w:pPr>
    </w:p>
    <w:p>
      <w:pPr>
        <w:pStyle w:val="BodyText"/>
        <w:rPr>
          <w:rFonts w:ascii="Maiandra GD"/>
          <w:sz w:val="20"/>
        </w:rPr>
      </w:pPr>
    </w:p>
    <w:p>
      <w:pPr>
        <w:pStyle w:val="BodyText"/>
        <w:rPr>
          <w:rFonts w:ascii="Maiandra GD"/>
          <w:sz w:val="20"/>
        </w:rPr>
      </w:pPr>
    </w:p>
    <w:p>
      <w:pPr>
        <w:pStyle w:val="BodyText"/>
        <w:rPr>
          <w:rFonts w:ascii="Maiandra GD"/>
          <w:sz w:val="20"/>
        </w:rPr>
      </w:pPr>
    </w:p>
    <w:p>
      <w:pPr>
        <w:pStyle w:val="BodyText"/>
        <w:rPr>
          <w:rFonts w:ascii="Maiandra GD"/>
          <w:sz w:val="20"/>
        </w:rPr>
      </w:pPr>
    </w:p>
    <w:p>
      <w:pPr>
        <w:pStyle w:val="BodyText"/>
        <w:rPr>
          <w:rFonts w:ascii="Maiandra GD"/>
          <w:sz w:val="20"/>
        </w:rPr>
      </w:pPr>
    </w:p>
    <w:p>
      <w:pPr>
        <w:pStyle w:val="BodyText"/>
        <w:rPr>
          <w:rFonts w:ascii="Maiandra GD"/>
          <w:sz w:val="20"/>
        </w:rPr>
      </w:pPr>
    </w:p>
    <w:p>
      <w:pPr>
        <w:pStyle w:val="BodyText"/>
        <w:rPr>
          <w:rFonts w:ascii="Maiandra GD"/>
          <w:sz w:val="20"/>
        </w:rPr>
      </w:pPr>
    </w:p>
    <w:p>
      <w:pPr>
        <w:pStyle w:val="BodyText"/>
        <w:spacing w:before="1"/>
        <w:rPr>
          <w:rFonts w:ascii="Maiandra GD"/>
          <w:sz w:val="26"/>
        </w:rPr>
      </w:pPr>
    </w:p>
    <w:p>
      <w:pPr>
        <w:pStyle w:val="BodyText"/>
        <w:spacing w:line="20" w:lineRule="exact"/>
        <w:ind w:left="118"/>
        <w:rPr>
          <w:rFonts w:ascii="Maiandra GD"/>
          <w:sz w:val="2"/>
        </w:rPr>
      </w:pPr>
      <w:r>
        <w:rPr>
          <w:rFonts w:ascii="Maiandra GD"/>
          <w:sz w:val="2"/>
        </w:rPr>
        <w:drawing>
          <wp:inline distT="0" distB="0" distL="0" distR="0">
            <wp:extent cx="148590" cy="1904"/>
            <wp:effectExtent l="0" t="0" r="0" b="0"/>
            <wp:docPr id="41" name="image8.png" descr=""/>
            <wp:cNvGraphicFramePr>
              <a:graphicFrameLocks noChangeAspect="1"/>
            </wp:cNvGraphicFramePr>
            <a:graphic>
              <a:graphicData uri="http://schemas.openxmlformats.org/drawingml/2006/picture">
                <pic:pic>
                  <pic:nvPicPr>
                    <pic:cNvPr id="42" name="image8.png"/>
                    <pic:cNvPicPr/>
                  </pic:nvPicPr>
                  <pic:blipFill>
                    <a:blip r:embed="rId72" cstate="print"/>
                    <a:stretch>
                      <a:fillRect/>
                    </a:stretch>
                  </pic:blipFill>
                  <pic:spPr>
                    <a:xfrm>
                      <a:off x="0" y="0"/>
                      <a:ext cx="148590" cy="1904"/>
                    </a:xfrm>
                    <a:prstGeom prst="rect">
                      <a:avLst/>
                    </a:prstGeom>
                  </pic:spPr>
                </pic:pic>
              </a:graphicData>
            </a:graphic>
          </wp:inline>
        </w:drawing>
      </w:r>
      <w:r>
        <w:rPr>
          <w:rFonts w:ascii="Maiandra GD"/>
          <w:sz w:val="2"/>
        </w:rPr>
      </w:r>
    </w:p>
    <w:p>
      <w:pPr>
        <w:pStyle w:val="BodyText"/>
        <w:rPr>
          <w:rFonts w:ascii="Maiandra GD"/>
          <w:sz w:val="18"/>
        </w:rPr>
      </w:pPr>
    </w:p>
    <w:p>
      <w:pPr>
        <w:pStyle w:val="BodyText"/>
        <w:rPr>
          <w:rFonts w:ascii="Maiandra GD"/>
          <w:sz w:val="18"/>
        </w:rPr>
      </w:pPr>
    </w:p>
    <w:p>
      <w:pPr>
        <w:spacing w:before="129"/>
        <w:ind w:left="0" w:right="38" w:firstLine="0"/>
        <w:jc w:val="right"/>
        <w:rPr>
          <w:rFonts w:ascii="Maiandra GD"/>
          <w:sz w:val="15"/>
        </w:rPr>
      </w:pPr>
      <w:r>
        <w:rPr/>
        <w:pict>
          <v:shape style="position:absolute;margin-left:12.368068pt;margin-top:-120.738655pt;width:9.35pt;height:269.850pt;mso-position-horizontal-relative:page;mso-position-vertical-relative:paragraph;z-index:-346000" type="#_x0000_t202" filled="false" stroked="false">
            <v:textbox inset="0,0,0,0" style="layout-flow:vertical;mso-layout-flow-alt:bottom-to-top">
              <w:txbxContent>
                <w:p>
                  <w:pPr>
                    <w:spacing w:before="23"/>
                    <w:ind w:left="20" w:right="0" w:firstLine="0"/>
                    <w:jc w:val="left"/>
                    <w:rPr>
                      <w:rFonts w:ascii="Maiandra GD"/>
                      <w:sz w:val="11"/>
                    </w:rPr>
                  </w:pPr>
                  <w:r>
                    <w:rPr>
                      <w:rFonts w:ascii="Maiandra GD"/>
                      <w:w w:val="105"/>
                      <w:position w:val="1"/>
                      <w:sz w:val="11"/>
                    </w:rPr>
                    <w:t>Y:\5D</w:t>
                  </w:r>
                  <w:r>
                    <w:rPr>
                      <w:rFonts w:ascii="Maiandra GD"/>
                      <w:spacing w:val="-20"/>
                      <w:w w:val="105"/>
                      <w:position w:val="1"/>
                      <w:sz w:val="11"/>
                    </w:rPr>
                    <w:t> </w:t>
                  </w:r>
                  <w:r>
                    <w:rPr>
                      <w:rFonts w:ascii="Maiandra GD"/>
                      <w:w w:val="105"/>
                      <w:position w:val="1"/>
                      <w:sz w:val="11"/>
                    </w:rPr>
                    <w:t>Projects\2019\19-059</w:t>
                  </w:r>
                  <w:r>
                    <w:rPr>
                      <w:rFonts w:ascii="Maiandra GD"/>
                      <w:spacing w:val="-21"/>
                      <w:w w:val="105"/>
                      <w:position w:val="1"/>
                      <w:sz w:val="11"/>
                    </w:rPr>
                    <w:t> </w:t>
                  </w:r>
                  <w:r>
                    <w:rPr>
                      <w:rFonts w:ascii="Maiandra GD"/>
                      <w:w w:val="105"/>
                      <w:position w:val="1"/>
                      <w:sz w:val="11"/>
                    </w:rPr>
                    <w:t>South</w:t>
                  </w:r>
                  <w:r>
                    <w:rPr>
                      <w:rFonts w:ascii="Maiandra GD"/>
                      <w:spacing w:val="-20"/>
                      <w:w w:val="105"/>
                      <w:position w:val="1"/>
                      <w:sz w:val="11"/>
                    </w:rPr>
                    <w:t> </w:t>
                  </w:r>
                  <w:r>
                    <w:rPr>
                      <w:rFonts w:ascii="Maiandra GD"/>
                      <w:w w:val="105"/>
                      <w:position w:val="1"/>
                      <w:sz w:val="11"/>
                    </w:rPr>
                    <w:t>Haven</w:t>
                  </w:r>
                  <w:r>
                    <w:rPr>
                      <w:rFonts w:ascii="Maiandra GD"/>
                      <w:spacing w:val="-20"/>
                      <w:w w:val="105"/>
                      <w:position w:val="1"/>
                      <w:sz w:val="11"/>
                    </w:rPr>
                    <w:t> </w:t>
                  </w:r>
                  <w:r>
                    <w:rPr>
                      <w:rFonts w:ascii="Maiandra GD"/>
                      <w:w w:val="105"/>
                      <w:position w:val="1"/>
                      <w:sz w:val="11"/>
                    </w:rPr>
                    <w:t>H</w:t>
                  </w:r>
                  <w:r>
                    <w:rPr>
                      <w:rFonts w:ascii="Maiandra GD"/>
                      <w:w w:val="105"/>
                      <w:sz w:val="11"/>
                    </w:rPr>
                    <w:t>omes</w:t>
                  </w:r>
                  <w:r>
                    <w:rPr>
                      <w:rFonts w:ascii="Maiandra GD"/>
                      <w:spacing w:val="-20"/>
                      <w:w w:val="105"/>
                      <w:sz w:val="11"/>
                    </w:rPr>
                    <w:t> </w:t>
                  </w:r>
                  <w:r>
                    <w:rPr>
                      <w:rFonts w:ascii="Maiandra GD"/>
                      <w:w w:val="105"/>
                      <w:sz w:val="11"/>
                    </w:rPr>
                    <w:t>-</w:t>
                  </w:r>
                  <w:r>
                    <w:rPr>
                      <w:rFonts w:ascii="Maiandra GD"/>
                      <w:spacing w:val="-20"/>
                      <w:w w:val="105"/>
                      <w:sz w:val="11"/>
                    </w:rPr>
                    <w:t> </w:t>
                  </w:r>
                  <w:r>
                    <w:rPr>
                      <w:rFonts w:ascii="Maiandra GD"/>
                      <w:w w:val="105"/>
                      <w:sz w:val="11"/>
                    </w:rPr>
                    <w:t>Lindon\03</w:t>
                  </w:r>
                  <w:r>
                    <w:rPr>
                      <w:rFonts w:ascii="Maiandra GD"/>
                      <w:spacing w:val="-19"/>
                      <w:w w:val="105"/>
                      <w:sz w:val="11"/>
                    </w:rPr>
                    <w:t> </w:t>
                  </w:r>
                  <w:r>
                    <w:rPr>
                      <w:rFonts w:ascii="Maiandra GD"/>
                      <w:w w:val="105"/>
                      <w:sz w:val="11"/>
                    </w:rPr>
                    <w:t>Drawings\02</w:t>
                  </w:r>
                  <w:r>
                    <w:rPr>
                      <w:rFonts w:ascii="Maiandra GD"/>
                      <w:spacing w:val="-21"/>
                      <w:w w:val="105"/>
                      <w:sz w:val="11"/>
                    </w:rPr>
                    <w:t> </w:t>
                  </w:r>
                  <w:r>
                    <w:rPr>
                      <w:rFonts w:ascii="Maiandra GD"/>
                      <w:w w:val="105"/>
                      <w:sz w:val="11"/>
                    </w:rPr>
                    <w:t>Revit\South</w:t>
                  </w:r>
                  <w:r>
                    <w:rPr>
                      <w:rFonts w:ascii="Maiandra GD"/>
                      <w:spacing w:val="-20"/>
                      <w:w w:val="105"/>
                      <w:sz w:val="11"/>
                    </w:rPr>
                    <w:t> </w:t>
                  </w:r>
                  <w:r>
                    <w:rPr>
                      <w:rFonts w:ascii="Maiandra GD"/>
                      <w:w w:val="105"/>
                      <w:sz w:val="11"/>
                    </w:rPr>
                    <w:t>Haven</w:t>
                  </w:r>
                  <w:r>
                    <w:rPr>
                      <w:rFonts w:ascii="Maiandra GD"/>
                      <w:spacing w:val="-20"/>
                      <w:w w:val="105"/>
                      <w:sz w:val="11"/>
                    </w:rPr>
                    <w:t> </w:t>
                  </w:r>
                  <w:r>
                    <w:rPr>
                      <w:rFonts w:ascii="Maiandra GD"/>
                      <w:w w:val="105"/>
                      <w:sz w:val="11"/>
                    </w:rPr>
                    <w:t>Homes</w:t>
                  </w:r>
                  <w:r>
                    <w:rPr>
                      <w:rFonts w:ascii="Maiandra GD"/>
                      <w:spacing w:val="-21"/>
                      <w:w w:val="105"/>
                      <w:sz w:val="11"/>
                    </w:rPr>
                    <w:t> </w:t>
                  </w:r>
                  <w:r>
                    <w:rPr>
                      <w:rFonts w:ascii="Maiandra GD"/>
                      <w:w w:val="105"/>
                      <w:sz w:val="11"/>
                    </w:rPr>
                    <w:t>-</w:t>
                  </w:r>
                  <w:r>
                    <w:rPr>
                      <w:rFonts w:ascii="Maiandra GD"/>
                      <w:spacing w:val="-20"/>
                      <w:w w:val="105"/>
                      <w:sz w:val="11"/>
                    </w:rPr>
                    <w:t> </w:t>
                  </w:r>
                  <w:r>
                    <w:rPr>
                      <w:rFonts w:ascii="Maiandra GD"/>
                      <w:w w:val="105"/>
                      <w:sz w:val="11"/>
                    </w:rPr>
                    <w:t>V2.rvt</w:t>
                  </w:r>
                </w:p>
              </w:txbxContent>
            </v:textbox>
            <w10:wrap type="none"/>
          </v:shape>
        </w:pict>
      </w:r>
      <w:r>
        <w:rPr/>
        <w:pict>
          <v:shape style="position:absolute;margin-left:356.982025pt;margin-top:.162279pt;width:68.2pt;height:15.25pt;mso-position-horizontal-relative:page;mso-position-vertical-relative:paragraph;z-index:2176;rotation:352" type="#_x0000_t136" fillcolor="#000000" stroked="f">
            <o:extrusion v:ext="view" autorotationcenter="t"/>
            <v:textpath style="font-family:&amp;quot;Century&amp;quot;;font-size:15pt;v-text-kern:t;mso-text-shadow:auto" string="12-PLEX"/>
            <w10:wrap type="none"/>
          </v:shape>
        </w:pict>
      </w:r>
      <w:r>
        <w:rPr>
          <w:rFonts w:ascii="Maiandra GD"/>
          <w:w w:val="95"/>
          <w:sz w:val="15"/>
        </w:rPr>
        <w:t>20</w:t>
      </w:r>
    </w:p>
    <w:p>
      <w:pPr>
        <w:pStyle w:val="BodyText"/>
        <w:spacing w:before="6"/>
        <w:rPr>
          <w:rFonts w:ascii="Maiandra GD"/>
          <w:sz w:val="25"/>
        </w:rPr>
      </w:pPr>
    </w:p>
    <w:p>
      <w:pPr>
        <w:spacing w:before="0"/>
        <w:ind w:left="5915" w:right="3253" w:firstLine="0"/>
        <w:jc w:val="center"/>
        <w:rPr>
          <w:rFonts w:ascii="Maiandra GD"/>
          <w:sz w:val="15"/>
        </w:rPr>
      </w:pPr>
      <w:r>
        <w:rPr/>
        <w:pict>
          <v:shape style="position:absolute;margin-left:195.091019pt;margin-top:-6.28778pt;width:68.2pt;height:15.25pt;mso-position-horizontal-relative:page;mso-position-vertical-relative:paragraph;z-index:2200;rotation:352" type="#_x0000_t136" fillcolor="#000000" stroked="f">
            <o:extrusion v:ext="view" autorotationcenter="t"/>
            <v:textpath style="font-family:&amp;quot;Century&amp;quot;;font-size:15pt;v-text-kern:t;mso-text-shadow:auto" string="12-PLEX"/>
            <w10:wrap type="none"/>
          </v:shape>
        </w:pict>
      </w:r>
      <w:r>
        <w:rPr>
          <w:rFonts w:ascii="Maiandra GD"/>
          <w:sz w:val="15"/>
        </w:rPr>
        <w:t>20</w:t>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spacing w:before="9"/>
        <w:rPr>
          <w:rFonts w:ascii="Maiandra GD"/>
          <w:sz w:val="23"/>
        </w:rPr>
      </w:pPr>
    </w:p>
    <w:p>
      <w:pPr>
        <w:spacing w:line="141" w:lineRule="exact" w:before="1"/>
        <w:ind w:left="0" w:right="1501" w:firstLine="0"/>
        <w:jc w:val="right"/>
        <w:rPr>
          <w:rFonts w:ascii="Maiandra GD"/>
          <w:sz w:val="15"/>
        </w:rPr>
      </w:pPr>
      <w:r>
        <w:rPr>
          <w:rFonts w:ascii="Maiandra GD"/>
          <w:w w:val="96"/>
          <w:sz w:val="15"/>
        </w:rPr>
        <w:t>9</w:t>
      </w:r>
    </w:p>
    <w:p>
      <w:pPr>
        <w:spacing w:line="243" w:lineRule="exact" w:before="0"/>
        <w:ind w:left="221" w:right="0" w:firstLine="0"/>
        <w:jc w:val="left"/>
        <w:rPr>
          <w:rFonts w:ascii="Century Gothic"/>
          <w:i/>
          <w:sz w:val="23"/>
        </w:rPr>
      </w:pPr>
      <w:r>
        <w:rPr>
          <w:rFonts w:ascii="Century Gothic"/>
          <w:i/>
          <w:color w:val="959595"/>
          <w:w w:val="96"/>
          <w:sz w:val="23"/>
        </w:rPr>
        <w:t>D</w:t>
      </w:r>
    </w:p>
    <w:p>
      <w:pPr>
        <w:spacing w:before="123"/>
        <w:ind w:left="0" w:right="108" w:firstLine="0"/>
        <w:jc w:val="center"/>
        <w:rPr>
          <w:rFonts w:ascii="Maiandra GD"/>
          <w:sz w:val="15"/>
        </w:rPr>
      </w:pPr>
      <w:r>
        <w:rPr>
          <w:rFonts w:ascii="Maiandra GD"/>
          <w:w w:val="96"/>
          <w:sz w:val="15"/>
        </w:rPr>
        <w:t>9</w:t>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tabs>
          <w:tab w:pos="382" w:val="left" w:leader="none"/>
          <w:tab w:pos="1034" w:val="left" w:leader="none"/>
          <w:tab w:pos="1685" w:val="left" w:leader="none"/>
        </w:tabs>
        <w:spacing w:before="115"/>
        <w:ind w:left="100" w:right="0" w:firstLine="0"/>
        <w:jc w:val="left"/>
        <w:rPr>
          <w:rFonts w:ascii="Century Gothic"/>
          <w:i/>
          <w:sz w:val="23"/>
        </w:rPr>
      </w:pPr>
      <w:r>
        <w:rPr/>
        <w:drawing>
          <wp:anchor distT="0" distB="0" distL="0" distR="0" allowOverlap="1" layoutInCell="1" locked="0" behindDoc="1" simplePos="0" relativeHeight="268089383">
            <wp:simplePos x="0" y="0"/>
            <wp:positionH relativeFrom="page">
              <wp:posOffset>796718</wp:posOffset>
            </wp:positionH>
            <wp:positionV relativeFrom="paragraph">
              <wp:posOffset>75665</wp:posOffset>
            </wp:positionV>
            <wp:extent cx="350891" cy="350891"/>
            <wp:effectExtent l="0" t="0" r="0" b="0"/>
            <wp:wrapNone/>
            <wp:docPr id="43" name="image14.png" descr=""/>
            <wp:cNvGraphicFramePr>
              <a:graphicFrameLocks noChangeAspect="1"/>
            </wp:cNvGraphicFramePr>
            <a:graphic>
              <a:graphicData uri="http://schemas.openxmlformats.org/drawingml/2006/picture">
                <pic:pic>
                  <pic:nvPicPr>
                    <pic:cNvPr id="44" name="image14.png"/>
                    <pic:cNvPicPr/>
                  </pic:nvPicPr>
                  <pic:blipFill>
                    <a:blip r:embed="rId78" cstate="print"/>
                    <a:stretch>
                      <a:fillRect/>
                    </a:stretch>
                  </pic:blipFill>
                  <pic:spPr>
                    <a:xfrm>
                      <a:off x="0" y="0"/>
                      <a:ext cx="350891" cy="350891"/>
                    </a:xfrm>
                    <a:prstGeom prst="rect">
                      <a:avLst/>
                    </a:prstGeom>
                  </pic:spPr>
                </pic:pic>
              </a:graphicData>
            </a:graphic>
          </wp:anchor>
        </w:drawing>
      </w:r>
      <w:r>
        <w:rPr/>
        <w:drawing>
          <wp:anchor distT="0" distB="0" distL="0" distR="0" allowOverlap="1" layoutInCell="1" locked="0" behindDoc="1" simplePos="0" relativeHeight="268089407">
            <wp:simplePos x="0" y="0"/>
            <wp:positionH relativeFrom="page">
              <wp:posOffset>465838</wp:posOffset>
            </wp:positionH>
            <wp:positionV relativeFrom="paragraph">
              <wp:posOffset>111498</wp:posOffset>
            </wp:positionV>
            <wp:extent cx="285738" cy="284808"/>
            <wp:effectExtent l="0" t="0" r="0" b="0"/>
            <wp:wrapNone/>
            <wp:docPr id="45" name="image15.png" descr=""/>
            <wp:cNvGraphicFramePr>
              <a:graphicFrameLocks noChangeAspect="1"/>
            </wp:cNvGraphicFramePr>
            <a:graphic>
              <a:graphicData uri="http://schemas.openxmlformats.org/drawingml/2006/picture">
                <pic:pic>
                  <pic:nvPicPr>
                    <pic:cNvPr id="46" name="image15.png"/>
                    <pic:cNvPicPr/>
                  </pic:nvPicPr>
                  <pic:blipFill>
                    <a:blip r:embed="rId79" cstate="print"/>
                    <a:stretch>
                      <a:fillRect/>
                    </a:stretch>
                  </pic:blipFill>
                  <pic:spPr>
                    <a:xfrm>
                      <a:off x="0" y="0"/>
                      <a:ext cx="285738" cy="284808"/>
                    </a:xfrm>
                    <a:prstGeom prst="rect">
                      <a:avLst/>
                    </a:prstGeom>
                  </pic:spPr>
                </pic:pic>
              </a:graphicData>
            </a:graphic>
          </wp:anchor>
        </w:drawing>
      </w:r>
      <w:r>
        <w:rPr/>
        <w:pict>
          <v:shape style="position:absolute;margin-left:12.373039pt;margin-top:-25.018486pt;width:9pt;height:59.4pt;mso-position-horizontal-relative:page;mso-position-vertical-relative:paragraph;z-index:-346024" type="#_x0000_t202" filled="false" stroked="false">
            <v:textbox inset="0,0,0,0" style="layout-flow:vertical;mso-layout-flow-alt:bottom-to-top">
              <w:txbxContent>
                <w:p>
                  <w:pPr>
                    <w:spacing w:before="26"/>
                    <w:ind w:left="20" w:right="0" w:firstLine="0"/>
                    <w:jc w:val="left"/>
                    <w:rPr>
                      <w:rFonts w:ascii="Maiandra GD"/>
                      <w:sz w:val="11"/>
                    </w:rPr>
                  </w:pPr>
                  <w:r>
                    <w:rPr>
                      <w:rFonts w:ascii="Maiandra GD"/>
                      <w:w w:val="105"/>
                      <w:sz w:val="11"/>
                    </w:rPr>
                    <w:t>10/1/2019 11:29:39</w:t>
                  </w:r>
                  <w:r>
                    <w:rPr>
                      <w:rFonts w:ascii="Maiandra GD"/>
                      <w:spacing w:val="-27"/>
                      <w:w w:val="105"/>
                      <w:sz w:val="11"/>
                    </w:rPr>
                    <w:t> </w:t>
                  </w:r>
                  <w:r>
                    <w:rPr>
                      <w:rFonts w:ascii="Maiandra GD"/>
                      <w:w w:val="105"/>
                      <w:sz w:val="11"/>
                    </w:rPr>
                    <w:t>AM</w:t>
                  </w:r>
                </w:p>
              </w:txbxContent>
            </v:textbox>
            <w10:wrap type="none"/>
          </v:shape>
        </w:pict>
      </w:r>
      <w:r>
        <w:rPr>
          <w:w w:val="102"/>
          <w:position w:val="1"/>
          <w:sz w:val="15"/>
          <w:u w:val="single"/>
        </w:rPr>
        <w:t> </w:t>
      </w:r>
      <w:r>
        <w:rPr>
          <w:position w:val="1"/>
          <w:sz w:val="15"/>
          <w:u w:val="single"/>
        </w:rPr>
        <w:tab/>
      </w:r>
      <w:r>
        <w:rPr>
          <w:position w:val="1"/>
          <w:sz w:val="15"/>
        </w:rPr>
        <w:tab/>
      </w:r>
      <w:r>
        <w:rPr>
          <w:w w:val="102"/>
          <w:position w:val="1"/>
          <w:sz w:val="15"/>
          <w:u w:val="single"/>
        </w:rPr>
        <w:t> </w:t>
      </w:r>
      <w:r>
        <w:rPr>
          <w:position w:val="1"/>
          <w:sz w:val="15"/>
          <w:u w:val="single"/>
        </w:rPr>
        <w:t>   </w:t>
      </w:r>
      <w:r>
        <w:rPr>
          <w:spacing w:val="-9"/>
          <w:position w:val="1"/>
          <w:sz w:val="15"/>
          <w:u w:val="single"/>
        </w:rPr>
        <w:t> </w:t>
      </w:r>
      <w:r>
        <w:rPr>
          <w:rFonts w:ascii="Maiandra GD"/>
          <w:w w:val="110"/>
          <w:position w:val="1"/>
          <w:sz w:val="15"/>
          <w:u w:val="single"/>
        </w:rPr>
        <w:t>D1</w:t>
      </w:r>
      <w:r>
        <w:rPr>
          <w:w w:val="110"/>
          <w:position w:val="1"/>
          <w:sz w:val="15"/>
          <w:u w:val="single"/>
        </w:rPr>
        <w:tab/>
      </w:r>
      <w:r>
        <w:rPr>
          <w:rFonts w:ascii="Century Gothic"/>
          <w:i/>
          <w:w w:val="110"/>
          <w:sz w:val="23"/>
          <w:u w:val="single"/>
        </w:rPr>
        <w:t>ARCHITECTURAL SIT</w:t>
      </w:r>
      <w:r>
        <w:rPr>
          <w:rFonts w:ascii="Century Gothic"/>
          <w:i/>
          <w:w w:val="110"/>
          <w:sz w:val="23"/>
        </w:rPr>
        <w:t>E</w:t>
      </w:r>
      <w:r>
        <w:rPr>
          <w:rFonts w:ascii="Century Gothic"/>
          <w:i/>
          <w:spacing w:val="-25"/>
          <w:w w:val="110"/>
          <w:sz w:val="23"/>
        </w:rPr>
        <w:t> </w:t>
      </w:r>
      <w:r>
        <w:rPr>
          <w:rFonts w:ascii="Century Gothic"/>
          <w:i/>
          <w:w w:val="110"/>
          <w:sz w:val="23"/>
        </w:rPr>
        <w:t>PLAN</w:t>
      </w:r>
    </w:p>
    <w:p>
      <w:pPr>
        <w:pStyle w:val="BodyText"/>
        <w:spacing w:before="6"/>
        <w:rPr>
          <w:rFonts w:ascii="Century Gothic"/>
          <w:i/>
          <w:sz w:val="18"/>
        </w:rPr>
      </w:pPr>
      <w:r>
        <w:rPr/>
        <w:br w:type="column"/>
      </w:r>
      <w:r>
        <w:rPr>
          <w:rFonts w:ascii="Century Gothic"/>
          <w:i/>
          <w:sz w:val="18"/>
        </w:rPr>
      </w:r>
    </w:p>
    <w:p>
      <w:pPr>
        <w:spacing w:before="1"/>
        <w:ind w:left="309" w:right="0" w:firstLine="0"/>
        <w:jc w:val="left"/>
        <w:rPr>
          <w:rFonts w:ascii="Maiandra GD"/>
          <w:sz w:val="15"/>
        </w:rPr>
      </w:pPr>
      <w:r>
        <w:rPr>
          <w:rFonts w:ascii="Maiandra GD"/>
          <w:w w:val="115"/>
          <w:sz w:val="15"/>
        </w:rPr>
        <w:t>14</w:t>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spacing w:before="9"/>
        <w:rPr>
          <w:rFonts w:ascii="Maiandra GD"/>
          <w:sz w:val="23"/>
        </w:rPr>
      </w:pPr>
    </w:p>
    <w:p>
      <w:pPr>
        <w:pStyle w:val="Heading5"/>
        <w:spacing w:before="1"/>
        <w:ind w:right="55"/>
        <w:jc w:val="right"/>
      </w:pPr>
      <w:r>
        <w:rPr/>
        <w:pict>
          <v:shape style="position:absolute;margin-left:518.875793pt;margin-top:21.492874pt;width:68.2pt;height:15.25pt;mso-position-horizontal-relative:page;mso-position-vertical-relative:paragraph;z-index:2152;rotation:352" type="#_x0000_t136" fillcolor="#000000" stroked="f">
            <o:extrusion v:ext="view" autorotationcenter="t"/>
            <v:textpath style="font-family:&amp;quot;Century&amp;quot;;font-size:15pt;v-text-kern:t;mso-text-shadow:auto" string="12-PLEX"/>
            <w10:wrap type="none"/>
          </v:shape>
        </w:pict>
      </w:r>
      <w:r>
        <w:rPr>
          <w:w w:val="105"/>
        </w:rPr>
        <w:t>PARK</w:t>
      </w:r>
    </w:p>
    <w:p>
      <w:pPr>
        <w:pStyle w:val="BodyText"/>
        <w:rPr>
          <w:rFonts w:ascii="Century"/>
          <w:sz w:val="36"/>
        </w:rPr>
      </w:pPr>
    </w:p>
    <w:p>
      <w:pPr>
        <w:pStyle w:val="BodyText"/>
        <w:rPr>
          <w:rFonts w:ascii="Century"/>
          <w:sz w:val="36"/>
        </w:rPr>
      </w:pPr>
    </w:p>
    <w:p>
      <w:pPr>
        <w:pStyle w:val="BodyText"/>
        <w:spacing w:before="8"/>
        <w:rPr>
          <w:rFonts w:ascii="Century"/>
          <w:sz w:val="31"/>
        </w:rPr>
      </w:pPr>
    </w:p>
    <w:p>
      <w:pPr>
        <w:spacing w:before="0"/>
        <w:ind w:left="0" w:right="38" w:firstLine="0"/>
        <w:jc w:val="right"/>
        <w:rPr>
          <w:rFonts w:ascii="Maiandra GD"/>
          <w:sz w:val="15"/>
        </w:rPr>
      </w:pPr>
      <w:r>
        <w:rPr>
          <w:rFonts w:ascii="Maiandra GD"/>
          <w:w w:val="96"/>
          <w:sz w:val="15"/>
        </w:rPr>
        <w:t>7</w:t>
      </w:r>
    </w:p>
    <w:p>
      <w:pPr>
        <w:pStyle w:val="BodyText"/>
        <w:rPr>
          <w:rFonts w:ascii="Maiandra GD"/>
          <w:sz w:val="18"/>
        </w:rPr>
      </w:pPr>
    </w:p>
    <w:p>
      <w:pPr>
        <w:spacing w:before="160"/>
        <w:ind w:left="100" w:right="0" w:firstLine="0"/>
        <w:jc w:val="left"/>
        <w:rPr>
          <w:rFonts w:ascii="Maiandra GD"/>
          <w:sz w:val="15"/>
        </w:rPr>
      </w:pPr>
      <w:r>
        <w:rPr>
          <w:rFonts w:ascii="Maiandra GD"/>
          <w:w w:val="96"/>
          <w:sz w:val="15"/>
        </w:rPr>
        <w:t>9</w:t>
      </w:r>
    </w:p>
    <w:p>
      <w:pPr>
        <w:pStyle w:val="BodyText"/>
        <w:rPr>
          <w:rFonts w:ascii="Maiandra GD"/>
          <w:sz w:val="18"/>
        </w:rPr>
      </w:pPr>
      <w:r>
        <w:rPr/>
        <w:br w:type="column"/>
      </w:r>
      <w:r>
        <w:rPr>
          <w:rFonts w:ascii="Maiandra GD"/>
          <w:sz w:val="18"/>
        </w:rPr>
      </w: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rPr>
          <w:rFonts w:ascii="Maiandra GD"/>
          <w:sz w:val="18"/>
        </w:rPr>
      </w:pPr>
    </w:p>
    <w:p>
      <w:pPr>
        <w:pStyle w:val="BodyText"/>
        <w:spacing w:before="6"/>
        <w:rPr>
          <w:rFonts w:ascii="Maiandra GD"/>
          <w:sz w:val="17"/>
        </w:rPr>
      </w:pPr>
    </w:p>
    <w:p>
      <w:pPr>
        <w:spacing w:before="0"/>
        <w:ind w:left="100" w:right="0" w:firstLine="0"/>
        <w:jc w:val="left"/>
        <w:rPr>
          <w:rFonts w:ascii="Maiandra GD"/>
          <w:sz w:val="15"/>
        </w:rPr>
      </w:pPr>
      <w:r>
        <w:rPr>
          <w:rFonts w:ascii="Maiandra GD"/>
          <w:w w:val="105"/>
          <w:sz w:val="15"/>
        </w:rPr>
        <w:t>EXISTING STREAM</w:t>
      </w:r>
    </w:p>
    <w:p>
      <w:pPr>
        <w:pStyle w:val="BodyText"/>
        <w:rPr>
          <w:rFonts w:ascii="Maiandra GD"/>
          <w:sz w:val="36"/>
        </w:rPr>
      </w:pPr>
      <w:r>
        <w:rPr/>
        <w:br w:type="column"/>
      </w:r>
      <w:r>
        <w:rPr>
          <w:rFonts w:ascii="Maiandra GD"/>
          <w:sz w:val="36"/>
        </w:rPr>
      </w:r>
    </w:p>
    <w:p>
      <w:pPr>
        <w:pStyle w:val="Heading5"/>
        <w:spacing w:before="275"/>
        <w:ind w:left="100"/>
      </w:pPr>
      <w:r>
        <w:rPr>
          <w:w w:val="105"/>
        </w:rPr>
        <w:t>EXISTING NURSERY</w:t>
      </w:r>
    </w:p>
    <w:p>
      <w:pPr>
        <w:spacing w:after="0"/>
        <w:sectPr>
          <w:type w:val="continuous"/>
          <w:pgSz w:w="31660" w:h="21110" w:orient="landscape"/>
          <w:pgMar w:top="720" w:bottom="280" w:left="220" w:right="280"/>
          <w:cols w:num="4" w:equalWidth="0">
            <w:col w:w="9383" w:space="1696"/>
            <w:col w:w="1912" w:space="2509"/>
            <w:col w:w="1426" w:space="207"/>
            <w:col w:w="14027"/>
          </w:cols>
        </w:sectPr>
      </w:pPr>
    </w:p>
    <w:p>
      <w:pPr>
        <w:spacing w:before="12"/>
        <w:ind w:left="0" w:right="0" w:firstLine="0"/>
        <w:jc w:val="right"/>
        <w:rPr>
          <w:rFonts w:ascii="Maiandra GD"/>
          <w:sz w:val="15"/>
        </w:rPr>
      </w:pPr>
      <w:r>
        <w:rPr/>
        <w:pict>
          <v:shape style="position:absolute;margin-left:1426.822266pt;margin-top:24.993298pt;width:136.4pt;height:1005.3pt;mso-position-horizontal-relative:page;mso-position-vertical-relative:page;z-index:236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6"/>
                    <w:gridCol w:w="2398"/>
                    <w:gridCol w:w="164"/>
                  </w:tblGrid>
                  <w:tr>
                    <w:trPr>
                      <w:trHeight w:val="165" w:hRule="atLeast"/>
                    </w:trPr>
                    <w:tc>
                      <w:tcPr>
                        <w:tcW w:w="166" w:type="dxa"/>
                        <w:vMerge w:val="restart"/>
                        <w:shd w:val="clear" w:color="auto" w:fill="7D7D7D"/>
                      </w:tcPr>
                      <w:p>
                        <w:pPr>
                          <w:pStyle w:val="TableParagraph"/>
                          <w:spacing w:before="0"/>
                          <w:jc w:val="left"/>
                          <w:rPr>
                            <w:sz w:val="20"/>
                          </w:rPr>
                        </w:pPr>
                      </w:p>
                    </w:tc>
                    <w:tc>
                      <w:tcPr>
                        <w:tcW w:w="2398" w:type="dxa"/>
                        <w:shd w:val="clear" w:color="auto" w:fill="7D7D7D"/>
                      </w:tcPr>
                      <w:p>
                        <w:pPr>
                          <w:pStyle w:val="TableParagraph"/>
                          <w:spacing w:before="0"/>
                          <w:jc w:val="left"/>
                          <w:rPr>
                            <w:sz w:val="10"/>
                          </w:rPr>
                        </w:pPr>
                      </w:p>
                    </w:tc>
                    <w:tc>
                      <w:tcPr>
                        <w:tcW w:w="164" w:type="dxa"/>
                        <w:vMerge w:val="restart"/>
                        <w:shd w:val="clear" w:color="auto" w:fill="7D7D7D"/>
                      </w:tcPr>
                      <w:p>
                        <w:pPr>
                          <w:pStyle w:val="TableParagraph"/>
                          <w:spacing w:before="0"/>
                          <w:jc w:val="left"/>
                          <w:rPr>
                            <w:sz w:val="20"/>
                          </w:rPr>
                        </w:pPr>
                      </w:p>
                    </w:tc>
                  </w:tr>
                  <w:tr>
                    <w:trPr>
                      <w:trHeight w:val="1965" w:hRule="atLeast"/>
                    </w:trPr>
                    <w:tc>
                      <w:tcPr>
                        <w:tcW w:w="166" w:type="dxa"/>
                        <w:vMerge/>
                        <w:tcBorders>
                          <w:top w:val="nil"/>
                        </w:tcBorders>
                        <w:shd w:val="clear" w:color="auto" w:fill="7D7D7D"/>
                      </w:tcPr>
                      <w:p>
                        <w:pPr>
                          <w:rPr>
                            <w:sz w:val="2"/>
                            <w:szCs w:val="2"/>
                          </w:rPr>
                        </w:pPr>
                      </w:p>
                    </w:tc>
                    <w:tc>
                      <w:tcPr>
                        <w:tcW w:w="2398" w:type="dxa"/>
                      </w:tcPr>
                      <w:p>
                        <w:pPr>
                          <w:pStyle w:val="TableParagraph"/>
                          <w:spacing w:before="7"/>
                          <w:jc w:val="left"/>
                          <w:rPr>
                            <w:sz w:val="20"/>
                          </w:rPr>
                        </w:pPr>
                      </w:p>
                      <w:p>
                        <w:pPr>
                          <w:pStyle w:val="TableParagraph"/>
                          <w:spacing w:before="0"/>
                          <w:ind w:left="914"/>
                          <w:jc w:val="left"/>
                          <w:rPr>
                            <w:sz w:val="20"/>
                          </w:rPr>
                        </w:pPr>
                        <w:r>
                          <w:rPr>
                            <w:sz w:val="20"/>
                          </w:rPr>
                          <w:drawing>
                            <wp:inline distT="0" distB="0" distL="0" distR="0">
                              <wp:extent cx="360467" cy="838200"/>
                              <wp:effectExtent l="0" t="0" r="0" b="0"/>
                              <wp:docPr id="47" name="image10.png" descr=""/>
                              <wp:cNvGraphicFramePr>
                                <a:graphicFrameLocks noChangeAspect="1"/>
                              </wp:cNvGraphicFramePr>
                              <a:graphic>
                                <a:graphicData uri="http://schemas.openxmlformats.org/drawingml/2006/picture">
                                  <pic:pic>
                                    <pic:nvPicPr>
                                      <pic:cNvPr id="48" name="image10.png"/>
                                      <pic:cNvPicPr/>
                                    </pic:nvPicPr>
                                    <pic:blipFill>
                                      <a:blip r:embed="rId74" cstate="print"/>
                                      <a:stretch>
                                        <a:fillRect/>
                                      </a:stretch>
                                    </pic:blipFill>
                                    <pic:spPr>
                                      <a:xfrm>
                                        <a:off x="0" y="0"/>
                                        <a:ext cx="360467" cy="838200"/>
                                      </a:xfrm>
                                      <a:prstGeom prst="rect">
                                        <a:avLst/>
                                      </a:prstGeom>
                                    </pic:spPr>
                                  </pic:pic>
                                </a:graphicData>
                              </a:graphic>
                            </wp:inline>
                          </w:drawing>
                        </w:r>
                        <w:r>
                          <w:rPr>
                            <w:sz w:val="20"/>
                          </w:rPr>
                        </w:r>
                      </w:p>
                      <w:p>
                        <w:pPr>
                          <w:pStyle w:val="TableParagraph"/>
                          <w:spacing w:before="8"/>
                          <w:jc w:val="left"/>
                          <w:rPr>
                            <w:sz w:val="14"/>
                          </w:rPr>
                        </w:pPr>
                      </w:p>
                      <w:p>
                        <w:pPr>
                          <w:pStyle w:val="TableParagraph"/>
                          <w:spacing w:before="0"/>
                          <w:ind w:left="138"/>
                          <w:jc w:val="left"/>
                          <w:rPr>
                            <w:rFonts w:ascii="Century"/>
                            <w:sz w:val="15"/>
                          </w:rPr>
                        </w:pPr>
                        <w:r>
                          <w:rPr>
                            <w:rFonts w:ascii="Century"/>
                            <w:w w:val="85"/>
                            <w:sz w:val="15"/>
                          </w:rPr>
                          <w:t>F I V E D E G R E E S D E S I G N</w:t>
                        </w:r>
                      </w:p>
                    </w:tc>
                    <w:tc>
                      <w:tcPr>
                        <w:tcW w:w="164" w:type="dxa"/>
                        <w:vMerge/>
                        <w:tcBorders>
                          <w:top w:val="nil"/>
                        </w:tcBorders>
                        <w:shd w:val="clear" w:color="auto" w:fill="7D7D7D"/>
                      </w:tcPr>
                      <w:p>
                        <w:pPr>
                          <w:rPr>
                            <w:sz w:val="2"/>
                            <w:szCs w:val="2"/>
                          </w:rPr>
                        </w:pPr>
                      </w:p>
                    </w:tc>
                  </w:tr>
                  <w:tr>
                    <w:trPr>
                      <w:trHeight w:val="875" w:hRule="atLeast"/>
                    </w:trPr>
                    <w:tc>
                      <w:tcPr>
                        <w:tcW w:w="166" w:type="dxa"/>
                        <w:vMerge/>
                        <w:tcBorders>
                          <w:top w:val="nil"/>
                        </w:tcBorders>
                        <w:shd w:val="clear" w:color="auto" w:fill="7D7D7D"/>
                      </w:tcPr>
                      <w:p>
                        <w:pPr>
                          <w:rPr>
                            <w:sz w:val="2"/>
                            <w:szCs w:val="2"/>
                          </w:rPr>
                        </w:pPr>
                      </w:p>
                    </w:tc>
                    <w:tc>
                      <w:tcPr>
                        <w:tcW w:w="2398" w:type="dxa"/>
                      </w:tcPr>
                      <w:p>
                        <w:pPr>
                          <w:pStyle w:val="TableParagraph"/>
                          <w:spacing w:before="58"/>
                          <w:ind w:left="179" w:right="182"/>
                          <w:rPr>
                            <w:rFonts w:ascii="Maiandra GD"/>
                            <w:sz w:val="15"/>
                          </w:rPr>
                        </w:pPr>
                        <w:r>
                          <w:rPr>
                            <w:rFonts w:ascii="Maiandra GD"/>
                            <w:w w:val="105"/>
                            <w:sz w:val="15"/>
                          </w:rPr>
                          <w:t>1457 EAST 840 NORTH</w:t>
                        </w:r>
                      </w:p>
                      <w:p>
                        <w:pPr>
                          <w:pStyle w:val="TableParagraph"/>
                          <w:spacing w:before="6"/>
                          <w:ind w:left="179" w:right="182"/>
                          <w:rPr>
                            <w:rFonts w:ascii="Maiandra GD"/>
                            <w:sz w:val="15"/>
                          </w:rPr>
                        </w:pPr>
                        <w:r>
                          <w:rPr>
                            <w:rFonts w:ascii="Maiandra GD"/>
                            <w:sz w:val="15"/>
                          </w:rPr>
                          <w:t>OREM, UTAH 84097</w:t>
                        </w:r>
                      </w:p>
                      <w:p>
                        <w:pPr>
                          <w:pStyle w:val="TableParagraph"/>
                          <w:spacing w:before="5"/>
                          <w:ind w:left="176" w:right="182"/>
                          <w:rPr>
                            <w:rFonts w:ascii="Maiandra GD"/>
                            <w:sz w:val="15"/>
                          </w:rPr>
                        </w:pPr>
                        <w:r>
                          <w:rPr>
                            <w:rFonts w:ascii="Maiandra GD"/>
                            <w:sz w:val="15"/>
                          </w:rPr>
                          <w:t>801.850.4583</w:t>
                        </w:r>
                      </w:p>
                      <w:p>
                        <w:pPr>
                          <w:pStyle w:val="TableParagraph"/>
                          <w:spacing w:before="6"/>
                          <w:ind w:left="180" w:right="182"/>
                          <w:rPr>
                            <w:rFonts w:ascii="Maiandra GD"/>
                            <w:sz w:val="15"/>
                          </w:rPr>
                        </w:pPr>
                        <w:hyperlink r:id="rId80">
                          <w:r>
                            <w:rPr>
                              <w:rFonts w:ascii="Maiandra GD"/>
                              <w:w w:val="105"/>
                              <w:sz w:val="15"/>
                            </w:rPr>
                            <w:t>chris@fivedegreesdesign.com</w:t>
                          </w:r>
                        </w:hyperlink>
                      </w:p>
                    </w:tc>
                    <w:tc>
                      <w:tcPr>
                        <w:tcW w:w="164" w:type="dxa"/>
                        <w:vMerge/>
                        <w:tcBorders>
                          <w:top w:val="nil"/>
                        </w:tcBorders>
                        <w:shd w:val="clear" w:color="auto" w:fill="7D7D7D"/>
                      </w:tcPr>
                      <w:p>
                        <w:pPr>
                          <w:rPr>
                            <w:sz w:val="2"/>
                            <w:szCs w:val="2"/>
                          </w:rPr>
                        </w:pPr>
                      </w:p>
                    </w:tc>
                  </w:tr>
                  <w:tr>
                    <w:trPr>
                      <w:trHeight w:val="875" w:hRule="atLeast"/>
                    </w:trPr>
                    <w:tc>
                      <w:tcPr>
                        <w:tcW w:w="166" w:type="dxa"/>
                        <w:vMerge/>
                        <w:tcBorders>
                          <w:top w:val="nil"/>
                        </w:tcBorders>
                        <w:shd w:val="clear" w:color="auto" w:fill="7D7D7D"/>
                      </w:tcPr>
                      <w:p>
                        <w:pPr>
                          <w:rPr>
                            <w:sz w:val="2"/>
                            <w:szCs w:val="2"/>
                          </w:rPr>
                        </w:pPr>
                      </w:p>
                    </w:tc>
                    <w:tc>
                      <w:tcPr>
                        <w:tcW w:w="2398" w:type="dxa"/>
                      </w:tcPr>
                      <w:p>
                        <w:pPr>
                          <w:pStyle w:val="TableParagraph"/>
                          <w:tabs>
                            <w:tab w:pos="1038" w:val="left" w:leader="none"/>
                          </w:tabs>
                          <w:spacing w:before="83"/>
                          <w:ind w:left="74"/>
                          <w:jc w:val="left"/>
                          <w:rPr>
                            <w:rFonts w:ascii="Maiandra GD"/>
                            <w:sz w:val="15"/>
                          </w:rPr>
                        </w:pPr>
                        <w:r>
                          <w:rPr>
                            <w:rFonts w:ascii="Maiandra GD"/>
                            <w:w w:val="105"/>
                            <w:sz w:val="15"/>
                          </w:rPr>
                          <w:t>DATE:</w:t>
                        </w:r>
                        <w:r>
                          <w:rPr>
                            <w:w w:val="105"/>
                            <w:sz w:val="15"/>
                          </w:rPr>
                          <w:tab/>
                        </w:r>
                        <w:r>
                          <w:rPr>
                            <w:rFonts w:ascii="Maiandra GD"/>
                            <w:w w:val="105"/>
                            <w:sz w:val="15"/>
                          </w:rPr>
                          <w:t>01 OCTOBER</w:t>
                        </w:r>
                        <w:r>
                          <w:rPr>
                            <w:rFonts w:ascii="Maiandra GD"/>
                            <w:spacing w:val="-34"/>
                            <w:w w:val="105"/>
                            <w:sz w:val="15"/>
                          </w:rPr>
                          <w:t> </w:t>
                        </w:r>
                        <w:r>
                          <w:rPr>
                            <w:rFonts w:ascii="Maiandra GD"/>
                            <w:w w:val="105"/>
                            <w:sz w:val="15"/>
                          </w:rPr>
                          <w:t>2019</w:t>
                        </w:r>
                      </w:p>
                      <w:p>
                        <w:pPr>
                          <w:pStyle w:val="TableParagraph"/>
                          <w:tabs>
                            <w:tab w:pos="2327" w:val="right" w:leader="none"/>
                          </w:tabs>
                          <w:spacing w:line="174" w:lineRule="exact" w:before="3"/>
                          <w:ind w:left="74"/>
                          <w:jc w:val="left"/>
                          <w:rPr>
                            <w:rFonts w:ascii="Maiandra GD"/>
                            <w:sz w:val="15"/>
                          </w:rPr>
                        </w:pPr>
                        <w:r>
                          <w:rPr>
                            <w:rFonts w:ascii="Maiandra GD"/>
                            <w:w w:val="110"/>
                            <w:sz w:val="15"/>
                          </w:rPr>
                          <w:t>PROJECT</w:t>
                        </w:r>
                        <w:r>
                          <w:rPr>
                            <w:rFonts w:ascii="Maiandra GD"/>
                            <w:spacing w:val="-10"/>
                            <w:w w:val="110"/>
                            <w:sz w:val="15"/>
                          </w:rPr>
                          <w:t> </w:t>
                        </w:r>
                        <w:r>
                          <w:rPr>
                            <w:rFonts w:ascii="Maiandra GD"/>
                            <w:w w:val="110"/>
                            <w:sz w:val="15"/>
                          </w:rPr>
                          <w:t>#:</w:t>
                          <w:tab/>
                          <w:t>19-059</w:t>
                        </w:r>
                      </w:p>
                      <w:p>
                        <w:pPr>
                          <w:pStyle w:val="TableParagraph"/>
                          <w:tabs>
                            <w:tab w:pos="2010" w:val="left" w:leader="none"/>
                          </w:tabs>
                          <w:spacing w:line="174" w:lineRule="exact" w:before="0"/>
                          <w:ind w:left="74"/>
                          <w:jc w:val="left"/>
                          <w:rPr>
                            <w:rFonts w:ascii="Maiandra GD"/>
                            <w:sz w:val="15"/>
                          </w:rPr>
                        </w:pPr>
                        <w:r>
                          <w:rPr>
                            <w:rFonts w:ascii="Maiandra GD"/>
                            <w:sz w:val="15"/>
                          </w:rPr>
                          <w:t>DRAWN</w:t>
                        </w:r>
                        <w:r>
                          <w:rPr>
                            <w:rFonts w:ascii="Maiandra GD"/>
                            <w:spacing w:val="-14"/>
                            <w:sz w:val="15"/>
                          </w:rPr>
                          <w:t> </w:t>
                        </w:r>
                        <w:r>
                          <w:rPr>
                            <w:rFonts w:ascii="Maiandra GD"/>
                            <w:sz w:val="15"/>
                          </w:rPr>
                          <w:t>BY:</w:t>
                        </w:r>
                        <w:r>
                          <w:rPr>
                            <w:sz w:val="15"/>
                          </w:rPr>
                          <w:tab/>
                        </w:r>
                        <w:r>
                          <w:rPr>
                            <w:rFonts w:ascii="Maiandra GD"/>
                            <w:sz w:val="15"/>
                          </w:rPr>
                          <w:t>RDW</w:t>
                        </w:r>
                      </w:p>
                      <w:p>
                        <w:pPr>
                          <w:pStyle w:val="TableParagraph"/>
                          <w:tabs>
                            <w:tab w:pos="2016" w:val="left" w:leader="none"/>
                          </w:tabs>
                          <w:spacing w:before="3"/>
                          <w:ind w:left="74"/>
                          <w:jc w:val="left"/>
                          <w:rPr>
                            <w:rFonts w:ascii="Maiandra GD"/>
                            <w:sz w:val="15"/>
                          </w:rPr>
                        </w:pPr>
                        <w:r>
                          <w:rPr>
                            <w:rFonts w:ascii="Maiandra GD"/>
                            <w:w w:val="105"/>
                            <w:sz w:val="15"/>
                          </w:rPr>
                          <w:t>CHECKED</w:t>
                        </w:r>
                        <w:r>
                          <w:rPr>
                            <w:rFonts w:ascii="Maiandra GD"/>
                            <w:spacing w:val="-5"/>
                            <w:w w:val="105"/>
                            <w:sz w:val="15"/>
                          </w:rPr>
                          <w:t> </w:t>
                        </w:r>
                        <w:r>
                          <w:rPr>
                            <w:rFonts w:ascii="Maiandra GD"/>
                            <w:w w:val="105"/>
                            <w:sz w:val="15"/>
                          </w:rPr>
                          <w:t>BY:</w:t>
                        </w:r>
                        <w:r>
                          <w:rPr>
                            <w:w w:val="105"/>
                            <w:sz w:val="15"/>
                          </w:rPr>
                          <w:tab/>
                        </w:r>
                        <w:r>
                          <w:rPr>
                            <w:rFonts w:ascii="Maiandra GD"/>
                            <w:w w:val="105"/>
                            <w:sz w:val="15"/>
                          </w:rPr>
                          <w:t>BCH</w:t>
                        </w:r>
                      </w:p>
                    </w:tc>
                    <w:tc>
                      <w:tcPr>
                        <w:tcW w:w="164" w:type="dxa"/>
                        <w:vMerge/>
                        <w:tcBorders>
                          <w:top w:val="nil"/>
                        </w:tcBorders>
                        <w:shd w:val="clear" w:color="auto" w:fill="7D7D7D"/>
                      </w:tcPr>
                      <w:p>
                        <w:pPr>
                          <w:rPr>
                            <w:sz w:val="2"/>
                            <w:szCs w:val="2"/>
                          </w:rPr>
                        </w:pPr>
                      </w:p>
                    </w:tc>
                  </w:tr>
                  <w:tr>
                    <w:trPr>
                      <w:trHeight w:val="5006" w:hRule="atLeast"/>
                    </w:trPr>
                    <w:tc>
                      <w:tcPr>
                        <w:tcW w:w="166" w:type="dxa"/>
                        <w:vMerge/>
                        <w:tcBorders>
                          <w:top w:val="nil"/>
                        </w:tcBorders>
                        <w:shd w:val="clear" w:color="auto" w:fill="7D7D7D"/>
                      </w:tcPr>
                      <w:p>
                        <w:pPr>
                          <w:rPr>
                            <w:sz w:val="2"/>
                            <w:szCs w:val="2"/>
                          </w:rPr>
                        </w:pPr>
                      </w:p>
                    </w:tc>
                    <w:tc>
                      <w:tcPr>
                        <w:tcW w:w="2398" w:type="dxa"/>
                      </w:tcPr>
                      <w:p>
                        <w:pPr>
                          <w:pStyle w:val="TableParagraph"/>
                          <w:spacing w:before="79"/>
                          <w:ind w:left="74"/>
                          <w:jc w:val="left"/>
                          <w:rPr>
                            <w:rFonts w:ascii="Maiandra GD"/>
                            <w:sz w:val="15"/>
                          </w:rPr>
                        </w:pPr>
                        <w:r>
                          <w:rPr>
                            <w:rFonts w:ascii="Maiandra GD"/>
                            <w:w w:val="105"/>
                            <w:sz w:val="15"/>
                          </w:rPr>
                          <w:t>REVISIONS</w:t>
                        </w:r>
                      </w:p>
                    </w:tc>
                    <w:tc>
                      <w:tcPr>
                        <w:tcW w:w="164" w:type="dxa"/>
                        <w:vMerge/>
                        <w:tcBorders>
                          <w:top w:val="nil"/>
                        </w:tcBorders>
                        <w:shd w:val="clear" w:color="auto" w:fill="7D7D7D"/>
                      </w:tcPr>
                      <w:p>
                        <w:pPr>
                          <w:rPr>
                            <w:sz w:val="2"/>
                            <w:szCs w:val="2"/>
                          </w:rPr>
                        </w:pPr>
                      </w:p>
                    </w:tc>
                  </w:tr>
                  <w:tr>
                    <w:trPr>
                      <w:trHeight w:val="5041" w:hRule="atLeast"/>
                    </w:trPr>
                    <w:tc>
                      <w:tcPr>
                        <w:tcW w:w="166" w:type="dxa"/>
                        <w:vMerge/>
                        <w:tcBorders>
                          <w:top w:val="nil"/>
                        </w:tcBorders>
                        <w:shd w:val="clear" w:color="auto" w:fill="7D7D7D"/>
                      </w:tcPr>
                      <w:p>
                        <w:pPr>
                          <w:rPr>
                            <w:sz w:val="2"/>
                            <w:szCs w:val="2"/>
                          </w:rPr>
                        </w:pPr>
                      </w:p>
                    </w:tc>
                    <w:tc>
                      <w:tcPr>
                        <w:tcW w:w="2398" w:type="dxa"/>
                        <w:tcBorders>
                          <w:bottom w:val="single" w:sz="24" w:space="0" w:color="7D7D7D"/>
                        </w:tcBorders>
                      </w:tcPr>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0"/>
                          <w:jc w:val="left"/>
                          <w:rPr>
                            <w:sz w:val="28"/>
                          </w:rPr>
                        </w:pPr>
                      </w:p>
                      <w:p>
                        <w:pPr>
                          <w:pStyle w:val="TableParagraph"/>
                          <w:spacing w:before="230"/>
                          <w:ind w:left="709"/>
                          <w:jc w:val="left"/>
                          <w:rPr>
                            <w:rFonts w:ascii="Century Gothic"/>
                            <w:i/>
                            <w:sz w:val="23"/>
                          </w:rPr>
                        </w:pPr>
                        <w:r>
                          <w:rPr>
                            <w:rFonts w:ascii="Century Gothic"/>
                            <w:i/>
                            <w:sz w:val="23"/>
                          </w:rPr>
                          <w:t>PROJECT</w:t>
                        </w:r>
                      </w:p>
                    </w:tc>
                    <w:tc>
                      <w:tcPr>
                        <w:tcW w:w="164" w:type="dxa"/>
                        <w:vMerge/>
                        <w:tcBorders>
                          <w:top w:val="nil"/>
                        </w:tcBorders>
                        <w:shd w:val="clear" w:color="auto" w:fill="7D7D7D"/>
                      </w:tcPr>
                      <w:p>
                        <w:pPr>
                          <w:rPr>
                            <w:sz w:val="2"/>
                            <w:szCs w:val="2"/>
                          </w:rPr>
                        </w:pPr>
                      </w:p>
                    </w:tc>
                  </w:tr>
                  <w:tr>
                    <w:trPr>
                      <w:trHeight w:val="1698" w:hRule="atLeast"/>
                    </w:trPr>
                    <w:tc>
                      <w:tcPr>
                        <w:tcW w:w="166" w:type="dxa"/>
                        <w:vMerge/>
                        <w:tcBorders>
                          <w:top w:val="nil"/>
                        </w:tcBorders>
                        <w:shd w:val="clear" w:color="auto" w:fill="7D7D7D"/>
                      </w:tcPr>
                      <w:p>
                        <w:pPr>
                          <w:rPr>
                            <w:sz w:val="2"/>
                            <w:szCs w:val="2"/>
                          </w:rPr>
                        </w:pPr>
                      </w:p>
                    </w:tc>
                    <w:tc>
                      <w:tcPr>
                        <w:tcW w:w="2398" w:type="dxa"/>
                        <w:tcBorders>
                          <w:top w:val="single" w:sz="24" w:space="0" w:color="7D7D7D"/>
                          <w:bottom w:val="single" w:sz="24" w:space="0" w:color="7D7D7D"/>
                        </w:tcBorders>
                      </w:tcPr>
                      <w:p>
                        <w:pPr>
                          <w:pStyle w:val="TableParagraph"/>
                          <w:spacing w:before="278"/>
                          <w:ind w:left="593" w:right="596" w:firstLine="29"/>
                          <w:jc w:val="both"/>
                          <w:rPr>
                            <w:rFonts w:ascii="Calibri"/>
                            <w:i/>
                            <w:sz w:val="30"/>
                          </w:rPr>
                        </w:pPr>
                        <w:r>
                          <w:rPr>
                            <w:rFonts w:ascii="Calibri"/>
                            <w:i/>
                            <w:w w:val="130"/>
                            <w:sz w:val="30"/>
                          </w:rPr>
                          <w:t>SOUTH HAVEN HOMES</w:t>
                        </w:r>
                      </w:p>
                    </w:tc>
                    <w:tc>
                      <w:tcPr>
                        <w:tcW w:w="164" w:type="dxa"/>
                        <w:vMerge/>
                        <w:tcBorders>
                          <w:top w:val="nil"/>
                        </w:tcBorders>
                        <w:shd w:val="clear" w:color="auto" w:fill="7D7D7D"/>
                      </w:tcPr>
                      <w:p>
                        <w:pPr>
                          <w:rPr>
                            <w:sz w:val="2"/>
                            <w:szCs w:val="2"/>
                          </w:rPr>
                        </w:pPr>
                      </w:p>
                    </w:tc>
                  </w:tr>
                  <w:tr>
                    <w:trPr>
                      <w:trHeight w:val="242" w:hRule="atLeast"/>
                    </w:trPr>
                    <w:tc>
                      <w:tcPr>
                        <w:tcW w:w="166" w:type="dxa"/>
                        <w:vMerge/>
                        <w:tcBorders>
                          <w:top w:val="nil"/>
                        </w:tcBorders>
                        <w:shd w:val="clear" w:color="auto" w:fill="7D7D7D"/>
                      </w:tcPr>
                      <w:p>
                        <w:pPr>
                          <w:rPr>
                            <w:sz w:val="2"/>
                            <w:szCs w:val="2"/>
                          </w:rPr>
                        </w:pPr>
                      </w:p>
                    </w:tc>
                    <w:tc>
                      <w:tcPr>
                        <w:tcW w:w="2398" w:type="dxa"/>
                        <w:tcBorders>
                          <w:top w:val="single" w:sz="24" w:space="0" w:color="7D7D7D"/>
                        </w:tcBorders>
                      </w:tcPr>
                      <w:p>
                        <w:pPr>
                          <w:pStyle w:val="TableParagraph"/>
                          <w:spacing w:before="84"/>
                          <w:ind w:left="74"/>
                          <w:jc w:val="left"/>
                          <w:rPr>
                            <w:rFonts w:ascii="Maiandra GD"/>
                            <w:sz w:val="11"/>
                          </w:rPr>
                        </w:pPr>
                        <w:r>
                          <w:rPr>
                            <w:rFonts w:ascii="Maiandra GD"/>
                            <w:w w:val="115"/>
                            <w:sz w:val="11"/>
                          </w:rPr>
                          <w:t>ADDRESS:</w:t>
                        </w:r>
                      </w:p>
                    </w:tc>
                    <w:tc>
                      <w:tcPr>
                        <w:tcW w:w="164" w:type="dxa"/>
                        <w:vMerge/>
                        <w:tcBorders>
                          <w:top w:val="nil"/>
                        </w:tcBorders>
                        <w:shd w:val="clear" w:color="auto" w:fill="7D7D7D"/>
                      </w:tcPr>
                      <w:p>
                        <w:pPr>
                          <w:rPr>
                            <w:sz w:val="2"/>
                            <w:szCs w:val="2"/>
                          </w:rPr>
                        </w:pPr>
                      </w:p>
                    </w:tc>
                  </w:tr>
                  <w:tr>
                    <w:trPr>
                      <w:trHeight w:val="1111" w:hRule="atLeast"/>
                    </w:trPr>
                    <w:tc>
                      <w:tcPr>
                        <w:tcW w:w="166" w:type="dxa"/>
                        <w:vMerge/>
                        <w:tcBorders>
                          <w:top w:val="nil"/>
                        </w:tcBorders>
                        <w:shd w:val="clear" w:color="auto" w:fill="7D7D7D"/>
                      </w:tcPr>
                      <w:p>
                        <w:pPr>
                          <w:rPr>
                            <w:sz w:val="2"/>
                            <w:szCs w:val="2"/>
                          </w:rPr>
                        </w:pPr>
                      </w:p>
                    </w:tc>
                    <w:tc>
                      <w:tcPr>
                        <w:tcW w:w="2398" w:type="dxa"/>
                      </w:tcPr>
                      <w:p>
                        <w:pPr>
                          <w:pStyle w:val="TableParagraph"/>
                          <w:spacing w:line="249" w:lineRule="auto" w:before="28"/>
                          <w:ind w:left="74"/>
                          <w:jc w:val="left"/>
                          <w:rPr>
                            <w:rFonts w:ascii="Maiandra GD"/>
                            <w:sz w:val="15"/>
                          </w:rPr>
                        </w:pPr>
                        <w:r>
                          <w:rPr>
                            <w:rFonts w:ascii="Maiandra GD"/>
                            <w:sz w:val="15"/>
                          </w:rPr>
                          <w:t>535 NORTH STATE STREET LINDON, UT 84042</w:t>
                        </w:r>
                      </w:p>
                    </w:tc>
                    <w:tc>
                      <w:tcPr>
                        <w:tcW w:w="164" w:type="dxa"/>
                        <w:vMerge/>
                        <w:tcBorders>
                          <w:top w:val="nil"/>
                        </w:tcBorders>
                        <w:shd w:val="clear" w:color="auto" w:fill="7D7D7D"/>
                      </w:tcPr>
                      <w:p>
                        <w:pPr>
                          <w:rPr>
                            <w:sz w:val="2"/>
                            <w:szCs w:val="2"/>
                          </w:rPr>
                        </w:pPr>
                      </w:p>
                    </w:tc>
                  </w:tr>
                  <w:tr>
                    <w:trPr>
                      <w:trHeight w:val="1012" w:hRule="atLeast"/>
                    </w:trPr>
                    <w:tc>
                      <w:tcPr>
                        <w:tcW w:w="166" w:type="dxa"/>
                        <w:vMerge/>
                        <w:tcBorders>
                          <w:top w:val="nil"/>
                        </w:tcBorders>
                        <w:shd w:val="clear" w:color="auto" w:fill="7D7D7D"/>
                      </w:tcPr>
                      <w:p>
                        <w:pPr>
                          <w:rPr>
                            <w:sz w:val="2"/>
                            <w:szCs w:val="2"/>
                          </w:rPr>
                        </w:pPr>
                      </w:p>
                    </w:tc>
                    <w:tc>
                      <w:tcPr>
                        <w:tcW w:w="2398" w:type="dxa"/>
                        <w:tcBorders>
                          <w:bottom w:val="single" w:sz="24" w:space="0" w:color="7D7D7D"/>
                        </w:tcBorders>
                      </w:tcPr>
                      <w:p>
                        <w:pPr>
                          <w:pStyle w:val="TableParagraph"/>
                          <w:spacing w:before="0"/>
                          <w:jc w:val="left"/>
                          <w:rPr>
                            <w:sz w:val="28"/>
                          </w:rPr>
                        </w:pPr>
                      </w:p>
                      <w:p>
                        <w:pPr>
                          <w:pStyle w:val="TableParagraph"/>
                          <w:spacing w:before="11"/>
                          <w:jc w:val="left"/>
                          <w:rPr>
                            <w:sz w:val="33"/>
                          </w:rPr>
                        </w:pPr>
                      </w:p>
                      <w:p>
                        <w:pPr>
                          <w:pStyle w:val="TableParagraph"/>
                          <w:spacing w:before="0"/>
                          <w:ind w:left="132"/>
                          <w:jc w:val="left"/>
                          <w:rPr>
                            <w:rFonts w:ascii="Century"/>
                            <w:sz w:val="23"/>
                          </w:rPr>
                        </w:pPr>
                        <w:r>
                          <w:rPr>
                            <w:rFonts w:ascii="Century"/>
                            <w:sz w:val="23"/>
                          </w:rPr>
                          <w:t>ARCHITECTURAL</w:t>
                        </w:r>
                      </w:p>
                    </w:tc>
                    <w:tc>
                      <w:tcPr>
                        <w:tcW w:w="164" w:type="dxa"/>
                        <w:vMerge/>
                        <w:tcBorders>
                          <w:top w:val="nil"/>
                        </w:tcBorders>
                        <w:shd w:val="clear" w:color="auto" w:fill="7D7D7D"/>
                      </w:tcPr>
                      <w:p>
                        <w:pPr>
                          <w:rPr>
                            <w:sz w:val="2"/>
                            <w:szCs w:val="2"/>
                          </w:rPr>
                        </w:pPr>
                      </w:p>
                    </w:tc>
                  </w:tr>
                  <w:tr>
                    <w:trPr>
                      <w:trHeight w:val="905" w:hRule="atLeast"/>
                    </w:trPr>
                    <w:tc>
                      <w:tcPr>
                        <w:tcW w:w="166" w:type="dxa"/>
                        <w:vMerge/>
                        <w:tcBorders>
                          <w:top w:val="nil"/>
                        </w:tcBorders>
                        <w:shd w:val="clear" w:color="auto" w:fill="7D7D7D"/>
                      </w:tcPr>
                      <w:p>
                        <w:pPr>
                          <w:rPr>
                            <w:sz w:val="2"/>
                            <w:szCs w:val="2"/>
                          </w:rPr>
                        </w:pPr>
                      </w:p>
                    </w:tc>
                    <w:tc>
                      <w:tcPr>
                        <w:tcW w:w="2398" w:type="dxa"/>
                        <w:tcBorders>
                          <w:top w:val="single" w:sz="24" w:space="0" w:color="7D7D7D"/>
                          <w:bottom w:val="single" w:sz="24" w:space="0" w:color="7D7D7D"/>
                        </w:tcBorders>
                      </w:tcPr>
                      <w:p>
                        <w:pPr>
                          <w:pStyle w:val="TableParagraph"/>
                          <w:spacing w:line="235" w:lineRule="auto" w:before="190"/>
                          <w:ind w:left="953" w:right="170" w:hanging="772"/>
                          <w:jc w:val="left"/>
                          <w:rPr>
                            <w:rFonts w:ascii="Century Gothic"/>
                            <w:i/>
                            <w:sz w:val="19"/>
                          </w:rPr>
                        </w:pPr>
                        <w:r>
                          <w:rPr>
                            <w:rFonts w:ascii="Century Gothic"/>
                            <w:i/>
                            <w:w w:val="110"/>
                            <w:sz w:val="19"/>
                          </w:rPr>
                          <w:t>ARCHITECTURAL SITE PLAN</w:t>
                        </w:r>
                      </w:p>
                    </w:tc>
                    <w:tc>
                      <w:tcPr>
                        <w:tcW w:w="164" w:type="dxa"/>
                        <w:vMerge/>
                        <w:tcBorders>
                          <w:top w:val="nil"/>
                        </w:tcBorders>
                        <w:shd w:val="clear" w:color="auto" w:fill="7D7D7D"/>
                      </w:tcPr>
                      <w:p>
                        <w:pPr>
                          <w:rPr>
                            <w:sz w:val="2"/>
                            <w:szCs w:val="2"/>
                          </w:rPr>
                        </w:pPr>
                      </w:p>
                    </w:tc>
                  </w:tr>
                  <w:tr>
                    <w:trPr>
                      <w:trHeight w:val="799" w:hRule="atLeast"/>
                    </w:trPr>
                    <w:tc>
                      <w:tcPr>
                        <w:tcW w:w="166" w:type="dxa"/>
                        <w:vMerge/>
                        <w:tcBorders>
                          <w:top w:val="nil"/>
                        </w:tcBorders>
                        <w:shd w:val="clear" w:color="auto" w:fill="7D7D7D"/>
                      </w:tcPr>
                      <w:p>
                        <w:pPr>
                          <w:rPr>
                            <w:sz w:val="2"/>
                            <w:szCs w:val="2"/>
                          </w:rPr>
                        </w:pPr>
                      </w:p>
                    </w:tc>
                    <w:tc>
                      <w:tcPr>
                        <w:tcW w:w="2398" w:type="dxa"/>
                        <w:tcBorders>
                          <w:top w:val="single" w:sz="24" w:space="0" w:color="7D7D7D"/>
                        </w:tcBorders>
                      </w:tcPr>
                      <w:p>
                        <w:pPr>
                          <w:pStyle w:val="TableParagraph"/>
                          <w:spacing w:before="8"/>
                          <w:ind w:left="351"/>
                          <w:jc w:val="left"/>
                          <w:rPr>
                            <w:rFonts w:ascii="Century Gothic"/>
                            <w:i/>
                            <w:sz w:val="61"/>
                          </w:rPr>
                        </w:pPr>
                        <w:r>
                          <w:rPr>
                            <w:rFonts w:ascii="Century Gothic"/>
                            <w:i/>
                            <w:sz w:val="61"/>
                          </w:rPr>
                          <w:t>AS101</w:t>
                        </w:r>
                      </w:p>
                    </w:tc>
                    <w:tc>
                      <w:tcPr>
                        <w:tcW w:w="164" w:type="dxa"/>
                        <w:vMerge/>
                        <w:tcBorders>
                          <w:top w:val="nil"/>
                        </w:tcBorders>
                        <w:shd w:val="clear" w:color="auto" w:fill="7D7D7D"/>
                      </w:tcPr>
                      <w:p>
                        <w:pPr>
                          <w:rPr>
                            <w:sz w:val="2"/>
                            <w:szCs w:val="2"/>
                          </w:rPr>
                        </w:pPr>
                      </w:p>
                    </w:tc>
                  </w:tr>
                  <w:tr>
                    <w:trPr>
                      <w:trHeight w:val="165" w:hRule="atLeast"/>
                    </w:trPr>
                    <w:tc>
                      <w:tcPr>
                        <w:tcW w:w="166" w:type="dxa"/>
                        <w:vMerge/>
                        <w:tcBorders>
                          <w:top w:val="nil"/>
                        </w:tcBorders>
                        <w:shd w:val="clear" w:color="auto" w:fill="7D7D7D"/>
                      </w:tcPr>
                      <w:p>
                        <w:pPr>
                          <w:rPr>
                            <w:sz w:val="2"/>
                            <w:szCs w:val="2"/>
                          </w:rPr>
                        </w:pPr>
                      </w:p>
                    </w:tc>
                    <w:tc>
                      <w:tcPr>
                        <w:tcW w:w="2398" w:type="dxa"/>
                        <w:shd w:val="clear" w:color="auto" w:fill="7D7D7D"/>
                      </w:tcPr>
                      <w:p>
                        <w:pPr>
                          <w:pStyle w:val="TableParagraph"/>
                          <w:spacing w:before="0"/>
                          <w:jc w:val="left"/>
                          <w:rPr>
                            <w:sz w:val="10"/>
                          </w:rPr>
                        </w:pPr>
                      </w:p>
                    </w:tc>
                    <w:tc>
                      <w:tcPr>
                        <w:tcW w:w="164" w:type="dxa"/>
                        <w:vMerge/>
                        <w:tcBorders>
                          <w:top w:val="nil"/>
                        </w:tcBorders>
                        <w:shd w:val="clear" w:color="auto" w:fill="7D7D7D"/>
                      </w:tcPr>
                      <w:p>
                        <w:pPr>
                          <w:rPr>
                            <w:sz w:val="2"/>
                            <w:szCs w:val="2"/>
                          </w:rPr>
                        </w:pPr>
                      </w:p>
                    </w:tc>
                  </w:tr>
                </w:tbl>
                <w:p>
                  <w:pPr>
                    <w:pStyle w:val="BodyText"/>
                  </w:pPr>
                </w:p>
              </w:txbxContent>
            </v:textbox>
            <w10:wrap type="none"/>
          </v:shape>
        </w:pict>
      </w:r>
      <w:r>
        <w:rPr>
          <w:rFonts w:ascii="Maiandra GD"/>
          <w:w w:val="120"/>
          <w:sz w:val="15"/>
        </w:rPr>
        <w:t>AS101</w:t>
      </w:r>
    </w:p>
    <w:p>
      <w:pPr>
        <w:pStyle w:val="BodyText"/>
        <w:spacing w:before="4" w:after="39"/>
        <w:rPr>
          <w:rFonts w:ascii="Maiandra GD"/>
          <w:sz w:val="12"/>
        </w:rPr>
      </w:pPr>
    </w:p>
    <w:p>
      <w:pPr>
        <w:pStyle w:val="BodyText"/>
        <w:spacing w:line="234" w:lineRule="exact"/>
        <w:ind w:left="446"/>
        <w:rPr>
          <w:rFonts w:ascii="Maiandra GD"/>
          <w:sz w:val="20"/>
        </w:rPr>
      </w:pPr>
      <w:r>
        <w:rPr>
          <w:rFonts w:ascii="Maiandra GD"/>
          <w:position w:val="-4"/>
          <w:sz w:val="20"/>
        </w:rPr>
        <w:drawing>
          <wp:inline distT="0" distB="0" distL="0" distR="0">
            <wp:extent cx="1904" cy="148590"/>
            <wp:effectExtent l="0" t="0" r="0" b="0"/>
            <wp:docPr id="49" name="image11.png" descr=""/>
            <wp:cNvGraphicFramePr>
              <a:graphicFrameLocks noChangeAspect="1"/>
            </wp:cNvGraphicFramePr>
            <a:graphic>
              <a:graphicData uri="http://schemas.openxmlformats.org/drawingml/2006/picture">
                <pic:pic>
                  <pic:nvPicPr>
                    <pic:cNvPr id="50" name="image11.png"/>
                    <pic:cNvPicPr/>
                  </pic:nvPicPr>
                  <pic:blipFill>
                    <a:blip r:embed="rId75" cstate="print"/>
                    <a:stretch>
                      <a:fillRect/>
                    </a:stretch>
                  </pic:blipFill>
                  <pic:spPr>
                    <a:xfrm>
                      <a:off x="0" y="0"/>
                      <a:ext cx="1904" cy="148590"/>
                    </a:xfrm>
                    <a:prstGeom prst="rect">
                      <a:avLst/>
                    </a:prstGeom>
                  </pic:spPr>
                </pic:pic>
              </a:graphicData>
            </a:graphic>
          </wp:inline>
        </w:drawing>
      </w:r>
      <w:r>
        <w:rPr>
          <w:rFonts w:ascii="Maiandra GD"/>
          <w:position w:val="-4"/>
          <w:sz w:val="20"/>
        </w:rPr>
      </w:r>
    </w:p>
    <w:p>
      <w:pPr>
        <w:spacing w:before="38"/>
        <w:ind w:left="124" w:right="0" w:firstLine="0"/>
        <w:jc w:val="left"/>
        <w:rPr>
          <w:rFonts w:ascii="Maiandra GD"/>
          <w:sz w:val="15"/>
        </w:rPr>
      </w:pPr>
      <w:r>
        <w:rPr/>
        <w:br w:type="column"/>
      </w:r>
      <w:r>
        <w:rPr>
          <w:rFonts w:ascii="Maiandra GD"/>
          <w:w w:val="105"/>
          <w:sz w:val="15"/>
        </w:rPr>
        <w:t>SCALE: 1" = 40'-0"</w:t>
      </w:r>
    </w:p>
    <w:p>
      <w:pPr>
        <w:tabs>
          <w:tab w:pos="3526" w:val="left" w:leader="none"/>
          <w:tab w:pos="8171" w:val="left" w:leader="none"/>
          <w:tab w:pos="12816" w:val="left" w:leader="none"/>
          <w:tab w:pos="17461" w:val="left" w:leader="none"/>
          <w:tab w:pos="22106" w:val="left" w:leader="none"/>
        </w:tabs>
        <w:spacing w:before="161"/>
        <w:ind w:left="1138" w:right="0" w:firstLine="0"/>
        <w:jc w:val="left"/>
        <w:rPr>
          <w:sz w:val="23"/>
        </w:rPr>
      </w:pPr>
      <w:r>
        <w:rPr>
          <w:rFonts w:ascii="Century Gothic"/>
          <w:i/>
          <w:color w:val="959595"/>
          <w:w w:val="95"/>
          <w:sz w:val="23"/>
        </w:rPr>
        <w:t>1</w:t>
      </w:r>
      <w:r>
        <w:rPr>
          <w:color w:val="959595"/>
          <w:w w:val="95"/>
          <w:sz w:val="23"/>
        </w:rPr>
        <w:tab/>
      </w:r>
      <w:r>
        <w:rPr>
          <w:color w:val="959595"/>
          <w:position w:val="1"/>
          <w:sz w:val="23"/>
        </w:rPr>
        <w:drawing>
          <wp:inline distT="0" distB="0" distL="0" distR="0">
            <wp:extent cx="1861" cy="145196"/>
            <wp:effectExtent l="0" t="0" r="0" b="0"/>
            <wp:docPr id="51" name="image11.png" descr=""/>
            <wp:cNvGraphicFramePr>
              <a:graphicFrameLocks noChangeAspect="1"/>
            </wp:cNvGraphicFramePr>
            <a:graphic>
              <a:graphicData uri="http://schemas.openxmlformats.org/drawingml/2006/picture">
                <pic:pic>
                  <pic:nvPicPr>
                    <pic:cNvPr id="52"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1"/>
          <w:sz w:val="23"/>
        </w:rPr>
        <w:t> </w:t>
      </w:r>
      <w:r>
        <w:rPr>
          <w:rFonts w:ascii="Century Gothic"/>
          <w:i/>
          <w:color w:val="959595"/>
          <w:w w:val="95"/>
          <w:sz w:val="23"/>
        </w:rPr>
        <w:t>2</w:t>
      </w:r>
      <w:r>
        <w:rPr>
          <w:color w:val="959595"/>
          <w:w w:val="95"/>
          <w:sz w:val="23"/>
        </w:rPr>
        <w:tab/>
      </w:r>
      <w:r>
        <w:rPr>
          <w:color w:val="959595"/>
          <w:position w:val="1"/>
          <w:sz w:val="23"/>
        </w:rPr>
        <w:drawing>
          <wp:inline distT="0" distB="0" distL="0" distR="0">
            <wp:extent cx="1861" cy="145196"/>
            <wp:effectExtent l="0" t="0" r="0" b="0"/>
            <wp:docPr id="53" name="image11.png" descr=""/>
            <wp:cNvGraphicFramePr>
              <a:graphicFrameLocks noChangeAspect="1"/>
            </wp:cNvGraphicFramePr>
            <a:graphic>
              <a:graphicData uri="http://schemas.openxmlformats.org/drawingml/2006/picture">
                <pic:pic>
                  <pic:nvPicPr>
                    <pic:cNvPr id="54"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1"/>
          <w:sz w:val="23"/>
        </w:rPr>
        <w:t> </w:t>
      </w:r>
      <w:r>
        <w:rPr>
          <w:rFonts w:ascii="Century Gothic"/>
          <w:i/>
          <w:color w:val="959595"/>
          <w:w w:val="95"/>
          <w:sz w:val="23"/>
        </w:rPr>
        <w:t>3</w:t>
      </w:r>
      <w:r>
        <w:rPr>
          <w:color w:val="959595"/>
          <w:w w:val="95"/>
          <w:sz w:val="23"/>
        </w:rPr>
        <w:tab/>
      </w:r>
      <w:r>
        <w:rPr>
          <w:color w:val="959595"/>
          <w:position w:val="1"/>
          <w:sz w:val="23"/>
        </w:rPr>
        <w:drawing>
          <wp:inline distT="0" distB="0" distL="0" distR="0">
            <wp:extent cx="1861" cy="145196"/>
            <wp:effectExtent l="0" t="0" r="0" b="0"/>
            <wp:docPr id="55" name="image11.png" descr=""/>
            <wp:cNvGraphicFramePr>
              <a:graphicFrameLocks noChangeAspect="1"/>
            </wp:cNvGraphicFramePr>
            <a:graphic>
              <a:graphicData uri="http://schemas.openxmlformats.org/drawingml/2006/picture">
                <pic:pic>
                  <pic:nvPicPr>
                    <pic:cNvPr id="56"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1"/>
          <w:sz w:val="23"/>
        </w:rPr>
        <w:t> </w:t>
      </w:r>
      <w:r>
        <w:rPr>
          <w:rFonts w:ascii="Century Gothic"/>
          <w:i/>
          <w:color w:val="959595"/>
          <w:w w:val="95"/>
          <w:sz w:val="23"/>
        </w:rPr>
        <w:t>4</w:t>
      </w:r>
      <w:r>
        <w:rPr>
          <w:color w:val="959595"/>
          <w:w w:val="95"/>
          <w:sz w:val="23"/>
        </w:rPr>
        <w:tab/>
      </w:r>
      <w:r>
        <w:rPr>
          <w:color w:val="959595"/>
          <w:position w:val="1"/>
          <w:sz w:val="23"/>
        </w:rPr>
        <w:drawing>
          <wp:inline distT="0" distB="0" distL="0" distR="0">
            <wp:extent cx="1861" cy="145196"/>
            <wp:effectExtent l="0" t="0" r="0" b="0"/>
            <wp:docPr id="57" name="image11.png" descr=""/>
            <wp:cNvGraphicFramePr>
              <a:graphicFrameLocks noChangeAspect="1"/>
            </wp:cNvGraphicFramePr>
            <a:graphic>
              <a:graphicData uri="http://schemas.openxmlformats.org/drawingml/2006/picture">
                <pic:pic>
                  <pic:nvPicPr>
                    <pic:cNvPr id="58" name="image11.png"/>
                    <pic:cNvPicPr/>
                  </pic:nvPicPr>
                  <pic:blipFill>
                    <a:blip r:embed="rId75" cstate="print"/>
                    <a:stretch>
                      <a:fillRect/>
                    </a:stretch>
                  </pic:blipFill>
                  <pic:spPr>
                    <a:xfrm>
                      <a:off x="0" y="0"/>
                      <a:ext cx="1861" cy="145196"/>
                    </a:xfrm>
                    <a:prstGeom prst="rect">
                      <a:avLst/>
                    </a:prstGeom>
                  </pic:spPr>
                </pic:pic>
              </a:graphicData>
            </a:graphic>
          </wp:inline>
        </w:drawing>
      </w:r>
      <w:r>
        <w:rPr>
          <w:color w:val="959595"/>
          <w:position w:val="1"/>
          <w:sz w:val="23"/>
        </w:rPr>
      </w:r>
      <w:r>
        <w:rPr>
          <w:color w:val="959595"/>
          <w:sz w:val="23"/>
        </w:rPr>
        <w:t>                                      </w:t>
      </w:r>
      <w:r>
        <w:rPr>
          <w:color w:val="959595"/>
          <w:spacing w:val="10"/>
          <w:sz w:val="23"/>
        </w:rPr>
        <w:t> </w:t>
      </w:r>
      <w:r>
        <w:rPr>
          <w:rFonts w:ascii="Century Gothic"/>
          <w:i/>
          <w:color w:val="959595"/>
          <w:w w:val="95"/>
          <w:sz w:val="23"/>
        </w:rPr>
        <w:t>5</w:t>
      </w:r>
      <w:r>
        <w:rPr>
          <w:color w:val="959595"/>
          <w:w w:val="95"/>
          <w:sz w:val="23"/>
        </w:rPr>
        <w:tab/>
      </w:r>
      <w:r>
        <w:rPr>
          <w:color w:val="959595"/>
          <w:position w:val="1"/>
          <w:sz w:val="23"/>
        </w:rPr>
        <w:drawing>
          <wp:inline distT="0" distB="0" distL="0" distR="0">
            <wp:extent cx="1861" cy="145195"/>
            <wp:effectExtent l="0" t="0" r="0" b="0"/>
            <wp:docPr id="59" name="image11.png" descr=""/>
            <wp:cNvGraphicFramePr>
              <a:graphicFrameLocks noChangeAspect="1"/>
            </wp:cNvGraphicFramePr>
            <a:graphic>
              <a:graphicData uri="http://schemas.openxmlformats.org/drawingml/2006/picture">
                <pic:pic>
                  <pic:nvPicPr>
                    <pic:cNvPr id="60" name="image11.png"/>
                    <pic:cNvPicPr/>
                  </pic:nvPicPr>
                  <pic:blipFill>
                    <a:blip r:embed="rId75" cstate="print"/>
                    <a:stretch>
                      <a:fillRect/>
                    </a:stretch>
                  </pic:blipFill>
                  <pic:spPr>
                    <a:xfrm>
                      <a:off x="0" y="0"/>
                      <a:ext cx="1861" cy="145195"/>
                    </a:xfrm>
                    <a:prstGeom prst="rect">
                      <a:avLst/>
                    </a:prstGeom>
                  </pic:spPr>
                </pic:pic>
              </a:graphicData>
            </a:graphic>
          </wp:inline>
        </w:drawing>
      </w:r>
      <w:r>
        <w:rPr>
          <w:color w:val="959595"/>
          <w:position w:val="1"/>
          <w:sz w:val="23"/>
        </w:rPr>
      </w:r>
    </w:p>
    <w:p>
      <w:pPr>
        <w:spacing w:after="0"/>
        <w:jc w:val="left"/>
        <w:rPr>
          <w:sz w:val="23"/>
        </w:rPr>
        <w:sectPr>
          <w:type w:val="continuous"/>
          <w:pgSz w:w="31660" w:h="21110" w:orient="landscape"/>
          <w:pgMar w:top="720" w:bottom="280" w:left="220" w:right="280"/>
          <w:cols w:num="2" w:equalWidth="0">
            <w:col w:w="1526" w:space="40"/>
            <w:col w:w="29594"/>
          </w:cols>
        </w:sectPr>
      </w:pPr>
    </w:p>
    <w:p>
      <w:pPr>
        <w:spacing w:before="65"/>
        <w:ind w:left="0" w:right="98" w:firstLine="0"/>
        <w:jc w:val="right"/>
        <w:rPr>
          <w:rFonts w:ascii="Arial"/>
          <w:sz w:val="16"/>
        </w:rPr>
      </w:pPr>
      <w:r>
        <w:rPr/>
        <w:drawing>
          <wp:anchor distT="0" distB="0" distL="0" distR="0" allowOverlap="1" layoutInCell="1" locked="0" behindDoc="1" simplePos="0" relativeHeight="268089839">
            <wp:simplePos x="0" y="0"/>
            <wp:positionH relativeFrom="page">
              <wp:posOffset>0</wp:posOffset>
            </wp:positionH>
            <wp:positionV relativeFrom="page">
              <wp:posOffset>0</wp:posOffset>
            </wp:positionV>
            <wp:extent cx="6525514" cy="4744084"/>
            <wp:effectExtent l="0" t="0" r="0" b="0"/>
            <wp:wrapNone/>
            <wp:docPr id="61" name="image16.jpeg" descr=""/>
            <wp:cNvGraphicFramePr>
              <a:graphicFrameLocks noChangeAspect="1"/>
            </wp:cNvGraphicFramePr>
            <a:graphic>
              <a:graphicData uri="http://schemas.openxmlformats.org/drawingml/2006/picture">
                <pic:pic>
                  <pic:nvPicPr>
                    <pic:cNvPr id="62" name="image16.jpeg"/>
                    <pic:cNvPicPr/>
                  </pic:nvPicPr>
                  <pic:blipFill>
                    <a:blip r:embed="rId83" cstate="print"/>
                    <a:stretch>
                      <a:fillRect/>
                    </a:stretch>
                  </pic:blipFill>
                  <pic:spPr>
                    <a:xfrm>
                      <a:off x="0" y="0"/>
                      <a:ext cx="6525514" cy="4744084"/>
                    </a:xfrm>
                    <a:prstGeom prst="rect">
                      <a:avLst/>
                    </a:prstGeom>
                  </pic:spPr>
                </pic:pic>
              </a:graphicData>
            </a:graphic>
          </wp:anchor>
        </w:drawing>
      </w:r>
      <w:r>
        <w:rPr>
          <w:rFonts w:ascii="Arial"/>
          <w:w w:val="95"/>
          <w:sz w:val="16"/>
        </w:rPr>
        <w:t>52</w:t>
      </w:r>
    </w:p>
    <w:p>
      <w:pPr>
        <w:spacing w:after="0"/>
        <w:jc w:val="right"/>
        <w:rPr>
          <w:rFonts w:ascii="Arial"/>
          <w:sz w:val="16"/>
        </w:rPr>
        <w:sectPr>
          <w:headerReference w:type="default" r:id="rId81"/>
          <w:footerReference w:type="default" r:id="rId82"/>
          <w:pgSz w:w="10280" w:h="7480" w:orient="landscape"/>
          <w:pgMar w:header="0" w:footer="0" w:top="460" w:bottom="280" w:left="1440" w:right="1340"/>
        </w:sectPr>
      </w:pPr>
    </w:p>
    <w:p>
      <w:pPr>
        <w:pStyle w:val="BodyText"/>
        <w:spacing w:before="7"/>
        <w:rPr>
          <w:rFonts w:ascii="Arial"/>
          <w:sz w:val="29"/>
        </w:rPr>
      </w:pPr>
    </w:p>
    <w:p>
      <w:pPr>
        <w:pStyle w:val="BodyText"/>
        <w:tabs>
          <w:tab w:pos="820" w:val="left" w:leader="none"/>
        </w:tabs>
        <w:spacing w:before="90"/>
        <w:ind w:left="340"/>
        <w:rPr>
          <w:b/>
        </w:rPr>
      </w:pPr>
      <w:r>
        <w:rPr/>
        <w:t>2</w:t>
        <w:tab/>
        <w:t>The Lindon City Planning Commission held a regularly scheduled meeting on</w:t>
      </w:r>
      <w:r>
        <w:rPr>
          <w:spacing w:val="-6"/>
          <w:shd w:fill="FDFD7E" w:color="auto" w:val="clear"/>
        </w:rPr>
        <w:t> </w:t>
      </w:r>
      <w:r>
        <w:rPr>
          <w:b/>
          <w:shd w:fill="FDFD7E" w:color="auto" w:val="clear"/>
        </w:rPr>
        <w:t>Tuesday,</w:t>
      </w:r>
    </w:p>
    <w:p>
      <w:pPr>
        <w:spacing w:before="0"/>
        <w:ind w:left="782" w:right="0" w:firstLine="0"/>
        <w:jc w:val="left"/>
        <w:rPr>
          <w:sz w:val="24"/>
        </w:rPr>
      </w:pPr>
      <w:r>
        <w:rPr>
          <w:b/>
          <w:sz w:val="24"/>
          <w:shd w:fill="FDFD7E" w:color="auto" w:val="clear"/>
        </w:rPr>
        <w:t> November 12, 2019</w:t>
      </w:r>
      <w:r>
        <w:rPr>
          <w:b/>
          <w:sz w:val="24"/>
        </w:rPr>
        <w:t> beginning at 7:00 p.m. </w:t>
      </w:r>
      <w:r>
        <w:rPr>
          <w:sz w:val="24"/>
        </w:rPr>
        <w:t>at the Lindon City Center, City Council</w:t>
      </w:r>
    </w:p>
    <w:p>
      <w:pPr>
        <w:pStyle w:val="BodyText"/>
        <w:tabs>
          <w:tab w:pos="820" w:val="left" w:leader="none"/>
        </w:tabs>
        <w:spacing w:before="1"/>
        <w:ind w:left="340"/>
      </w:pPr>
      <w:r>
        <w:rPr/>
        <w:t>4</w:t>
        <w:tab/>
        <w:t>Chambers, 100 North State Street, Lindon,</w:t>
      </w:r>
      <w:r>
        <w:rPr>
          <w:spacing w:val="-1"/>
        </w:rPr>
        <w:t> </w:t>
      </w:r>
      <w:r>
        <w:rPr/>
        <w:t>Utah.</w:t>
      </w:r>
    </w:p>
    <w:p>
      <w:pPr>
        <w:pStyle w:val="BodyText"/>
        <w:spacing w:before="2"/>
        <w:rPr>
          <w:sz w:val="16"/>
        </w:rPr>
      </w:pPr>
    </w:p>
    <w:p>
      <w:pPr>
        <w:pStyle w:val="Heading9"/>
        <w:tabs>
          <w:tab w:pos="820" w:val="left" w:leader="none"/>
        </w:tabs>
        <w:spacing w:before="90"/>
        <w:ind w:left="340"/>
      </w:pPr>
      <w:r>
        <w:rPr>
          <w:b w:val="0"/>
        </w:rPr>
        <w:t>6</w:t>
        <w:tab/>
      </w:r>
      <w:r>
        <w:rPr/>
        <w:t>REGULAR SESSION – 7:00</w:t>
      </w:r>
      <w:r>
        <w:rPr>
          <w:spacing w:val="-1"/>
        </w:rPr>
        <w:t> </w:t>
      </w:r>
      <w:r>
        <w:rPr/>
        <w:t>P.M.</w:t>
      </w:r>
    </w:p>
    <w:p>
      <w:pPr>
        <w:pStyle w:val="BodyText"/>
        <w:spacing w:before="2"/>
        <w:rPr>
          <w:b/>
          <w:sz w:val="16"/>
        </w:rPr>
      </w:pPr>
    </w:p>
    <w:p>
      <w:pPr>
        <w:pStyle w:val="BodyText"/>
        <w:tabs>
          <w:tab w:pos="820" w:val="left" w:leader="none"/>
          <w:tab w:pos="3160" w:val="left" w:leader="none"/>
        </w:tabs>
        <w:spacing w:before="90"/>
        <w:ind w:left="820" w:right="4185" w:hanging="481"/>
      </w:pPr>
      <w:r>
        <w:rPr/>
        <w:t>8</w:t>
        <w:tab/>
        <w:t>Conducting:</w:t>
        <w:tab/>
        <w:t>Rob Kallas, Vice Chair Invocation:</w:t>
        <w:tab/>
        <w:t>Jared Schauers,</w:t>
      </w:r>
      <w:r>
        <w:rPr>
          <w:spacing w:val="-16"/>
        </w:rPr>
        <w:t> </w:t>
      </w:r>
      <w:r>
        <w:rPr/>
        <w:t>Commissioner</w:t>
      </w:r>
    </w:p>
    <w:p>
      <w:pPr>
        <w:pStyle w:val="BodyText"/>
        <w:tabs>
          <w:tab w:pos="820" w:val="left" w:leader="none"/>
          <w:tab w:pos="3160" w:val="left" w:leader="none"/>
        </w:tabs>
        <w:ind w:left="220"/>
      </w:pPr>
      <w:r>
        <w:rPr/>
        <w:t>10</w:t>
        <w:tab/>
        <w:t>Pledge</w:t>
      </w:r>
      <w:r>
        <w:rPr>
          <w:spacing w:val="-3"/>
        </w:rPr>
        <w:t> </w:t>
      </w:r>
      <w:r>
        <w:rPr/>
        <w:t>of</w:t>
      </w:r>
      <w:r>
        <w:rPr>
          <w:spacing w:val="-1"/>
        </w:rPr>
        <w:t> </w:t>
      </w:r>
      <w:r>
        <w:rPr/>
        <w:t>Allegiance:</w:t>
        <w:tab/>
        <w:t>Scott Thompson, Commissioner</w:t>
      </w:r>
    </w:p>
    <w:p>
      <w:pPr>
        <w:pStyle w:val="BodyText"/>
        <w:spacing w:before="2"/>
        <w:rPr>
          <w:sz w:val="16"/>
        </w:rPr>
      </w:pPr>
    </w:p>
    <w:p>
      <w:pPr>
        <w:pStyle w:val="Heading9"/>
        <w:tabs>
          <w:tab w:pos="820" w:val="left" w:leader="none"/>
          <w:tab w:pos="4420" w:val="left" w:leader="none"/>
        </w:tabs>
        <w:spacing w:before="90"/>
        <w:ind w:left="220"/>
      </w:pPr>
      <w:r>
        <w:rPr>
          <w:b w:val="0"/>
        </w:rPr>
        <w:t>12</w:t>
        <w:tab/>
      </w:r>
      <w:r>
        <w:rPr>
          <w:u w:val="thick"/>
        </w:rPr>
        <w:t>PRESENT</w:t>
      </w:r>
      <w:r>
        <w:rPr/>
        <w:tab/>
      </w:r>
      <w:r>
        <w:rPr>
          <w:u w:val="thick"/>
        </w:rPr>
        <w:t>EXCUSED</w:t>
      </w:r>
    </w:p>
    <w:p>
      <w:pPr>
        <w:pStyle w:val="BodyText"/>
        <w:ind w:left="820"/>
      </w:pPr>
      <w:r>
        <w:rPr/>
        <w:t>Sharon Call, Chairperson</w:t>
      </w:r>
    </w:p>
    <w:p>
      <w:pPr>
        <w:pStyle w:val="BodyText"/>
        <w:tabs>
          <w:tab w:pos="820" w:val="left" w:leader="none"/>
        </w:tabs>
        <w:ind w:left="820" w:right="4490" w:hanging="601"/>
      </w:pPr>
      <w:r>
        <w:rPr/>
        <w:t>14</w:t>
        <w:tab/>
        <w:t>Mike Marchbanks, Commissioner – arrived 8:10pm Rob Kallas,</w:t>
      </w:r>
      <w:r>
        <w:rPr>
          <w:spacing w:val="-1"/>
        </w:rPr>
        <w:t> </w:t>
      </w:r>
      <w:r>
        <w:rPr/>
        <w:t>Commissioner</w:t>
      </w:r>
    </w:p>
    <w:p>
      <w:pPr>
        <w:pStyle w:val="BodyText"/>
        <w:tabs>
          <w:tab w:pos="820" w:val="left" w:leader="none"/>
        </w:tabs>
        <w:ind w:left="820" w:right="6378" w:hanging="601"/>
      </w:pPr>
      <w:r>
        <w:rPr/>
        <w:t>16</w:t>
        <w:tab/>
        <w:t>Steven Johnson, Commissioner Scott Thompson,</w:t>
      </w:r>
      <w:r>
        <w:rPr>
          <w:spacing w:val="-16"/>
        </w:rPr>
        <w:t> </w:t>
      </w:r>
      <w:r>
        <w:rPr/>
        <w:t>Commissioner</w:t>
      </w:r>
    </w:p>
    <w:p>
      <w:pPr>
        <w:pStyle w:val="BodyText"/>
        <w:tabs>
          <w:tab w:pos="820" w:val="left" w:leader="none"/>
        </w:tabs>
        <w:ind w:left="820" w:right="6524" w:hanging="601"/>
      </w:pPr>
      <w:r>
        <w:rPr/>
        <w:t>18</w:t>
        <w:tab/>
        <w:t>Jared Schauers, Commissioner Renee Tribe,</w:t>
      </w:r>
      <w:r>
        <w:rPr>
          <w:spacing w:val="-3"/>
        </w:rPr>
        <w:t> </w:t>
      </w:r>
      <w:r>
        <w:rPr/>
        <w:t>Commissioner</w:t>
      </w:r>
    </w:p>
    <w:p>
      <w:pPr>
        <w:pStyle w:val="BodyText"/>
        <w:tabs>
          <w:tab w:pos="820" w:val="left" w:leader="none"/>
        </w:tabs>
        <w:spacing w:before="1"/>
        <w:ind w:left="820" w:right="6238" w:hanging="601"/>
      </w:pPr>
      <w:r>
        <w:rPr/>
        <w:t>20</w:t>
        <w:tab/>
        <w:t>Mike Florence, Planning Director Anders Bake, Associate</w:t>
      </w:r>
      <w:r>
        <w:rPr>
          <w:spacing w:val="-3"/>
        </w:rPr>
        <w:t> </w:t>
      </w:r>
      <w:r>
        <w:rPr/>
        <w:t>Planner</w:t>
      </w:r>
    </w:p>
    <w:p>
      <w:pPr>
        <w:pStyle w:val="BodyText"/>
        <w:tabs>
          <w:tab w:pos="820" w:val="left" w:leader="none"/>
        </w:tabs>
        <w:ind w:left="220"/>
      </w:pPr>
      <w:r>
        <w:rPr/>
        <w:t>22</w:t>
        <w:tab/>
        <w:t>Kathy Moosman, City</w:t>
      </w:r>
      <w:r>
        <w:rPr>
          <w:spacing w:val="-8"/>
        </w:rPr>
        <w:t> </w:t>
      </w:r>
      <w:r>
        <w:rPr/>
        <w:t>Recorder</w:t>
      </w:r>
    </w:p>
    <w:p>
      <w:pPr>
        <w:pStyle w:val="BodyText"/>
        <w:spacing w:before="2"/>
        <w:rPr>
          <w:sz w:val="16"/>
        </w:rPr>
      </w:pPr>
    </w:p>
    <w:p>
      <w:pPr>
        <w:tabs>
          <w:tab w:pos="1180" w:val="left" w:leader="none"/>
        </w:tabs>
        <w:spacing w:before="90"/>
        <w:ind w:left="220" w:right="0" w:firstLine="0"/>
        <w:jc w:val="left"/>
        <w:rPr>
          <w:sz w:val="24"/>
        </w:rPr>
      </w:pPr>
      <w:r>
        <w:rPr>
          <w:sz w:val="24"/>
        </w:rPr>
        <w:t>24</w:t>
        <w:tab/>
        <w:t>1. </w:t>
      </w:r>
      <w:r>
        <w:rPr>
          <w:b/>
          <w:sz w:val="24"/>
          <w:u w:val="thick"/>
        </w:rPr>
        <w:t>CALL TO ORDER</w:t>
      </w:r>
      <w:r>
        <w:rPr>
          <w:b/>
          <w:sz w:val="24"/>
        </w:rPr>
        <w:t> </w:t>
      </w:r>
      <w:r>
        <w:rPr>
          <w:sz w:val="24"/>
        </w:rPr>
        <w:t>– The meeting was called to order at 7:00</w:t>
      </w:r>
      <w:r>
        <w:rPr>
          <w:spacing w:val="-6"/>
          <w:sz w:val="24"/>
        </w:rPr>
        <w:t> </w:t>
      </w:r>
      <w:r>
        <w:rPr>
          <w:sz w:val="24"/>
        </w:rPr>
        <w:t>p.m.</w:t>
      </w:r>
    </w:p>
    <w:p>
      <w:pPr>
        <w:pStyle w:val="BodyText"/>
        <w:spacing w:before="2"/>
        <w:rPr>
          <w:sz w:val="16"/>
        </w:rPr>
      </w:pPr>
    </w:p>
    <w:p>
      <w:pPr>
        <w:pStyle w:val="BodyText"/>
        <w:tabs>
          <w:tab w:pos="1180" w:val="left" w:leader="none"/>
        </w:tabs>
        <w:spacing w:before="90"/>
        <w:ind w:left="1540" w:right="1699" w:hanging="1321"/>
      </w:pPr>
      <w:r>
        <w:rPr/>
        <w:t>26</w:t>
        <w:tab/>
        <w:t>2. </w:t>
      </w:r>
      <w:r>
        <w:rPr>
          <w:b/>
          <w:u w:val="thick"/>
        </w:rPr>
        <w:t>APPROVAL OF MINUTES</w:t>
      </w:r>
      <w:r>
        <w:rPr>
          <w:b/>
        </w:rPr>
        <w:t> </w:t>
      </w:r>
      <w:r>
        <w:rPr/>
        <w:t>–The minutes of the regular meeting of the Planning Commission meeting of October 22, 2019 were</w:t>
      </w:r>
      <w:r>
        <w:rPr>
          <w:spacing w:val="-6"/>
        </w:rPr>
        <w:t> </w:t>
      </w:r>
      <w:r>
        <w:rPr/>
        <w:t>reviewed.</w:t>
      </w:r>
    </w:p>
    <w:p>
      <w:pPr>
        <w:pStyle w:val="BodyText"/>
        <w:ind w:left="220"/>
      </w:pPr>
      <w:r>
        <w:rPr/>
        <w:t>28</w:t>
      </w:r>
    </w:p>
    <w:p>
      <w:pPr>
        <w:pStyle w:val="BodyText"/>
        <w:ind w:left="1540"/>
      </w:pPr>
      <w:r>
        <w:rPr/>
        <w:t>COMMISSIONER THOMPSON MOVED TO APPROVE THE MINUTES OF</w:t>
      </w:r>
    </w:p>
    <w:p>
      <w:pPr>
        <w:pStyle w:val="BodyText"/>
        <w:tabs>
          <w:tab w:pos="820" w:val="left" w:leader="none"/>
        </w:tabs>
        <w:ind w:left="820" w:right="1699" w:hanging="601"/>
      </w:pPr>
      <w:r>
        <w:rPr/>
        <w:t>30</w:t>
        <w:tab/>
        <w:t>THE REGULAR MEETING OF OCTOBER 22, 2019 AS PRESENTED. COMMISSIONER SCHAUERS SECONDED THE MOTION. ALL</w:t>
      </w:r>
      <w:r>
        <w:rPr>
          <w:spacing w:val="-17"/>
        </w:rPr>
        <w:t> </w:t>
      </w:r>
      <w:r>
        <w:rPr/>
        <w:t>PRESENT</w:t>
      </w:r>
    </w:p>
    <w:p>
      <w:pPr>
        <w:pStyle w:val="BodyText"/>
        <w:tabs>
          <w:tab w:pos="820" w:val="left" w:leader="none"/>
        </w:tabs>
        <w:ind w:left="220"/>
      </w:pPr>
      <w:r>
        <w:rPr/>
        <w:t>32</w:t>
        <w:tab/>
        <w:t>VOTED IN FAVOR. THE MOTION</w:t>
      </w:r>
      <w:r>
        <w:rPr>
          <w:spacing w:val="-1"/>
        </w:rPr>
        <w:t> </w:t>
      </w:r>
      <w:r>
        <w:rPr/>
        <w:t>CARRIED.</w:t>
      </w:r>
    </w:p>
    <w:p>
      <w:pPr>
        <w:pStyle w:val="BodyText"/>
        <w:spacing w:before="2"/>
        <w:rPr>
          <w:sz w:val="16"/>
        </w:rPr>
      </w:pPr>
    </w:p>
    <w:p>
      <w:pPr>
        <w:pStyle w:val="BodyText"/>
        <w:tabs>
          <w:tab w:pos="1180" w:val="left" w:leader="none"/>
        </w:tabs>
        <w:spacing w:before="90"/>
        <w:ind w:left="1540" w:right="1090" w:hanging="1321"/>
      </w:pPr>
      <w:r>
        <w:rPr/>
        <w:t>34</w:t>
        <w:tab/>
        <w:t>3. </w:t>
      </w:r>
      <w:r>
        <w:rPr>
          <w:b/>
          <w:u w:val="thick"/>
        </w:rPr>
        <w:t>PUBLIC COMMENT</w:t>
      </w:r>
      <w:r>
        <w:rPr>
          <w:b/>
        </w:rPr>
        <w:t> </w:t>
      </w:r>
      <w:r>
        <w:rPr/>
        <w:t>– Chairperson Call called for comments from any audience member who wished to address any issue not listed as an agenda</w:t>
      </w:r>
      <w:r>
        <w:rPr>
          <w:spacing w:val="-7"/>
        </w:rPr>
        <w:t> </w:t>
      </w:r>
      <w:r>
        <w:rPr/>
        <w:t>item.</w:t>
      </w:r>
    </w:p>
    <w:p>
      <w:pPr>
        <w:pStyle w:val="BodyText"/>
        <w:tabs>
          <w:tab w:pos="1540" w:val="left" w:leader="none"/>
        </w:tabs>
        <w:ind w:left="220"/>
      </w:pPr>
      <w:r>
        <w:rPr/>
        <w:t>36</w:t>
        <w:tab/>
        <w:t>There were no public</w:t>
      </w:r>
      <w:r>
        <w:rPr>
          <w:spacing w:val="-5"/>
        </w:rPr>
        <w:t> </w:t>
      </w:r>
      <w:r>
        <w:rPr/>
        <w:t>comments.</w:t>
      </w:r>
    </w:p>
    <w:p>
      <w:pPr>
        <w:pStyle w:val="BodyText"/>
        <w:spacing w:before="2"/>
        <w:rPr>
          <w:sz w:val="16"/>
        </w:rPr>
      </w:pPr>
    </w:p>
    <w:p>
      <w:pPr>
        <w:pStyle w:val="Heading9"/>
        <w:tabs>
          <w:tab w:pos="820" w:val="left" w:leader="none"/>
        </w:tabs>
        <w:spacing w:before="90"/>
        <w:ind w:left="220"/>
      </w:pPr>
      <w:r>
        <w:rPr/>
        <w:pict>
          <v:rect style="position:absolute;margin-left:51.558899pt;margin-top:23.963921pt;width:481.2164pt;height:113.5971pt;mso-position-horizontal-relative:page;mso-position-vertical-relative:paragraph;z-index:368;mso-wrap-distance-left:0;mso-wrap-distance-right:0" filled="true" fillcolor="#ffffff" stroked="false">
            <v:fill type="solid"/>
            <w10:wrap type="topAndBottom"/>
          </v:rect>
        </w:pict>
      </w:r>
      <w:r>
        <w:rPr/>
        <w:pict>
          <v:shape style="position:absolute;margin-left:60pt;margin-top:32.60976pt;width:458.6pt;height:96.15pt;mso-position-horizontal-relative:page;mso-position-vertical-relative:paragraph;z-index:-345568" type="#_x0000_t202" filled="false" stroked="false">
            <v:textbox inset="0,0,0,0">
              <w:txbxContent>
                <w:p>
                  <w:pPr>
                    <w:tabs>
                      <w:tab w:pos="960" w:val="left" w:leader="none"/>
                    </w:tabs>
                    <w:spacing w:line="240" w:lineRule="auto" w:before="0"/>
                    <w:ind w:left="1320" w:right="269" w:hanging="1321"/>
                    <w:jc w:val="left"/>
                    <w:rPr>
                      <w:b/>
                      <w:sz w:val="24"/>
                    </w:rPr>
                  </w:pPr>
                  <w:r>
                    <w:rPr>
                      <w:sz w:val="24"/>
                    </w:rPr>
                    <w:t>40</w:t>
                    <w:tab/>
                    <w:t>4. </w:t>
                  </w:r>
                  <w:r>
                    <w:rPr>
                      <w:b/>
                      <w:sz w:val="24"/>
                    </w:rPr>
                    <w:t>Public Hearing – A recommendation to the Lindon City Council to amend City Code 17.48 to increase the allowable building height limit for</w:t>
                  </w:r>
                  <w:r>
                    <w:rPr>
                      <w:b/>
                      <w:spacing w:val="-15"/>
                      <w:sz w:val="24"/>
                    </w:rPr>
                    <w:t> </w:t>
                  </w:r>
                  <w:r>
                    <w:rPr>
                      <w:b/>
                      <w:sz w:val="24"/>
                    </w:rPr>
                    <w:t>the</w:t>
                  </w:r>
                </w:p>
                <w:p>
                  <w:pPr>
                    <w:tabs>
                      <w:tab w:pos="1320" w:val="left" w:leader="none"/>
                    </w:tabs>
                    <w:spacing w:before="0"/>
                    <w:ind w:left="1320" w:right="0" w:hanging="1321"/>
                    <w:jc w:val="left"/>
                    <w:rPr>
                      <w:sz w:val="24"/>
                    </w:rPr>
                  </w:pPr>
                  <w:r>
                    <w:rPr>
                      <w:sz w:val="24"/>
                    </w:rPr>
                    <w:t>42</w:t>
                    <w:tab/>
                  </w:r>
                  <w:r>
                    <w:rPr>
                      <w:b/>
                      <w:sz w:val="24"/>
                    </w:rPr>
                    <w:t>Planned Commercial -1 zone – Miller Family Real Estate LLC. </w:t>
                  </w:r>
                  <w:r>
                    <w:rPr>
                      <w:sz w:val="24"/>
                    </w:rPr>
                    <w:t>Miller</w:t>
                  </w:r>
                  <w:r>
                    <w:rPr>
                      <w:spacing w:val="-21"/>
                      <w:sz w:val="24"/>
                    </w:rPr>
                    <w:t> </w:t>
                  </w:r>
                  <w:r>
                    <w:rPr>
                      <w:sz w:val="24"/>
                    </w:rPr>
                    <w:t>Family Real Estate, LLC requests Ordinance Amendment approval to increase</w:t>
                  </w:r>
                  <w:r>
                    <w:rPr>
                      <w:spacing w:val="-5"/>
                      <w:sz w:val="24"/>
                    </w:rPr>
                    <w:t> </w:t>
                  </w:r>
                  <w:r>
                    <w:rPr>
                      <w:sz w:val="24"/>
                    </w:rPr>
                    <w:t>the</w:t>
                  </w:r>
                </w:p>
                <w:p>
                  <w:pPr>
                    <w:pStyle w:val="BodyText"/>
                    <w:tabs>
                      <w:tab w:pos="1320" w:val="left" w:leader="none"/>
                    </w:tabs>
                    <w:ind w:left="1320" w:right="265" w:hanging="1321"/>
                  </w:pPr>
                  <w:r>
                    <w:rPr/>
                    <w:t>44</w:t>
                    <w:tab/>
                    <w:t>allowable building height in the Planned commercial-1 zone from 48 feet to 60 feet and related technical</w:t>
                  </w:r>
                  <w:r>
                    <w:rPr>
                      <w:spacing w:val="4"/>
                    </w:rPr>
                    <w:t> </w:t>
                  </w:r>
                  <w:r>
                    <w:rPr/>
                    <w:t>amendments.</w:t>
                  </w:r>
                </w:p>
                <w:p>
                  <w:pPr>
                    <w:pStyle w:val="BodyText"/>
                  </w:pPr>
                  <w:r>
                    <w:rPr/>
                    <w:t>46</w:t>
                  </w:r>
                </w:p>
              </w:txbxContent>
            </v:textbox>
            <w10:wrap type="none"/>
          </v:shape>
        </w:pict>
      </w:r>
      <w:r>
        <w:rPr>
          <w:b w:val="0"/>
        </w:rPr>
        <w:t>38</w:t>
        <w:tab/>
      </w:r>
      <w:r>
        <w:rPr>
          <w:u w:val="thick"/>
        </w:rPr>
        <w:t>CURRENT BUSINESS</w:t>
      </w:r>
      <w:r>
        <w:rPr>
          <w:spacing w:val="-2"/>
        </w:rPr>
        <w:t> </w:t>
      </w:r>
      <w:r>
        <w:rPr/>
        <w:t>–</w:t>
      </w:r>
    </w:p>
    <w:p>
      <w:pPr>
        <w:spacing w:after="0"/>
        <w:sectPr>
          <w:headerReference w:type="default" r:id="rId84"/>
          <w:footerReference w:type="default" r:id="rId85"/>
          <w:pgSz w:w="12240" w:h="15840"/>
          <w:pgMar w:header="520" w:footer="1246" w:top="720" w:bottom="1440" w:left="980" w:right="960"/>
          <w:pgNumType w:start="53"/>
        </w:sectPr>
      </w:pPr>
    </w:p>
    <w:p>
      <w:pPr>
        <w:pStyle w:val="BodyText"/>
        <w:rPr>
          <w:b/>
          <w:sz w:val="20"/>
        </w:rPr>
      </w:pPr>
    </w:p>
    <w:p>
      <w:pPr>
        <w:pStyle w:val="BodyText"/>
        <w:spacing w:before="10"/>
        <w:rPr>
          <w:b/>
          <w:sz w:val="11"/>
        </w:rPr>
      </w:pPr>
    </w:p>
    <w:p>
      <w:pPr>
        <w:pStyle w:val="BodyText"/>
        <w:ind w:left="135"/>
        <w:rPr>
          <w:sz w:val="20"/>
        </w:rPr>
      </w:pPr>
      <w:r>
        <w:rPr>
          <w:sz w:val="20"/>
        </w:rPr>
        <w:pict>
          <v:group style="width:480.8pt;height:333.5pt;mso-position-horizontal-relative:char;mso-position-vertical-relative:line" coordorigin="0,0" coordsize="9616,6670">
            <v:rect style="position:absolute;left:0;top:0;width:9616;height:6670" filled="true" fillcolor="#ffffff" stroked="false">
              <v:fill type="solid"/>
            </v:rect>
          </v:group>
        </w:pict>
      </w:r>
      <w:r>
        <w:rPr>
          <w:sz w:val="20"/>
        </w:rPr>
      </w:r>
    </w:p>
    <w:p>
      <w:pPr>
        <w:pStyle w:val="BodyText"/>
        <w:spacing w:line="265" w:lineRule="exact"/>
        <w:ind w:left="220"/>
      </w:pPr>
      <w:r>
        <w:rPr/>
        <w:pict>
          <v:shape style="position:absolute;margin-left:60pt;margin-top:-331.289764pt;width:460.2pt;height:330.75pt;mso-position-horizontal-relative:page;mso-position-vertical-relative:paragraph;z-index:-345520" type="#_x0000_t202" filled="false" stroked="false">
            <v:textbox inset="0,0,0,0">
              <w:txbxContent>
                <w:p>
                  <w:pPr>
                    <w:pStyle w:val="BodyText"/>
                    <w:tabs>
                      <w:tab w:pos="600" w:val="left" w:leader="none"/>
                    </w:tabs>
                    <w:ind w:left="600" w:right="56" w:hanging="481"/>
                  </w:pPr>
                  <w:r>
                    <w:rPr/>
                    <w:t>2</w:t>
                    <w:tab/>
                    <w:t>make that change but Doterra is committed to doing that. He then explained the colors noting they are recommending just the gray color (showed color) that is different than</w:t>
                  </w:r>
                  <w:r>
                    <w:rPr>
                      <w:spacing w:val="-17"/>
                    </w:rPr>
                    <w:t> </w:t>
                  </w:r>
                  <w:r>
                    <w:rPr/>
                    <w:t>all</w:t>
                  </w:r>
                </w:p>
                <w:p>
                  <w:pPr>
                    <w:pStyle w:val="BodyText"/>
                    <w:tabs>
                      <w:tab w:pos="600" w:val="left" w:leader="none"/>
                    </w:tabs>
                    <w:ind w:left="600" w:hanging="481"/>
                  </w:pPr>
                  <w:r>
                    <w:rPr/>
                    <w:t>4</w:t>
                    <w:tab/>
                    <w:t>the other grays and they feel this will cap the building off. He also referenced the</w:t>
                  </w:r>
                  <w:r>
                    <w:rPr>
                      <w:spacing w:val="-17"/>
                    </w:rPr>
                    <w:t> </w:t>
                  </w:r>
                  <w:r>
                    <w:rPr/>
                    <w:t>updated second rendering with the new colors that shows the new color scheme. This is what</w:t>
                  </w:r>
                  <w:r>
                    <w:rPr>
                      <w:spacing w:val="-17"/>
                    </w:rPr>
                    <w:t> </w:t>
                  </w:r>
                  <w:r>
                    <w:rPr/>
                    <w:t>they</w:t>
                  </w:r>
                </w:p>
                <w:p>
                  <w:pPr>
                    <w:pStyle w:val="BodyText"/>
                    <w:tabs>
                      <w:tab w:pos="600" w:val="left" w:leader="none"/>
                    </w:tabs>
                    <w:ind w:left="120"/>
                  </w:pPr>
                  <w:r>
                    <w:rPr/>
                    <w:t>6</w:t>
                    <w:tab/>
                    <w:t>are seeking approval</w:t>
                  </w:r>
                  <w:r>
                    <w:rPr>
                      <w:spacing w:val="-2"/>
                    </w:rPr>
                    <w:t> </w:t>
                  </w:r>
                  <w:r>
                    <w:rPr/>
                    <w:t>for.</w:t>
                  </w:r>
                </w:p>
                <w:p>
                  <w:pPr>
                    <w:pStyle w:val="BodyText"/>
                    <w:ind w:left="1320"/>
                  </w:pPr>
                  <w:r>
                    <w:rPr/>
                    <w:t>Following some general discussion, the Commission expressed their appreciation</w:t>
                  </w:r>
                </w:p>
                <w:p>
                  <w:pPr>
                    <w:pStyle w:val="BodyText"/>
                    <w:tabs>
                      <w:tab w:pos="600" w:val="left" w:leader="none"/>
                    </w:tabs>
                    <w:ind w:left="600" w:right="9" w:hanging="481"/>
                  </w:pPr>
                  <w:r>
                    <w:rPr/>
                    <w:t>8</w:t>
                    <w:tab/>
                    <w:t>on the work Doterra has done in complying with their requests noting it looks much nicer than it did before and it is a change for the</w:t>
                  </w:r>
                  <w:r>
                    <w:rPr>
                      <w:spacing w:val="-4"/>
                    </w:rPr>
                    <w:t> </w:t>
                  </w:r>
                  <w:r>
                    <w:rPr/>
                    <w:t>better.</w:t>
                  </w:r>
                </w:p>
                <w:p>
                  <w:pPr>
                    <w:pStyle w:val="BodyText"/>
                    <w:tabs>
                      <w:tab w:pos="1320" w:val="left" w:leader="none"/>
                    </w:tabs>
                    <w:ind w:left="600" w:right="822" w:hanging="601"/>
                  </w:pPr>
                  <w:r>
                    <w:rPr/>
                    <w:t>10</w:t>
                    <w:tab/>
                    <w:tab/>
                    <w:t>Vice Chair Kallas called for any further comments or discussion from the Commission. Hearing none he called for a motion to</w:t>
                  </w:r>
                  <w:r>
                    <w:rPr>
                      <w:spacing w:val="-4"/>
                    </w:rPr>
                    <w:t> </w:t>
                  </w:r>
                  <w:r>
                    <w:rPr/>
                    <w:t>continue.</w:t>
                  </w:r>
                </w:p>
                <w:p>
                  <w:pPr>
                    <w:pStyle w:val="BodyText"/>
                  </w:pPr>
                  <w:r>
                    <w:rPr/>
                    <w:t>12</w:t>
                  </w:r>
                </w:p>
                <w:p>
                  <w:pPr>
                    <w:pStyle w:val="BodyText"/>
                    <w:ind w:left="1320"/>
                  </w:pPr>
                  <w:r>
                    <w:rPr/>
                    <w:t>COMMISSIONER JOHNSON MOVED TO APPROVE THE APPLICANTS</w:t>
                  </w:r>
                </w:p>
                <w:p>
                  <w:pPr>
                    <w:pStyle w:val="BodyText"/>
                    <w:tabs>
                      <w:tab w:pos="600" w:val="left" w:leader="none"/>
                    </w:tabs>
                    <w:ind w:left="600" w:right="568" w:hanging="601"/>
                  </w:pPr>
                  <w:r>
                    <w:rPr/>
                    <w:t>14</w:t>
                    <w:tab/>
                    <w:t>REQUEST FOR AMENDED SITE PLAN APPROVAL WITH THE CHANGE IN COLORS AND FENCING MATERIALS AS PRESENTED.</w:t>
                  </w:r>
                  <w:r>
                    <w:rPr>
                      <w:spacing w:val="-18"/>
                    </w:rPr>
                    <w:t> </w:t>
                  </w:r>
                  <w:r>
                    <w:rPr/>
                    <w:t>COMMISSIONER</w:t>
                  </w:r>
                </w:p>
                <w:p>
                  <w:pPr>
                    <w:pStyle w:val="BodyText"/>
                    <w:tabs>
                      <w:tab w:pos="600" w:val="left" w:leader="none"/>
                    </w:tabs>
                    <w:ind w:left="600" w:right="736" w:hanging="601"/>
                  </w:pPr>
                  <w:r>
                    <w:rPr/>
                    <w:t>16</w:t>
                    <w:tab/>
                    <w:t>THOMPSON SECONDED THE MOTION. THE VOTE WAS RECORDED</w:t>
                  </w:r>
                  <w:r>
                    <w:rPr>
                      <w:spacing w:val="-18"/>
                    </w:rPr>
                    <w:t> </w:t>
                  </w:r>
                  <w:r>
                    <w:rPr/>
                    <w:t>AS FOLLOWS:</w:t>
                  </w:r>
                </w:p>
                <w:p>
                  <w:pPr>
                    <w:pStyle w:val="BodyText"/>
                    <w:tabs>
                      <w:tab w:pos="600" w:val="left" w:leader="none"/>
                      <w:tab w:pos="4920" w:val="left" w:leader="none"/>
                    </w:tabs>
                    <w:ind w:left="600" w:right="3788" w:hanging="601"/>
                  </w:pPr>
                  <w:r>
                    <w:rPr/>
                    <w:t>18</w:t>
                    <w:tab/>
                    <w:t>CHAIRPERSON</w:t>
                  </w:r>
                  <w:r>
                    <w:rPr>
                      <w:spacing w:val="-3"/>
                    </w:rPr>
                    <w:t> </w:t>
                  </w:r>
                  <w:r>
                    <w:rPr/>
                    <w:t>CALL</w:t>
                    <w:tab/>
                  </w:r>
                  <w:r>
                    <w:rPr>
                      <w:spacing w:val="-6"/>
                    </w:rPr>
                    <w:t>AYE </w:t>
                  </w:r>
                  <w:r>
                    <w:rPr/>
                    <w:t>COMMISSIONER</w:t>
                  </w:r>
                  <w:r>
                    <w:rPr>
                      <w:spacing w:val="-2"/>
                    </w:rPr>
                    <w:t> </w:t>
                  </w:r>
                  <w:r>
                    <w:rPr/>
                    <w:t>KALLAS</w:t>
                    <w:tab/>
                  </w:r>
                  <w:r>
                    <w:rPr>
                      <w:spacing w:val="-6"/>
                    </w:rPr>
                    <w:t>AYE</w:t>
                  </w:r>
                </w:p>
                <w:p>
                  <w:pPr>
                    <w:pStyle w:val="BodyText"/>
                    <w:tabs>
                      <w:tab w:pos="600" w:val="left" w:leader="none"/>
                      <w:tab w:pos="4920" w:val="left" w:leader="none"/>
                    </w:tabs>
                    <w:ind w:left="600" w:right="3788" w:hanging="601"/>
                  </w:pPr>
                  <w:r>
                    <w:rPr/>
                    <w:t>20</w:t>
                    <w:tab/>
                    <w:t>COMMISSIONER</w:t>
                  </w:r>
                  <w:r>
                    <w:rPr>
                      <w:spacing w:val="-4"/>
                    </w:rPr>
                    <w:t> </w:t>
                  </w:r>
                  <w:r>
                    <w:rPr/>
                    <w:t>JOHNSON</w:t>
                    <w:tab/>
                  </w:r>
                  <w:r>
                    <w:rPr>
                      <w:spacing w:val="-9"/>
                    </w:rPr>
                    <w:t>AYE </w:t>
                  </w:r>
                  <w:r>
                    <w:rPr/>
                    <w:t>COMMISSIONER</w:t>
                  </w:r>
                  <w:r>
                    <w:rPr>
                      <w:spacing w:val="-4"/>
                    </w:rPr>
                    <w:t> </w:t>
                  </w:r>
                  <w:r>
                    <w:rPr/>
                    <w:t>MARCHBANKS</w:t>
                    <w:tab/>
                  </w:r>
                  <w:r>
                    <w:rPr>
                      <w:spacing w:val="-9"/>
                    </w:rPr>
                    <w:t>AYE</w:t>
                  </w:r>
                </w:p>
                <w:p>
                  <w:pPr>
                    <w:pStyle w:val="BodyText"/>
                    <w:tabs>
                      <w:tab w:pos="600" w:val="left" w:leader="none"/>
                      <w:tab w:pos="4920" w:val="left" w:leader="none"/>
                    </w:tabs>
                  </w:pPr>
                  <w:r>
                    <w:rPr/>
                    <w:t>22</w:t>
                    <w:tab/>
                    <w:t>COMMISSIONER</w:t>
                  </w:r>
                  <w:r>
                    <w:rPr>
                      <w:spacing w:val="-4"/>
                    </w:rPr>
                    <w:t> </w:t>
                  </w:r>
                  <w:r>
                    <w:rPr/>
                    <w:t>THOMPSON</w:t>
                    <w:tab/>
                    <w:t>AYE</w:t>
                  </w:r>
                </w:p>
                <w:p>
                  <w:pPr>
                    <w:pStyle w:val="BodyText"/>
                    <w:tabs>
                      <w:tab w:pos="4920" w:val="left" w:leader="none"/>
                    </w:tabs>
                    <w:ind w:left="600"/>
                  </w:pPr>
                  <w:r>
                    <w:rPr/>
                    <w:t>COMMISSIONER</w:t>
                  </w:r>
                  <w:r>
                    <w:rPr>
                      <w:spacing w:val="-4"/>
                    </w:rPr>
                    <w:t> </w:t>
                  </w:r>
                  <w:r>
                    <w:rPr/>
                    <w:t>SCHAUERS</w:t>
                    <w:tab/>
                    <w:t>AYE</w:t>
                  </w:r>
                </w:p>
                <w:p>
                  <w:pPr>
                    <w:pStyle w:val="BodyText"/>
                    <w:tabs>
                      <w:tab w:pos="600" w:val="left" w:leader="none"/>
                      <w:tab w:pos="4920" w:val="left" w:leader="none"/>
                    </w:tabs>
                    <w:ind w:left="600" w:right="3788" w:hanging="601"/>
                  </w:pPr>
                  <w:r>
                    <w:rPr/>
                    <w:t>24</w:t>
                    <w:tab/>
                    <w:t>COMMISSIONER</w:t>
                  </w:r>
                  <w:r>
                    <w:rPr>
                      <w:spacing w:val="-3"/>
                    </w:rPr>
                    <w:t> </w:t>
                  </w:r>
                  <w:r>
                    <w:rPr/>
                    <w:t>TRIBE</w:t>
                    <w:tab/>
                  </w:r>
                  <w:r>
                    <w:rPr>
                      <w:spacing w:val="-9"/>
                    </w:rPr>
                    <w:t>AYE </w:t>
                  </w:r>
                  <w:r>
                    <w:rPr/>
                    <w:t>THE MOTION CARRIED</w:t>
                  </w:r>
                  <w:r>
                    <w:rPr>
                      <w:spacing w:val="-5"/>
                    </w:rPr>
                    <w:t> </w:t>
                  </w:r>
                  <w:r>
                    <w:rPr/>
                    <w:t>UNANIMOUSLY.</w:t>
                  </w:r>
                </w:p>
              </w:txbxContent>
            </v:textbox>
            <w10:wrap type="none"/>
          </v:shape>
        </w:pict>
      </w:r>
      <w:r>
        <w:rPr/>
        <w:t>26</w:t>
      </w:r>
    </w:p>
    <w:p>
      <w:pPr>
        <w:pStyle w:val="Heading9"/>
        <w:ind w:left="1142"/>
      </w:pPr>
      <w:r>
        <w:rPr>
          <w:shd w:fill="FDFD7E" w:color="auto" w:val="clear"/>
        </w:rPr>
        <w:t> 6. Concept Review – South Haven Development – 531 N. State Street </w:t>
      </w:r>
    </w:p>
    <w:p>
      <w:pPr>
        <w:pStyle w:val="BodyText"/>
        <w:tabs>
          <w:tab w:pos="1540" w:val="left" w:leader="none"/>
        </w:tabs>
        <w:ind w:left="1540" w:right="974" w:hanging="1321"/>
      </w:pPr>
      <w:r>
        <w:rPr/>
        <w:t>28</w:t>
        <w:tab/>
        <w:t>South Haven Development requests concept review of a proposal to allow for 99 residential units on approximately 6 acres of the Linden Nursery property.</w:t>
      </w:r>
      <w:r>
        <w:rPr>
          <w:spacing w:val="-12"/>
        </w:rPr>
        <w:t> </w:t>
      </w:r>
      <w:r>
        <w:rPr/>
        <w:t>Parcel</w:t>
      </w:r>
    </w:p>
    <w:p>
      <w:pPr>
        <w:tabs>
          <w:tab w:pos="1540" w:val="left" w:leader="none"/>
        </w:tabs>
        <w:spacing w:before="0"/>
        <w:ind w:left="1540" w:right="1009" w:hanging="1321"/>
        <w:jc w:val="left"/>
        <w:rPr>
          <w:i/>
          <w:sz w:val="24"/>
        </w:rPr>
      </w:pPr>
      <w:r>
        <w:rPr>
          <w:sz w:val="24"/>
        </w:rPr>
        <w:t>30</w:t>
        <w:tab/>
        <w:t>#45:244:0001. </w:t>
      </w:r>
      <w:r>
        <w:rPr>
          <w:i/>
          <w:sz w:val="24"/>
        </w:rPr>
        <w:t>A Concept Review allows applicants to receive Planning </w:t>
      </w:r>
      <w:r>
        <w:rPr>
          <w:i/>
          <w:sz w:val="24"/>
        </w:rPr>
        <w:t>Commission feedback and comments on proposed projects. No formal</w:t>
      </w:r>
      <w:r>
        <w:rPr>
          <w:i/>
          <w:spacing w:val="11"/>
          <w:sz w:val="24"/>
        </w:rPr>
        <w:t> </w:t>
      </w:r>
      <w:r>
        <w:rPr>
          <w:i/>
          <w:spacing w:val="-3"/>
          <w:sz w:val="24"/>
        </w:rPr>
        <w:t>approvals</w:t>
      </w:r>
    </w:p>
    <w:p>
      <w:pPr>
        <w:tabs>
          <w:tab w:pos="1540" w:val="left" w:leader="none"/>
        </w:tabs>
        <w:spacing w:before="0"/>
        <w:ind w:left="1540" w:right="1059" w:hanging="1321"/>
        <w:jc w:val="left"/>
        <w:rPr>
          <w:i/>
          <w:sz w:val="24"/>
        </w:rPr>
      </w:pPr>
      <w:r>
        <w:rPr>
          <w:sz w:val="24"/>
        </w:rPr>
        <w:t>32</w:t>
        <w:tab/>
      </w:r>
      <w:r>
        <w:rPr>
          <w:i/>
          <w:sz w:val="24"/>
        </w:rPr>
        <w:t>or motions are given, but general suggestions or recommendations are </w:t>
      </w:r>
      <w:r>
        <w:rPr>
          <w:i/>
          <w:spacing w:val="-3"/>
          <w:sz w:val="24"/>
        </w:rPr>
        <w:t>typically </w:t>
      </w:r>
      <w:r>
        <w:rPr>
          <w:i/>
          <w:sz w:val="24"/>
        </w:rPr>
        <w:t>provided.</w:t>
      </w:r>
    </w:p>
    <w:p>
      <w:pPr>
        <w:pStyle w:val="BodyText"/>
        <w:ind w:left="220"/>
      </w:pPr>
      <w:r>
        <w:rPr/>
        <w:t>34</w:t>
      </w:r>
    </w:p>
    <w:p>
      <w:pPr>
        <w:pStyle w:val="BodyText"/>
        <w:ind w:left="1540"/>
      </w:pPr>
      <w:r>
        <w:rPr/>
        <w:t>Anders Bake, Associate Planner, led this discussion by giving a brief overview of</w:t>
      </w:r>
    </w:p>
    <w:p>
      <w:pPr>
        <w:pStyle w:val="BodyText"/>
        <w:tabs>
          <w:tab w:pos="820" w:val="left" w:leader="none"/>
        </w:tabs>
        <w:ind w:left="820" w:right="1090" w:hanging="601"/>
      </w:pPr>
      <w:r>
        <w:rPr/>
        <w:t>36</w:t>
        <w:tab/>
        <w:t>this item explaining the applicant is seeking concept review feedback for a proposed multifamily project on the Linden Nursery property at 531 North State Street. He</w:t>
      </w:r>
      <w:r>
        <w:rPr>
          <w:spacing w:val="-12"/>
        </w:rPr>
        <w:t> </w:t>
      </w:r>
      <w:r>
        <w:rPr/>
        <w:t>noted</w:t>
      </w:r>
    </w:p>
    <w:p>
      <w:pPr>
        <w:pStyle w:val="BodyText"/>
        <w:tabs>
          <w:tab w:pos="820" w:val="left" w:leader="none"/>
        </w:tabs>
        <w:ind w:left="820" w:right="940" w:hanging="601"/>
      </w:pPr>
      <w:r>
        <w:rPr/>
        <w:t>38</w:t>
        <w:tab/>
        <w:t>the concept plan includes 99 residential units in mostly 12-plex and 6-plex buildings on about 6 acres. The plan also provides 209 parking stalls and amenities that include</w:t>
      </w:r>
      <w:r>
        <w:rPr>
          <w:spacing w:val="-10"/>
        </w:rPr>
        <w:t> </w:t>
      </w:r>
      <w:r>
        <w:rPr/>
        <w:t>sports</w:t>
      </w:r>
    </w:p>
    <w:p>
      <w:pPr>
        <w:pStyle w:val="BodyText"/>
        <w:tabs>
          <w:tab w:pos="820" w:val="left" w:leader="none"/>
        </w:tabs>
        <w:ind w:left="220"/>
      </w:pPr>
      <w:r>
        <w:rPr/>
        <w:t>40</w:t>
        <w:tab/>
        <w:t>courts, a pool, a clubhouse, a tot lot, and open</w:t>
      </w:r>
      <w:r>
        <w:rPr>
          <w:spacing w:val="-4"/>
        </w:rPr>
        <w:t> </w:t>
      </w:r>
      <w:r>
        <w:rPr/>
        <w:t>space.</w:t>
      </w:r>
    </w:p>
    <w:p>
      <w:pPr>
        <w:pStyle w:val="BodyText"/>
        <w:spacing w:before="1"/>
        <w:ind w:left="1540"/>
      </w:pPr>
      <w:r>
        <w:rPr/>
        <w:t>Mr. Bake noted staff has reviewed this proposal and found that the City currently</w:t>
      </w:r>
    </w:p>
    <w:p>
      <w:pPr>
        <w:pStyle w:val="BodyText"/>
        <w:tabs>
          <w:tab w:pos="820" w:val="left" w:leader="none"/>
        </w:tabs>
        <w:ind w:left="820" w:right="1445" w:hanging="601"/>
      </w:pPr>
      <w:r>
        <w:rPr/>
        <w:t>42</w:t>
        <w:tab/>
        <w:t>does not have a zone that would support this development proposal. In addition, </w:t>
      </w:r>
      <w:r>
        <w:rPr>
          <w:spacing w:val="-4"/>
        </w:rPr>
        <w:t>the </w:t>
      </w:r>
      <w:r>
        <w:rPr/>
        <w:t>commission and council should carefully consider how the proposed use would</w:t>
      </w:r>
      <w:r>
        <w:rPr>
          <w:spacing w:val="-5"/>
        </w:rPr>
        <w:t> </w:t>
      </w:r>
      <w:r>
        <w:rPr/>
        <w:t>be</w:t>
      </w:r>
    </w:p>
    <w:p>
      <w:pPr>
        <w:pStyle w:val="BodyText"/>
        <w:tabs>
          <w:tab w:pos="820" w:val="left" w:leader="none"/>
        </w:tabs>
        <w:ind w:left="820" w:right="916" w:hanging="601"/>
      </w:pPr>
      <w:r>
        <w:rPr/>
        <w:t>44</w:t>
        <w:tab/>
        <w:t>compatible as a transition from commercial to low density residential. He pointed out the City has a number of deep commercial lots on State Street where commercial may</w:t>
      </w:r>
      <w:r>
        <w:rPr>
          <w:spacing w:val="-11"/>
        </w:rPr>
        <w:t> </w:t>
      </w:r>
      <w:r>
        <w:rPr/>
        <w:t>not</w:t>
      </w:r>
    </w:p>
    <w:p>
      <w:pPr>
        <w:pStyle w:val="BodyText"/>
        <w:tabs>
          <w:tab w:pos="820" w:val="left" w:leader="none"/>
        </w:tabs>
        <w:ind w:left="220"/>
      </w:pPr>
      <w:r>
        <w:rPr/>
        <w:t>46</w:t>
        <w:tab/>
        <w:t>fully develop and should be studied further for the correct development</w:t>
      </w:r>
      <w:r>
        <w:rPr>
          <w:spacing w:val="-2"/>
        </w:rPr>
        <w:t> </w:t>
      </w:r>
      <w:r>
        <w:rPr/>
        <w:t>types.</w:t>
      </w:r>
    </w:p>
    <w:p>
      <w:pPr>
        <w:spacing w:after="0"/>
        <w:sectPr>
          <w:footerReference w:type="default" r:id="rId86"/>
          <w:pgSz w:w="12240" w:h="15840"/>
          <w:pgMar w:footer="1246" w:header="520" w:top="720" w:bottom="1440" w:left="980" w:right="960"/>
        </w:sectPr>
      </w:pPr>
    </w:p>
    <w:p>
      <w:pPr>
        <w:pStyle w:val="BodyText"/>
        <w:spacing w:before="7"/>
        <w:rPr>
          <w:sz w:val="29"/>
        </w:rPr>
      </w:pPr>
    </w:p>
    <w:p>
      <w:pPr>
        <w:pStyle w:val="BodyText"/>
        <w:tabs>
          <w:tab w:pos="1540" w:val="left" w:leader="none"/>
        </w:tabs>
        <w:spacing w:before="90"/>
        <w:ind w:left="820" w:right="1000" w:hanging="481"/>
      </w:pPr>
      <w:r>
        <w:rPr/>
        <w:t>2</w:t>
        <w:tab/>
        <w:tab/>
        <w:t>Mr. Bake indicated if the Council and Commission decide to give direction to move forward with this development the applicant, at a minimum, will need to apply</w:t>
      </w:r>
      <w:r>
        <w:rPr>
          <w:spacing w:val="-12"/>
        </w:rPr>
        <w:t> </w:t>
      </w:r>
      <w:r>
        <w:rPr/>
        <w:t>for</w:t>
      </w:r>
    </w:p>
    <w:p>
      <w:pPr>
        <w:pStyle w:val="BodyText"/>
        <w:tabs>
          <w:tab w:pos="820" w:val="left" w:leader="none"/>
        </w:tabs>
        <w:spacing w:before="1"/>
        <w:ind w:left="340"/>
      </w:pPr>
      <w:r>
        <w:rPr/>
        <w:t>4</w:t>
        <w:tab/>
        <w:t>the following entitlements as part of the development review process as follows:</w:t>
      </w:r>
    </w:p>
    <w:p>
      <w:pPr>
        <w:pStyle w:val="ListParagraph"/>
        <w:numPr>
          <w:ilvl w:val="0"/>
          <w:numId w:val="34"/>
        </w:numPr>
        <w:tabs>
          <w:tab w:pos="1541" w:val="left" w:leader="none"/>
        </w:tabs>
        <w:spacing w:line="240" w:lineRule="auto" w:before="0" w:after="0"/>
        <w:ind w:left="1540" w:right="0" w:hanging="360"/>
        <w:jc w:val="left"/>
        <w:rPr>
          <w:rFonts w:ascii="Times New Roman"/>
          <w:sz w:val="24"/>
        </w:rPr>
      </w:pPr>
      <w:r>
        <w:rPr>
          <w:rFonts w:ascii="Times New Roman"/>
          <w:sz w:val="24"/>
        </w:rPr>
        <w:t>An Ordinance Amendment to create a new zone, or modify an existing zone,</w:t>
      </w:r>
      <w:r>
        <w:rPr>
          <w:rFonts w:ascii="Times New Roman"/>
          <w:spacing w:val="-3"/>
          <w:sz w:val="24"/>
        </w:rPr>
        <w:t> </w:t>
      </w:r>
      <w:r>
        <w:rPr>
          <w:rFonts w:ascii="Times New Roman"/>
          <w:sz w:val="24"/>
        </w:rPr>
        <w:t>that</w:t>
      </w:r>
    </w:p>
    <w:p>
      <w:pPr>
        <w:pStyle w:val="BodyText"/>
        <w:tabs>
          <w:tab w:pos="1540" w:val="left" w:leader="none"/>
        </w:tabs>
        <w:ind w:left="1540" w:right="1040" w:hanging="1201"/>
      </w:pPr>
      <w:r>
        <w:rPr/>
        <w:t>6</w:t>
        <w:tab/>
        <w:t>will allow for several multifamily buildings on a single property. The</w:t>
      </w:r>
      <w:r>
        <w:rPr>
          <w:spacing w:val="-14"/>
        </w:rPr>
        <w:t> </w:t>
      </w:r>
      <w:r>
        <w:rPr/>
        <w:t>Ordinance Amendment will also need to include regulations regarding lot</w:t>
      </w:r>
      <w:r>
        <w:rPr>
          <w:spacing w:val="-4"/>
        </w:rPr>
        <w:t> </w:t>
      </w:r>
      <w:r>
        <w:rPr/>
        <w:t>dimensions,</w:t>
      </w:r>
    </w:p>
    <w:p>
      <w:pPr>
        <w:pStyle w:val="BodyText"/>
        <w:tabs>
          <w:tab w:pos="1540" w:val="left" w:leader="none"/>
        </w:tabs>
        <w:ind w:left="1540" w:right="1766" w:hanging="1201"/>
      </w:pPr>
      <w:r>
        <w:rPr/>
        <w:t>8</w:t>
        <w:tab/>
        <w:t>setbacks, landscaping, parking, and other relevant aspects of multifamily developments.</w:t>
      </w:r>
    </w:p>
    <w:p>
      <w:pPr>
        <w:pStyle w:val="BodyText"/>
        <w:tabs>
          <w:tab w:pos="1180" w:val="left" w:leader="none"/>
        </w:tabs>
        <w:ind w:left="220"/>
      </w:pPr>
      <w:r>
        <w:rPr/>
        <w:t>10</w:t>
        <w:tab/>
        <w:t>2. A Zone Map amendment to apply a new multifamily zone to the subject</w:t>
      </w:r>
      <w:r>
        <w:rPr>
          <w:spacing w:val="-5"/>
        </w:rPr>
        <w:t> </w:t>
      </w:r>
      <w:r>
        <w:rPr/>
        <w:t>property.</w:t>
      </w:r>
    </w:p>
    <w:p>
      <w:pPr>
        <w:pStyle w:val="ListParagraph"/>
        <w:numPr>
          <w:ilvl w:val="0"/>
          <w:numId w:val="35"/>
        </w:numPr>
        <w:tabs>
          <w:tab w:pos="1541" w:val="left" w:leader="none"/>
        </w:tabs>
        <w:spacing w:line="240" w:lineRule="auto" w:before="0" w:after="0"/>
        <w:ind w:left="1540" w:right="0" w:hanging="360"/>
        <w:jc w:val="left"/>
        <w:rPr>
          <w:rFonts w:ascii="Times New Roman"/>
          <w:sz w:val="24"/>
        </w:rPr>
      </w:pPr>
      <w:r>
        <w:rPr>
          <w:rFonts w:ascii="Times New Roman"/>
          <w:sz w:val="24"/>
        </w:rPr>
        <w:t>Subdivision</w:t>
      </w:r>
      <w:r>
        <w:rPr>
          <w:rFonts w:ascii="Times New Roman"/>
          <w:spacing w:val="-1"/>
          <w:sz w:val="24"/>
        </w:rPr>
        <w:t> </w:t>
      </w:r>
      <w:r>
        <w:rPr>
          <w:rFonts w:ascii="Times New Roman"/>
          <w:sz w:val="24"/>
        </w:rPr>
        <w:t>Approval.</w:t>
      </w:r>
    </w:p>
    <w:p>
      <w:pPr>
        <w:pStyle w:val="BodyText"/>
        <w:tabs>
          <w:tab w:pos="1180" w:val="left" w:leader="none"/>
        </w:tabs>
        <w:ind w:left="220"/>
      </w:pPr>
      <w:r>
        <w:rPr/>
        <w:t>12</w:t>
        <w:tab/>
        <w:t>4. Site Plan</w:t>
      </w:r>
      <w:r>
        <w:rPr>
          <w:spacing w:val="-2"/>
        </w:rPr>
        <w:t> </w:t>
      </w:r>
      <w:r>
        <w:rPr/>
        <w:t>Approval.</w:t>
      </w:r>
    </w:p>
    <w:p>
      <w:pPr>
        <w:pStyle w:val="BodyText"/>
        <w:spacing w:before="2"/>
        <w:rPr>
          <w:sz w:val="16"/>
        </w:rPr>
      </w:pPr>
    </w:p>
    <w:p>
      <w:pPr>
        <w:pStyle w:val="BodyText"/>
        <w:tabs>
          <w:tab w:pos="1540" w:val="left" w:leader="none"/>
        </w:tabs>
        <w:spacing w:before="90"/>
        <w:ind w:left="820" w:right="904" w:hanging="601"/>
      </w:pPr>
      <w:r>
        <w:rPr/>
        <w:t>14</w:t>
        <w:tab/>
        <w:tab/>
        <w:t>Mr. Bake then presented the Concept Plan and an Aerial Image followed by some general discussion. He then turned the time over to the applicants for</w:t>
      </w:r>
      <w:r>
        <w:rPr>
          <w:spacing w:val="-10"/>
        </w:rPr>
        <w:t> </w:t>
      </w:r>
      <w:r>
        <w:rPr/>
        <w:t>comment.</w:t>
      </w:r>
    </w:p>
    <w:p>
      <w:pPr>
        <w:pStyle w:val="BodyText"/>
        <w:tabs>
          <w:tab w:pos="1540" w:val="left" w:leader="none"/>
        </w:tabs>
        <w:ind w:left="820" w:right="1535" w:hanging="601"/>
      </w:pPr>
      <w:r>
        <w:rPr/>
        <w:t>16</w:t>
        <w:tab/>
        <w:tab/>
        <w:t>Mr. Jeff Southard and Mr. Ben Platt (Lindon Nursery) were in attendance representing this item. Mr. Southard noted they are here looking for feedback.</w:t>
      </w:r>
      <w:r>
        <w:rPr>
          <w:spacing w:val="44"/>
        </w:rPr>
        <w:t> </w:t>
      </w:r>
      <w:r>
        <w:rPr/>
        <w:t>He</w:t>
      </w:r>
    </w:p>
    <w:p>
      <w:pPr>
        <w:pStyle w:val="BodyText"/>
        <w:tabs>
          <w:tab w:pos="820" w:val="left" w:leader="none"/>
        </w:tabs>
        <w:spacing w:before="1"/>
        <w:ind w:left="820" w:right="855" w:hanging="601"/>
      </w:pPr>
      <w:r>
        <w:rPr/>
        <w:t>18</w:t>
        <w:tab/>
        <w:t>explained as they looked at this parcel and as the market has shifted and changed, we are not building a lot of homes in Lindon so all of that property west of the frontage was</w:t>
      </w:r>
      <w:r>
        <w:rPr>
          <w:spacing w:val="-19"/>
        </w:rPr>
        <w:t> </w:t>
      </w:r>
      <w:r>
        <w:rPr/>
        <w:t>used</w:t>
      </w:r>
    </w:p>
    <w:p>
      <w:pPr>
        <w:pStyle w:val="BodyText"/>
        <w:tabs>
          <w:tab w:pos="820" w:val="left" w:leader="none"/>
        </w:tabs>
        <w:ind w:left="820" w:right="879" w:hanging="601"/>
      </w:pPr>
      <w:r>
        <w:rPr/>
        <w:t>20</w:t>
        <w:tab/>
        <w:t>to grow and store their landscaping materials. So, as things have shifted it doesn’t make sense (tax wise) to keep the back of the property to grow trees and shrubs. He pointed</w:t>
      </w:r>
      <w:r>
        <w:rPr>
          <w:spacing w:val="-16"/>
        </w:rPr>
        <w:t> </w:t>
      </w:r>
      <w:r>
        <w:rPr/>
        <w:t>out</w:t>
      </w:r>
    </w:p>
    <w:p>
      <w:pPr>
        <w:pStyle w:val="BodyText"/>
        <w:tabs>
          <w:tab w:pos="820" w:val="left" w:leader="none"/>
        </w:tabs>
        <w:ind w:left="820" w:right="874" w:hanging="601"/>
      </w:pPr>
      <w:r>
        <w:rPr/>
        <w:t>22</w:t>
        <w:tab/>
        <w:t>this commercial zone applied to that parcel is significantly deeper than the parcels around it.</w:t>
      </w:r>
    </w:p>
    <w:p>
      <w:pPr>
        <w:pStyle w:val="BodyText"/>
        <w:tabs>
          <w:tab w:pos="1540" w:val="left" w:leader="none"/>
        </w:tabs>
        <w:ind w:left="820" w:right="1073" w:hanging="601"/>
      </w:pPr>
      <w:r>
        <w:rPr/>
        <w:t>24</w:t>
        <w:tab/>
        <w:tab/>
        <w:t>Mr. Southard stated they are basically asking for the back portion (if it had been done on a 500 ft depth or similar) that this probably would have been zoned</w:t>
      </w:r>
      <w:r>
        <w:rPr>
          <w:spacing w:val="-17"/>
        </w:rPr>
        <w:t> </w:t>
      </w:r>
      <w:r>
        <w:rPr/>
        <w:t>residential.</w:t>
      </w:r>
    </w:p>
    <w:p>
      <w:pPr>
        <w:pStyle w:val="BodyText"/>
        <w:tabs>
          <w:tab w:pos="820" w:val="left" w:leader="none"/>
        </w:tabs>
        <w:ind w:left="820" w:right="1077" w:hanging="601"/>
      </w:pPr>
      <w:r>
        <w:rPr/>
        <w:t>26</w:t>
        <w:tab/>
        <w:t>But when the zoning was applied along state street it was just applied based on how the parcel shapes were. All of the front would stay nursery and would be retail use by</w:t>
      </w:r>
      <w:r>
        <w:rPr>
          <w:spacing w:val="-9"/>
        </w:rPr>
        <w:t> </w:t>
      </w:r>
      <w:r>
        <w:rPr/>
        <w:t>the</w:t>
      </w:r>
    </w:p>
    <w:p>
      <w:pPr>
        <w:pStyle w:val="BodyText"/>
        <w:tabs>
          <w:tab w:pos="820" w:val="left" w:leader="none"/>
        </w:tabs>
        <w:ind w:left="220"/>
      </w:pPr>
      <w:r>
        <w:rPr/>
        <w:t>28</w:t>
        <w:tab/>
        <w:t>nursery, but they don’t need everything in the</w:t>
      </w:r>
      <w:r>
        <w:rPr>
          <w:spacing w:val="-2"/>
        </w:rPr>
        <w:t> </w:t>
      </w:r>
      <w:r>
        <w:rPr/>
        <w:t>back.</w:t>
      </w:r>
    </w:p>
    <w:p>
      <w:pPr>
        <w:pStyle w:val="BodyText"/>
        <w:ind w:left="1540"/>
      </w:pPr>
      <w:r>
        <w:rPr/>
        <w:t>Mr. Southard stated this would have to be a mix of density to make it worthwhile</w:t>
      </w:r>
    </w:p>
    <w:p>
      <w:pPr>
        <w:pStyle w:val="BodyText"/>
        <w:tabs>
          <w:tab w:pos="820" w:val="left" w:leader="none"/>
        </w:tabs>
        <w:ind w:left="820" w:right="1036" w:hanging="601"/>
      </w:pPr>
      <w:r>
        <w:rPr/>
        <w:t>30</w:t>
        <w:tab/>
        <w:t>to development it. They need to sell it at a certain price, but they can’t build it without a certain density. He noted these would be market rate, for sale housing not</w:t>
      </w:r>
      <w:r>
        <w:rPr>
          <w:spacing w:val="-14"/>
        </w:rPr>
        <w:t> </w:t>
      </w:r>
      <w:r>
        <w:rPr/>
        <w:t>apartments.</w:t>
      </w:r>
    </w:p>
    <w:p>
      <w:pPr>
        <w:pStyle w:val="BodyText"/>
        <w:tabs>
          <w:tab w:pos="820" w:val="left" w:leader="none"/>
        </w:tabs>
        <w:ind w:left="820" w:right="1039" w:hanging="601"/>
      </w:pPr>
      <w:r>
        <w:rPr/>
        <w:t>32</w:t>
        <w:tab/>
        <w:t>They would not be low income tax credit or anything like that it would just be whatever the market would bear. But they would be affordable compared to the single</w:t>
      </w:r>
      <w:r>
        <w:rPr>
          <w:spacing w:val="-11"/>
        </w:rPr>
        <w:t> </w:t>
      </w:r>
      <w:r>
        <w:rPr/>
        <w:t>family</w:t>
      </w:r>
    </w:p>
    <w:p>
      <w:pPr>
        <w:pStyle w:val="BodyText"/>
        <w:tabs>
          <w:tab w:pos="820" w:val="left" w:leader="none"/>
        </w:tabs>
        <w:ind w:left="820" w:right="940" w:hanging="601"/>
      </w:pPr>
      <w:r>
        <w:rPr/>
        <w:t>34</w:t>
        <w:tab/>
        <w:t>residential that is typical in Lindon; something that younger couples and families could afford. This would be a mix of townhomes and condos. They are just trying to figure</w:t>
      </w:r>
      <w:r>
        <w:rPr>
          <w:spacing w:val="-14"/>
        </w:rPr>
        <w:t> </w:t>
      </w:r>
      <w:r>
        <w:rPr/>
        <w:t>out</w:t>
      </w:r>
    </w:p>
    <w:p>
      <w:pPr>
        <w:pStyle w:val="BodyText"/>
        <w:tabs>
          <w:tab w:pos="820" w:val="left" w:leader="none"/>
        </w:tabs>
        <w:ind w:left="820" w:right="1393" w:hanging="601"/>
      </w:pPr>
      <w:r>
        <w:rPr/>
        <w:t>36</w:t>
        <w:tab/>
        <w:t>what would make sense density wise; this can be a lengthy process but this is how it starts and they are just looking for</w:t>
      </w:r>
      <w:r>
        <w:rPr>
          <w:spacing w:val="-2"/>
        </w:rPr>
        <w:t> </w:t>
      </w:r>
      <w:r>
        <w:rPr/>
        <w:t>feedback.</w:t>
      </w:r>
    </w:p>
    <w:p>
      <w:pPr>
        <w:pStyle w:val="BodyText"/>
        <w:tabs>
          <w:tab w:pos="1540" w:val="left" w:leader="none"/>
        </w:tabs>
        <w:ind w:left="820" w:right="1344" w:hanging="601"/>
      </w:pPr>
      <w:r>
        <w:rPr/>
        <w:t>38</w:t>
        <w:tab/>
        <w:tab/>
        <w:t>Commissioner Tribe asked if the townhomes will be two-story. Mr. Southard confirmed they will be two-story with garages. These will also have a private</w:t>
      </w:r>
      <w:r>
        <w:rPr>
          <w:spacing w:val="-18"/>
        </w:rPr>
        <w:t> </w:t>
      </w:r>
      <w:r>
        <w:rPr/>
        <w:t>fenced</w:t>
      </w:r>
    </w:p>
    <w:p>
      <w:pPr>
        <w:pStyle w:val="BodyText"/>
        <w:tabs>
          <w:tab w:pos="820" w:val="left" w:leader="none"/>
        </w:tabs>
        <w:ind w:left="820" w:right="948" w:hanging="601"/>
      </w:pPr>
      <w:r>
        <w:rPr/>
        <w:t>40</w:t>
        <w:tab/>
        <w:t>backyard to provide some personal space. These would be managed by an HOA, but individually owned. Commissioner Thompson asked about the use of the Red Barn as</w:t>
      </w:r>
      <w:r>
        <w:rPr>
          <w:spacing w:val="-19"/>
        </w:rPr>
        <w:t> </w:t>
      </w:r>
      <w:r>
        <w:rPr/>
        <w:t>an</w:t>
      </w:r>
    </w:p>
    <w:p>
      <w:pPr>
        <w:pStyle w:val="BodyText"/>
        <w:tabs>
          <w:tab w:pos="820" w:val="left" w:leader="none"/>
        </w:tabs>
        <w:spacing w:before="1"/>
        <w:ind w:left="1540" w:right="1287" w:hanging="1321"/>
      </w:pPr>
      <w:r>
        <w:rPr/>
        <w:t>42</w:t>
        <w:tab/>
        <w:t>event center and if that will continue as the city recently updated the noise ordinance. Mr. Platt stated they were leasing the barn out but now they have taken</w:t>
      </w:r>
      <w:r>
        <w:rPr>
          <w:spacing w:val="-12"/>
        </w:rPr>
        <w:t> </w:t>
      </w:r>
      <w:r>
        <w:rPr/>
        <w:t>over</w:t>
      </w:r>
    </w:p>
    <w:p>
      <w:pPr>
        <w:pStyle w:val="BodyText"/>
        <w:tabs>
          <w:tab w:pos="820" w:val="left" w:leader="none"/>
        </w:tabs>
        <w:ind w:left="820" w:right="987" w:hanging="601"/>
      </w:pPr>
      <w:r>
        <w:rPr/>
        <w:t>44</w:t>
        <w:tab/>
        <w:t>ownership. They know they want to remain as Lindon Nursery but looking at development and strategy being a 12-acre nursery on state street is not sustainable.</w:t>
      </w:r>
      <w:r>
        <w:rPr>
          <w:spacing w:val="-15"/>
        </w:rPr>
        <w:t> </w:t>
      </w:r>
      <w:r>
        <w:rPr/>
        <w:t>They</w:t>
      </w:r>
    </w:p>
    <w:p>
      <w:pPr>
        <w:pStyle w:val="BodyText"/>
        <w:tabs>
          <w:tab w:pos="820" w:val="left" w:leader="none"/>
        </w:tabs>
        <w:ind w:left="820" w:right="1053" w:hanging="601"/>
      </w:pPr>
      <w:r>
        <w:rPr/>
        <w:t>46</w:t>
        <w:tab/>
        <w:t>can shift the inventory to match what homeowners are asking for. But they have to look at their property to see what the highest best us of the property is. The barn is such</w:t>
      </w:r>
      <w:r>
        <w:rPr>
          <w:spacing w:val="-10"/>
        </w:rPr>
        <w:t> </w:t>
      </w:r>
      <w:r>
        <w:rPr/>
        <w:t>a</w:t>
      </w:r>
    </w:p>
    <w:p>
      <w:pPr>
        <w:spacing w:after="0"/>
        <w:sectPr>
          <w:footerReference w:type="default" r:id="rId87"/>
          <w:pgSz w:w="12240" w:h="15840"/>
          <w:pgMar w:footer="1246" w:header="520" w:top="720" w:bottom="1440" w:left="980" w:right="960"/>
        </w:sectPr>
      </w:pPr>
    </w:p>
    <w:p>
      <w:pPr>
        <w:pStyle w:val="BodyText"/>
        <w:spacing w:before="7"/>
        <w:rPr>
          <w:sz w:val="29"/>
        </w:rPr>
      </w:pPr>
    </w:p>
    <w:p>
      <w:pPr>
        <w:pStyle w:val="BodyText"/>
        <w:tabs>
          <w:tab w:pos="820" w:val="left" w:leader="none"/>
        </w:tabs>
        <w:spacing w:before="90"/>
        <w:ind w:left="820" w:right="1240" w:hanging="481"/>
      </w:pPr>
      <w:r>
        <w:rPr/>
        <w:t>2</w:t>
        <w:tab/>
        <w:t>historical and iconic part that they want the barn to stay for sure, but how they use the barn they are still debating that as a</w:t>
      </w:r>
      <w:r>
        <w:rPr>
          <w:spacing w:val="-3"/>
        </w:rPr>
        <w:t> </w:t>
      </w:r>
      <w:r>
        <w:rPr/>
        <w:t>family.</w:t>
      </w:r>
    </w:p>
    <w:p>
      <w:pPr>
        <w:pStyle w:val="BodyText"/>
        <w:tabs>
          <w:tab w:pos="1540" w:val="left" w:leader="none"/>
        </w:tabs>
        <w:ind w:left="820" w:right="996" w:hanging="481"/>
      </w:pPr>
      <w:r>
        <w:rPr/>
        <w:t>4</w:t>
        <w:tab/>
        <w:tab/>
        <w:t>Mr. Southard stated this is probably the 5</w:t>
      </w:r>
      <w:r>
        <w:rPr>
          <w:position w:val="9"/>
          <w:sz w:val="16"/>
        </w:rPr>
        <w:t>th </w:t>
      </w:r>
      <w:r>
        <w:rPr/>
        <w:t>concept plan he has had with them where we didn’t have the barn, or moved the barn so it is his understanding they want</w:t>
      </w:r>
      <w:r>
        <w:rPr>
          <w:spacing w:val="-14"/>
        </w:rPr>
        <w:t> </w:t>
      </w:r>
      <w:r>
        <w:rPr/>
        <w:t>to</w:t>
      </w:r>
    </w:p>
    <w:p>
      <w:pPr>
        <w:pStyle w:val="BodyText"/>
        <w:tabs>
          <w:tab w:pos="820" w:val="left" w:leader="none"/>
        </w:tabs>
        <w:ind w:left="340"/>
      </w:pPr>
      <w:r>
        <w:rPr/>
        <w:t>6</w:t>
        <w:tab/>
        <w:t>keep the barn so they have tried to incorporate that into the concept</w:t>
      </w:r>
      <w:r>
        <w:rPr>
          <w:spacing w:val="-4"/>
        </w:rPr>
        <w:t> </w:t>
      </w:r>
      <w:r>
        <w:rPr/>
        <w:t>plan.</w:t>
      </w:r>
    </w:p>
    <w:p>
      <w:pPr>
        <w:pStyle w:val="BodyText"/>
        <w:ind w:left="1511"/>
      </w:pPr>
      <w:r>
        <w:rPr/>
        <w:t>Mr. Southard stated today the condos would be in the $235,000 to $240,000 range</w:t>
      </w:r>
    </w:p>
    <w:p>
      <w:pPr>
        <w:pStyle w:val="BodyText"/>
        <w:tabs>
          <w:tab w:pos="820" w:val="left" w:leader="none"/>
        </w:tabs>
        <w:ind w:left="820" w:right="1569" w:hanging="481"/>
      </w:pPr>
      <w:r>
        <w:rPr/>
        <w:t>8</w:t>
        <w:tab/>
        <w:t>and the townhomes would be in the $265,000 to $270,000 range; what it would be tomorrow is hard to</w:t>
      </w:r>
      <w:r>
        <w:rPr>
          <w:spacing w:val="-2"/>
        </w:rPr>
        <w:t> </w:t>
      </w:r>
      <w:r>
        <w:rPr/>
        <w:t>tell.</w:t>
      </w:r>
    </w:p>
    <w:p>
      <w:pPr>
        <w:pStyle w:val="BodyText"/>
        <w:tabs>
          <w:tab w:pos="1451" w:val="left" w:leader="none"/>
        </w:tabs>
        <w:ind w:left="820" w:right="939" w:hanging="601"/>
      </w:pPr>
      <w:r>
        <w:rPr/>
        <w:t>10</w:t>
        <w:tab/>
        <w:tab/>
        <w:t>Chairperson Call expressed her concerns with the high density. She noted the candidates that just won election have indicated that this is exactly what they don’t</w:t>
      </w:r>
      <w:r>
        <w:rPr>
          <w:spacing w:val="-18"/>
        </w:rPr>
        <w:t> </w:t>
      </w:r>
      <w:r>
        <w:rPr/>
        <w:t>want.</w:t>
      </w:r>
    </w:p>
    <w:p>
      <w:pPr>
        <w:pStyle w:val="BodyText"/>
        <w:tabs>
          <w:tab w:pos="820" w:val="left" w:leader="none"/>
        </w:tabs>
        <w:ind w:left="820" w:right="1283" w:hanging="601"/>
      </w:pPr>
      <w:r>
        <w:rPr/>
        <w:t>12</w:t>
        <w:tab/>
        <w:t>They want in-fill areas to go in, and they are not opposed to having some spread throughout the city to fill that requirement, but they don’t want a lot of density in</w:t>
      </w:r>
      <w:r>
        <w:rPr>
          <w:spacing w:val="-14"/>
        </w:rPr>
        <w:t> </w:t>
      </w:r>
      <w:r>
        <w:rPr/>
        <w:t>one</w:t>
      </w:r>
    </w:p>
    <w:p>
      <w:pPr>
        <w:pStyle w:val="BodyText"/>
        <w:tabs>
          <w:tab w:pos="820" w:val="left" w:leader="none"/>
        </w:tabs>
        <w:ind w:left="820" w:right="941" w:hanging="601"/>
      </w:pPr>
      <w:r>
        <w:rPr/>
        <w:t>14</w:t>
        <w:tab/>
        <w:t>specific area; they are not opposed to in-fill areas. When the Ivory Development was approved it was on the basis that it would be that one area only with that type of</w:t>
      </w:r>
      <w:r>
        <w:rPr>
          <w:spacing w:val="-20"/>
        </w:rPr>
        <w:t> </w:t>
      </w:r>
      <w:r>
        <w:rPr/>
        <w:t>product.</w:t>
      </w:r>
    </w:p>
    <w:p>
      <w:pPr>
        <w:pStyle w:val="BodyText"/>
        <w:tabs>
          <w:tab w:pos="1631" w:val="left" w:leader="none"/>
        </w:tabs>
        <w:ind w:left="820" w:right="933" w:hanging="601"/>
      </w:pPr>
      <w:r>
        <w:rPr/>
        <w:t>16</w:t>
        <w:tab/>
        <w:tab/>
        <w:t>She can’t imagine residents would be happy with this type of development in their neighborhood. Maybe twin homes or 4-plexes spread throughout would work</w:t>
      </w:r>
      <w:r>
        <w:rPr>
          <w:spacing w:val="-15"/>
        </w:rPr>
        <w:t> </w:t>
      </w:r>
      <w:r>
        <w:rPr/>
        <w:t>better</w:t>
      </w:r>
    </w:p>
    <w:p>
      <w:pPr>
        <w:pStyle w:val="BodyText"/>
        <w:tabs>
          <w:tab w:pos="820" w:val="left" w:leader="none"/>
        </w:tabs>
        <w:ind w:left="820" w:right="1014" w:hanging="601"/>
      </w:pPr>
      <w:r>
        <w:rPr/>
        <w:t>18</w:t>
        <w:tab/>
        <w:t>so it wouldn’t have the impact. She is not saying we don’t need to put some things in Lindon but to have them scattered was a big issue with the Council. However, she is</w:t>
      </w:r>
      <w:r>
        <w:rPr>
          <w:spacing w:val="-18"/>
        </w:rPr>
        <w:t> </w:t>
      </w:r>
      <w:r>
        <w:rPr/>
        <w:t>not</w:t>
      </w:r>
    </w:p>
    <w:p>
      <w:pPr>
        <w:pStyle w:val="BodyText"/>
        <w:tabs>
          <w:tab w:pos="820" w:val="left" w:leader="none"/>
        </w:tabs>
        <w:ind w:left="820" w:right="1535" w:hanging="601"/>
      </w:pPr>
      <w:r>
        <w:rPr/>
        <w:t>20</w:t>
        <w:tab/>
        <w:t>saying this isn’t a nice concept just not in that area. Mr. Southard stated he will be meeting with the Council with this</w:t>
      </w:r>
      <w:r>
        <w:rPr>
          <w:spacing w:val="-2"/>
        </w:rPr>
        <w:t> </w:t>
      </w:r>
      <w:r>
        <w:rPr/>
        <w:t>concept.</w:t>
      </w:r>
    </w:p>
    <w:p>
      <w:pPr>
        <w:pStyle w:val="BodyText"/>
        <w:tabs>
          <w:tab w:pos="1540" w:val="left" w:leader="none"/>
        </w:tabs>
        <w:ind w:left="820" w:right="1053" w:hanging="601"/>
      </w:pPr>
      <w:r>
        <w:rPr/>
        <w:t>22</w:t>
        <w:tab/>
        <w:tab/>
        <w:t>Commissioner Thompson commented that 99 units will bring a lot of traffic</w:t>
      </w:r>
      <w:r>
        <w:rPr>
          <w:spacing w:val="-17"/>
        </w:rPr>
        <w:t> </w:t>
      </w:r>
      <w:r>
        <w:rPr/>
        <w:t>and the neighbors will not be happy with the additional traffic without a traffic signal</w:t>
      </w:r>
      <w:r>
        <w:rPr>
          <w:spacing w:val="-21"/>
        </w:rPr>
        <w:t> </w:t>
      </w:r>
      <w:r>
        <w:rPr/>
        <w:t>there.</w:t>
      </w:r>
    </w:p>
    <w:p>
      <w:pPr>
        <w:pStyle w:val="BodyText"/>
        <w:tabs>
          <w:tab w:pos="820" w:val="left" w:leader="none"/>
        </w:tabs>
        <w:ind w:left="820" w:right="1041" w:hanging="601"/>
      </w:pPr>
      <w:r>
        <w:rPr/>
        <w:t>24</w:t>
        <w:tab/>
        <w:t>They will also be overlooking an elk farm and this may pose an issue with noise etc.; there are a variety of issues. However, he does like the idea of more affordable</w:t>
      </w:r>
      <w:r>
        <w:rPr>
          <w:spacing w:val="-16"/>
        </w:rPr>
        <w:t> </w:t>
      </w:r>
      <w:r>
        <w:rPr/>
        <w:t>housing.</w:t>
      </w:r>
    </w:p>
    <w:p>
      <w:pPr>
        <w:pStyle w:val="BodyText"/>
        <w:tabs>
          <w:tab w:pos="1540" w:val="left" w:leader="none"/>
        </w:tabs>
        <w:ind w:left="820" w:right="970" w:hanging="601"/>
      </w:pPr>
      <w:r>
        <w:rPr/>
        <w:t>26</w:t>
        <w:tab/>
        <w:tab/>
        <w:t>Commissioner Tribe suggested some nice twin homes for less density may work. Mr. Southard stated that doesn’t pencil out (highest and best use) and this is not a</w:t>
      </w:r>
      <w:r>
        <w:rPr>
          <w:spacing w:val="-12"/>
        </w:rPr>
        <w:t> </w:t>
      </w:r>
      <w:r>
        <w:rPr/>
        <w:t>good</w:t>
      </w:r>
    </w:p>
    <w:p>
      <w:pPr>
        <w:pStyle w:val="BodyText"/>
        <w:tabs>
          <w:tab w:pos="820" w:val="left" w:leader="none"/>
        </w:tabs>
        <w:ind w:left="220"/>
      </w:pPr>
      <w:r>
        <w:rPr/>
        <w:t>28</w:t>
        <w:tab/>
        <w:t>location for high end homes; it’s really not a great piece of</w:t>
      </w:r>
      <w:r>
        <w:rPr>
          <w:spacing w:val="-6"/>
        </w:rPr>
        <w:t> </w:t>
      </w:r>
      <w:r>
        <w:rPr/>
        <w:t>property.</w:t>
      </w:r>
    </w:p>
    <w:p>
      <w:pPr>
        <w:pStyle w:val="BodyText"/>
        <w:ind w:left="1540"/>
      </w:pPr>
      <w:r>
        <w:rPr/>
        <w:t>Mr. Platt stated one of the reasons they reached out to Mr. Southard is because</w:t>
      </w:r>
    </w:p>
    <w:p>
      <w:pPr>
        <w:pStyle w:val="BodyText"/>
        <w:tabs>
          <w:tab w:pos="820" w:val="left" w:leader="none"/>
        </w:tabs>
        <w:ind w:left="820" w:right="860" w:hanging="601"/>
      </w:pPr>
      <w:r>
        <w:rPr/>
        <w:t>30</w:t>
        <w:tab/>
        <w:t>they had been studying this proposal as they want to define who their neighbors will be. Lindon Nursery is still a long-term strategy for his family. They love the nursery</w:t>
      </w:r>
      <w:r>
        <w:rPr>
          <w:spacing w:val="-19"/>
        </w:rPr>
        <w:t> </w:t>
      </w:r>
      <w:r>
        <w:rPr/>
        <w:t>business</w:t>
      </w:r>
    </w:p>
    <w:p>
      <w:pPr>
        <w:pStyle w:val="BodyText"/>
        <w:tabs>
          <w:tab w:pos="820" w:val="left" w:leader="none"/>
        </w:tabs>
        <w:ind w:left="820" w:right="869" w:hanging="601"/>
      </w:pPr>
      <w:r>
        <w:rPr/>
        <w:t>32</w:t>
        <w:tab/>
        <w:t>and they want to stay in it but they want to define who their neighbors are. So, it is highly in their best interest to help shape and define this, so they are proactively</w:t>
      </w:r>
      <w:r>
        <w:rPr>
          <w:spacing w:val="-10"/>
        </w:rPr>
        <w:t> </w:t>
      </w:r>
      <w:r>
        <w:rPr/>
        <w:t>working</w:t>
      </w:r>
    </w:p>
    <w:p>
      <w:pPr>
        <w:pStyle w:val="BodyText"/>
        <w:tabs>
          <w:tab w:pos="820" w:val="left" w:leader="none"/>
        </w:tabs>
        <w:ind w:left="220"/>
      </w:pPr>
      <w:r>
        <w:rPr/>
        <w:t>34</w:t>
        <w:tab/>
        <w:t>through proposals</w:t>
      </w:r>
      <w:r>
        <w:rPr>
          <w:spacing w:val="-1"/>
        </w:rPr>
        <w:t> </w:t>
      </w:r>
      <w:r>
        <w:rPr/>
        <w:t>etc.</w:t>
      </w:r>
    </w:p>
    <w:p>
      <w:pPr>
        <w:pStyle w:val="BodyText"/>
        <w:ind w:left="1540"/>
      </w:pPr>
      <w:r>
        <w:rPr/>
        <w:t>At this time, Vice Chair Kallas asked the commissioners to give their comments</w:t>
      </w:r>
    </w:p>
    <w:p>
      <w:pPr>
        <w:pStyle w:val="BodyText"/>
        <w:tabs>
          <w:tab w:pos="820" w:val="left" w:leader="none"/>
        </w:tabs>
        <w:ind w:left="220"/>
      </w:pPr>
      <w:r>
        <w:rPr/>
        <w:t>36</w:t>
        <w:tab/>
        <w:t>on this</w:t>
      </w:r>
      <w:r>
        <w:rPr>
          <w:spacing w:val="-2"/>
        </w:rPr>
        <w:t> </w:t>
      </w:r>
      <w:r>
        <w:rPr/>
        <w:t>concept.</w:t>
      </w:r>
    </w:p>
    <w:p>
      <w:pPr>
        <w:pStyle w:val="BodyText"/>
        <w:ind w:left="1540"/>
      </w:pPr>
      <w:r>
        <w:rPr/>
        <w:t>Commissioner Johnson commented that he is probably a little different than the</w:t>
      </w:r>
    </w:p>
    <w:p>
      <w:pPr>
        <w:pStyle w:val="BodyText"/>
        <w:tabs>
          <w:tab w:pos="820" w:val="left" w:leader="none"/>
        </w:tabs>
        <w:ind w:left="820" w:right="879" w:hanging="601"/>
      </w:pPr>
      <w:r>
        <w:rPr/>
        <w:t>38</w:t>
        <w:tab/>
        <w:t>other commissioners. He feels we don’t have the rooftops to support retail on state</w:t>
      </w:r>
      <w:r>
        <w:rPr>
          <w:spacing w:val="-18"/>
        </w:rPr>
        <w:t> </w:t>
      </w:r>
      <w:r>
        <w:rPr/>
        <w:t>street. In his opinion we need something like this so state street will develop otherwise</w:t>
      </w:r>
      <w:r>
        <w:rPr>
          <w:spacing w:val="-19"/>
        </w:rPr>
        <w:t> </w:t>
      </w:r>
      <w:r>
        <w:rPr/>
        <w:t>business</w:t>
      </w:r>
    </w:p>
    <w:p>
      <w:pPr>
        <w:pStyle w:val="BodyText"/>
        <w:tabs>
          <w:tab w:pos="820" w:val="left" w:leader="none"/>
        </w:tabs>
        <w:ind w:left="820" w:right="906" w:hanging="601"/>
      </w:pPr>
      <w:r>
        <w:rPr/>
        <w:t>40</w:t>
        <w:tab/>
        <w:t>won’t be viable. His personal opinion is we need something like this and it makes perfect sense. It may be a little higher density than he would like, but these are weird</w:t>
      </w:r>
      <w:r>
        <w:rPr>
          <w:spacing w:val="-11"/>
        </w:rPr>
        <w:t> </w:t>
      </w:r>
      <w:r>
        <w:rPr/>
        <w:t>shape</w:t>
      </w:r>
    </w:p>
    <w:p>
      <w:pPr>
        <w:pStyle w:val="BodyText"/>
        <w:tabs>
          <w:tab w:pos="820" w:val="left" w:leader="none"/>
        </w:tabs>
        <w:ind w:left="820" w:right="1275" w:hanging="601"/>
      </w:pPr>
      <w:r>
        <w:rPr/>
        <w:t>42</w:t>
        <w:tab/>
        <w:t>properties; he is in favor of the concept but the density is a little high for him. Lindon needs more rooftops as we are out of</w:t>
      </w:r>
      <w:r>
        <w:rPr>
          <w:spacing w:val="-5"/>
        </w:rPr>
        <w:t> </w:t>
      </w:r>
      <w:r>
        <w:rPr/>
        <w:t>land.</w:t>
      </w:r>
    </w:p>
    <w:p>
      <w:pPr>
        <w:pStyle w:val="BodyText"/>
        <w:tabs>
          <w:tab w:pos="1540" w:val="left" w:leader="none"/>
        </w:tabs>
        <w:ind w:left="820" w:right="933" w:hanging="601"/>
      </w:pPr>
      <w:r>
        <w:rPr/>
        <w:t>44</w:t>
        <w:tab/>
        <w:tab/>
        <w:t>Commissioner Schauers commented he is generally in favor to develop in this area and he is okay with the higher density. He questioned the road going in and out.</w:t>
      </w:r>
      <w:r>
        <w:rPr>
          <w:spacing w:val="-12"/>
        </w:rPr>
        <w:t> </w:t>
      </w:r>
      <w:r>
        <w:rPr/>
        <w:t>Mr.</w:t>
      </w:r>
    </w:p>
    <w:p>
      <w:pPr>
        <w:pStyle w:val="BodyText"/>
        <w:tabs>
          <w:tab w:pos="820" w:val="left" w:leader="none"/>
        </w:tabs>
        <w:ind w:left="820" w:right="866" w:hanging="601"/>
      </w:pPr>
      <w:r>
        <w:rPr/>
        <w:t>46</w:t>
        <w:tab/>
        <w:t>Southard explained the entrances and exits noting the road would be wide enough to have a left-hand</w:t>
      </w:r>
      <w:r>
        <w:rPr>
          <w:spacing w:val="-2"/>
        </w:rPr>
        <w:t> </w:t>
      </w:r>
      <w:r>
        <w:rPr/>
        <w:t>turn.</w:t>
      </w:r>
    </w:p>
    <w:p>
      <w:pPr>
        <w:spacing w:after="0"/>
        <w:sectPr>
          <w:footerReference w:type="default" r:id="rId88"/>
          <w:pgSz w:w="12240" w:h="15840"/>
          <w:pgMar w:footer="1246" w:header="520" w:top="720" w:bottom="1440" w:left="980" w:right="960"/>
        </w:sectPr>
      </w:pPr>
    </w:p>
    <w:p>
      <w:pPr>
        <w:pStyle w:val="BodyText"/>
        <w:spacing w:before="7"/>
        <w:rPr>
          <w:sz w:val="29"/>
        </w:rPr>
      </w:pPr>
    </w:p>
    <w:p>
      <w:pPr>
        <w:pStyle w:val="BodyText"/>
        <w:tabs>
          <w:tab w:pos="1540" w:val="left" w:leader="none"/>
        </w:tabs>
        <w:spacing w:before="90"/>
        <w:ind w:left="820" w:right="1478" w:hanging="481"/>
      </w:pPr>
      <w:r>
        <w:rPr/>
        <w:t>2</w:t>
        <w:tab/>
        <w:tab/>
        <w:t>Commissioner Tribe mentioned this may be a lifestyle place where younger people can live and build their careers. She appreciates that the applicants</w:t>
      </w:r>
      <w:r>
        <w:rPr>
          <w:spacing w:val="-9"/>
        </w:rPr>
        <w:t> </w:t>
      </w:r>
      <w:r>
        <w:rPr/>
        <w:t>are</w:t>
      </w:r>
    </w:p>
    <w:p>
      <w:pPr>
        <w:pStyle w:val="BodyText"/>
        <w:tabs>
          <w:tab w:pos="820" w:val="left" w:leader="none"/>
        </w:tabs>
        <w:spacing w:before="1"/>
        <w:ind w:left="820" w:right="1128" w:hanging="481"/>
      </w:pPr>
      <w:r>
        <w:rPr/>
        <w:t>4</w:t>
        <w:tab/>
        <w:t>conscientious of Lindon as they live here and are conscience of how we want it to look and feel. However, she does feel the density is a little</w:t>
      </w:r>
      <w:r>
        <w:rPr>
          <w:spacing w:val="-6"/>
        </w:rPr>
        <w:t> </w:t>
      </w:r>
      <w:r>
        <w:rPr/>
        <w:t>high.</w:t>
      </w:r>
    </w:p>
    <w:p>
      <w:pPr>
        <w:pStyle w:val="BodyText"/>
        <w:tabs>
          <w:tab w:pos="1540" w:val="left" w:leader="none"/>
        </w:tabs>
        <w:ind w:left="820" w:right="975" w:hanging="481"/>
      </w:pPr>
      <w:r>
        <w:rPr/>
        <w:t>6</w:t>
        <w:tab/>
        <w:tab/>
        <w:t>Commissioner Thompson likes the fact that this is off of state street and he is not opposed with something coming off of state street. He likes the concept if the city</w:t>
      </w:r>
      <w:r>
        <w:rPr>
          <w:spacing w:val="-15"/>
        </w:rPr>
        <w:t> </w:t>
      </w:r>
      <w:r>
        <w:rPr/>
        <w:t>says</w:t>
      </w:r>
    </w:p>
    <w:p>
      <w:pPr>
        <w:pStyle w:val="BodyText"/>
        <w:tabs>
          <w:tab w:pos="820" w:val="left" w:leader="none"/>
        </w:tabs>
        <w:ind w:left="340"/>
      </w:pPr>
      <w:r>
        <w:rPr/>
        <w:t>8</w:t>
        <w:tab/>
        <w:t>they want the density; there would be issues to deal</w:t>
      </w:r>
      <w:r>
        <w:rPr>
          <w:spacing w:val="-4"/>
        </w:rPr>
        <w:t> </w:t>
      </w:r>
      <w:r>
        <w:rPr/>
        <w:t>with.</w:t>
      </w:r>
    </w:p>
    <w:p>
      <w:pPr>
        <w:pStyle w:val="BodyText"/>
        <w:ind w:left="1540"/>
      </w:pPr>
      <w:r>
        <w:rPr/>
        <w:t>Commissioner Marchbanks commented in concept he is open to the idea and feels</w:t>
      </w:r>
    </w:p>
    <w:p>
      <w:pPr>
        <w:pStyle w:val="BodyText"/>
        <w:tabs>
          <w:tab w:pos="820" w:val="left" w:leader="none"/>
        </w:tabs>
        <w:ind w:left="220"/>
      </w:pPr>
      <w:r>
        <w:rPr/>
        <w:t>10</w:t>
        <w:tab/>
        <w:t>this is an option that should be</w:t>
      </w:r>
      <w:r>
        <w:rPr>
          <w:spacing w:val="-2"/>
        </w:rPr>
        <w:t> </w:t>
      </w:r>
      <w:r>
        <w:rPr/>
        <w:t>explored.</w:t>
      </w:r>
    </w:p>
    <w:p>
      <w:pPr>
        <w:pStyle w:val="BodyText"/>
        <w:ind w:left="1540"/>
      </w:pPr>
      <w:r>
        <w:rPr/>
        <w:t>Commissioner Kallas stated he has concerns with all the traffic on the one road</w:t>
      </w:r>
    </w:p>
    <w:p>
      <w:pPr>
        <w:pStyle w:val="BodyText"/>
        <w:tabs>
          <w:tab w:pos="820" w:val="left" w:leader="none"/>
        </w:tabs>
        <w:ind w:left="820" w:right="910" w:hanging="601"/>
      </w:pPr>
      <w:r>
        <w:rPr/>
        <w:t>12</w:t>
        <w:tab/>
        <w:t>that would be a real safety and traffic issue with 99 units. He thinks this may be an uphill battle. Personally, he doesn’t like to see code amendments just to make something</w:t>
      </w:r>
      <w:r>
        <w:rPr>
          <w:spacing w:val="-15"/>
        </w:rPr>
        <w:t> </w:t>
      </w:r>
      <w:r>
        <w:rPr/>
        <w:t>work.</w:t>
      </w:r>
    </w:p>
    <w:p>
      <w:pPr>
        <w:pStyle w:val="BodyText"/>
        <w:tabs>
          <w:tab w:pos="1540" w:val="left" w:leader="none"/>
        </w:tabs>
        <w:ind w:left="820" w:right="1513" w:hanging="601"/>
      </w:pPr>
      <w:r>
        <w:rPr/>
        <w:t>14</w:t>
        <w:tab/>
        <w:tab/>
        <w:t>Vice Chair Kallas stated he hopes the comments have helped the applicants tonight and reminded them the council will have further</w:t>
      </w:r>
      <w:r>
        <w:rPr>
          <w:spacing w:val="-6"/>
        </w:rPr>
        <w:t> </w:t>
      </w:r>
      <w:r>
        <w:rPr/>
        <w:t>questions.</w:t>
      </w:r>
    </w:p>
    <w:p>
      <w:pPr>
        <w:pStyle w:val="BodyText"/>
        <w:tabs>
          <w:tab w:pos="1540" w:val="left" w:leader="none"/>
        </w:tabs>
        <w:ind w:left="820" w:right="1699" w:hanging="601"/>
      </w:pPr>
      <w:r>
        <w:rPr/>
        <w:t>16</w:t>
        <w:tab/>
        <w:tab/>
        <w:t>Vice Chair Kallas called for any further comments or discussion from the Commission. Hearing none he moved on to the next agenda</w:t>
      </w:r>
      <w:r>
        <w:rPr>
          <w:spacing w:val="-7"/>
        </w:rPr>
        <w:t> </w:t>
      </w:r>
      <w:r>
        <w:rPr/>
        <w:t>item.</w:t>
      </w:r>
    </w:p>
    <w:p>
      <w:pPr>
        <w:pStyle w:val="BodyText"/>
        <w:spacing w:before="1"/>
        <w:ind w:left="220"/>
      </w:pPr>
      <w:r>
        <w:rPr/>
        <w:t>18</w:t>
      </w:r>
    </w:p>
    <w:p>
      <w:pPr>
        <w:pStyle w:val="ListParagraph"/>
        <w:numPr>
          <w:ilvl w:val="0"/>
          <w:numId w:val="36"/>
        </w:numPr>
        <w:tabs>
          <w:tab w:pos="1541" w:val="left" w:leader="none"/>
        </w:tabs>
        <w:spacing w:line="240" w:lineRule="auto" w:before="0" w:after="0"/>
        <w:ind w:left="1540" w:right="0" w:hanging="360"/>
        <w:jc w:val="left"/>
        <w:rPr>
          <w:rFonts w:ascii="Times New Roman" w:hAnsi="Times New Roman"/>
          <w:sz w:val="24"/>
        </w:rPr>
      </w:pPr>
      <w:r>
        <w:rPr>
          <w:rFonts w:ascii="Times New Roman" w:hAnsi="Times New Roman"/>
          <w:b/>
          <w:sz w:val="24"/>
          <w:u w:val="thick"/>
        </w:rPr>
        <w:t>New Business: Reports by Commissioners</w:t>
      </w:r>
      <w:r>
        <w:rPr>
          <w:rFonts w:ascii="Times New Roman" w:hAnsi="Times New Roman"/>
          <w:b/>
          <w:sz w:val="24"/>
        </w:rPr>
        <w:t> – </w:t>
      </w:r>
      <w:r>
        <w:rPr>
          <w:rFonts w:ascii="Times New Roman" w:hAnsi="Times New Roman"/>
          <w:sz w:val="24"/>
        </w:rPr>
        <w:t>Vice Chair Kallas called for</w:t>
      </w:r>
      <w:r>
        <w:rPr>
          <w:rFonts w:ascii="Times New Roman" w:hAnsi="Times New Roman"/>
          <w:spacing w:val="-6"/>
          <w:sz w:val="24"/>
        </w:rPr>
        <w:t> </w:t>
      </w:r>
      <w:r>
        <w:rPr>
          <w:rFonts w:ascii="Times New Roman" w:hAnsi="Times New Roman"/>
          <w:sz w:val="24"/>
        </w:rPr>
        <w:t>any</w:t>
      </w:r>
    </w:p>
    <w:p>
      <w:pPr>
        <w:pStyle w:val="BodyText"/>
        <w:tabs>
          <w:tab w:pos="1540" w:val="left" w:leader="none"/>
        </w:tabs>
        <w:ind w:left="220"/>
      </w:pPr>
      <w:r>
        <w:rPr/>
        <w:t>20</w:t>
        <w:tab/>
        <w:t>new business or reports from the</w:t>
      </w:r>
      <w:r>
        <w:rPr>
          <w:spacing w:val="-3"/>
        </w:rPr>
        <w:t> </w:t>
      </w:r>
      <w:r>
        <w:rPr/>
        <w:t>Commissioners.</w:t>
      </w:r>
    </w:p>
    <w:p>
      <w:pPr>
        <w:pStyle w:val="BodyText"/>
        <w:spacing w:before="2"/>
        <w:rPr>
          <w:sz w:val="16"/>
        </w:rPr>
      </w:pPr>
    </w:p>
    <w:p>
      <w:pPr>
        <w:pStyle w:val="BodyText"/>
        <w:tabs>
          <w:tab w:pos="1540" w:val="left" w:leader="none"/>
        </w:tabs>
        <w:spacing w:before="90"/>
        <w:ind w:left="820" w:right="1403" w:hanging="601"/>
      </w:pPr>
      <w:r>
        <w:rPr/>
        <w:t>22</w:t>
        <w:tab/>
        <w:tab/>
        <w:t>Chairperson Call mentioned an email received from Jeremy Washburn with information on the proposed storage units. Concerned that no more storage units</w:t>
      </w:r>
      <w:r>
        <w:rPr>
          <w:spacing w:val="-13"/>
        </w:rPr>
        <w:t> </w:t>
      </w:r>
      <w:r>
        <w:rPr/>
        <w:t>are</w:t>
      </w:r>
    </w:p>
    <w:p>
      <w:pPr>
        <w:pStyle w:val="BodyText"/>
        <w:tabs>
          <w:tab w:pos="820" w:val="left" w:leader="none"/>
        </w:tabs>
        <w:ind w:left="820" w:right="1783" w:hanging="601"/>
      </w:pPr>
      <w:r>
        <w:rPr/>
        <w:t>24</w:t>
        <w:tab/>
        <w:t>allowed. Commissioner Johnson mentioned and email about building rentals for employees followed by</w:t>
      </w:r>
      <w:r>
        <w:rPr>
          <w:spacing w:val="-1"/>
        </w:rPr>
        <w:t> </w:t>
      </w:r>
      <w:r>
        <w:rPr/>
        <w:t>discussion.</w:t>
      </w:r>
    </w:p>
    <w:p>
      <w:pPr>
        <w:pStyle w:val="BodyText"/>
        <w:ind w:left="220"/>
      </w:pPr>
      <w:r>
        <w:rPr/>
        <w:t>26</w:t>
      </w:r>
    </w:p>
    <w:p>
      <w:pPr>
        <w:pStyle w:val="ListParagraph"/>
        <w:numPr>
          <w:ilvl w:val="0"/>
          <w:numId w:val="36"/>
        </w:numPr>
        <w:tabs>
          <w:tab w:pos="1541" w:val="left" w:leader="none"/>
        </w:tabs>
        <w:spacing w:line="276" w:lineRule="exact" w:before="0" w:after="0"/>
        <w:ind w:left="1540" w:right="0" w:hanging="360"/>
        <w:jc w:val="left"/>
        <w:rPr>
          <w:rFonts w:ascii="Times New Roman" w:hAnsi="Times New Roman"/>
          <w:b/>
          <w:sz w:val="24"/>
        </w:rPr>
      </w:pPr>
      <w:r>
        <w:rPr>
          <w:rFonts w:ascii="Times New Roman" w:hAnsi="Times New Roman"/>
          <w:b/>
          <w:sz w:val="24"/>
          <w:u w:val="thick"/>
        </w:rPr>
        <w:t>Planning Director Report</w:t>
      </w:r>
      <w:r>
        <w:rPr>
          <w:rFonts w:ascii="Times New Roman" w:hAnsi="Times New Roman"/>
          <w:b/>
          <w:spacing w:val="-3"/>
          <w:sz w:val="24"/>
        </w:rPr>
        <w:t> </w:t>
      </w:r>
      <w:r>
        <w:rPr>
          <w:rFonts w:ascii="Times New Roman" w:hAnsi="Times New Roman"/>
          <w:b/>
          <w:sz w:val="24"/>
        </w:rPr>
        <w:t>–</w:t>
      </w:r>
    </w:p>
    <w:p>
      <w:pPr>
        <w:pStyle w:val="BodyText"/>
        <w:tabs>
          <w:tab w:pos="1900" w:val="left" w:leader="none"/>
          <w:tab w:pos="2260" w:val="left" w:leader="none"/>
        </w:tabs>
        <w:spacing w:line="294" w:lineRule="exact"/>
        <w:ind w:left="220"/>
      </w:pPr>
      <w:r>
        <w:rPr/>
        <w:t>28</w:t>
        <w:tab/>
      </w:r>
      <w:r>
        <w:rPr>
          <w:rFonts w:ascii="Symbol" w:hAnsi="Symbol"/>
        </w:rPr>
        <w:t></w:t>
      </w:r>
      <w:r>
        <w:rPr/>
        <w:tab/>
        <w:t>General City Updates</w:t>
      </w:r>
    </w:p>
    <w:p>
      <w:pPr>
        <w:pStyle w:val="BodyText"/>
        <w:spacing w:before="1"/>
        <w:rPr>
          <w:sz w:val="16"/>
        </w:rPr>
      </w:pPr>
    </w:p>
    <w:p>
      <w:pPr>
        <w:pStyle w:val="BodyText"/>
        <w:tabs>
          <w:tab w:pos="1451" w:val="left" w:leader="none"/>
        </w:tabs>
        <w:spacing w:before="90"/>
        <w:ind w:left="820" w:right="962" w:hanging="601"/>
      </w:pPr>
      <w:r>
        <w:rPr/>
        <w:t>30</w:t>
        <w:tab/>
        <w:tab/>
        <w:t>Vice Chair Kallas called for any further comments or discussion. Hearing none he called for a motion to</w:t>
      </w:r>
      <w:r>
        <w:rPr>
          <w:spacing w:val="-1"/>
        </w:rPr>
        <w:t> </w:t>
      </w:r>
      <w:r>
        <w:rPr/>
        <w:t>adjourn.</w:t>
      </w:r>
    </w:p>
    <w:p>
      <w:pPr>
        <w:pStyle w:val="BodyText"/>
        <w:ind w:left="220"/>
      </w:pPr>
      <w:r>
        <w:rPr/>
        <w:t>32</w:t>
      </w:r>
    </w:p>
    <w:p>
      <w:pPr>
        <w:pStyle w:val="Heading9"/>
        <w:rPr>
          <w:b w:val="0"/>
        </w:rPr>
      </w:pPr>
      <w:r>
        <w:rPr>
          <w:u w:val="thick"/>
        </w:rPr>
        <w:t>ADJOURN</w:t>
      </w:r>
      <w:r>
        <w:rPr/>
        <w:t> </w:t>
      </w:r>
      <w:r>
        <w:rPr>
          <w:b w:val="0"/>
        </w:rPr>
        <w:t>–</w:t>
      </w:r>
    </w:p>
    <w:p>
      <w:pPr>
        <w:pStyle w:val="BodyText"/>
        <w:ind w:left="220"/>
      </w:pPr>
      <w:r>
        <w:rPr/>
        <w:t>34</w:t>
      </w:r>
    </w:p>
    <w:p>
      <w:pPr>
        <w:pStyle w:val="BodyText"/>
        <w:ind w:left="1451"/>
      </w:pPr>
      <w:r>
        <w:rPr/>
        <w:t>COMMISSIONER THOMPSON MADE A MOTION TO ADJOURN THE</w:t>
      </w:r>
    </w:p>
    <w:p>
      <w:pPr>
        <w:pStyle w:val="BodyText"/>
        <w:tabs>
          <w:tab w:pos="820" w:val="left" w:leader="none"/>
        </w:tabs>
        <w:ind w:left="820" w:right="1481" w:hanging="601"/>
      </w:pPr>
      <w:r>
        <w:rPr/>
        <w:t>36</w:t>
        <w:tab/>
        <w:t>MEETING AT 9:00 PM. COMMISSIONER MARCHBANKS SECONDED THE MOTION. ALL PRESENT VOTED IN FAVOR. THE MOTION</w:t>
      </w:r>
      <w:r>
        <w:rPr>
          <w:spacing w:val="-5"/>
        </w:rPr>
        <w:t> </w:t>
      </w:r>
      <w:r>
        <w:rPr/>
        <w:t>CARRIED.</w:t>
      </w:r>
    </w:p>
    <w:p>
      <w:pPr>
        <w:pStyle w:val="BodyText"/>
        <w:spacing w:before="1"/>
        <w:ind w:left="220"/>
      </w:pPr>
      <w:r>
        <w:rPr/>
        <w:t>38</w:t>
      </w:r>
    </w:p>
    <w:p>
      <w:pPr>
        <w:pStyle w:val="BodyText"/>
        <w:ind w:left="5861"/>
      </w:pPr>
      <w:r>
        <w:rPr/>
        <w:t>Approved – November 26, 2019</w:t>
      </w:r>
    </w:p>
    <w:p>
      <w:pPr>
        <w:pStyle w:val="BodyText"/>
        <w:ind w:left="220"/>
      </w:pPr>
      <w:r>
        <w:rPr/>
        <w:t>40</w:t>
      </w:r>
    </w:p>
    <w:p>
      <w:pPr>
        <w:pStyle w:val="BodyText"/>
        <w:spacing w:before="2"/>
        <w:rPr>
          <w:sz w:val="16"/>
        </w:rPr>
      </w:pPr>
    </w:p>
    <w:p>
      <w:pPr>
        <w:pStyle w:val="BodyText"/>
        <w:spacing w:before="90"/>
        <w:ind w:left="220"/>
      </w:pPr>
      <w:r>
        <w:rPr/>
        <w:t>42</w:t>
      </w:r>
    </w:p>
    <w:p>
      <w:pPr>
        <w:pStyle w:val="BodyText"/>
        <w:spacing w:line="20" w:lineRule="exact"/>
        <w:ind w:left="5856"/>
        <w:rPr>
          <w:sz w:val="2"/>
        </w:rPr>
      </w:pPr>
      <w:r>
        <w:rPr>
          <w:sz w:val="2"/>
        </w:rPr>
        <w:pict>
          <v:group style="width:180.05pt;height:.5pt;mso-position-horizontal-relative:char;mso-position-vertical-relative:line" coordorigin="0,0" coordsize="3601,10">
            <v:line style="position:absolute" from="0,5" to="3601,5" stroked="true" strokeweight=".48pt" strokecolor="#000000">
              <v:stroke dashstyle="solid"/>
            </v:line>
          </v:group>
        </w:pict>
      </w:r>
      <w:r>
        <w:rPr>
          <w:sz w:val="2"/>
        </w:rPr>
      </w:r>
    </w:p>
    <w:p>
      <w:pPr>
        <w:pStyle w:val="BodyText"/>
        <w:ind w:left="5861"/>
      </w:pPr>
      <w:r>
        <w:rPr/>
        <w:t>Sharon Call, Chairperson</w:t>
      </w:r>
    </w:p>
    <w:p>
      <w:pPr>
        <w:pStyle w:val="BodyText"/>
        <w:ind w:left="220"/>
      </w:pPr>
      <w:r>
        <w:rPr/>
        <w:t>44</w:t>
      </w:r>
    </w:p>
    <w:p>
      <w:pPr>
        <w:pStyle w:val="BodyText"/>
        <w:spacing w:before="8"/>
        <w:rPr>
          <w:sz w:val="19"/>
        </w:rPr>
      </w:pPr>
      <w:r>
        <w:rPr/>
        <w:pict>
          <v:line style="position:absolute;mso-position-horizontal-relative:page;mso-position-vertical-relative:paragraph;z-index:488;mso-wrap-distance-left:0;mso-wrap-distance-right:0" from="90.024002pt,13.557475pt" to="312.050002pt,13.557475pt" stroked="true" strokeweight=".48pt" strokecolor="#000000">
            <v:stroke dashstyle="solid"/>
            <w10:wrap type="topAndBottom"/>
          </v:line>
        </w:pict>
      </w:r>
    </w:p>
    <w:p>
      <w:pPr>
        <w:pStyle w:val="BodyText"/>
        <w:tabs>
          <w:tab w:pos="820" w:val="left" w:leader="none"/>
        </w:tabs>
        <w:spacing w:line="247" w:lineRule="exact"/>
        <w:ind w:left="220"/>
      </w:pPr>
      <w:r>
        <w:rPr/>
        <w:t>46</w:t>
        <w:tab/>
        <w:t>Michael Florence, Planning</w:t>
      </w:r>
      <w:r>
        <w:rPr>
          <w:spacing w:val="-1"/>
        </w:rPr>
        <w:t> </w:t>
      </w:r>
      <w:r>
        <w:rPr/>
        <w:t>Director</w:t>
      </w:r>
    </w:p>
    <w:p>
      <w:pPr>
        <w:spacing w:after="0" w:line="247" w:lineRule="exact"/>
        <w:sectPr>
          <w:footerReference w:type="default" r:id="rId89"/>
          <w:pgSz w:w="12240" w:h="15840"/>
          <w:pgMar w:footer="1246" w:header="520" w:top="720" w:bottom="1440" w:left="980" w:right="960"/>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ListParagraph"/>
        <w:numPr>
          <w:ilvl w:val="0"/>
          <w:numId w:val="36"/>
        </w:numPr>
        <w:tabs>
          <w:tab w:pos="821" w:val="left" w:leader="none"/>
          <w:tab w:pos="8741" w:val="left" w:leader="none"/>
        </w:tabs>
        <w:spacing w:line="240" w:lineRule="auto" w:before="101" w:after="0"/>
        <w:ind w:left="820" w:right="343" w:hanging="360"/>
        <w:jc w:val="left"/>
        <w:rPr>
          <w:rFonts w:ascii="Gill Sans MT" w:hAnsi="Gill Sans MT"/>
          <w:sz w:val="22"/>
        </w:rPr>
      </w:pPr>
      <w:bookmarkStart w:name="7. Anderson Farms Plat E Subdivision" w:id="25"/>
      <w:bookmarkEnd w:id="25"/>
      <w:r>
        <w:rPr/>
      </w:r>
      <w:bookmarkStart w:name="7. Anderson Farms Plat E Subdivision" w:id="26"/>
      <w:bookmarkEnd w:id="26"/>
      <w:r>
        <w:rPr>
          <w:rFonts w:ascii="Gill Sans MT" w:hAnsi="Gill Sans MT"/>
          <w:b/>
          <w:sz w:val="22"/>
        </w:rPr>
        <w:t>A</w:t>
      </w:r>
      <w:r>
        <w:rPr>
          <w:rFonts w:ascii="Gill Sans MT" w:hAnsi="Gill Sans MT"/>
          <w:b/>
          <w:sz w:val="22"/>
        </w:rPr>
        <w:t>nderson Farms Plat E Major Subdivision Approval and Anderson Farms Boulevard</w:t>
      </w:r>
      <w:r>
        <w:rPr>
          <w:rFonts w:ascii="Gill Sans MT" w:hAnsi="Gill Sans MT"/>
          <w:b/>
          <w:spacing w:val="-27"/>
          <w:sz w:val="22"/>
        </w:rPr>
        <w:t> </w:t>
      </w:r>
      <w:r>
        <w:rPr>
          <w:rFonts w:ascii="Gill Sans MT" w:hAnsi="Gill Sans MT"/>
          <w:b/>
          <w:sz w:val="22"/>
        </w:rPr>
        <w:t>road dedication – Ivory Development, LLC. </w:t>
      </w:r>
      <w:r>
        <w:rPr>
          <w:rFonts w:ascii="Gill Sans MT" w:hAnsi="Gill Sans MT"/>
          <w:sz w:val="20"/>
        </w:rPr>
        <w:t>Request for major subdivision approval of a 60-lot single family residential subdivision located in the Anderson Farms Planned Development (AFPD) zone. The request also includes the dedication of the north section of Anderson Boulevard from 500 N. to 700 N. The subdivision and road dedication are part of a master development agreement with</w:t>
      </w:r>
      <w:r>
        <w:rPr>
          <w:rFonts w:ascii="Gill Sans MT" w:hAnsi="Gill Sans MT"/>
          <w:spacing w:val="-18"/>
          <w:sz w:val="20"/>
        </w:rPr>
        <w:t> </w:t>
      </w:r>
      <w:r>
        <w:rPr>
          <w:rFonts w:ascii="Gill Sans MT" w:hAnsi="Gill Sans MT"/>
          <w:sz w:val="20"/>
        </w:rPr>
        <w:t>Ivory</w:t>
      </w:r>
      <w:r>
        <w:rPr>
          <w:rFonts w:ascii="Gill Sans MT" w:hAnsi="Gill Sans MT"/>
          <w:spacing w:val="-3"/>
          <w:sz w:val="20"/>
        </w:rPr>
        <w:t> </w:t>
      </w:r>
      <w:r>
        <w:rPr>
          <w:rFonts w:ascii="Gill Sans MT" w:hAnsi="Gill Sans MT"/>
          <w:sz w:val="20"/>
        </w:rPr>
        <w:t>Development.</w:t>
        <w:tab/>
      </w:r>
      <w:r>
        <w:rPr>
          <w:rFonts w:ascii="Gill Sans MT" w:hAnsi="Gill Sans MT"/>
          <w:sz w:val="18"/>
        </w:rPr>
        <w:t>(20</w:t>
      </w:r>
      <w:r>
        <w:rPr>
          <w:rFonts w:ascii="Gill Sans MT" w:hAnsi="Gill Sans MT"/>
          <w:spacing w:val="1"/>
          <w:sz w:val="18"/>
        </w:rPr>
        <w:t> </w:t>
      </w:r>
      <w:r>
        <w:rPr>
          <w:rFonts w:ascii="Gill Sans MT" w:hAnsi="Gill Sans MT"/>
          <w:sz w:val="18"/>
        </w:rPr>
        <w:t>minutes)</w:t>
      </w:r>
    </w:p>
    <w:p>
      <w:pPr>
        <w:pStyle w:val="BodyText"/>
        <w:spacing w:before="2"/>
        <w:rPr>
          <w:rFonts w:ascii="Gill Sans MT"/>
          <w:sz w:val="26"/>
        </w:rPr>
      </w:pPr>
    </w:p>
    <w:p>
      <w:pPr>
        <w:spacing w:before="0"/>
        <w:ind w:left="1091" w:right="0" w:firstLine="0"/>
        <w:jc w:val="left"/>
        <w:rPr>
          <w:rFonts w:ascii="Gill Sans MT"/>
          <w:b/>
          <w:sz w:val="22"/>
        </w:rPr>
      </w:pPr>
      <w:r>
        <w:rPr>
          <w:rFonts w:ascii="Gill Sans MT"/>
          <w:b/>
          <w:sz w:val="22"/>
        </w:rPr>
        <w:t>See attached materials from the Planning Department.</w:t>
      </w:r>
    </w:p>
    <w:p>
      <w:pPr>
        <w:spacing w:after="0"/>
        <w:jc w:val="left"/>
        <w:rPr>
          <w:rFonts w:ascii="Gill Sans MT"/>
          <w:sz w:val="22"/>
        </w:rPr>
        <w:sectPr>
          <w:footerReference w:type="default" r:id="rId90"/>
          <w:pgSz w:w="12240" w:h="15840"/>
          <w:pgMar w:footer="0" w:header="520" w:top="720" w:bottom="280" w:left="980" w:right="960"/>
        </w:sectPr>
      </w:pPr>
    </w:p>
    <w:p>
      <w:pPr>
        <w:pStyle w:val="Heading4"/>
        <w:ind w:left="1451" w:right="360" w:hanging="1172"/>
      </w:pPr>
      <w:r>
        <w:rPr/>
        <w:t>Anderson Farms Major Subdivision Approval – Parcel A and Plat dedication for Anderson Boulevard</w:t>
      </w:r>
    </w:p>
    <w:p>
      <w:pPr>
        <w:pStyle w:val="BodyText"/>
        <w:spacing w:before="10"/>
        <w:rPr>
          <w:rFonts w:ascii="Gill Sans MT"/>
          <w:b/>
          <w:sz w:val="19"/>
        </w:rPr>
      </w:pPr>
      <w:r>
        <w:rPr/>
        <w:pict>
          <v:group style="position:absolute;margin-left:62.16pt;margin-top:13.899313pt;width:500.9pt;height:275.55pt;mso-position-horizontal-relative:page;mso-position-vertical-relative:paragraph;z-index:536;mso-wrap-distance-left:0;mso-wrap-distance-right:0" coordorigin="1243,278" coordsize="10018,5511">
            <v:line style="position:absolute" from="1258,285" to="4794,285" stroked="true" strokeweight=".72pt" strokecolor="#efefef">
              <v:stroke dashstyle="solid"/>
            </v:line>
            <v:rect style="position:absolute;left:4793;top:277;width:15;height:15" filled="true" fillcolor="#efefef" stroked="false">
              <v:fill type="solid"/>
            </v:rect>
            <v:line style="position:absolute" from="4808,285" to="11246,285" stroked="true" strokeweight=".72pt" strokecolor="#efefef">
              <v:stroke dashstyle="solid"/>
            </v:line>
            <v:rect style="position:absolute;left:11246;top:277;width:15;height:15" filled="true" fillcolor="#efefef" stroked="false">
              <v:fill type="solid"/>
            </v:rect>
            <v:line style="position:absolute" from="1306,340" to="4758,340" stroked="true" strokeweight=".72pt" strokecolor="#9f9f9f">
              <v:stroke dashstyle="solid"/>
            </v:line>
            <v:rect style="position:absolute;left:4757;top:333;width:15;height:15" filled="true" fillcolor="#9f9f9f" stroked="false">
              <v:fill type="solid"/>
            </v:rect>
            <v:rect style="position:absolute;left:1291;top:5719;width:15;height:15" filled="true" fillcolor="#efefef" stroked="false">
              <v:fill type="solid"/>
            </v:rect>
            <v:line style="position:absolute" from="1306,5727" to="4758,5727" stroked="true" strokeweight=".72pt" strokecolor="#efefef">
              <v:stroke dashstyle="solid"/>
            </v:line>
            <v:line style="position:absolute" from="1298,333" to="1298,5734" stroked="true" strokeweight=".72pt" strokecolor="#9f9f9f">
              <v:stroke dashstyle="solid"/>
            </v:line>
            <v:line style="position:absolute" from="4765,333" to="4765,5734" stroked="true" strokeweight=".72pt" strokecolor="#efefef">
              <v:stroke dashstyle="solid"/>
            </v:line>
            <v:line style="position:absolute" from="1250,278" to="1250,5789" stroked="true" strokeweight=".72pt" strokecolor="#efefef">
              <v:stroke dashstyle="solid"/>
            </v:line>
            <v:rect style="position:absolute;left:1243;top:5774;width:15;height:15" filled="true" fillcolor="#9f9f9f" stroked="false">
              <v:fill type="solid"/>
            </v:rect>
            <v:line style="position:absolute" from="1258,5782" to="4794,5782" stroked="true" strokeweight=".72pt" strokecolor="#9f9f9f">
              <v:stroke dashstyle="solid"/>
            </v:line>
            <v:line style="position:absolute" from="4827,340" to="11198,340" stroked="true" strokeweight=".72pt" strokecolor="#9f9f9f">
              <v:stroke dashstyle="solid"/>
            </v:line>
            <v:rect style="position:absolute;left:11198;top:333;width:15;height:15" filled="true" fillcolor="#9f9f9f" stroked="false">
              <v:fill type="solid"/>
            </v:rect>
            <v:rect style="position:absolute;left:4813;top:5719;width:15;height:15" filled="true" fillcolor="#efefef" stroked="false">
              <v:fill type="solid"/>
            </v:rect>
            <v:line style="position:absolute" from="4827,5727" to="11198,5727" stroked="true" strokeweight=".72pt" strokecolor="#efefef">
              <v:stroke dashstyle="solid"/>
            </v:line>
            <v:line style="position:absolute" from="4820,333" to="4820,5734" stroked="true" strokeweight=".72pt" strokecolor="#9f9f9f">
              <v:stroke dashstyle="solid"/>
            </v:line>
            <v:line style="position:absolute" from="11205,333" to="11205,5734" stroked="true" strokeweight=".72pt" strokecolor="#efefef">
              <v:stroke dashstyle="solid"/>
            </v:line>
            <v:rect style="position:absolute;left:4793;top:5774;width:15;height:15" filled="true" fillcolor="#9f9f9f" stroked="false">
              <v:fill type="solid"/>
            </v:rect>
            <v:line style="position:absolute" from="4808,5782" to="11246,5782" stroked="true" strokeweight=".72pt" strokecolor="#9f9f9f">
              <v:stroke dashstyle="solid"/>
            </v:line>
            <v:line style="position:absolute" from="11253,278" to="11253,5789" stroked="true" strokeweight=".72pt" strokecolor="#9f9f9f">
              <v:stroke dashstyle="solid"/>
            </v:line>
            <v:shape style="position:absolute;left:5086;top:348;width:5986;height:5360" type="#_x0000_t75" stroked="false">
              <v:imagedata r:id="rId93" o:title=""/>
            </v:shape>
            <v:shape style="position:absolute;left:7530;top:1865;width:915;height:930" coordorigin="7530,1865" coordsize="915,930" path="m7530,2220l7880,2220,7987,1865,8095,2220,8445,2220,8162,2440,8270,2795,7987,2576,7705,2795,7813,2440,7530,2220xe" filled="false" stroked="true" strokeweight="2pt" strokecolor="#ffffff">
              <v:path arrowok="t"/>
              <v:stroke dashstyle="solid"/>
            </v:shape>
            <v:shape style="position:absolute;left:1281;top:319;width:3504;height:5427" type="#_x0000_t202" filled="false" stroked="false">
              <v:textbox inset="0,0,0,0">
                <w:txbxContent>
                  <w:p>
                    <w:pPr>
                      <w:spacing w:before="27"/>
                      <w:ind w:left="132" w:right="0" w:firstLine="0"/>
                      <w:jc w:val="left"/>
                      <w:rPr>
                        <w:rFonts w:ascii="Georgia"/>
                        <w:b/>
                        <w:sz w:val="22"/>
                      </w:rPr>
                    </w:pPr>
                    <w:r>
                      <w:rPr>
                        <w:rFonts w:ascii="Georgia"/>
                        <w:b/>
                        <w:sz w:val="22"/>
                      </w:rPr>
                      <w:t>Date: December 3, 2019</w:t>
                    </w:r>
                  </w:p>
                  <w:p>
                    <w:pPr>
                      <w:spacing w:line="240" w:lineRule="auto" w:before="8"/>
                      <w:rPr>
                        <w:rFonts w:ascii="Gill Sans MT"/>
                        <w:b/>
                        <w:sz w:val="21"/>
                      </w:rPr>
                    </w:pPr>
                  </w:p>
                  <w:p>
                    <w:pPr>
                      <w:spacing w:before="0"/>
                      <w:ind w:left="132" w:right="484" w:firstLine="0"/>
                      <w:jc w:val="left"/>
                      <w:rPr>
                        <w:rFonts w:ascii="Georgia"/>
                        <w:sz w:val="22"/>
                      </w:rPr>
                    </w:pPr>
                    <w:r>
                      <w:rPr>
                        <w:rFonts w:ascii="Georgia"/>
                        <w:b/>
                        <w:sz w:val="22"/>
                      </w:rPr>
                      <w:t>Project Location: </w:t>
                    </w:r>
                    <w:r>
                      <w:rPr>
                        <w:rFonts w:ascii="Georgia"/>
                        <w:sz w:val="22"/>
                      </w:rPr>
                      <w:t>Parcel A, Anderson Farms Planned Development Zone</w:t>
                    </w:r>
                  </w:p>
                  <w:p>
                    <w:pPr>
                      <w:spacing w:line="240" w:lineRule="auto" w:before="5"/>
                      <w:rPr>
                        <w:rFonts w:ascii="Gill Sans MT"/>
                        <w:b/>
                        <w:sz w:val="21"/>
                      </w:rPr>
                    </w:pPr>
                  </w:p>
                  <w:p>
                    <w:pPr>
                      <w:spacing w:before="0"/>
                      <w:ind w:left="132" w:right="208" w:firstLine="0"/>
                      <w:jc w:val="left"/>
                      <w:rPr>
                        <w:rFonts w:ascii="Georgia"/>
                        <w:sz w:val="22"/>
                      </w:rPr>
                    </w:pPr>
                    <w:r>
                      <w:rPr>
                        <w:rFonts w:ascii="Georgia"/>
                        <w:b/>
                        <w:sz w:val="22"/>
                      </w:rPr>
                      <w:t>Applicant</w:t>
                    </w:r>
                    <w:r>
                      <w:rPr>
                        <w:rFonts w:ascii="Georgia"/>
                        <w:sz w:val="22"/>
                      </w:rPr>
                      <w:t>: Ivory Development, LLC</w:t>
                    </w:r>
                  </w:p>
                  <w:p>
                    <w:pPr>
                      <w:spacing w:before="2"/>
                      <w:ind w:left="132" w:right="0" w:firstLine="0"/>
                      <w:jc w:val="left"/>
                      <w:rPr>
                        <w:rFonts w:ascii="Georgia"/>
                        <w:sz w:val="22"/>
                      </w:rPr>
                    </w:pPr>
                    <w:r>
                      <w:rPr>
                        <w:rFonts w:ascii="Georgia"/>
                        <w:b/>
                        <w:sz w:val="22"/>
                      </w:rPr>
                      <w:t>Property Owner</w:t>
                    </w:r>
                    <w:r>
                      <w:rPr>
                        <w:rFonts w:ascii="Georgia"/>
                        <w:sz w:val="22"/>
                      </w:rPr>
                      <w:t>: Ivory Homes</w:t>
                    </w:r>
                  </w:p>
                  <w:p>
                    <w:pPr>
                      <w:spacing w:line="240" w:lineRule="auto" w:before="5"/>
                      <w:rPr>
                        <w:rFonts w:ascii="Gill Sans MT"/>
                        <w:b/>
                        <w:sz w:val="21"/>
                      </w:rPr>
                    </w:pPr>
                  </w:p>
                  <w:p>
                    <w:pPr>
                      <w:spacing w:before="1"/>
                      <w:ind w:left="132" w:right="140" w:firstLine="0"/>
                      <w:jc w:val="left"/>
                      <w:rPr>
                        <w:rFonts w:ascii="Georgia"/>
                        <w:sz w:val="22"/>
                      </w:rPr>
                    </w:pPr>
                    <w:r>
                      <w:rPr>
                        <w:rFonts w:ascii="Georgia"/>
                        <w:b/>
                        <w:sz w:val="22"/>
                      </w:rPr>
                      <w:t>General Plan</w:t>
                    </w:r>
                    <w:r>
                      <w:rPr>
                        <w:rFonts w:ascii="Georgia"/>
                        <w:sz w:val="22"/>
                      </w:rPr>
                      <w:t>: Residential </w:t>
                    </w:r>
                    <w:r>
                      <w:rPr>
                        <w:rFonts w:ascii="Georgia"/>
                        <w:spacing w:val="-3"/>
                        <w:sz w:val="22"/>
                      </w:rPr>
                      <w:t>High </w:t>
                    </w:r>
                    <w:r>
                      <w:rPr>
                        <w:rFonts w:ascii="Georgia"/>
                        <w:b/>
                        <w:sz w:val="22"/>
                      </w:rPr>
                      <w:t>Current Zone</w:t>
                    </w:r>
                    <w:r>
                      <w:rPr>
                        <w:rFonts w:ascii="Georgia"/>
                        <w:sz w:val="22"/>
                      </w:rPr>
                      <w:t>: Anderson Farms Planned Development Zone</w:t>
                    </w:r>
                  </w:p>
                  <w:p>
                    <w:pPr>
                      <w:spacing w:line="240" w:lineRule="auto" w:before="7"/>
                      <w:rPr>
                        <w:rFonts w:ascii="Gill Sans MT"/>
                        <w:b/>
                        <w:sz w:val="21"/>
                      </w:rPr>
                    </w:pPr>
                  </w:p>
                  <w:p>
                    <w:pPr>
                      <w:spacing w:before="0"/>
                      <w:ind w:left="132" w:right="0" w:firstLine="0"/>
                      <w:jc w:val="left"/>
                      <w:rPr>
                        <w:rFonts w:ascii="Georgia"/>
                        <w:sz w:val="22"/>
                      </w:rPr>
                    </w:pPr>
                    <w:r>
                      <w:rPr>
                        <w:rFonts w:ascii="Georgia"/>
                        <w:b/>
                        <w:sz w:val="22"/>
                      </w:rPr>
                      <w:t>Size: </w:t>
                    </w:r>
                    <w:r>
                      <w:rPr>
                        <w:rFonts w:ascii="Georgia"/>
                        <w:sz w:val="22"/>
                      </w:rPr>
                      <w:t>14.87 acres</w:t>
                    </w:r>
                  </w:p>
                  <w:p>
                    <w:pPr>
                      <w:spacing w:line="240" w:lineRule="auto" w:before="6"/>
                      <w:rPr>
                        <w:rFonts w:ascii="Gill Sans MT"/>
                        <w:b/>
                        <w:sz w:val="21"/>
                      </w:rPr>
                    </w:pPr>
                  </w:p>
                  <w:p>
                    <w:pPr>
                      <w:spacing w:before="0"/>
                      <w:ind w:left="132" w:right="1414" w:firstLine="0"/>
                      <w:jc w:val="left"/>
                      <w:rPr>
                        <w:rFonts w:ascii="Georgia"/>
                        <w:sz w:val="22"/>
                      </w:rPr>
                    </w:pPr>
                    <w:r>
                      <w:rPr>
                        <w:rFonts w:ascii="Georgia"/>
                        <w:b/>
                        <w:sz w:val="22"/>
                      </w:rPr>
                      <w:t>Type of Decision</w:t>
                    </w:r>
                    <w:r>
                      <w:rPr>
                        <w:rFonts w:ascii="Georgia"/>
                        <w:sz w:val="22"/>
                      </w:rPr>
                      <w:t>: Administrative</w:t>
                    </w:r>
                  </w:p>
                </w:txbxContent>
              </v:textbox>
              <w10:wrap type="none"/>
            </v:shape>
            <w10:wrap type="topAndBottom"/>
          </v:group>
        </w:pict>
      </w:r>
    </w:p>
    <w:p>
      <w:pPr>
        <w:pStyle w:val="BodyText"/>
        <w:spacing w:before="7"/>
        <w:rPr>
          <w:rFonts w:ascii="Gill Sans MT"/>
          <w:b/>
          <w:sz w:val="9"/>
        </w:rPr>
      </w:pPr>
    </w:p>
    <w:p>
      <w:pPr>
        <w:spacing w:line="250" w:lineRule="exact" w:before="101"/>
        <w:ind w:left="100" w:right="0" w:firstLine="0"/>
        <w:jc w:val="left"/>
        <w:rPr>
          <w:rFonts w:ascii="Georgia"/>
          <w:b/>
          <w:sz w:val="22"/>
        </w:rPr>
      </w:pPr>
      <w:r>
        <w:rPr>
          <w:rFonts w:ascii="Georgia"/>
          <w:b/>
          <w:sz w:val="22"/>
          <w:u w:val="single"/>
        </w:rPr>
        <w:t>Summary of Key Issues</w:t>
      </w:r>
    </w:p>
    <w:p>
      <w:pPr>
        <w:pStyle w:val="ListParagraph"/>
        <w:numPr>
          <w:ilvl w:val="0"/>
          <w:numId w:val="37"/>
        </w:numPr>
        <w:tabs>
          <w:tab w:pos="820" w:val="left" w:leader="none"/>
          <w:tab w:pos="821" w:val="left" w:leader="none"/>
        </w:tabs>
        <w:spacing w:line="240" w:lineRule="auto" w:before="0" w:after="0"/>
        <w:ind w:left="820" w:right="0" w:hanging="360"/>
        <w:jc w:val="left"/>
        <w:rPr>
          <w:rFonts w:ascii="Georgia"/>
          <w:sz w:val="22"/>
        </w:rPr>
      </w:pPr>
      <w:r>
        <w:rPr>
          <w:rFonts w:ascii="Georgia"/>
          <w:sz w:val="22"/>
        </w:rPr>
        <w:t>The city council will be reviewing two plats with this</w:t>
      </w:r>
      <w:r>
        <w:rPr>
          <w:rFonts w:ascii="Georgia"/>
          <w:spacing w:val="-6"/>
          <w:sz w:val="22"/>
        </w:rPr>
        <w:t> </w:t>
      </w:r>
      <w:r>
        <w:rPr>
          <w:rFonts w:ascii="Georgia"/>
          <w:sz w:val="22"/>
        </w:rPr>
        <w:t>application;</w:t>
      </w:r>
    </w:p>
    <w:p>
      <w:pPr>
        <w:pStyle w:val="ListParagraph"/>
        <w:numPr>
          <w:ilvl w:val="0"/>
          <w:numId w:val="37"/>
        </w:numPr>
        <w:tabs>
          <w:tab w:pos="821" w:val="left" w:leader="none"/>
        </w:tabs>
        <w:spacing w:line="240" w:lineRule="auto" w:before="2" w:after="0"/>
        <w:ind w:left="820" w:right="121" w:hanging="360"/>
        <w:jc w:val="left"/>
        <w:rPr>
          <w:rFonts w:ascii="Georgia"/>
          <w:sz w:val="22"/>
        </w:rPr>
      </w:pPr>
      <w:r>
        <w:rPr>
          <w:rFonts w:ascii="Georgia"/>
          <w:sz w:val="22"/>
        </w:rPr>
        <w:t>Ivory Development, LLC is seeking Parcel A/Plat E preliminary subdivision approval for a 60-lot single family home</w:t>
      </w:r>
      <w:r>
        <w:rPr>
          <w:rFonts w:ascii="Georgia"/>
          <w:spacing w:val="-3"/>
          <w:sz w:val="22"/>
        </w:rPr>
        <w:t> </w:t>
      </w:r>
      <w:r>
        <w:rPr>
          <w:rFonts w:ascii="Georgia"/>
          <w:sz w:val="22"/>
        </w:rPr>
        <w:t>development;</w:t>
      </w:r>
    </w:p>
    <w:p>
      <w:pPr>
        <w:pStyle w:val="ListParagraph"/>
        <w:numPr>
          <w:ilvl w:val="0"/>
          <w:numId w:val="37"/>
        </w:numPr>
        <w:tabs>
          <w:tab w:pos="821" w:val="left" w:leader="none"/>
        </w:tabs>
        <w:spacing w:line="240" w:lineRule="auto" w:before="0" w:after="0"/>
        <w:ind w:left="820" w:right="357" w:hanging="360"/>
        <w:jc w:val="left"/>
        <w:rPr>
          <w:rFonts w:ascii="Georgia"/>
          <w:sz w:val="22"/>
        </w:rPr>
      </w:pPr>
      <w:r>
        <w:rPr>
          <w:rFonts w:ascii="Georgia"/>
          <w:sz w:val="22"/>
        </w:rPr>
        <w:t>Ivory Development, LLC is petitioning for preliminary plat approval to dedicate the</w:t>
      </w:r>
      <w:r>
        <w:rPr>
          <w:rFonts w:ascii="Georgia"/>
          <w:spacing w:val="-27"/>
          <w:sz w:val="22"/>
        </w:rPr>
        <w:t> </w:t>
      </w:r>
      <w:r>
        <w:rPr>
          <w:rFonts w:ascii="Georgia"/>
          <w:sz w:val="22"/>
        </w:rPr>
        <w:t>remaining portion of Anderson Farms Boulevard from 500 N. to 700</w:t>
      </w:r>
      <w:r>
        <w:rPr>
          <w:rFonts w:ascii="Georgia"/>
          <w:spacing w:val="-13"/>
          <w:sz w:val="22"/>
        </w:rPr>
        <w:t> </w:t>
      </w:r>
      <w:r>
        <w:rPr>
          <w:rFonts w:ascii="Georgia"/>
          <w:sz w:val="22"/>
        </w:rPr>
        <w:t>N.</w:t>
      </w:r>
    </w:p>
    <w:p>
      <w:pPr>
        <w:pStyle w:val="BodyText"/>
        <w:spacing w:before="2"/>
        <w:rPr>
          <w:rFonts w:ascii="Georgia"/>
          <w:sz w:val="25"/>
        </w:rPr>
      </w:pPr>
    </w:p>
    <w:p>
      <w:pPr>
        <w:spacing w:line="250" w:lineRule="exact" w:before="0"/>
        <w:ind w:left="100" w:right="0" w:firstLine="0"/>
        <w:jc w:val="left"/>
        <w:rPr>
          <w:rFonts w:ascii="Georgia"/>
          <w:b/>
          <w:sz w:val="22"/>
        </w:rPr>
      </w:pPr>
      <w:r>
        <w:rPr>
          <w:rFonts w:ascii="Georgia"/>
          <w:b/>
          <w:sz w:val="22"/>
          <w:u w:val="single"/>
        </w:rPr>
        <w:t>Overview</w:t>
      </w:r>
    </w:p>
    <w:p>
      <w:pPr>
        <w:pStyle w:val="ListParagraph"/>
        <w:numPr>
          <w:ilvl w:val="0"/>
          <w:numId w:val="38"/>
        </w:numPr>
        <w:tabs>
          <w:tab w:pos="820" w:val="left" w:leader="none"/>
          <w:tab w:pos="821" w:val="left" w:leader="none"/>
        </w:tabs>
        <w:spacing w:line="250" w:lineRule="exact" w:before="0" w:after="0"/>
        <w:ind w:left="820" w:right="0" w:hanging="360"/>
        <w:jc w:val="left"/>
        <w:rPr>
          <w:rFonts w:ascii="Georgia"/>
          <w:sz w:val="22"/>
        </w:rPr>
      </w:pPr>
      <w:r>
        <w:rPr>
          <w:rFonts w:ascii="Georgia"/>
          <w:sz w:val="22"/>
        </w:rPr>
        <w:t>Parcel A will be the 5</w:t>
      </w:r>
      <w:r>
        <w:rPr>
          <w:rFonts w:ascii="Georgia"/>
          <w:position w:val="6"/>
          <w:sz w:val="14"/>
        </w:rPr>
        <w:t>th </w:t>
      </w:r>
      <w:r>
        <w:rPr>
          <w:rFonts w:ascii="Georgia"/>
          <w:sz w:val="22"/>
        </w:rPr>
        <w:t>phase of the Anderson Farms</w:t>
      </w:r>
      <w:r>
        <w:rPr>
          <w:rFonts w:ascii="Georgia"/>
          <w:spacing w:val="-22"/>
          <w:sz w:val="22"/>
        </w:rPr>
        <w:t> </w:t>
      </w:r>
      <w:r>
        <w:rPr>
          <w:rFonts w:ascii="Georgia"/>
          <w:sz w:val="22"/>
        </w:rPr>
        <w:t>development;</w:t>
      </w:r>
    </w:p>
    <w:p>
      <w:pPr>
        <w:pStyle w:val="ListParagraph"/>
        <w:numPr>
          <w:ilvl w:val="0"/>
          <w:numId w:val="38"/>
        </w:numPr>
        <w:tabs>
          <w:tab w:pos="821" w:val="left" w:leader="none"/>
        </w:tabs>
        <w:spacing w:line="250" w:lineRule="exact" w:before="0" w:after="0"/>
        <w:ind w:left="820" w:right="0" w:hanging="360"/>
        <w:jc w:val="left"/>
        <w:rPr>
          <w:rFonts w:ascii="Georgia"/>
          <w:sz w:val="22"/>
        </w:rPr>
      </w:pPr>
      <w:r>
        <w:rPr>
          <w:rFonts w:ascii="Georgia"/>
          <w:sz w:val="22"/>
        </w:rPr>
        <w:t>In 2016, the City Council signed a Master Development Agreement with Ivory</w:t>
      </w:r>
      <w:r>
        <w:rPr>
          <w:rFonts w:ascii="Georgia"/>
          <w:spacing w:val="-19"/>
          <w:sz w:val="22"/>
        </w:rPr>
        <w:t> </w:t>
      </w:r>
      <w:r>
        <w:rPr>
          <w:rFonts w:ascii="Georgia"/>
          <w:sz w:val="22"/>
        </w:rPr>
        <w:t>Development;</w:t>
      </w:r>
    </w:p>
    <w:p>
      <w:pPr>
        <w:pStyle w:val="ListParagraph"/>
        <w:numPr>
          <w:ilvl w:val="0"/>
          <w:numId w:val="38"/>
        </w:numPr>
        <w:tabs>
          <w:tab w:pos="821" w:val="left" w:leader="none"/>
        </w:tabs>
        <w:spacing w:line="242" w:lineRule="auto" w:before="0" w:after="0"/>
        <w:ind w:left="820" w:right="386" w:hanging="360"/>
        <w:jc w:val="left"/>
        <w:rPr>
          <w:rFonts w:ascii="Georgia"/>
          <w:sz w:val="22"/>
        </w:rPr>
      </w:pPr>
      <w:r>
        <w:rPr>
          <w:rFonts w:ascii="Georgia"/>
          <w:sz w:val="22"/>
        </w:rPr>
        <w:t>As a summary, the development agreement addresses items such as the total number of units, types of units for each phase, setbacks, park space and development</w:t>
      </w:r>
      <w:r>
        <w:rPr>
          <w:rFonts w:ascii="Georgia"/>
          <w:spacing w:val="-8"/>
          <w:sz w:val="22"/>
        </w:rPr>
        <w:t> </w:t>
      </w:r>
      <w:r>
        <w:rPr>
          <w:rFonts w:ascii="Georgia"/>
          <w:sz w:val="22"/>
        </w:rPr>
        <w:t>infrastructure;</w:t>
      </w:r>
    </w:p>
    <w:p>
      <w:pPr>
        <w:pStyle w:val="ListParagraph"/>
        <w:numPr>
          <w:ilvl w:val="0"/>
          <w:numId w:val="38"/>
        </w:numPr>
        <w:tabs>
          <w:tab w:pos="821" w:val="left" w:leader="none"/>
        </w:tabs>
        <w:spacing w:line="240" w:lineRule="auto" w:before="0" w:after="0"/>
        <w:ind w:left="820" w:right="178" w:hanging="360"/>
        <w:jc w:val="left"/>
        <w:rPr>
          <w:rFonts w:ascii="Georgia"/>
          <w:sz w:val="22"/>
        </w:rPr>
      </w:pPr>
      <w:r>
        <w:rPr>
          <w:rFonts w:ascii="Georgia"/>
          <w:sz w:val="22"/>
        </w:rPr>
        <w:t>As the city council is aware, there are ongoing discussions regarding amending the master development agreement which would increase and re-arrange the overall development density in order to dedicate units for affordable housing. If negotiations workout, then the subject parcel, Parcel A/Plat E, would be reduced to 49 lots. If the council approves the plat with 60 lots and then amends the development agreement, the applicant will need to return to the planning commission and city council to amend their subdivision</w:t>
      </w:r>
      <w:r>
        <w:rPr>
          <w:rFonts w:ascii="Georgia"/>
          <w:spacing w:val="-2"/>
          <w:sz w:val="22"/>
        </w:rPr>
        <w:t> </w:t>
      </w:r>
      <w:r>
        <w:rPr>
          <w:rFonts w:ascii="Georgia"/>
          <w:sz w:val="22"/>
        </w:rPr>
        <w:t>approval.</w:t>
      </w:r>
    </w:p>
    <w:p>
      <w:pPr>
        <w:spacing w:after="0" w:line="240" w:lineRule="auto"/>
        <w:jc w:val="left"/>
        <w:rPr>
          <w:rFonts w:ascii="Georgia"/>
          <w:sz w:val="22"/>
        </w:rPr>
        <w:sectPr>
          <w:headerReference w:type="default" r:id="rId91"/>
          <w:footerReference w:type="default" r:id="rId92"/>
          <w:pgSz w:w="12240" w:h="15840"/>
          <w:pgMar w:header="520" w:footer="0" w:top="720" w:bottom="280" w:left="980" w:right="960"/>
          <w:pgBorders w:offsetFrom="page">
            <w:top w:val="single" w:color="000000" w:space="24" w:sz="4"/>
            <w:left w:val="single" w:color="000000" w:space="24" w:sz="4"/>
            <w:bottom w:val="single" w:color="000000" w:space="24" w:sz="4"/>
            <w:right w:val="single" w:color="000000" w:space="24" w:sz="4"/>
          </w:pgBorders>
          <w:pgNumType w:start="59"/>
        </w:sectPr>
      </w:pPr>
    </w:p>
    <w:p>
      <w:pPr>
        <w:spacing w:line="184" w:lineRule="exact" w:before="76"/>
        <w:ind w:left="0" w:right="478" w:firstLine="0"/>
        <w:jc w:val="right"/>
        <w:rPr>
          <w:rFonts w:ascii="Arial"/>
          <w:sz w:val="16"/>
        </w:rPr>
      </w:pPr>
      <w:r>
        <w:rPr>
          <w:rFonts w:ascii="Arial"/>
          <w:w w:val="95"/>
          <w:sz w:val="16"/>
        </w:rPr>
        <w:t>60</w:t>
      </w:r>
    </w:p>
    <w:p>
      <w:pPr>
        <w:spacing w:line="250" w:lineRule="exact" w:before="0"/>
        <w:ind w:left="100" w:right="0" w:firstLine="0"/>
        <w:jc w:val="left"/>
        <w:rPr>
          <w:rFonts w:ascii="Georgia"/>
          <w:b/>
          <w:sz w:val="22"/>
        </w:rPr>
      </w:pPr>
      <w:r>
        <w:rPr>
          <w:rFonts w:ascii="Georgia"/>
          <w:b/>
          <w:sz w:val="22"/>
          <w:u w:val="single"/>
        </w:rPr>
        <w:t>Motion</w:t>
      </w:r>
    </w:p>
    <w:p>
      <w:pPr>
        <w:spacing w:before="0"/>
        <w:ind w:left="100" w:right="939" w:firstLine="0"/>
        <w:jc w:val="left"/>
        <w:rPr>
          <w:rFonts w:ascii="Georgia" w:hAnsi="Georgia"/>
          <w:sz w:val="22"/>
        </w:rPr>
      </w:pPr>
      <w:r>
        <w:rPr>
          <w:rFonts w:ascii="Georgia" w:hAnsi="Georgia"/>
          <w:sz w:val="22"/>
        </w:rPr>
        <w:t>I move to recommend (</w:t>
      </w:r>
      <w:r>
        <w:rPr>
          <w:rFonts w:ascii="Georgia" w:hAnsi="Georgia"/>
          <w:i/>
          <w:sz w:val="22"/>
        </w:rPr>
        <w:t>approval, denial, or continue</w:t>
      </w:r>
      <w:r>
        <w:rPr>
          <w:rFonts w:ascii="Georgia" w:hAnsi="Georgia"/>
          <w:sz w:val="22"/>
        </w:rPr>
        <w:t>) of the applicant’s request for preliminary approval of Anderson Farms subdivision Plat E. with 60 lots and the Anderson Boulevard road dedication plat with the following conditions:</w:t>
      </w:r>
    </w:p>
    <w:p>
      <w:pPr>
        <w:pStyle w:val="ListParagraph"/>
        <w:numPr>
          <w:ilvl w:val="0"/>
          <w:numId w:val="39"/>
        </w:numPr>
        <w:tabs>
          <w:tab w:pos="820" w:val="left" w:leader="none"/>
          <w:tab w:pos="821" w:val="left" w:leader="none"/>
        </w:tabs>
        <w:spacing w:line="240" w:lineRule="auto" w:before="1" w:after="0"/>
        <w:ind w:left="820" w:right="458" w:hanging="360"/>
        <w:jc w:val="left"/>
        <w:rPr>
          <w:rFonts w:ascii="Georgia"/>
          <w:sz w:val="22"/>
        </w:rPr>
      </w:pPr>
      <w:r>
        <w:rPr>
          <w:rFonts w:ascii="Georgia"/>
          <w:sz w:val="22"/>
        </w:rPr>
        <w:t>The applicant will continue to work with the City Engineer to make all final corrections to</w:t>
      </w:r>
      <w:r>
        <w:rPr>
          <w:rFonts w:ascii="Georgia"/>
          <w:spacing w:val="-32"/>
          <w:sz w:val="22"/>
        </w:rPr>
        <w:t> </w:t>
      </w:r>
      <w:r>
        <w:rPr>
          <w:rFonts w:ascii="Georgia"/>
          <w:sz w:val="22"/>
        </w:rPr>
        <w:t>the engineering documents and plat;</w:t>
      </w:r>
    </w:p>
    <w:p>
      <w:pPr>
        <w:pStyle w:val="ListParagraph"/>
        <w:numPr>
          <w:ilvl w:val="0"/>
          <w:numId w:val="39"/>
        </w:numPr>
        <w:tabs>
          <w:tab w:pos="821" w:val="left" w:leader="none"/>
        </w:tabs>
        <w:spacing w:line="240" w:lineRule="auto" w:before="0" w:after="0"/>
        <w:ind w:left="820" w:right="656" w:hanging="360"/>
        <w:jc w:val="left"/>
        <w:rPr>
          <w:rFonts w:ascii="Georgia"/>
          <w:sz w:val="22"/>
        </w:rPr>
      </w:pPr>
      <w:r>
        <w:rPr>
          <w:rFonts w:ascii="Georgia"/>
          <w:sz w:val="22"/>
        </w:rPr>
        <w:t>Developer submittals shall meet requirements found in the Lindon City Land Development Policies, Standards Specifications and Drawings unless otherwise specified in the master development</w:t>
      </w:r>
      <w:r>
        <w:rPr>
          <w:rFonts w:ascii="Georgia"/>
          <w:spacing w:val="-1"/>
          <w:sz w:val="22"/>
        </w:rPr>
        <w:t> </w:t>
      </w:r>
      <w:r>
        <w:rPr>
          <w:rFonts w:ascii="Georgia"/>
          <w:sz w:val="22"/>
        </w:rPr>
        <w:t>agreement;</w:t>
      </w:r>
    </w:p>
    <w:p>
      <w:pPr>
        <w:pStyle w:val="ListParagraph"/>
        <w:numPr>
          <w:ilvl w:val="0"/>
          <w:numId w:val="39"/>
        </w:numPr>
        <w:tabs>
          <w:tab w:pos="821" w:val="left" w:leader="none"/>
        </w:tabs>
        <w:spacing w:line="249" w:lineRule="exact" w:before="0" w:after="0"/>
        <w:ind w:left="820" w:right="0" w:hanging="360"/>
        <w:jc w:val="left"/>
        <w:rPr>
          <w:rFonts w:ascii="Georgia"/>
          <w:sz w:val="22"/>
        </w:rPr>
      </w:pPr>
      <w:r>
        <w:rPr>
          <w:rFonts w:ascii="Georgia"/>
          <w:sz w:val="22"/>
        </w:rPr>
        <w:t>The applicant will comply with all bonding</w:t>
      </w:r>
      <w:r>
        <w:rPr>
          <w:rFonts w:ascii="Georgia"/>
          <w:spacing w:val="-4"/>
          <w:sz w:val="22"/>
        </w:rPr>
        <w:t> </w:t>
      </w:r>
      <w:r>
        <w:rPr>
          <w:rFonts w:ascii="Georgia"/>
          <w:sz w:val="22"/>
        </w:rPr>
        <w:t>requirements;</w:t>
      </w:r>
    </w:p>
    <w:p>
      <w:pPr>
        <w:pStyle w:val="ListParagraph"/>
        <w:numPr>
          <w:ilvl w:val="0"/>
          <w:numId w:val="39"/>
        </w:numPr>
        <w:tabs>
          <w:tab w:pos="821" w:val="left" w:leader="none"/>
        </w:tabs>
        <w:spacing w:line="250" w:lineRule="exact" w:before="2" w:after="0"/>
        <w:ind w:left="820" w:right="0" w:hanging="360"/>
        <w:jc w:val="left"/>
        <w:rPr>
          <w:rFonts w:ascii="Georgia"/>
          <w:sz w:val="22"/>
        </w:rPr>
      </w:pPr>
      <w:r>
        <w:rPr>
          <w:rFonts w:ascii="Georgia"/>
          <w:sz w:val="22"/>
        </w:rPr>
        <w:t>Plat E be approved at 60</w:t>
      </w:r>
      <w:r>
        <w:rPr>
          <w:rFonts w:ascii="Georgia"/>
          <w:spacing w:val="1"/>
          <w:sz w:val="22"/>
        </w:rPr>
        <w:t> </w:t>
      </w:r>
      <w:r>
        <w:rPr>
          <w:rFonts w:ascii="Georgia"/>
          <w:sz w:val="22"/>
        </w:rPr>
        <w:t>lots;</w:t>
      </w:r>
    </w:p>
    <w:p>
      <w:pPr>
        <w:pStyle w:val="ListParagraph"/>
        <w:numPr>
          <w:ilvl w:val="0"/>
          <w:numId w:val="39"/>
        </w:numPr>
        <w:tabs>
          <w:tab w:pos="821" w:val="left" w:leader="none"/>
        </w:tabs>
        <w:spacing w:line="250" w:lineRule="exact" w:before="0" w:after="0"/>
        <w:ind w:left="820" w:right="0" w:hanging="360"/>
        <w:jc w:val="left"/>
        <w:rPr>
          <w:rFonts w:ascii="Georgia"/>
          <w:sz w:val="22"/>
        </w:rPr>
      </w:pPr>
      <w:r>
        <w:rPr>
          <w:rFonts w:ascii="Georgia"/>
          <w:sz w:val="22"/>
        </w:rPr>
        <w:t>Side yard lot line configurations are approved as proposed in Plat E;</w:t>
      </w:r>
    </w:p>
    <w:p>
      <w:pPr>
        <w:pStyle w:val="ListParagraph"/>
        <w:numPr>
          <w:ilvl w:val="0"/>
          <w:numId w:val="39"/>
        </w:numPr>
        <w:tabs>
          <w:tab w:pos="821" w:val="left" w:leader="none"/>
        </w:tabs>
        <w:spacing w:line="250" w:lineRule="exact" w:before="0" w:after="0"/>
        <w:ind w:left="820" w:right="0" w:hanging="360"/>
        <w:jc w:val="left"/>
        <w:rPr>
          <w:rFonts w:ascii="Georgia"/>
          <w:sz w:val="22"/>
        </w:rPr>
      </w:pPr>
      <w:r>
        <w:rPr>
          <w:rFonts w:ascii="Georgia"/>
          <w:sz w:val="22"/>
        </w:rPr>
        <w:t>Detention basin #2 that services Parcel A and the roundabout will be landscaped with this</w:t>
      </w:r>
      <w:r>
        <w:rPr>
          <w:rFonts w:ascii="Georgia"/>
          <w:spacing w:val="-20"/>
          <w:sz w:val="22"/>
        </w:rPr>
        <w:t> </w:t>
      </w:r>
      <w:r>
        <w:rPr>
          <w:rFonts w:ascii="Georgia"/>
          <w:sz w:val="22"/>
        </w:rPr>
        <w:t>phase</w:t>
      </w:r>
    </w:p>
    <w:p>
      <w:pPr>
        <w:pStyle w:val="ListParagraph"/>
        <w:numPr>
          <w:ilvl w:val="0"/>
          <w:numId w:val="39"/>
        </w:numPr>
        <w:tabs>
          <w:tab w:pos="821" w:val="left" w:leader="none"/>
        </w:tabs>
        <w:spacing w:line="240" w:lineRule="auto" w:before="0" w:after="0"/>
        <w:ind w:left="820" w:right="0" w:hanging="360"/>
        <w:jc w:val="left"/>
        <w:rPr>
          <w:rFonts w:ascii="Georgia"/>
          <w:sz w:val="22"/>
        </w:rPr>
      </w:pPr>
      <w:r>
        <w:rPr>
          <w:rFonts w:ascii="Georgia"/>
          <w:sz w:val="22"/>
        </w:rPr>
        <w:t>All items of the staff</w:t>
      </w:r>
      <w:r>
        <w:rPr>
          <w:rFonts w:ascii="Georgia"/>
          <w:spacing w:val="-4"/>
          <w:sz w:val="22"/>
        </w:rPr>
        <w:t> </w:t>
      </w:r>
      <w:r>
        <w:rPr>
          <w:rFonts w:ascii="Georgia"/>
          <w:sz w:val="22"/>
        </w:rPr>
        <w:t>report.</w:t>
      </w:r>
    </w:p>
    <w:p>
      <w:pPr>
        <w:pStyle w:val="BodyText"/>
        <w:spacing w:before="10"/>
        <w:rPr>
          <w:rFonts w:ascii="Georgia"/>
          <w:sz w:val="21"/>
        </w:rPr>
      </w:pPr>
    </w:p>
    <w:p>
      <w:pPr>
        <w:spacing w:line="250" w:lineRule="exact" w:before="0"/>
        <w:ind w:left="100" w:right="0" w:firstLine="0"/>
        <w:jc w:val="left"/>
        <w:rPr>
          <w:rFonts w:ascii="Georgia"/>
          <w:b/>
          <w:sz w:val="22"/>
        </w:rPr>
      </w:pPr>
      <w:r>
        <w:rPr>
          <w:rFonts w:ascii="Georgia"/>
          <w:b/>
          <w:sz w:val="22"/>
          <w:u w:val="single"/>
        </w:rPr>
        <w:t>Surrounding Zoning &amp; Land Use</w:t>
      </w:r>
    </w:p>
    <w:p>
      <w:pPr>
        <w:spacing w:before="0"/>
        <w:ind w:left="100" w:right="0" w:firstLine="0"/>
        <w:jc w:val="left"/>
        <w:rPr>
          <w:rFonts w:ascii="Georgia" w:hAnsi="Georgia"/>
          <w:sz w:val="22"/>
        </w:rPr>
      </w:pPr>
      <w:r>
        <w:rPr>
          <w:rFonts w:ascii="Georgia" w:hAnsi="Georgia"/>
          <w:b/>
          <w:sz w:val="22"/>
        </w:rPr>
        <w:t>North: </w:t>
      </w:r>
      <w:r>
        <w:rPr>
          <w:rFonts w:ascii="Georgia" w:hAnsi="Georgia"/>
          <w:sz w:val="22"/>
        </w:rPr>
        <w:t>Lindon Village Commercial Zone – agriculture</w:t>
      </w:r>
    </w:p>
    <w:p>
      <w:pPr>
        <w:spacing w:before="2"/>
        <w:ind w:left="100" w:right="0" w:firstLine="0"/>
        <w:jc w:val="left"/>
        <w:rPr>
          <w:rFonts w:ascii="Georgia" w:hAnsi="Georgia"/>
          <w:sz w:val="22"/>
        </w:rPr>
      </w:pPr>
      <w:r>
        <w:rPr>
          <w:rFonts w:ascii="Georgia" w:hAnsi="Georgia"/>
          <w:b/>
          <w:sz w:val="22"/>
        </w:rPr>
        <w:t>South: </w:t>
      </w:r>
      <w:r>
        <w:rPr>
          <w:rFonts w:ascii="Georgia" w:hAnsi="Georgia"/>
          <w:sz w:val="22"/>
        </w:rPr>
        <w:t>Anderson Farms PD zone and R1-12 – Single family residential and agriculture</w:t>
      </w:r>
    </w:p>
    <w:p>
      <w:pPr>
        <w:spacing w:line="250" w:lineRule="exact" w:before="0"/>
        <w:ind w:left="100" w:right="0" w:firstLine="0"/>
        <w:jc w:val="left"/>
        <w:rPr>
          <w:rFonts w:ascii="Georgia" w:hAnsi="Georgia"/>
          <w:sz w:val="22"/>
        </w:rPr>
      </w:pPr>
      <w:r>
        <w:rPr>
          <w:rFonts w:ascii="Georgia" w:hAnsi="Georgia"/>
          <w:b/>
          <w:sz w:val="22"/>
        </w:rPr>
        <w:t>East: </w:t>
      </w:r>
      <w:r>
        <w:rPr>
          <w:rFonts w:ascii="Georgia" w:hAnsi="Georgia"/>
          <w:sz w:val="22"/>
        </w:rPr>
        <w:t>Anderson Farms PD zone – agriculture</w:t>
      </w:r>
    </w:p>
    <w:p>
      <w:pPr>
        <w:spacing w:before="0"/>
        <w:ind w:left="100" w:right="0" w:firstLine="0"/>
        <w:jc w:val="left"/>
        <w:rPr>
          <w:rFonts w:ascii="Georgia" w:hAnsi="Georgia"/>
          <w:sz w:val="22"/>
        </w:rPr>
      </w:pPr>
      <w:r>
        <w:rPr>
          <w:rFonts w:ascii="Georgia" w:hAnsi="Georgia"/>
          <w:b/>
          <w:sz w:val="22"/>
        </w:rPr>
        <w:t>West: </w:t>
      </w:r>
      <w:r>
        <w:rPr>
          <w:rFonts w:ascii="Georgia" w:hAnsi="Georgia"/>
          <w:sz w:val="22"/>
        </w:rPr>
        <w:t>R3 zone – Single family residential</w:t>
      </w:r>
    </w:p>
    <w:p>
      <w:pPr>
        <w:pStyle w:val="BodyText"/>
        <w:spacing w:before="10"/>
        <w:rPr>
          <w:rFonts w:ascii="Georgia"/>
          <w:sz w:val="21"/>
        </w:rPr>
      </w:pPr>
    </w:p>
    <w:p>
      <w:pPr>
        <w:spacing w:before="1"/>
        <w:ind w:left="100" w:right="0" w:firstLine="0"/>
        <w:jc w:val="left"/>
        <w:rPr>
          <w:rFonts w:ascii="Georgia"/>
          <w:b/>
          <w:sz w:val="22"/>
        </w:rPr>
      </w:pPr>
      <w:r>
        <w:rPr>
          <w:rFonts w:ascii="Georgia"/>
          <w:b/>
          <w:sz w:val="22"/>
          <w:u w:val="single"/>
        </w:rPr>
        <w:t>Lot Size Analysis</w:t>
      </w:r>
    </w:p>
    <w:p>
      <w:pPr>
        <w:pStyle w:val="BodyText"/>
        <w:spacing w:before="1"/>
        <w:rPr>
          <w:rFonts w:ascii="Georgia"/>
          <w:b/>
          <w:sz w:val="2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5036"/>
      </w:tblGrid>
      <w:tr>
        <w:trPr>
          <w:trHeight w:val="249" w:hRule="atLeast"/>
        </w:trPr>
        <w:tc>
          <w:tcPr>
            <w:tcW w:w="5036" w:type="dxa"/>
          </w:tcPr>
          <w:p>
            <w:pPr>
              <w:pStyle w:val="TableParagraph"/>
              <w:spacing w:line="229" w:lineRule="exact" w:before="0"/>
              <w:ind w:left="107"/>
              <w:jc w:val="left"/>
              <w:rPr>
                <w:rFonts w:ascii="Georgia"/>
                <w:sz w:val="22"/>
              </w:rPr>
            </w:pPr>
            <w:r>
              <w:rPr>
                <w:rFonts w:ascii="Georgia"/>
                <w:sz w:val="22"/>
              </w:rPr>
              <w:t>Lots sizes</w:t>
            </w:r>
          </w:p>
        </w:tc>
        <w:tc>
          <w:tcPr>
            <w:tcW w:w="5036" w:type="dxa"/>
          </w:tcPr>
          <w:p>
            <w:pPr>
              <w:pStyle w:val="TableParagraph"/>
              <w:spacing w:line="229" w:lineRule="exact" w:before="0"/>
              <w:ind w:left="107"/>
              <w:jc w:val="left"/>
              <w:rPr>
                <w:rFonts w:ascii="Georgia"/>
                <w:sz w:val="22"/>
              </w:rPr>
            </w:pPr>
            <w:r>
              <w:rPr>
                <w:rFonts w:ascii="Georgia"/>
                <w:sz w:val="22"/>
              </w:rPr>
              <w:t>6,720 to 16,567</w:t>
            </w:r>
          </w:p>
        </w:tc>
      </w:tr>
      <w:tr>
        <w:trPr>
          <w:trHeight w:val="249" w:hRule="atLeast"/>
        </w:trPr>
        <w:tc>
          <w:tcPr>
            <w:tcW w:w="5036" w:type="dxa"/>
          </w:tcPr>
          <w:p>
            <w:pPr>
              <w:pStyle w:val="TableParagraph"/>
              <w:spacing w:line="229" w:lineRule="exact" w:before="0"/>
              <w:ind w:left="107"/>
              <w:jc w:val="left"/>
              <w:rPr>
                <w:rFonts w:ascii="Georgia"/>
                <w:sz w:val="22"/>
              </w:rPr>
            </w:pPr>
            <w:r>
              <w:rPr>
                <w:rFonts w:ascii="Georgia"/>
                <w:sz w:val="22"/>
              </w:rPr>
              <w:t>Average lot size</w:t>
            </w:r>
          </w:p>
        </w:tc>
        <w:tc>
          <w:tcPr>
            <w:tcW w:w="5036" w:type="dxa"/>
          </w:tcPr>
          <w:p>
            <w:pPr>
              <w:pStyle w:val="TableParagraph"/>
              <w:spacing w:line="229" w:lineRule="exact" w:before="0"/>
              <w:ind w:left="107"/>
              <w:jc w:val="left"/>
              <w:rPr>
                <w:rFonts w:ascii="Georgia"/>
                <w:sz w:val="22"/>
              </w:rPr>
            </w:pPr>
            <w:r>
              <w:rPr>
                <w:rFonts w:ascii="Georgia"/>
                <w:sz w:val="22"/>
              </w:rPr>
              <w:t>8,324</w:t>
            </w:r>
          </w:p>
        </w:tc>
      </w:tr>
      <w:tr>
        <w:trPr>
          <w:trHeight w:val="251" w:hRule="atLeast"/>
        </w:trPr>
        <w:tc>
          <w:tcPr>
            <w:tcW w:w="5036" w:type="dxa"/>
          </w:tcPr>
          <w:p>
            <w:pPr>
              <w:pStyle w:val="TableParagraph"/>
              <w:spacing w:line="232" w:lineRule="exact" w:before="0"/>
              <w:ind w:left="107"/>
              <w:jc w:val="left"/>
              <w:rPr>
                <w:rFonts w:ascii="Georgia"/>
                <w:sz w:val="22"/>
              </w:rPr>
            </w:pPr>
            <w:r>
              <w:rPr>
                <w:rFonts w:ascii="Georgia"/>
                <w:sz w:val="22"/>
              </w:rPr>
              <w:t>Density</w:t>
            </w:r>
          </w:p>
        </w:tc>
        <w:tc>
          <w:tcPr>
            <w:tcW w:w="5036" w:type="dxa"/>
          </w:tcPr>
          <w:p>
            <w:pPr>
              <w:pStyle w:val="TableParagraph"/>
              <w:spacing w:line="232" w:lineRule="exact" w:before="0"/>
              <w:ind w:left="107"/>
              <w:jc w:val="left"/>
              <w:rPr>
                <w:rFonts w:ascii="Georgia"/>
                <w:sz w:val="22"/>
              </w:rPr>
            </w:pPr>
            <w:r>
              <w:rPr>
                <w:rFonts w:ascii="Georgia"/>
                <w:sz w:val="22"/>
              </w:rPr>
              <w:t>4 units per acre</w:t>
            </w:r>
          </w:p>
        </w:tc>
      </w:tr>
    </w:tbl>
    <w:p>
      <w:pPr>
        <w:pStyle w:val="BodyText"/>
        <w:spacing w:before="1"/>
        <w:rPr>
          <w:rFonts w:ascii="Georgia"/>
          <w:b/>
          <w:sz w:val="25"/>
        </w:rPr>
      </w:pPr>
    </w:p>
    <w:p>
      <w:pPr>
        <w:spacing w:before="0"/>
        <w:ind w:left="100" w:right="0" w:firstLine="0"/>
        <w:jc w:val="left"/>
        <w:rPr>
          <w:rFonts w:ascii="Georgia"/>
          <w:b/>
          <w:sz w:val="22"/>
        </w:rPr>
      </w:pPr>
      <w:r>
        <w:rPr>
          <w:rFonts w:ascii="Georgia"/>
          <w:b/>
          <w:sz w:val="22"/>
          <w:u w:val="single"/>
        </w:rPr>
        <w:t>Subdivision Requirements</w:t>
      </w:r>
    </w:p>
    <w:p>
      <w:pPr>
        <w:pStyle w:val="BodyText"/>
        <w:spacing w:before="2"/>
        <w:rPr>
          <w:rFonts w:ascii="Georgia"/>
          <w:b/>
          <w:sz w:val="2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7"/>
        <w:gridCol w:w="4496"/>
      </w:tblGrid>
      <w:tr>
        <w:trPr>
          <w:trHeight w:val="249" w:hRule="atLeast"/>
        </w:trPr>
        <w:tc>
          <w:tcPr>
            <w:tcW w:w="5577" w:type="dxa"/>
          </w:tcPr>
          <w:p>
            <w:pPr>
              <w:pStyle w:val="TableParagraph"/>
              <w:spacing w:line="229" w:lineRule="exact" w:before="0"/>
              <w:ind w:left="107"/>
              <w:jc w:val="left"/>
              <w:rPr>
                <w:rFonts w:ascii="Georgia"/>
                <w:b/>
                <w:sz w:val="22"/>
              </w:rPr>
            </w:pPr>
            <w:r>
              <w:rPr>
                <w:rFonts w:ascii="Georgia"/>
                <w:b/>
                <w:sz w:val="22"/>
              </w:rPr>
              <w:t>Required</w:t>
            </w:r>
          </w:p>
        </w:tc>
        <w:tc>
          <w:tcPr>
            <w:tcW w:w="4496" w:type="dxa"/>
          </w:tcPr>
          <w:p>
            <w:pPr>
              <w:pStyle w:val="TableParagraph"/>
              <w:spacing w:line="229" w:lineRule="exact" w:before="0"/>
              <w:ind w:left="107"/>
              <w:jc w:val="left"/>
              <w:rPr>
                <w:rFonts w:ascii="Georgia"/>
                <w:b/>
                <w:sz w:val="22"/>
              </w:rPr>
            </w:pPr>
            <w:r>
              <w:rPr>
                <w:rFonts w:ascii="Georgia"/>
                <w:b/>
                <w:sz w:val="22"/>
              </w:rPr>
              <w:t>Compliant</w:t>
            </w:r>
          </w:p>
        </w:tc>
      </w:tr>
      <w:tr>
        <w:trPr>
          <w:trHeight w:val="501" w:hRule="atLeast"/>
        </w:trPr>
        <w:tc>
          <w:tcPr>
            <w:tcW w:w="5577" w:type="dxa"/>
          </w:tcPr>
          <w:p>
            <w:pPr>
              <w:pStyle w:val="TableParagraph"/>
              <w:spacing w:line="250" w:lineRule="exact" w:before="1"/>
              <w:ind w:left="107" w:right="355"/>
              <w:jc w:val="left"/>
              <w:rPr>
                <w:rFonts w:ascii="Georgia"/>
                <w:sz w:val="22"/>
              </w:rPr>
            </w:pPr>
            <w:r>
              <w:rPr>
                <w:rFonts w:ascii="Georgia"/>
                <w:sz w:val="22"/>
              </w:rPr>
              <w:t>No single lot shall be divided by municipal or county boundary lines, roads, alleys, or other lots.</w:t>
            </w:r>
          </w:p>
        </w:tc>
        <w:tc>
          <w:tcPr>
            <w:tcW w:w="4496" w:type="dxa"/>
          </w:tcPr>
          <w:p>
            <w:pPr>
              <w:pStyle w:val="TableParagraph"/>
              <w:spacing w:line="250" w:lineRule="exact" w:before="0"/>
              <w:ind w:left="107"/>
              <w:jc w:val="left"/>
              <w:rPr>
                <w:rFonts w:ascii="Georgia"/>
                <w:b/>
                <w:sz w:val="22"/>
              </w:rPr>
            </w:pPr>
            <w:r>
              <w:rPr>
                <w:rFonts w:ascii="Georgia"/>
                <w:b/>
                <w:sz w:val="22"/>
              </w:rPr>
              <w:t>Yes</w:t>
            </w:r>
          </w:p>
        </w:tc>
      </w:tr>
      <w:tr>
        <w:trPr>
          <w:trHeight w:val="249" w:hRule="atLeast"/>
        </w:trPr>
        <w:tc>
          <w:tcPr>
            <w:tcW w:w="5577" w:type="dxa"/>
          </w:tcPr>
          <w:p>
            <w:pPr>
              <w:pStyle w:val="TableParagraph"/>
              <w:spacing w:line="229" w:lineRule="exact" w:before="0"/>
              <w:ind w:left="107"/>
              <w:jc w:val="left"/>
              <w:rPr>
                <w:rFonts w:ascii="Georgia"/>
                <w:sz w:val="22"/>
              </w:rPr>
            </w:pPr>
            <w:r>
              <w:rPr>
                <w:rFonts w:ascii="Georgia"/>
                <w:sz w:val="22"/>
              </w:rPr>
              <w:t>All residential lots shall front on a public street.</w:t>
            </w:r>
          </w:p>
        </w:tc>
        <w:tc>
          <w:tcPr>
            <w:tcW w:w="4496" w:type="dxa"/>
          </w:tcPr>
          <w:p>
            <w:pPr>
              <w:pStyle w:val="TableParagraph"/>
              <w:spacing w:line="229" w:lineRule="exact" w:before="0"/>
              <w:ind w:left="107"/>
              <w:jc w:val="left"/>
              <w:rPr>
                <w:rFonts w:ascii="Georgia"/>
                <w:b/>
                <w:sz w:val="22"/>
              </w:rPr>
            </w:pPr>
            <w:r>
              <w:rPr>
                <w:rFonts w:ascii="Georgia"/>
                <w:b/>
                <w:sz w:val="22"/>
              </w:rPr>
              <w:t>Yes</w:t>
            </w:r>
          </w:p>
        </w:tc>
      </w:tr>
      <w:tr>
        <w:trPr>
          <w:trHeight w:val="750" w:hRule="atLeast"/>
        </w:trPr>
        <w:tc>
          <w:tcPr>
            <w:tcW w:w="5577" w:type="dxa"/>
          </w:tcPr>
          <w:p>
            <w:pPr>
              <w:pStyle w:val="TableParagraph"/>
              <w:spacing w:line="250" w:lineRule="exact" w:before="1"/>
              <w:ind w:left="107" w:right="294"/>
              <w:jc w:val="left"/>
              <w:rPr>
                <w:rFonts w:ascii="Georgia"/>
                <w:sz w:val="22"/>
              </w:rPr>
            </w:pPr>
            <w:r>
              <w:rPr>
                <w:rFonts w:ascii="Georgia"/>
                <w:sz w:val="22"/>
              </w:rPr>
              <w:t>Side lot lines shall be at right angles to street lines unless approved by planning commission and/or city council</w:t>
            </w:r>
          </w:p>
        </w:tc>
        <w:tc>
          <w:tcPr>
            <w:tcW w:w="4496" w:type="dxa"/>
          </w:tcPr>
          <w:p>
            <w:pPr>
              <w:pStyle w:val="TableParagraph"/>
              <w:spacing w:line="250" w:lineRule="exact" w:before="1"/>
              <w:ind w:left="107" w:right="314"/>
              <w:jc w:val="left"/>
              <w:rPr>
                <w:rFonts w:ascii="Georgia"/>
                <w:sz w:val="22"/>
              </w:rPr>
            </w:pPr>
            <w:r>
              <w:rPr>
                <w:rFonts w:ascii="Georgia"/>
                <w:b/>
                <w:sz w:val="22"/>
              </w:rPr>
              <w:t>No. </w:t>
            </w:r>
            <w:r>
              <w:rPr>
                <w:rFonts w:ascii="Georgia"/>
                <w:sz w:val="22"/>
              </w:rPr>
              <w:t>Not all lot lines are at right angles. Staff has included approval of this item in the conditions of approval</w:t>
            </w:r>
          </w:p>
        </w:tc>
      </w:tr>
      <w:tr>
        <w:trPr>
          <w:trHeight w:val="748" w:hRule="atLeast"/>
        </w:trPr>
        <w:tc>
          <w:tcPr>
            <w:tcW w:w="5577" w:type="dxa"/>
          </w:tcPr>
          <w:p>
            <w:pPr>
              <w:pStyle w:val="TableParagraph"/>
              <w:spacing w:line="249" w:lineRule="exact" w:before="0"/>
              <w:ind w:left="107"/>
              <w:jc w:val="left"/>
              <w:rPr>
                <w:rFonts w:ascii="Georgia"/>
                <w:sz w:val="22"/>
              </w:rPr>
            </w:pPr>
            <w:r>
              <w:rPr>
                <w:rFonts w:ascii="Georgia"/>
                <w:sz w:val="22"/>
              </w:rPr>
              <w:t>The street layout shall conform to the master plan</w:t>
            </w:r>
          </w:p>
        </w:tc>
        <w:tc>
          <w:tcPr>
            <w:tcW w:w="4496" w:type="dxa"/>
          </w:tcPr>
          <w:p>
            <w:pPr>
              <w:pStyle w:val="TableParagraph"/>
              <w:spacing w:line="250" w:lineRule="exact" w:before="1"/>
              <w:ind w:left="107" w:right="189"/>
              <w:jc w:val="left"/>
              <w:rPr>
                <w:rFonts w:ascii="Georgia"/>
                <w:sz w:val="22"/>
              </w:rPr>
            </w:pPr>
            <w:r>
              <w:rPr>
                <w:rFonts w:ascii="Georgia"/>
                <w:b/>
                <w:sz w:val="22"/>
              </w:rPr>
              <w:t>Yes. </w:t>
            </w:r>
            <w:r>
              <w:rPr>
                <w:rFonts w:ascii="Georgia"/>
                <w:sz w:val="22"/>
              </w:rPr>
              <w:t>The proposed street matches the road cross-sections of the development agreement</w:t>
            </w:r>
          </w:p>
        </w:tc>
      </w:tr>
      <w:tr>
        <w:trPr>
          <w:trHeight w:val="747" w:hRule="atLeast"/>
        </w:trPr>
        <w:tc>
          <w:tcPr>
            <w:tcW w:w="5577" w:type="dxa"/>
          </w:tcPr>
          <w:p>
            <w:pPr>
              <w:pStyle w:val="TableParagraph"/>
              <w:spacing w:line="247" w:lineRule="exact" w:before="0"/>
              <w:ind w:left="107"/>
              <w:jc w:val="left"/>
              <w:rPr>
                <w:rFonts w:ascii="Georgia"/>
                <w:sz w:val="22"/>
              </w:rPr>
            </w:pPr>
            <w:r>
              <w:rPr>
                <w:rFonts w:ascii="Georgia"/>
                <w:sz w:val="22"/>
              </w:rPr>
              <w:t>Minimum right-of-way width for Minor streets:</w:t>
            </w:r>
          </w:p>
        </w:tc>
        <w:tc>
          <w:tcPr>
            <w:tcW w:w="4496" w:type="dxa"/>
          </w:tcPr>
          <w:p>
            <w:pPr>
              <w:pStyle w:val="TableParagraph"/>
              <w:spacing w:before="0"/>
              <w:ind w:left="107" w:right="795"/>
              <w:jc w:val="left"/>
              <w:rPr>
                <w:rFonts w:ascii="Georgia" w:hAnsi="Georgia"/>
                <w:sz w:val="22"/>
              </w:rPr>
            </w:pPr>
            <w:r>
              <w:rPr>
                <w:rFonts w:ascii="Georgia" w:hAnsi="Georgia"/>
                <w:b/>
                <w:sz w:val="22"/>
              </w:rPr>
              <w:t>Yes. </w:t>
            </w:r>
            <w:r>
              <w:rPr>
                <w:rFonts w:ascii="Georgia" w:hAnsi="Georgia"/>
                <w:sz w:val="22"/>
              </w:rPr>
              <w:t>meets development agreement. Anderson Blvd ROW is 85’. Interior</w:t>
            </w:r>
          </w:p>
          <w:p>
            <w:pPr>
              <w:pStyle w:val="TableParagraph"/>
              <w:spacing w:line="230" w:lineRule="exact" w:before="0"/>
              <w:ind w:left="107"/>
              <w:jc w:val="left"/>
              <w:rPr>
                <w:rFonts w:ascii="Georgia" w:hAnsi="Georgia"/>
                <w:sz w:val="22"/>
              </w:rPr>
            </w:pPr>
            <w:r>
              <w:rPr>
                <w:rFonts w:ascii="Georgia" w:hAnsi="Georgia"/>
                <w:sz w:val="22"/>
              </w:rPr>
              <w:t>residential streets are 55’</w:t>
            </w:r>
          </w:p>
        </w:tc>
      </w:tr>
      <w:tr>
        <w:trPr>
          <w:trHeight w:val="249" w:hRule="atLeast"/>
        </w:trPr>
        <w:tc>
          <w:tcPr>
            <w:tcW w:w="5577" w:type="dxa"/>
          </w:tcPr>
          <w:p>
            <w:pPr>
              <w:pStyle w:val="TableParagraph"/>
              <w:spacing w:line="229" w:lineRule="exact" w:before="0"/>
              <w:ind w:left="107"/>
              <w:jc w:val="left"/>
              <w:rPr>
                <w:rFonts w:ascii="Georgia"/>
                <w:b/>
                <w:sz w:val="22"/>
              </w:rPr>
            </w:pPr>
            <w:r>
              <w:rPr>
                <w:rFonts w:ascii="Georgia"/>
                <w:sz w:val="22"/>
              </w:rPr>
              <w:t>Minor streets maximum grade: </w:t>
            </w:r>
            <w:r>
              <w:rPr>
                <w:rFonts w:ascii="Georgia"/>
                <w:b/>
                <w:sz w:val="22"/>
              </w:rPr>
              <w:t>12%</w:t>
            </w:r>
          </w:p>
        </w:tc>
        <w:tc>
          <w:tcPr>
            <w:tcW w:w="4496" w:type="dxa"/>
          </w:tcPr>
          <w:p>
            <w:pPr>
              <w:pStyle w:val="TableParagraph"/>
              <w:spacing w:line="229" w:lineRule="exact" w:before="0"/>
              <w:ind w:left="107"/>
              <w:jc w:val="left"/>
              <w:rPr>
                <w:rFonts w:ascii="Georgia"/>
                <w:sz w:val="22"/>
              </w:rPr>
            </w:pPr>
            <w:r>
              <w:rPr>
                <w:rFonts w:ascii="Georgia"/>
                <w:b/>
                <w:sz w:val="22"/>
              </w:rPr>
              <w:t>Yes. </w:t>
            </w:r>
            <w:r>
              <w:rPr>
                <w:rFonts w:ascii="Georgia"/>
                <w:sz w:val="22"/>
              </w:rPr>
              <w:t>2%</w:t>
            </w:r>
          </w:p>
        </w:tc>
      </w:tr>
      <w:tr>
        <w:trPr>
          <w:trHeight w:val="1250" w:hRule="atLeast"/>
        </w:trPr>
        <w:tc>
          <w:tcPr>
            <w:tcW w:w="5577" w:type="dxa"/>
          </w:tcPr>
          <w:p>
            <w:pPr>
              <w:pStyle w:val="TableParagraph"/>
              <w:spacing w:before="0"/>
              <w:ind w:left="107" w:right="151"/>
              <w:jc w:val="left"/>
              <w:rPr>
                <w:rFonts w:ascii="Georgia"/>
                <w:sz w:val="22"/>
              </w:rPr>
            </w:pPr>
            <w:r>
              <w:rPr>
                <w:rFonts w:ascii="Georgia"/>
                <w:sz w:val="22"/>
              </w:rPr>
              <w:t>Sidewalks, curbs and gutters shall be provided on both sides of all streets to be dedicated to the public</w:t>
            </w:r>
          </w:p>
        </w:tc>
        <w:tc>
          <w:tcPr>
            <w:tcW w:w="4496" w:type="dxa"/>
          </w:tcPr>
          <w:p>
            <w:pPr>
              <w:pStyle w:val="TableParagraph"/>
              <w:spacing w:before="0"/>
              <w:ind w:left="107" w:right="179"/>
              <w:jc w:val="both"/>
              <w:rPr>
                <w:rFonts w:ascii="Georgia"/>
                <w:sz w:val="22"/>
              </w:rPr>
            </w:pPr>
            <w:r>
              <w:rPr>
                <w:rFonts w:ascii="Georgia"/>
                <w:b/>
                <w:sz w:val="22"/>
              </w:rPr>
              <w:t>Yes. </w:t>
            </w:r>
            <w:r>
              <w:rPr>
                <w:rFonts w:ascii="Georgia"/>
                <w:sz w:val="22"/>
              </w:rPr>
              <w:t>The improvements on the westside of Anderson Blvd will go in with Parcel E. The eastside improvements will go in with</w:t>
            </w:r>
          </w:p>
          <w:p>
            <w:pPr>
              <w:pStyle w:val="TableParagraph"/>
              <w:spacing w:line="250" w:lineRule="exact" w:before="3"/>
              <w:ind w:left="107" w:right="297"/>
              <w:jc w:val="left"/>
              <w:rPr>
                <w:rFonts w:ascii="Georgia"/>
                <w:sz w:val="22"/>
              </w:rPr>
            </w:pPr>
            <w:r>
              <w:rPr>
                <w:rFonts w:ascii="Georgia"/>
                <w:sz w:val="22"/>
              </w:rPr>
              <w:t>Parcel G. All interior street improvements will be installed with Parcel A.</w:t>
            </w:r>
          </w:p>
        </w:tc>
      </w:tr>
      <w:tr>
        <w:trPr>
          <w:trHeight w:val="748" w:hRule="atLeast"/>
        </w:trPr>
        <w:tc>
          <w:tcPr>
            <w:tcW w:w="5577" w:type="dxa"/>
          </w:tcPr>
          <w:p>
            <w:pPr>
              <w:pStyle w:val="TableParagraph"/>
              <w:spacing w:before="0"/>
              <w:ind w:left="107" w:right="89"/>
              <w:jc w:val="left"/>
              <w:rPr>
                <w:rFonts w:ascii="Georgia"/>
                <w:sz w:val="22"/>
              </w:rPr>
            </w:pPr>
            <w:r>
              <w:rPr>
                <w:rFonts w:ascii="Georgia"/>
                <w:sz w:val="22"/>
              </w:rPr>
              <w:t>Easements shall follow rear and side lot lines whenever practical and shall have a minimum total width of 15</w:t>
            </w:r>
          </w:p>
          <w:p>
            <w:pPr>
              <w:pStyle w:val="TableParagraph"/>
              <w:spacing w:line="230" w:lineRule="exact" w:before="0"/>
              <w:ind w:left="107"/>
              <w:jc w:val="left"/>
              <w:rPr>
                <w:rFonts w:ascii="Georgia"/>
                <w:sz w:val="22"/>
              </w:rPr>
            </w:pPr>
            <w:r>
              <w:rPr>
                <w:rFonts w:ascii="Georgia"/>
                <w:sz w:val="22"/>
              </w:rPr>
              <w:t>feet apportioned equally in abutting properties.</w:t>
            </w:r>
          </w:p>
        </w:tc>
        <w:tc>
          <w:tcPr>
            <w:tcW w:w="4496" w:type="dxa"/>
          </w:tcPr>
          <w:p>
            <w:pPr>
              <w:pStyle w:val="TableParagraph"/>
              <w:spacing w:before="0"/>
              <w:ind w:left="107" w:right="344"/>
              <w:jc w:val="left"/>
              <w:rPr>
                <w:rFonts w:ascii="Georgia"/>
                <w:sz w:val="22"/>
              </w:rPr>
            </w:pPr>
            <w:r>
              <w:rPr>
                <w:rFonts w:ascii="Georgia"/>
                <w:b/>
                <w:sz w:val="22"/>
              </w:rPr>
              <w:t>Yes. </w:t>
            </w:r>
            <w:r>
              <w:rPr>
                <w:rFonts w:ascii="Georgia"/>
                <w:sz w:val="22"/>
              </w:rPr>
              <w:t>Easements are narrower for this development but are provided on the plat</w:t>
            </w:r>
          </w:p>
        </w:tc>
      </w:tr>
      <w:tr>
        <w:trPr>
          <w:trHeight w:val="498" w:hRule="atLeast"/>
        </w:trPr>
        <w:tc>
          <w:tcPr>
            <w:tcW w:w="5577" w:type="dxa"/>
          </w:tcPr>
          <w:p>
            <w:pPr>
              <w:pStyle w:val="TableParagraph"/>
              <w:spacing w:line="250" w:lineRule="exact" w:before="1"/>
              <w:ind w:left="107" w:right="525"/>
              <w:jc w:val="left"/>
              <w:rPr>
                <w:rFonts w:ascii="Georgia"/>
                <w:sz w:val="22"/>
              </w:rPr>
            </w:pPr>
            <w:r>
              <w:rPr>
                <w:rFonts w:ascii="Georgia"/>
                <w:sz w:val="22"/>
              </w:rPr>
              <w:t>Underground utilities and piped sanitary sewerage shall be provided by the subdivider.</w:t>
            </w:r>
          </w:p>
        </w:tc>
        <w:tc>
          <w:tcPr>
            <w:tcW w:w="4496" w:type="dxa"/>
          </w:tcPr>
          <w:p>
            <w:pPr>
              <w:pStyle w:val="TableParagraph"/>
              <w:spacing w:line="250" w:lineRule="exact" w:before="1"/>
              <w:ind w:left="107" w:right="557"/>
              <w:jc w:val="left"/>
              <w:rPr>
                <w:rFonts w:ascii="Georgia"/>
                <w:sz w:val="22"/>
              </w:rPr>
            </w:pPr>
            <w:r>
              <w:rPr>
                <w:rFonts w:ascii="Georgia"/>
                <w:b/>
                <w:sz w:val="22"/>
              </w:rPr>
              <w:t>Yes. </w:t>
            </w:r>
            <w:r>
              <w:rPr>
                <w:rFonts w:ascii="Georgia"/>
                <w:sz w:val="22"/>
              </w:rPr>
              <w:t>Provided as shown in engineering plans.</w:t>
            </w:r>
          </w:p>
        </w:tc>
      </w:tr>
      <w:tr>
        <w:trPr>
          <w:trHeight w:val="499" w:hRule="atLeast"/>
        </w:trPr>
        <w:tc>
          <w:tcPr>
            <w:tcW w:w="5577" w:type="dxa"/>
          </w:tcPr>
          <w:p>
            <w:pPr>
              <w:pStyle w:val="TableParagraph"/>
              <w:spacing w:line="247" w:lineRule="exact" w:before="0"/>
              <w:ind w:left="107"/>
              <w:jc w:val="left"/>
              <w:rPr>
                <w:rFonts w:ascii="Georgia"/>
                <w:sz w:val="22"/>
              </w:rPr>
            </w:pPr>
            <w:r>
              <w:rPr>
                <w:rFonts w:ascii="Georgia"/>
                <w:sz w:val="22"/>
              </w:rPr>
              <w:t>Streetlights</w:t>
            </w:r>
          </w:p>
        </w:tc>
        <w:tc>
          <w:tcPr>
            <w:tcW w:w="4496" w:type="dxa"/>
          </w:tcPr>
          <w:p>
            <w:pPr>
              <w:pStyle w:val="TableParagraph"/>
              <w:spacing w:line="247" w:lineRule="exact" w:before="0"/>
              <w:ind w:left="107"/>
              <w:jc w:val="left"/>
              <w:rPr>
                <w:rFonts w:ascii="Georgia"/>
                <w:sz w:val="22"/>
              </w:rPr>
            </w:pPr>
            <w:r>
              <w:rPr>
                <w:rFonts w:ascii="Georgia"/>
                <w:b/>
                <w:sz w:val="22"/>
              </w:rPr>
              <w:t>Yes. </w:t>
            </w:r>
            <w:r>
              <w:rPr>
                <w:rFonts w:ascii="Georgia"/>
                <w:sz w:val="22"/>
              </w:rPr>
              <w:t>Plans will need to be updated with</w:t>
            </w:r>
          </w:p>
          <w:p>
            <w:pPr>
              <w:pStyle w:val="TableParagraph"/>
              <w:spacing w:line="232" w:lineRule="exact" w:before="0"/>
              <w:ind w:left="107"/>
              <w:jc w:val="left"/>
              <w:rPr>
                <w:rFonts w:ascii="Georgia"/>
                <w:sz w:val="22"/>
              </w:rPr>
            </w:pPr>
            <w:r>
              <w:rPr>
                <w:rFonts w:ascii="Georgia"/>
                <w:sz w:val="22"/>
              </w:rPr>
              <w:t>calls out per city development manual</w:t>
            </w:r>
          </w:p>
        </w:tc>
      </w:tr>
    </w:tbl>
    <w:p>
      <w:pPr>
        <w:spacing w:after="0" w:line="232" w:lineRule="exact"/>
        <w:jc w:val="left"/>
        <w:rPr>
          <w:rFonts w:ascii="Georgia"/>
          <w:sz w:val="22"/>
        </w:rPr>
        <w:sectPr>
          <w:headerReference w:type="default" r:id="rId94"/>
          <w:footerReference w:type="default" r:id="rId95"/>
          <w:pgSz w:w="12240" w:h="15840"/>
          <w:pgMar w:header="0" w:footer="0" w:top="460" w:bottom="280" w:left="980" w:right="960"/>
          <w:pgBorders w:offsetFrom="page">
            <w:top w:val="single" w:color="000000" w:space="24" w:sz="4"/>
            <w:left w:val="single" w:color="000000" w:space="24" w:sz="4"/>
            <w:bottom w:val="single" w:color="000000" w:space="24" w:sz="4"/>
            <w:right w:val="single" w:color="000000" w:space="24" w:sz="4"/>
          </w:pgBorders>
        </w:sectPr>
      </w:pPr>
    </w:p>
    <w:p>
      <w:pPr>
        <w:spacing w:before="76"/>
        <w:ind w:left="0" w:right="478" w:firstLine="0"/>
        <w:jc w:val="right"/>
        <w:rPr>
          <w:rFonts w:ascii="Arial"/>
          <w:sz w:val="16"/>
        </w:rPr>
      </w:pPr>
      <w:r>
        <w:rPr>
          <w:rFonts w:ascii="Arial"/>
          <w:w w:val="95"/>
          <w:sz w:val="16"/>
        </w:rPr>
        <w:t>61</w:t>
      </w:r>
    </w:p>
    <w:p>
      <w:pPr>
        <w:pStyle w:val="BodyText"/>
        <w:spacing w:before="3"/>
        <w:rPr>
          <w:rFonts w:ascii="Arial"/>
          <w:sz w:val="16"/>
        </w:rPr>
      </w:pPr>
    </w:p>
    <w:p>
      <w:pPr>
        <w:spacing w:before="101"/>
        <w:ind w:left="100" w:right="0" w:firstLine="0"/>
        <w:jc w:val="left"/>
        <w:rPr>
          <w:rFonts w:ascii="Georgia"/>
          <w:b/>
          <w:sz w:val="22"/>
        </w:rPr>
      </w:pPr>
      <w:r>
        <w:rPr>
          <w:rFonts w:ascii="Georgia"/>
          <w:b/>
          <w:sz w:val="22"/>
          <w:u w:val="single"/>
        </w:rPr>
        <w:t>Development Agreement Requirements for Parcel A/Plat E</w:t>
      </w:r>
    </w:p>
    <w:p>
      <w:pPr>
        <w:pStyle w:val="BodyText"/>
        <w:spacing w:before="5"/>
        <w:rPr>
          <w:rFonts w:ascii="Georgia"/>
          <w:b/>
          <w:sz w:val="28"/>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28"/>
        <w:gridCol w:w="3145"/>
      </w:tblGrid>
      <w:tr>
        <w:trPr>
          <w:trHeight w:val="576" w:hRule="atLeast"/>
        </w:trPr>
        <w:tc>
          <w:tcPr>
            <w:tcW w:w="6928" w:type="dxa"/>
          </w:tcPr>
          <w:p>
            <w:pPr>
              <w:pStyle w:val="TableParagraph"/>
              <w:spacing w:before="0"/>
              <w:ind w:left="107"/>
              <w:jc w:val="left"/>
              <w:rPr>
                <w:rFonts w:ascii="Georgia"/>
                <w:b/>
                <w:sz w:val="22"/>
              </w:rPr>
            </w:pPr>
            <w:r>
              <w:rPr>
                <w:rFonts w:ascii="Georgia"/>
                <w:b/>
                <w:sz w:val="22"/>
              </w:rPr>
              <w:t>(a) Recording of the first plat will require the following</w:t>
            </w:r>
          </w:p>
          <w:p>
            <w:pPr>
              <w:pStyle w:val="TableParagraph"/>
              <w:spacing w:before="38"/>
              <w:ind w:left="107"/>
              <w:jc w:val="left"/>
              <w:rPr>
                <w:rFonts w:ascii="Georgia"/>
                <w:b/>
                <w:sz w:val="22"/>
              </w:rPr>
            </w:pPr>
            <w:r>
              <w:rPr>
                <w:rFonts w:ascii="Georgia"/>
                <w:b/>
                <w:sz w:val="22"/>
              </w:rPr>
              <w:t>concurrent improvements:</w:t>
            </w:r>
          </w:p>
        </w:tc>
        <w:tc>
          <w:tcPr>
            <w:tcW w:w="3145" w:type="dxa"/>
          </w:tcPr>
          <w:p>
            <w:pPr>
              <w:pStyle w:val="TableParagraph"/>
              <w:spacing w:before="0"/>
              <w:ind w:left="105"/>
              <w:jc w:val="left"/>
              <w:rPr>
                <w:rFonts w:ascii="Georgia"/>
                <w:b/>
                <w:sz w:val="22"/>
              </w:rPr>
            </w:pPr>
            <w:r>
              <w:rPr>
                <w:rFonts w:ascii="Georgia"/>
                <w:b/>
                <w:sz w:val="22"/>
              </w:rPr>
              <w:t>Compliance</w:t>
            </w:r>
          </w:p>
        </w:tc>
      </w:tr>
      <w:tr>
        <w:trPr>
          <w:trHeight w:val="1149" w:hRule="atLeast"/>
        </w:trPr>
        <w:tc>
          <w:tcPr>
            <w:tcW w:w="6928" w:type="dxa"/>
          </w:tcPr>
          <w:p>
            <w:pPr>
              <w:pStyle w:val="TableParagraph"/>
              <w:spacing w:line="250" w:lineRule="exact" w:before="0"/>
              <w:ind w:left="107"/>
              <w:jc w:val="left"/>
              <w:rPr>
                <w:rFonts w:ascii="Georgia"/>
                <w:sz w:val="22"/>
              </w:rPr>
            </w:pPr>
            <w:r>
              <w:rPr>
                <w:rFonts w:ascii="Georgia"/>
                <w:sz w:val="22"/>
              </w:rPr>
              <w:t>(i) Anderson Blvd. from 700 North to the 500 North</w:t>
            </w:r>
          </w:p>
          <w:p>
            <w:pPr>
              <w:pStyle w:val="TableParagraph"/>
              <w:spacing w:before="38"/>
              <w:ind w:left="107"/>
              <w:jc w:val="left"/>
              <w:rPr>
                <w:rFonts w:ascii="Georgia"/>
                <w:sz w:val="22"/>
              </w:rPr>
            </w:pPr>
            <w:r>
              <w:rPr>
                <w:rFonts w:ascii="Georgia"/>
                <w:sz w:val="22"/>
              </w:rPr>
              <w:t>connection including all curb and gutter and improvements and</w:t>
            </w:r>
          </w:p>
          <w:p>
            <w:pPr>
              <w:pStyle w:val="TableParagraph"/>
              <w:spacing w:line="290" w:lineRule="atLeast" w:before="0"/>
              <w:ind w:left="107" w:right="973"/>
              <w:jc w:val="left"/>
              <w:rPr>
                <w:rFonts w:ascii="Georgia" w:hAnsi="Georgia"/>
                <w:sz w:val="22"/>
              </w:rPr>
            </w:pPr>
            <w:r>
              <w:rPr>
                <w:rFonts w:ascii="Georgia" w:hAnsi="Georgia"/>
                <w:sz w:val="22"/>
              </w:rPr>
              <w:t>Landscaping within the right of way identified as the “North Anderson Blvd Improvements” on Exhibit J;</w:t>
            </w:r>
          </w:p>
        </w:tc>
        <w:tc>
          <w:tcPr>
            <w:tcW w:w="3145" w:type="dxa"/>
          </w:tcPr>
          <w:p>
            <w:pPr>
              <w:pStyle w:val="TableParagraph"/>
              <w:spacing w:before="3"/>
              <w:jc w:val="left"/>
              <w:rPr>
                <w:rFonts w:ascii="Georgia"/>
                <w:b/>
                <w:sz w:val="25"/>
              </w:rPr>
            </w:pPr>
          </w:p>
          <w:p>
            <w:pPr>
              <w:pStyle w:val="TableParagraph"/>
              <w:spacing w:before="0"/>
              <w:ind w:left="105"/>
              <w:jc w:val="left"/>
              <w:rPr>
                <w:rFonts w:ascii="Georgia"/>
                <w:b/>
                <w:sz w:val="22"/>
              </w:rPr>
            </w:pPr>
            <w:r>
              <w:rPr>
                <w:rFonts w:ascii="Georgia"/>
                <w:b/>
                <w:sz w:val="22"/>
              </w:rPr>
              <w:t>Yes</w:t>
            </w:r>
          </w:p>
        </w:tc>
      </w:tr>
      <w:tr>
        <w:trPr>
          <w:trHeight w:val="575" w:hRule="atLeast"/>
        </w:trPr>
        <w:tc>
          <w:tcPr>
            <w:tcW w:w="6928" w:type="dxa"/>
          </w:tcPr>
          <w:p>
            <w:pPr>
              <w:pStyle w:val="TableParagraph"/>
              <w:spacing w:line="250" w:lineRule="exact" w:before="0"/>
              <w:ind w:left="107"/>
              <w:jc w:val="left"/>
              <w:rPr>
                <w:rFonts w:ascii="Georgia"/>
                <w:sz w:val="22"/>
              </w:rPr>
            </w:pPr>
            <w:r>
              <w:rPr>
                <w:rFonts w:ascii="Georgia"/>
                <w:sz w:val="22"/>
              </w:rPr>
              <w:t>(ii) The connection from 500 North to Anderson Blvd. as</w:t>
            </w:r>
          </w:p>
          <w:p>
            <w:pPr>
              <w:pStyle w:val="TableParagraph"/>
              <w:spacing w:before="38"/>
              <w:ind w:left="107"/>
              <w:jc w:val="left"/>
              <w:rPr>
                <w:rFonts w:ascii="Georgia"/>
                <w:sz w:val="22"/>
              </w:rPr>
            </w:pPr>
            <w:r>
              <w:rPr>
                <w:rFonts w:ascii="Georgia"/>
                <w:sz w:val="22"/>
              </w:rPr>
              <w:t>shown in Exhibit J;</w:t>
            </w:r>
          </w:p>
        </w:tc>
        <w:tc>
          <w:tcPr>
            <w:tcW w:w="3145" w:type="dxa"/>
          </w:tcPr>
          <w:p>
            <w:pPr>
              <w:pStyle w:val="TableParagraph"/>
              <w:spacing w:line="250" w:lineRule="exact" w:before="0"/>
              <w:ind w:left="105"/>
              <w:jc w:val="left"/>
              <w:rPr>
                <w:rFonts w:ascii="Georgia"/>
                <w:b/>
                <w:sz w:val="22"/>
              </w:rPr>
            </w:pPr>
            <w:r>
              <w:rPr>
                <w:rFonts w:ascii="Georgia"/>
                <w:b/>
                <w:sz w:val="22"/>
              </w:rPr>
              <w:t>Yes</w:t>
            </w:r>
          </w:p>
        </w:tc>
      </w:tr>
      <w:tr>
        <w:trPr>
          <w:trHeight w:val="1149" w:hRule="atLeast"/>
        </w:trPr>
        <w:tc>
          <w:tcPr>
            <w:tcW w:w="6928" w:type="dxa"/>
          </w:tcPr>
          <w:p>
            <w:pPr>
              <w:pStyle w:val="TableParagraph"/>
              <w:spacing w:line="276" w:lineRule="auto" w:before="0"/>
              <w:ind w:left="107" w:right="973"/>
              <w:jc w:val="left"/>
              <w:rPr>
                <w:rFonts w:ascii="Georgia"/>
                <w:sz w:val="22"/>
              </w:rPr>
            </w:pPr>
            <w:r>
              <w:rPr>
                <w:rFonts w:ascii="Georgia"/>
                <w:sz w:val="22"/>
              </w:rPr>
              <w:t>(iii) Full northern roundabout improvements, including landscaping, will be completed;</w:t>
            </w:r>
          </w:p>
        </w:tc>
        <w:tc>
          <w:tcPr>
            <w:tcW w:w="3145" w:type="dxa"/>
          </w:tcPr>
          <w:p>
            <w:pPr>
              <w:pStyle w:val="TableParagraph"/>
              <w:spacing w:line="276" w:lineRule="auto" w:before="0"/>
              <w:ind w:left="105" w:right="144"/>
              <w:jc w:val="left"/>
              <w:rPr>
                <w:rFonts w:ascii="Georgia"/>
                <w:sz w:val="22"/>
              </w:rPr>
            </w:pPr>
            <w:r>
              <w:rPr>
                <w:rFonts w:ascii="Georgia"/>
                <w:b/>
                <w:sz w:val="22"/>
              </w:rPr>
              <w:t>Yes. </w:t>
            </w:r>
            <w:r>
              <w:rPr>
                <w:rFonts w:ascii="Georgia"/>
                <w:sz w:val="22"/>
              </w:rPr>
              <w:t>Roundabout is in but the landscaping has not been installed. Landscaping will</w:t>
            </w:r>
            <w:r>
              <w:rPr>
                <w:rFonts w:ascii="Georgia"/>
                <w:spacing w:val="-8"/>
                <w:sz w:val="22"/>
              </w:rPr>
              <w:t> </w:t>
            </w:r>
            <w:r>
              <w:rPr>
                <w:rFonts w:ascii="Georgia"/>
                <w:sz w:val="22"/>
              </w:rPr>
              <w:t>be</w:t>
            </w:r>
          </w:p>
          <w:p>
            <w:pPr>
              <w:pStyle w:val="TableParagraph"/>
              <w:spacing w:before="1"/>
              <w:ind w:left="105"/>
              <w:jc w:val="left"/>
              <w:rPr>
                <w:rFonts w:ascii="Georgia"/>
                <w:sz w:val="22"/>
              </w:rPr>
            </w:pPr>
            <w:r>
              <w:rPr>
                <w:rFonts w:ascii="Georgia"/>
                <w:sz w:val="22"/>
              </w:rPr>
              <w:t>required as part of this</w:t>
            </w:r>
            <w:r>
              <w:rPr>
                <w:rFonts w:ascii="Georgia"/>
                <w:spacing w:val="-11"/>
                <w:sz w:val="22"/>
              </w:rPr>
              <w:t> </w:t>
            </w:r>
            <w:r>
              <w:rPr>
                <w:rFonts w:ascii="Georgia"/>
                <w:sz w:val="22"/>
              </w:rPr>
              <w:t>phase.</w:t>
            </w:r>
          </w:p>
        </w:tc>
      </w:tr>
      <w:tr>
        <w:trPr>
          <w:trHeight w:val="1437" w:hRule="atLeast"/>
        </w:trPr>
        <w:tc>
          <w:tcPr>
            <w:tcW w:w="6928" w:type="dxa"/>
          </w:tcPr>
          <w:p>
            <w:pPr>
              <w:pStyle w:val="TableParagraph"/>
              <w:spacing w:line="276" w:lineRule="auto" w:before="0"/>
              <w:ind w:left="107" w:right="697"/>
              <w:jc w:val="both"/>
              <w:rPr>
                <w:rFonts w:ascii="Georgia"/>
                <w:sz w:val="22"/>
              </w:rPr>
            </w:pPr>
            <w:r>
              <w:rPr>
                <w:rFonts w:ascii="Georgia"/>
                <w:sz w:val="22"/>
              </w:rPr>
              <w:t>(iv) Full storm water basin detention improvements, including landscaping, will be completed for the basin that will serve this Parcel; and</w:t>
            </w:r>
          </w:p>
        </w:tc>
        <w:tc>
          <w:tcPr>
            <w:tcW w:w="3145" w:type="dxa"/>
          </w:tcPr>
          <w:p>
            <w:pPr>
              <w:pStyle w:val="TableParagraph"/>
              <w:spacing w:line="276" w:lineRule="auto" w:before="0"/>
              <w:ind w:left="105" w:right="159"/>
              <w:jc w:val="left"/>
              <w:rPr>
                <w:rFonts w:ascii="Georgia"/>
                <w:sz w:val="22"/>
              </w:rPr>
            </w:pPr>
            <w:r>
              <w:rPr>
                <w:rFonts w:ascii="Georgia"/>
                <w:b/>
                <w:sz w:val="22"/>
              </w:rPr>
              <w:t>Yes. </w:t>
            </w:r>
            <w:r>
              <w:rPr>
                <w:rFonts w:ascii="Georgia"/>
                <w:sz w:val="22"/>
              </w:rPr>
              <w:t>The detention basin has been installed but not landscaped. Landscaping will be required as part of this</w:t>
            </w:r>
          </w:p>
          <w:p>
            <w:pPr>
              <w:pStyle w:val="TableParagraph"/>
              <w:spacing w:before="2"/>
              <w:ind w:left="105"/>
              <w:jc w:val="left"/>
              <w:rPr>
                <w:rFonts w:ascii="Georgia"/>
                <w:sz w:val="22"/>
              </w:rPr>
            </w:pPr>
            <w:r>
              <w:rPr>
                <w:rFonts w:ascii="Georgia"/>
                <w:sz w:val="22"/>
              </w:rPr>
              <w:t>phase.</w:t>
            </w:r>
          </w:p>
        </w:tc>
      </w:tr>
      <w:tr>
        <w:trPr>
          <w:trHeight w:val="2875" w:hRule="atLeast"/>
        </w:trPr>
        <w:tc>
          <w:tcPr>
            <w:tcW w:w="6928" w:type="dxa"/>
          </w:tcPr>
          <w:p>
            <w:pPr>
              <w:pStyle w:val="TableParagraph"/>
              <w:spacing w:before="2"/>
              <w:ind w:left="107"/>
              <w:jc w:val="left"/>
              <w:rPr>
                <w:rFonts w:ascii="Georgia"/>
                <w:sz w:val="22"/>
              </w:rPr>
            </w:pPr>
            <w:r>
              <w:rPr>
                <w:rFonts w:ascii="Georgia"/>
                <w:sz w:val="22"/>
              </w:rPr>
              <w:t>(v) Pressurized irrigation system, including source, for the</w:t>
            </w:r>
          </w:p>
          <w:p>
            <w:pPr>
              <w:pStyle w:val="TableParagraph"/>
              <w:spacing w:line="276" w:lineRule="auto" w:before="35"/>
              <w:ind w:left="107" w:right="373"/>
              <w:jc w:val="left"/>
              <w:rPr>
                <w:rFonts w:ascii="Georgia"/>
                <w:sz w:val="22"/>
              </w:rPr>
            </w:pPr>
            <w:r>
              <w:rPr>
                <w:rFonts w:ascii="Georgia"/>
                <w:sz w:val="22"/>
              </w:rPr>
              <w:t>Project and a connection to the existing City pressurized irrigation system subject to Section 9.8.</w:t>
            </w:r>
          </w:p>
        </w:tc>
        <w:tc>
          <w:tcPr>
            <w:tcW w:w="3145" w:type="dxa"/>
          </w:tcPr>
          <w:p>
            <w:pPr>
              <w:pStyle w:val="TableParagraph"/>
              <w:spacing w:line="276" w:lineRule="auto" w:before="2"/>
              <w:ind w:left="105" w:right="91"/>
              <w:jc w:val="left"/>
              <w:rPr>
                <w:rFonts w:ascii="Georgia"/>
                <w:sz w:val="22"/>
              </w:rPr>
            </w:pPr>
            <w:r>
              <w:rPr>
                <w:rFonts w:ascii="Georgia"/>
                <w:b/>
                <w:sz w:val="22"/>
              </w:rPr>
              <w:t>No. </w:t>
            </w:r>
            <w:r>
              <w:rPr>
                <w:rFonts w:ascii="Georgia"/>
                <w:sz w:val="22"/>
              </w:rPr>
              <w:t>Developer is still working on the pressurized irrigation system. Most if not all of the construction is complete but the system was not functioning when the city turned off the water for winter. A functioning PI system will be required as</w:t>
            </w:r>
          </w:p>
          <w:p>
            <w:pPr>
              <w:pStyle w:val="TableParagraph"/>
              <w:spacing w:before="0"/>
              <w:ind w:left="105"/>
              <w:jc w:val="left"/>
              <w:rPr>
                <w:rFonts w:ascii="Georgia"/>
                <w:sz w:val="22"/>
              </w:rPr>
            </w:pPr>
            <w:r>
              <w:rPr>
                <w:rFonts w:ascii="Georgia"/>
                <w:sz w:val="22"/>
              </w:rPr>
              <w:t>part of this phase.</w:t>
            </w:r>
          </w:p>
        </w:tc>
      </w:tr>
      <w:tr>
        <w:trPr>
          <w:trHeight w:val="575" w:hRule="atLeast"/>
        </w:trPr>
        <w:tc>
          <w:tcPr>
            <w:tcW w:w="6928" w:type="dxa"/>
          </w:tcPr>
          <w:p>
            <w:pPr>
              <w:pStyle w:val="TableParagraph"/>
              <w:spacing w:line="250" w:lineRule="exact" w:before="0"/>
              <w:ind w:left="107"/>
              <w:jc w:val="left"/>
              <w:rPr>
                <w:rFonts w:ascii="Georgia"/>
                <w:sz w:val="22"/>
              </w:rPr>
            </w:pPr>
            <w:r>
              <w:rPr>
                <w:rFonts w:ascii="Georgia"/>
                <w:sz w:val="22"/>
              </w:rPr>
              <w:t>(b) Staging area for the Anderson Farm equipment cannot impede</w:t>
            </w:r>
          </w:p>
          <w:p>
            <w:pPr>
              <w:pStyle w:val="TableParagraph"/>
              <w:spacing w:before="38"/>
              <w:ind w:left="107"/>
              <w:jc w:val="left"/>
              <w:rPr>
                <w:rFonts w:ascii="Georgia"/>
                <w:sz w:val="22"/>
              </w:rPr>
            </w:pPr>
            <w:r>
              <w:rPr>
                <w:rFonts w:ascii="Georgia"/>
                <w:sz w:val="22"/>
              </w:rPr>
              <w:t>construction of street improvements and utility infrastructure.</w:t>
            </w:r>
          </w:p>
        </w:tc>
        <w:tc>
          <w:tcPr>
            <w:tcW w:w="3145" w:type="dxa"/>
          </w:tcPr>
          <w:p>
            <w:pPr>
              <w:pStyle w:val="TableParagraph"/>
              <w:spacing w:line="250" w:lineRule="exact" w:before="0"/>
              <w:ind w:left="105"/>
              <w:jc w:val="left"/>
              <w:rPr>
                <w:rFonts w:ascii="Georgia"/>
                <w:b/>
                <w:sz w:val="22"/>
              </w:rPr>
            </w:pPr>
            <w:r>
              <w:rPr>
                <w:rFonts w:ascii="Georgia"/>
                <w:b/>
                <w:sz w:val="22"/>
              </w:rPr>
              <w:t>Yes</w:t>
            </w:r>
          </w:p>
        </w:tc>
      </w:tr>
      <w:tr>
        <w:trPr>
          <w:trHeight w:val="863" w:hRule="atLeast"/>
        </w:trPr>
        <w:tc>
          <w:tcPr>
            <w:tcW w:w="6928" w:type="dxa"/>
          </w:tcPr>
          <w:p>
            <w:pPr>
              <w:pStyle w:val="TableParagraph"/>
              <w:spacing w:line="276" w:lineRule="auto" w:before="0"/>
              <w:ind w:left="107" w:right="232"/>
              <w:jc w:val="left"/>
              <w:rPr>
                <w:rFonts w:ascii="Georgia"/>
                <w:sz w:val="22"/>
              </w:rPr>
            </w:pPr>
            <w:r>
              <w:rPr>
                <w:rFonts w:ascii="Georgia"/>
                <w:sz w:val="22"/>
              </w:rPr>
              <w:t>(c) Sewer will be designed to allow flow to the future Sewer/Ground Water Lift Station when that facility is online. Sewer connection in</w:t>
            </w:r>
          </w:p>
          <w:p>
            <w:pPr>
              <w:pStyle w:val="TableParagraph"/>
              <w:spacing w:before="0"/>
              <w:ind w:left="107"/>
              <w:jc w:val="left"/>
              <w:rPr>
                <w:rFonts w:ascii="Georgia"/>
                <w:sz w:val="22"/>
              </w:rPr>
            </w:pPr>
            <w:r>
              <w:rPr>
                <w:rFonts w:ascii="Georgia"/>
                <w:sz w:val="22"/>
              </w:rPr>
              <w:t>500 North is only temporary until future lift station is online.</w:t>
            </w:r>
          </w:p>
        </w:tc>
        <w:tc>
          <w:tcPr>
            <w:tcW w:w="3145" w:type="dxa"/>
          </w:tcPr>
          <w:p>
            <w:pPr>
              <w:pStyle w:val="TableParagraph"/>
              <w:spacing w:line="250" w:lineRule="exact" w:before="0"/>
              <w:ind w:left="105"/>
              <w:jc w:val="left"/>
              <w:rPr>
                <w:rFonts w:ascii="Georgia"/>
                <w:b/>
                <w:sz w:val="22"/>
              </w:rPr>
            </w:pPr>
            <w:r>
              <w:rPr>
                <w:rFonts w:ascii="Georgia"/>
                <w:b/>
                <w:sz w:val="22"/>
              </w:rPr>
              <w:t>Yes</w:t>
            </w:r>
          </w:p>
        </w:tc>
      </w:tr>
      <w:tr>
        <w:trPr>
          <w:trHeight w:val="2011" w:hRule="atLeast"/>
        </w:trPr>
        <w:tc>
          <w:tcPr>
            <w:tcW w:w="6928" w:type="dxa"/>
          </w:tcPr>
          <w:p>
            <w:pPr>
              <w:pStyle w:val="TableParagraph"/>
              <w:spacing w:line="250" w:lineRule="exact" w:before="0"/>
              <w:ind w:left="107"/>
              <w:jc w:val="left"/>
              <w:rPr>
                <w:rFonts w:ascii="Georgia"/>
                <w:sz w:val="22"/>
              </w:rPr>
            </w:pPr>
            <w:r>
              <w:rPr>
                <w:rFonts w:ascii="Georgia"/>
                <w:sz w:val="22"/>
              </w:rPr>
              <w:t>(i) If Developer elects not to temporarily connect Parcel A</w:t>
            </w:r>
          </w:p>
          <w:p>
            <w:pPr>
              <w:pStyle w:val="TableParagraph"/>
              <w:spacing w:line="276" w:lineRule="auto" w:before="35"/>
              <w:ind w:left="107" w:right="395"/>
              <w:jc w:val="left"/>
              <w:rPr>
                <w:rFonts w:ascii="Georgia" w:hAnsi="Georgia"/>
                <w:sz w:val="22"/>
              </w:rPr>
            </w:pPr>
            <w:r>
              <w:rPr>
                <w:rFonts w:ascii="Georgia" w:hAnsi="Georgia"/>
                <w:sz w:val="22"/>
              </w:rPr>
              <w:t>units to Lindon’s existing sewer system, building permits may be issued prior to the construction of the Sewer/Ground Water Lift Station, but certificates of occupancy for any Single Family Unit will not be issued until the Sewer/Ground Water Lift Station, with its associated Off-Site improvements, is substantially completed</w:t>
            </w:r>
          </w:p>
          <w:p>
            <w:pPr>
              <w:pStyle w:val="TableParagraph"/>
              <w:spacing w:before="1"/>
              <w:ind w:left="107"/>
              <w:jc w:val="left"/>
              <w:rPr>
                <w:rFonts w:ascii="Georgia"/>
                <w:sz w:val="22"/>
              </w:rPr>
            </w:pPr>
            <w:r>
              <w:rPr>
                <w:rFonts w:ascii="Georgia"/>
                <w:sz w:val="22"/>
              </w:rPr>
              <w:t>and functional.</w:t>
            </w:r>
          </w:p>
        </w:tc>
        <w:tc>
          <w:tcPr>
            <w:tcW w:w="3145" w:type="dxa"/>
          </w:tcPr>
          <w:p>
            <w:pPr>
              <w:pStyle w:val="TableParagraph"/>
              <w:spacing w:line="250" w:lineRule="exact" w:before="0"/>
              <w:ind w:left="105"/>
              <w:jc w:val="left"/>
              <w:rPr>
                <w:rFonts w:ascii="Georgia"/>
                <w:b/>
                <w:sz w:val="22"/>
              </w:rPr>
            </w:pPr>
            <w:r>
              <w:rPr>
                <w:rFonts w:ascii="Georgia"/>
                <w:b/>
                <w:sz w:val="22"/>
              </w:rPr>
              <w:t>Yes</w:t>
            </w:r>
          </w:p>
        </w:tc>
      </w:tr>
    </w:tbl>
    <w:p>
      <w:pPr>
        <w:spacing w:after="0" w:line="250" w:lineRule="exact"/>
        <w:jc w:val="left"/>
        <w:rPr>
          <w:rFonts w:ascii="Georgia"/>
          <w:sz w:val="22"/>
        </w:rPr>
        <w:sectPr>
          <w:headerReference w:type="default" r:id="rId96"/>
          <w:footerReference w:type="default" r:id="rId97"/>
          <w:pgSz w:w="12240" w:h="15840"/>
          <w:pgMar w:header="0" w:footer="0" w:top="460" w:bottom="280" w:left="980" w:right="960"/>
          <w:pgBorders w:offsetFrom="page">
            <w:top w:val="single" w:color="000000" w:space="24" w:sz="4"/>
            <w:left w:val="single" w:color="000000" w:space="24" w:sz="4"/>
            <w:bottom w:val="single" w:color="000000" w:space="24" w:sz="4"/>
            <w:right w:val="single" w:color="000000" w:space="24" w:sz="4"/>
          </w:pgBorders>
        </w:sectPr>
      </w:pPr>
    </w:p>
    <w:p>
      <w:pPr>
        <w:spacing w:line="184" w:lineRule="exact" w:before="76"/>
        <w:ind w:left="0" w:right="478" w:firstLine="0"/>
        <w:jc w:val="right"/>
        <w:rPr>
          <w:rFonts w:ascii="Arial"/>
          <w:sz w:val="16"/>
        </w:rPr>
      </w:pPr>
      <w:r>
        <w:rPr>
          <w:rFonts w:ascii="Arial"/>
          <w:w w:val="95"/>
          <w:sz w:val="16"/>
        </w:rPr>
        <w:t>62</w:t>
      </w:r>
    </w:p>
    <w:p>
      <w:pPr>
        <w:spacing w:before="0"/>
        <w:ind w:left="100" w:right="0" w:firstLine="0"/>
        <w:jc w:val="left"/>
        <w:rPr>
          <w:rFonts w:ascii="Georgia"/>
          <w:b/>
          <w:sz w:val="22"/>
        </w:rPr>
      </w:pPr>
      <w:r>
        <w:rPr>
          <w:rFonts w:ascii="Georgia"/>
          <w:b/>
          <w:sz w:val="22"/>
          <w:u w:val="single"/>
        </w:rPr>
        <w:t>Exhibits</w:t>
      </w:r>
    </w:p>
    <w:p>
      <w:pPr>
        <w:spacing w:before="38"/>
        <w:ind w:left="100" w:right="0" w:firstLine="0"/>
        <w:jc w:val="left"/>
        <w:rPr>
          <w:rFonts w:ascii="Georgia"/>
          <w:sz w:val="22"/>
        </w:rPr>
      </w:pPr>
      <w:r>
        <w:rPr>
          <w:rFonts w:ascii="Georgia"/>
          <w:sz w:val="22"/>
        </w:rPr>
        <w:t>Aerial photo</w:t>
      </w:r>
    </w:p>
    <w:p>
      <w:pPr>
        <w:spacing w:line="276" w:lineRule="auto" w:before="38"/>
        <w:ind w:left="100" w:right="6557" w:firstLine="0"/>
        <w:jc w:val="left"/>
        <w:rPr>
          <w:rFonts w:ascii="Georgia"/>
          <w:sz w:val="22"/>
        </w:rPr>
      </w:pPr>
      <w:r>
        <w:rPr>
          <w:rFonts w:ascii="Georgia"/>
          <w:sz w:val="22"/>
        </w:rPr>
        <w:t>Parcel A/Plat E subdivision plan Anderson Farms road dedication plat Anderson Farms development layout Road Cross-section</w:t>
      </w:r>
    </w:p>
    <w:p>
      <w:pPr>
        <w:pStyle w:val="BodyText"/>
        <w:spacing w:before="10"/>
        <w:rPr>
          <w:rFonts w:ascii="Georgia"/>
          <w:sz w:val="20"/>
        </w:rPr>
      </w:pPr>
      <w:r>
        <w:rPr/>
        <w:pict>
          <v:group style="position:absolute;margin-left:54pt;margin-top:14.332543pt;width:499.5pt;height:563.7pt;mso-position-horizontal-relative:page;mso-position-vertical-relative:paragraph;z-index:560;mso-wrap-distance-left:0;mso-wrap-distance-right:0" coordorigin="1080,287" coordsize="9990,11274">
            <v:shape style="position:absolute;left:1080;top:286;width:9990;height:11274" type="#_x0000_t75" stroked="false">
              <v:imagedata r:id="rId100" o:title=""/>
            </v:shape>
            <v:shape style="position:absolute;left:6090;top:3619;width:915;height:915" coordorigin="6090,3620" coordsize="915,915" path="m6090,3969l6440,3969,6547,3620,6655,3969,7005,3969,6722,4185,6830,4535,6547,4319,6265,4535,6373,4185,6090,3969xe" filled="false" stroked="true" strokeweight="2pt" strokecolor="#ffffff">
              <v:path arrowok="t"/>
              <v:stroke dashstyle="solid"/>
            </v:shape>
            <w10:wrap type="topAndBottom"/>
          </v:group>
        </w:pict>
      </w:r>
    </w:p>
    <w:p>
      <w:pPr>
        <w:spacing w:after="0"/>
        <w:rPr>
          <w:rFonts w:ascii="Georgia"/>
          <w:sz w:val="20"/>
        </w:rPr>
        <w:sectPr>
          <w:headerReference w:type="default" r:id="rId98"/>
          <w:footerReference w:type="default" r:id="rId99"/>
          <w:pgSz w:w="12240" w:h="15840"/>
          <w:pgMar w:header="0" w:footer="0" w:top="460" w:bottom="280" w:left="980" w:right="960"/>
          <w:pgBorders w:offsetFrom="page">
            <w:top w:val="single" w:color="000000" w:space="24" w:sz="4"/>
            <w:left w:val="single" w:color="000000" w:space="24" w:sz="4"/>
            <w:bottom w:val="single" w:color="000000" w:space="24" w:sz="4"/>
            <w:right w:val="single" w:color="000000" w:space="24" w:sz="4"/>
          </w:pgBorders>
        </w:sectPr>
      </w:pPr>
    </w:p>
    <w:p>
      <w:pPr>
        <w:pStyle w:val="BodyText"/>
        <w:spacing w:before="3"/>
        <w:rPr>
          <w:rFonts w:ascii="Georgia"/>
          <w:sz w:val="23"/>
        </w:rPr>
      </w:pPr>
    </w:p>
    <w:p>
      <w:pPr>
        <w:spacing w:after="0"/>
        <w:rPr>
          <w:rFonts w:ascii="Georgia"/>
          <w:sz w:val="23"/>
        </w:rPr>
        <w:sectPr>
          <w:headerReference w:type="default" r:id="rId101"/>
          <w:footerReference w:type="default" r:id="rId102"/>
          <w:pgSz w:w="31660" w:h="21110" w:orient="landscape"/>
          <w:pgMar w:header="240" w:footer="0" w:top="400" w:bottom="0" w:left="0" w:right="0"/>
          <w:pgNumType w:start="63"/>
        </w:sectPr>
      </w:pPr>
    </w:p>
    <w:p>
      <w:pPr>
        <w:pStyle w:val="BodyText"/>
        <w:rPr>
          <w:rFonts w:ascii="Georgia"/>
          <w:sz w:val="16"/>
        </w:rPr>
      </w:pPr>
    </w:p>
    <w:p>
      <w:pPr>
        <w:pStyle w:val="BodyText"/>
        <w:rPr>
          <w:rFonts w:ascii="Georgia"/>
          <w:sz w:val="16"/>
        </w:rPr>
      </w:pPr>
    </w:p>
    <w:p>
      <w:pPr>
        <w:pStyle w:val="BodyText"/>
        <w:rPr>
          <w:rFonts w:ascii="Georgia"/>
          <w:sz w:val="16"/>
        </w:rPr>
      </w:pPr>
    </w:p>
    <w:p>
      <w:pPr>
        <w:pStyle w:val="BodyText"/>
        <w:rPr>
          <w:rFonts w:ascii="Georgia"/>
          <w:sz w:val="16"/>
        </w:rPr>
      </w:pPr>
    </w:p>
    <w:p>
      <w:pPr>
        <w:pStyle w:val="BodyText"/>
        <w:rPr>
          <w:rFonts w:ascii="Georgia"/>
          <w:sz w:val="16"/>
        </w:rPr>
      </w:pPr>
    </w:p>
    <w:p>
      <w:pPr>
        <w:pStyle w:val="BodyText"/>
        <w:rPr>
          <w:rFonts w:ascii="Georgia"/>
          <w:sz w:val="16"/>
        </w:rPr>
      </w:pPr>
    </w:p>
    <w:p>
      <w:pPr>
        <w:pStyle w:val="BodyText"/>
        <w:rPr>
          <w:rFonts w:ascii="Georgia"/>
          <w:sz w:val="16"/>
        </w:rPr>
      </w:pPr>
    </w:p>
    <w:p>
      <w:pPr>
        <w:pStyle w:val="BodyText"/>
        <w:rPr>
          <w:rFonts w:ascii="Georgia"/>
          <w:sz w:val="16"/>
        </w:rPr>
      </w:pPr>
    </w:p>
    <w:p>
      <w:pPr>
        <w:pStyle w:val="BodyText"/>
        <w:spacing w:before="9"/>
        <w:rPr>
          <w:rFonts w:ascii="Georgia"/>
          <w:sz w:val="21"/>
        </w:rPr>
      </w:pPr>
    </w:p>
    <w:p>
      <w:pPr>
        <w:spacing w:before="1"/>
        <w:ind w:left="3269" w:right="37" w:firstLine="0"/>
        <w:jc w:val="left"/>
        <w:rPr>
          <w:sz w:val="15"/>
        </w:rPr>
      </w:pPr>
      <w:r>
        <w:rPr>
          <w:sz w:val="15"/>
        </w:rPr>
        <w:t>PROJECT LOCATION</w:t>
      </w:r>
    </w:p>
    <w:p>
      <w:pPr>
        <w:spacing w:before="61"/>
        <w:ind w:left="3240" w:right="10088" w:firstLine="0"/>
        <w:jc w:val="center"/>
        <w:rPr>
          <w:sz w:val="91"/>
        </w:rPr>
      </w:pPr>
      <w:r>
        <w:rPr/>
        <w:br w:type="column"/>
      </w:r>
      <w:r>
        <w:rPr>
          <w:sz w:val="91"/>
        </w:rPr>
        <w:t>ANDERSON FARMS PLAT E</w:t>
      </w:r>
    </w:p>
    <w:p>
      <w:pPr>
        <w:pStyle w:val="Heading8"/>
        <w:spacing w:line="293" w:lineRule="exact" w:before="31"/>
        <w:ind w:left="3234" w:right="10088"/>
        <w:jc w:val="center"/>
      </w:pPr>
      <w:r>
        <w:rPr/>
        <w:pict>
          <v:shape style="position:absolute;margin-left:1509.136108pt;margin-top:-51.681267pt;width:37.4pt;height:170.85pt;mso-position-horizontal-relative:page;mso-position-vertical-relative:paragraph;z-index:3376" type="#_x0000_t202" filled="false" stroked="false">
            <v:textbox inset="0,0,0,0" style="layout-flow:vertical;mso-layout-flow-alt:bottom-to-top">
              <w:txbxContent>
                <w:p>
                  <w:pPr>
                    <w:spacing w:before="13"/>
                    <w:ind w:left="20" w:right="0" w:firstLine="0"/>
                    <w:jc w:val="left"/>
                    <w:rPr>
                      <w:sz w:val="19"/>
                    </w:rPr>
                  </w:pPr>
                  <w:r>
                    <w:rPr>
                      <w:sz w:val="19"/>
                    </w:rPr>
                    <w:t>ENGINEERING AND SURVEYING, LLC</w:t>
                  </w:r>
                </w:p>
                <w:p>
                  <w:pPr>
                    <w:spacing w:before="4"/>
                    <w:ind w:left="332" w:right="322" w:hanging="10"/>
                    <w:jc w:val="center"/>
                    <w:rPr>
                      <w:sz w:val="14"/>
                    </w:rPr>
                  </w:pPr>
                  <w:r>
                    <w:rPr>
                      <w:w w:val="105"/>
                      <w:sz w:val="14"/>
                    </w:rPr>
                    <w:t>6949 S. HIGH TECH DRIVE SUITE 200 MIDVALE,</w:t>
                  </w:r>
                  <w:r>
                    <w:rPr>
                      <w:spacing w:val="-13"/>
                      <w:w w:val="105"/>
                      <w:sz w:val="14"/>
                    </w:rPr>
                    <w:t> </w:t>
                  </w:r>
                  <w:r>
                    <w:rPr>
                      <w:w w:val="105"/>
                      <w:sz w:val="14"/>
                    </w:rPr>
                    <w:t>UTAH</w:t>
                  </w:r>
                  <w:r>
                    <w:rPr>
                      <w:spacing w:val="-13"/>
                      <w:w w:val="105"/>
                      <w:sz w:val="14"/>
                    </w:rPr>
                    <w:t> </w:t>
                  </w:r>
                  <w:r>
                    <w:rPr>
                      <w:w w:val="105"/>
                      <w:sz w:val="14"/>
                    </w:rPr>
                    <w:t>84047</w:t>
                  </w:r>
                  <w:r>
                    <w:rPr>
                      <w:spacing w:val="12"/>
                      <w:w w:val="105"/>
                      <w:sz w:val="14"/>
                    </w:rPr>
                    <w:t> </w:t>
                  </w:r>
                  <w:r>
                    <w:rPr>
                      <w:w w:val="105"/>
                      <w:sz w:val="14"/>
                    </w:rPr>
                    <w:t>PH:</w:t>
                  </w:r>
                  <w:r>
                    <w:rPr>
                      <w:spacing w:val="-12"/>
                      <w:w w:val="105"/>
                      <w:sz w:val="14"/>
                    </w:rPr>
                    <w:t> </w:t>
                  </w:r>
                  <w:r>
                    <w:rPr>
                      <w:w w:val="105"/>
                      <w:sz w:val="14"/>
                    </w:rPr>
                    <w:t>(801)</w:t>
                  </w:r>
                  <w:r>
                    <w:rPr>
                      <w:spacing w:val="-13"/>
                      <w:w w:val="105"/>
                      <w:sz w:val="14"/>
                    </w:rPr>
                    <w:t> </w:t>
                  </w:r>
                  <w:r>
                    <w:rPr>
                      <w:w w:val="105"/>
                      <w:sz w:val="14"/>
                    </w:rPr>
                    <w:t>352-0075</w:t>
                  </w:r>
                </w:p>
                <w:p>
                  <w:pPr>
                    <w:spacing w:before="8"/>
                    <w:ind w:left="1081" w:right="1078" w:firstLine="0"/>
                    <w:jc w:val="center"/>
                    <w:rPr>
                      <w:sz w:val="14"/>
                    </w:rPr>
                  </w:pPr>
                  <w:hyperlink r:id="rId103">
                    <w:r>
                      <w:rPr>
                        <w:w w:val="105"/>
                        <w:sz w:val="14"/>
                      </w:rPr>
                      <w:t>www.focusutah.com</w:t>
                    </w:r>
                  </w:hyperlink>
                </w:p>
              </w:txbxContent>
            </v:textbox>
            <w10:wrap type="none"/>
          </v:shape>
        </w:pict>
      </w:r>
      <w:r>
        <w:rPr/>
        <w:t>PREPARED FOR:</w:t>
      </w:r>
    </w:p>
    <w:p>
      <w:pPr>
        <w:spacing w:line="443" w:lineRule="exact" w:before="0"/>
        <w:ind w:left="3229" w:right="10088" w:firstLine="0"/>
        <w:jc w:val="center"/>
        <w:rPr>
          <w:sz w:val="39"/>
        </w:rPr>
      </w:pPr>
      <w:r>
        <w:rPr>
          <w:sz w:val="39"/>
        </w:rPr>
        <w:t>IVORY HOMES</w:t>
      </w:r>
    </w:p>
    <w:p>
      <w:pPr>
        <w:spacing w:line="295" w:lineRule="exact" w:before="24"/>
        <w:ind w:left="3231" w:right="10088" w:firstLine="0"/>
        <w:jc w:val="center"/>
        <w:rPr>
          <w:sz w:val="26"/>
        </w:rPr>
      </w:pPr>
      <w:r>
        <w:rPr>
          <w:sz w:val="26"/>
        </w:rPr>
        <w:t>LOCATED IN:</w:t>
      </w:r>
    </w:p>
    <w:p>
      <w:pPr>
        <w:spacing w:line="445" w:lineRule="exact" w:before="0"/>
        <w:ind w:left="3217" w:right="10088" w:firstLine="0"/>
        <w:jc w:val="center"/>
        <w:rPr>
          <w:sz w:val="39"/>
        </w:rPr>
      </w:pPr>
      <w:r>
        <w:rPr/>
        <w:pict>
          <v:shape style="position:absolute;margin-left:963.954285pt;margin-top:41.304066pt;width:42.65pt;height:11.3pt;mso-position-horizontal-relative:page;mso-position-vertical-relative:paragraph;z-index:2656" type="#_x0000_t202" filled="false" stroked="false">
            <v:textbox inset="0,0,0,0">
              <w:txbxContent>
                <w:p>
                  <w:pPr>
                    <w:spacing w:before="32"/>
                    <w:ind w:left="20" w:right="0" w:firstLine="0"/>
                    <w:jc w:val="left"/>
                    <w:rPr>
                      <w:sz w:val="15"/>
                    </w:rPr>
                  </w:pPr>
                  <w:r>
                    <w:rPr>
                      <w:w w:val="105"/>
                      <w:sz w:val="15"/>
                    </w:rPr>
                    <w:t>700 NORTH</w:t>
                  </w:r>
                </w:p>
              </w:txbxContent>
            </v:textbox>
            <w10:wrap type="none"/>
          </v:shape>
        </w:pict>
      </w:r>
      <w:r>
        <w:rPr/>
        <w:pict>
          <v:shape style="position:absolute;margin-left:1153.818848pt;margin-top:24.515858pt;width:277.150pt;height:158.3pt;mso-position-horizontal-relative:page;mso-position-vertical-relative:paragraph;z-index:3568"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51"/>
                    <w:gridCol w:w="4072"/>
                  </w:tblGrid>
                  <w:tr>
                    <w:trPr>
                      <w:trHeight w:val="385" w:hRule="atLeast"/>
                    </w:trPr>
                    <w:tc>
                      <w:tcPr>
                        <w:tcW w:w="5523" w:type="dxa"/>
                        <w:gridSpan w:val="2"/>
                      </w:tcPr>
                      <w:p>
                        <w:pPr>
                          <w:pStyle w:val="TableParagraph"/>
                          <w:spacing w:line="359" w:lineRule="exact" w:before="6"/>
                          <w:ind w:left="1692"/>
                          <w:jc w:val="left"/>
                          <w:rPr>
                            <w:sz w:val="32"/>
                          </w:rPr>
                        </w:pPr>
                        <w:r>
                          <w:rPr>
                            <w:sz w:val="32"/>
                          </w:rPr>
                          <w:t>Sheet List Table</w:t>
                        </w:r>
                      </w:p>
                    </w:tc>
                  </w:tr>
                  <w:tr>
                    <w:trPr>
                      <w:trHeight w:val="525" w:hRule="atLeast"/>
                    </w:trPr>
                    <w:tc>
                      <w:tcPr>
                        <w:tcW w:w="1451" w:type="dxa"/>
                      </w:tcPr>
                      <w:p>
                        <w:pPr>
                          <w:pStyle w:val="TableParagraph"/>
                          <w:spacing w:line="258" w:lineRule="exact" w:before="0"/>
                          <w:ind w:left="312" w:right="314"/>
                          <w:rPr>
                            <w:sz w:val="23"/>
                          </w:rPr>
                        </w:pPr>
                        <w:r>
                          <w:rPr>
                            <w:sz w:val="23"/>
                          </w:rPr>
                          <w:t>Sheet</w:t>
                        </w:r>
                      </w:p>
                      <w:p>
                        <w:pPr>
                          <w:pStyle w:val="TableParagraph"/>
                          <w:spacing w:line="244" w:lineRule="exact" w:before="3"/>
                          <w:ind w:left="327" w:right="314"/>
                          <w:rPr>
                            <w:sz w:val="23"/>
                          </w:rPr>
                        </w:pPr>
                        <w:r>
                          <w:rPr>
                            <w:sz w:val="23"/>
                          </w:rPr>
                          <w:t>Number</w:t>
                        </w:r>
                      </w:p>
                    </w:tc>
                    <w:tc>
                      <w:tcPr>
                        <w:tcW w:w="4072" w:type="dxa"/>
                      </w:tcPr>
                      <w:p>
                        <w:pPr>
                          <w:pStyle w:val="TableParagraph"/>
                          <w:spacing w:before="125"/>
                          <w:ind w:left="402" w:right="399"/>
                          <w:rPr>
                            <w:sz w:val="23"/>
                          </w:rPr>
                        </w:pPr>
                        <w:r>
                          <w:rPr>
                            <w:sz w:val="23"/>
                          </w:rPr>
                          <w:t>Sheet Title</w:t>
                        </w:r>
                      </w:p>
                    </w:tc>
                  </w:tr>
                  <w:tr>
                    <w:trPr>
                      <w:trHeight w:val="301" w:hRule="atLeast"/>
                    </w:trPr>
                    <w:tc>
                      <w:tcPr>
                        <w:tcW w:w="1451" w:type="dxa"/>
                      </w:tcPr>
                      <w:p>
                        <w:pPr>
                          <w:pStyle w:val="TableParagraph"/>
                          <w:spacing w:line="253" w:lineRule="exact" w:before="0"/>
                          <w:ind w:left="327" w:right="297"/>
                          <w:rPr>
                            <w:sz w:val="23"/>
                          </w:rPr>
                        </w:pPr>
                        <w:r>
                          <w:rPr>
                            <w:sz w:val="23"/>
                          </w:rPr>
                          <w:t>C1</w:t>
                        </w:r>
                      </w:p>
                    </w:tc>
                    <w:tc>
                      <w:tcPr>
                        <w:tcW w:w="4072" w:type="dxa"/>
                      </w:tcPr>
                      <w:p>
                        <w:pPr>
                          <w:pStyle w:val="TableParagraph"/>
                          <w:spacing w:line="253" w:lineRule="exact" w:before="0"/>
                          <w:ind w:left="404" w:right="399"/>
                          <w:rPr>
                            <w:sz w:val="23"/>
                          </w:rPr>
                        </w:pPr>
                        <w:r>
                          <w:rPr>
                            <w:sz w:val="23"/>
                          </w:rPr>
                          <w:t>COVER</w:t>
                        </w:r>
                      </w:p>
                    </w:tc>
                  </w:tr>
                  <w:tr>
                    <w:trPr>
                      <w:trHeight w:val="301" w:hRule="atLeast"/>
                    </w:trPr>
                    <w:tc>
                      <w:tcPr>
                        <w:tcW w:w="1451" w:type="dxa"/>
                      </w:tcPr>
                      <w:p>
                        <w:pPr>
                          <w:pStyle w:val="TableParagraph"/>
                          <w:spacing w:line="253" w:lineRule="exact" w:before="0"/>
                          <w:ind w:left="327" w:right="314"/>
                          <w:rPr>
                            <w:sz w:val="23"/>
                          </w:rPr>
                        </w:pPr>
                        <w:r>
                          <w:rPr>
                            <w:sz w:val="23"/>
                          </w:rPr>
                          <w:t>C2</w:t>
                        </w:r>
                      </w:p>
                    </w:tc>
                    <w:tc>
                      <w:tcPr>
                        <w:tcW w:w="4072" w:type="dxa"/>
                      </w:tcPr>
                      <w:p>
                        <w:pPr>
                          <w:pStyle w:val="TableParagraph"/>
                          <w:spacing w:line="253" w:lineRule="exact" w:before="0"/>
                          <w:ind w:left="404" w:right="387"/>
                          <w:rPr>
                            <w:sz w:val="23"/>
                          </w:rPr>
                        </w:pPr>
                        <w:r>
                          <w:rPr>
                            <w:sz w:val="23"/>
                          </w:rPr>
                          <w:t>PRELIM PLAT</w:t>
                        </w:r>
                      </w:p>
                    </w:tc>
                  </w:tr>
                  <w:tr>
                    <w:trPr>
                      <w:trHeight w:val="301" w:hRule="atLeast"/>
                    </w:trPr>
                    <w:tc>
                      <w:tcPr>
                        <w:tcW w:w="1451" w:type="dxa"/>
                      </w:tcPr>
                      <w:p>
                        <w:pPr>
                          <w:pStyle w:val="TableParagraph"/>
                          <w:spacing w:line="253" w:lineRule="exact" w:before="0"/>
                          <w:ind w:left="327" w:right="297"/>
                          <w:rPr>
                            <w:sz w:val="23"/>
                          </w:rPr>
                        </w:pPr>
                        <w:r>
                          <w:rPr>
                            <w:sz w:val="23"/>
                          </w:rPr>
                          <w:t>C2.1</w:t>
                        </w:r>
                      </w:p>
                    </w:tc>
                    <w:tc>
                      <w:tcPr>
                        <w:tcW w:w="4072" w:type="dxa"/>
                      </w:tcPr>
                      <w:p>
                        <w:pPr>
                          <w:pStyle w:val="TableParagraph"/>
                          <w:spacing w:line="253" w:lineRule="exact" w:before="0"/>
                          <w:ind w:left="404" w:right="387"/>
                          <w:rPr>
                            <w:sz w:val="23"/>
                          </w:rPr>
                        </w:pPr>
                        <w:r>
                          <w:rPr>
                            <w:sz w:val="23"/>
                          </w:rPr>
                          <w:t>PRELIM PLAT</w:t>
                        </w:r>
                      </w:p>
                    </w:tc>
                  </w:tr>
                  <w:tr>
                    <w:trPr>
                      <w:trHeight w:val="301" w:hRule="atLeast"/>
                    </w:trPr>
                    <w:tc>
                      <w:tcPr>
                        <w:tcW w:w="1451" w:type="dxa"/>
                      </w:tcPr>
                      <w:p>
                        <w:pPr>
                          <w:pStyle w:val="TableParagraph"/>
                          <w:spacing w:line="253" w:lineRule="exact" w:before="0"/>
                          <w:ind w:left="327" w:right="305"/>
                          <w:rPr>
                            <w:sz w:val="23"/>
                          </w:rPr>
                        </w:pPr>
                        <w:r>
                          <w:rPr>
                            <w:sz w:val="23"/>
                          </w:rPr>
                          <w:t>C3</w:t>
                        </w:r>
                      </w:p>
                    </w:tc>
                    <w:tc>
                      <w:tcPr>
                        <w:tcW w:w="4072" w:type="dxa"/>
                      </w:tcPr>
                      <w:p>
                        <w:pPr>
                          <w:pStyle w:val="TableParagraph"/>
                          <w:spacing w:line="253" w:lineRule="exact" w:before="0"/>
                          <w:ind w:left="404" w:right="386"/>
                          <w:rPr>
                            <w:sz w:val="23"/>
                          </w:rPr>
                        </w:pPr>
                        <w:r>
                          <w:rPr>
                            <w:sz w:val="23"/>
                          </w:rPr>
                          <w:t>EXISTING CONDITIONS</w:t>
                        </w:r>
                      </w:p>
                    </w:tc>
                  </w:tr>
                  <w:tr>
                    <w:trPr>
                      <w:trHeight w:val="297" w:hRule="atLeast"/>
                    </w:trPr>
                    <w:tc>
                      <w:tcPr>
                        <w:tcW w:w="1451" w:type="dxa"/>
                      </w:tcPr>
                      <w:p>
                        <w:pPr>
                          <w:pStyle w:val="TableParagraph"/>
                          <w:spacing w:line="249" w:lineRule="exact" w:before="0"/>
                          <w:ind w:left="327" w:right="314"/>
                          <w:rPr>
                            <w:sz w:val="23"/>
                          </w:rPr>
                        </w:pPr>
                        <w:r>
                          <w:rPr>
                            <w:sz w:val="23"/>
                          </w:rPr>
                          <w:t>C4</w:t>
                        </w:r>
                      </w:p>
                    </w:tc>
                    <w:tc>
                      <w:tcPr>
                        <w:tcW w:w="4072" w:type="dxa"/>
                      </w:tcPr>
                      <w:p>
                        <w:pPr>
                          <w:pStyle w:val="TableParagraph"/>
                          <w:spacing w:line="249" w:lineRule="exact" w:before="0"/>
                          <w:ind w:left="398" w:right="399"/>
                          <w:rPr>
                            <w:sz w:val="23"/>
                          </w:rPr>
                        </w:pPr>
                        <w:r>
                          <w:rPr>
                            <w:sz w:val="23"/>
                          </w:rPr>
                          <w:t>SITE PLAN</w:t>
                        </w:r>
                      </w:p>
                    </w:tc>
                  </w:tr>
                  <w:tr>
                    <w:trPr>
                      <w:trHeight w:val="301" w:hRule="atLeast"/>
                    </w:trPr>
                    <w:tc>
                      <w:tcPr>
                        <w:tcW w:w="1451" w:type="dxa"/>
                      </w:tcPr>
                      <w:p>
                        <w:pPr>
                          <w:pStyle w:val="TableParagraph"/>
                          <w:spacing w:line="253" w:lineRule="exact" w:before="0"/>
                          <w:ind w:left="327" w:right="305"/>
                          <w:rPr>
                            <w:sz w:val="23"/>
                          </w:rPr>
                        </w:pPr>
                        <w:r>
                          <w:rPr>
                            <w:sz w:val="23"/>
                          </w:rPr>
                          <w:t>C5</w:t>
                        </w:r>
                      </w:p>
                    </w:tc>
                    <w:tc>
                      <w:tcPr>
                        <w:tcW w:w="4072" w:type="dxa"/>
                      </w:tcPr>
                      <w:p>
                        <w:pPr>
                          <w:pStyle w:val="TableParagraph"/>
                          <w:spacing w:line="253" w:lineRule="exact" w:before="0"/>
                          <w:ind w:left="404" w:right="399"/>
                          <w:rPr>
                            <w:sz w:val="23"/>
                          </w:rPr>
                        </w:pPr>
                        <w:r>
                          <w:rPr>
                            <w:sz w:val="23"/>
                          </w:rPr>
                          <w:t>GRADING &amp; DRAINAGE PLAN</w:t>
                        </w:r>
                      </w:p>
                    </w:tc>
                  </w:tr>
                  <w:tr>
                    <w:trPr>
                      <w:trHeight w:val="301" w:hRule="atLeast"/>
                    </w:trPr>
                    <w:tc>
                      <w:tcPr>
                        <w:tcW w:w="1451" w:type="dxa"/>
                      </w:tcPr>
                      <w:p>
                        <w:pPr>
                          <w:pStyle w:val="TableParagraph"/>
                          <w:spacing w:line="253" w:lineRule="exact" w:before="0"/>
                          <w:ind w:left="327" w:right="314"/>
                          <w:rPr>
                            <w:sz w:val="23"/>
                          </w:rPr>
                        </w:pPr>
                        <w:r>
                          <w:rPr>
                            <w:sz w:val="23"/>
                          </w:rPr>
                          <w:t>C6</w:t>
                        </w:r>
                      </w:p>
                    </w:tc>
                    <w:tc>
                      <w:tcPr>
                        <w:tcW w:w="4072" w:type="dxa"/>
                      </w:tcPr>
                      <w:p>
                        <w:pPr>
                          <w:pStyle w:val="TableParagraph"/>
                          <w:spacing w:line="253" w:lineRule="exact" w:before="0"/>
                          <w:ind w:left="404" w:right="397"/>
                          <w:rPr>
                            <w:sz w:val="23"/>
                          </w:rPr>
                        </w:pPr>
                        <w:r>
                          <w:rPr>
                            <w:sz w:val="23"/>
                          </w:rPr>
                          <w:t>OVERALL DRAINAGE PLAN</w:t>
                        </w:r>
                      </w:p>
                    </w:tc>
                  </w:tr>
                </w:tbl>
                <w:p>
                  <w:pPr>
                    <w:pStyle w:val="BodyText"/>
                  </w:pPr>
                </w:p>
              </w:txbxContent>
            </v:textbox>
            <w10:wrap type="none"/>
          </v:shape>
        </w:pict>
      </w:r>
      <w:r>
        <w:rPr>
          <w:sz w:val="39"/>
        </w:rPr>
        <w:t>LINDON, UT</w:t>
      </w:r>
    </w:p>
    <w:p>
      <w:pPr>
        <w:spacing w:after="0" w:line="445" w:lineRule="exact"/>
        <w:jc w:val="center"/>
        <w:rPr>
          <w:sz w:val="39"/>
        </w:rPr>
        <w:sectPr>
          <w:type w:val="continuous"/>
          <w:pgSz w:w="31660" w:h="21110" w:orient="landscape"/>
          <w:pgMar w:top="720" w:bottom="280" w:left="0" w:right="0"/>
          <w:cols w:num="2" w:equalWidth="0">
            <w:col w:w="4093" w:space="2644"/>
            <w:col w:w="24923"/>
          </w:cols>
        </w:sectPr>
      </w:pPr>
    </w:p>
    <w:p>
      <w:pPr>
        <w:pStyle w:val="BodyText"/>
        <w:rPr>
          <w:sz w:val="20"/>
        </w:rPr>
      </w:pPr>
    </w:p>
    <w:p>
      <w:pPr>
        <w:spacing w:after="0"/>
        <w:rPr>
          <w:sz w:val="20"/>
        </w:rPr>
        <w:sectPr>
          <w:type w:val="continuous"/>
          <w:pgSz w:w="31660" w:h="21110" w:orient="landscape"/>
          <w:pgMar w:top="720" w:bottom="280" w:left="0" w:right="0"/>
        </w:sect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spacing w:before="187"/>
        <w:ind w:left="498" w:right="0" w:firstLine="0"/>
        <w:jc w:val="left"/>
        <w:rPr>
          <w:sz w:val="20"/>
        </w:rPr>
      </w:pPr>
      <w:r>
        <w:rPr/>
        <w:pict>
          <v:shape style="position:absolute;margin-left:1037.209473pt;margin-top:-23.707912pt;width:3.25pt;height:1.85pt;mso-position-horizontal-relative:page;mso-position-vertical-relative:paragraph;z-index:2680;rotation:3" type="#_x0000_t136" fillcolor="#767676" stroked="f">
            <o:extrusion v:ext="view" autorotationcenter="t"/>
            <v:textpath style="font-family:&amp;quot;Century Gothic&amp;quot;;font-size:1pt;v-text-kern:t;mso-text-shadow:auto" string="////"/>
            <w10:wrap type="none"/>
          </v:shape>
        </w:pict>
      </w:r>
      <w:r>
        <w:rPr/>
        <w:pict>
          <v:shape style="position:absolute;margin-left:1020.076599pt;margin-top:-23.919565pt;width:3.25pt;height:1.85pt;mso-position-horizontal-relative:page;mso-position-vertical-relative:paragraph;z-index:2704;rotation:4" type="#_x0000_t136" fillcolor="#767676" stroked="f">
            <o:extrusion v:ext="view" autorotationcenter="t"/>
            <v:textpath style="font-family:&amp;quot;Century Gothic&amp;quot;;font-size:1pt;v-text-kern:t;mso-text-shadow:auto" string="////"/>
            <w10:wrap type="none"/>
          </v:shape>
        </w:pict>
      </w:r>
      <w:r>
        <w:rPr>
          <w:sz w:val="20"/>
          <w:u w:val="single"/>
        </w:rPr>
        <w:t>VICINITY MAP</w:t>
      </w:r>
    </w:p>
    <w:p>
      <w:pPr>
        <w:pStyle w:val="BodyText"/>
        <w:rPr>
          <w:sz w:val="22"/>
        </w:rPr>
      </w:pPr>
    </w:p>
    <w:p>
      <w:pPr>
        <w:pStyle w:val="Heading8"/>
        <w:spacing w:before="164"/>
        <w:ind w:left="749"/>
      </w:pPr>
      <w:r>
        <w:rPr/>
        <w:t>ENGINEER'S NOTES TO CONTRACTOR</w:t>
      </w:r>
    </w:p>
    <w:p>
      <w:pPr>
        <w:pStyle w:val="ListParagraph"/>
        <w:numPr>
          <w:ilvl w:val="1"/>
          <w:numId w:val="39"/>
        </w:numPr>
        <w:tabs>
          <w:tab w:pos="1097" w:val="left" w:leader="none"/>
        </w:tabs>
        <w:spacing w:line="235" w:lineRule="auto" w:before="85" w:after="0"/>
        <w:ind w:left="740" w:right="38" w:hanging="9"/>
        <w:jc w:val="both"/>
        <w:rPr>
          <w:rFonts w:ascii="Times New Roman"/>
          <w:sz w:val="13"/>
        </w:rPr>
      </w:pPr>
      <w:r>
        <w:rPr>
          <w:rFonts w:ascii="Times New Roman"/>
          <w:sz w:val="13"/>
        </w:rPr>
        <w:t>THE EXISTENCE AND LOCATION OF ANY UNDERGROUND UTILITY PIPES, CONDUITS OR STRUCTURES SHOWN ON THESE PLANS WERE OBTAINED BY A SEARCH OF THE AVAILABLE RECORDS, TO THE BEST OF OUR KNOWLEDGE, THERE ARE NO EXISTING UTILITIES EXCEPT AS SHOWN ON THESE PLANS. THE CONTRACTOR IS REQUIRED TO TAKE DUE PRECAUTIONARY MEASURES TO PROTECT THE UTILITY LINES SHOWN ON THESE DRAWINGS. THE CONTRACTOR FURTHER ASSUMES ALL LIABILITY AND RESPONSIBILITY FOR THE UTILITY PIPES, CONDUITS OR STRUCTURES SHOWN OR NOT SHOWN ON THESE DRAWINGS. IF UTILITY LINES ARE ENCOUNTERED DURING CONSTRUCTION THAT ARE NOT IDENTIFIED BY THESE PLANS, CONTRACTOR SHALL NOTIFY ENGINEER</w:t>
      </w:r>
      <w:r>
        <w:rPr>
          <w:rFonts w:ascii="Times New Roman"/>
          <w:spacing w:val="-4"/>
          <w:sz w:val="13"/>
        </w:rPr>
        <w:t> </w:t>
      </w:r>
      <w:r>
        <w:rPr>
          <w:rFonts w:ascii="Times New Roman"/>
          <w:sz w:val="13"/>
        </w:rPr>
        <w:t>IMMEDIATELY.</w:t>
      </w:r>
    </w:p>
    <w:p>
      <w:pPr>
        <w:pStyle w:val="BodyText"/>
        <w:spacing w:before="9"/>
        <w:rPr>
          <w:sz w:val="12"/>
        </w:rPr>
      </w:pPr>
    </w:p>
    <w:p>
      <w:pPr>
        <w:pStyle w:val="ListParagraph"/>
        <w:numPr>
          <w:ilvl w:val="1"/>
          <w:numId w:val="39"/>
        </w:numPr>
        <w:tabs>
          <w:tab w:pos="1096" w:val="left" w:leader="none"/>
          <w:tab w:pos="1097" w:val="left" w:leader="none"/>
        </w:tabs>
        <w:spacing w:line="235" w:lineRule="auto" w:before="0" w:after="0"/>
        <w:ind w:left="745" w:right="150" w:firstLine="0"/>
        <w:jc w:val="left"/>
        <w:rPr>
          <w:rFonts w:ascii="Times New Roman"/>
          <w:sz w:val="13"/>
        </w:rPr>
      </w:pPr>
      <w:r>
        <w:rPr>
          <w:rFonts w:ascii="Times New Roman"/>
          <w:sz w:val="13"/>
        </w:rPr>
        <w:t>CONTRACTOR</w:t>
      </w:r>
      <w:r>
        <w:rPr>
          <w:rFonts w:ascii="Times New Roman"/>
          <w:spacing w:val="-4"/>
          <w:sz w:val="13"/>
        </w:rPr>
        <w:t> </w:t>
      </w:r>
      <w:r>
        <w:rPr>
          <w:rFonts w:ascii="Times New Roman"/>
          <w:sz w:val="13"/>
        </w:rPr>
        <w:t>AGREES</w:t>
      </w:r>
      <w:r>
        <w:rPr>
          <w:rFonts w:ascii="Times New Roman"/>
          <w:spacing w:val="-3"/>
          <w:sz w:val="13"/>
        </w:rPr>
        <w:t> </w:t>
      </w:r>
      <w:r>
        <w:rPr>
          <w:rFonts w:ascii="Times New Roman"/>
          <w:sz w:val="13"/>
        </w:rPr>
        <w:t>THAT</w:t>
      </w:r>
      <w:r>
        <w:rPr>
          <w:rFonts w:ascii="Times New Roman"/>
          <w:spacing w:val="-2"/>
          <w:sz w:val="13"/>
        </w:rPr>
        <w:t> </w:t>
      </w:r>
      <w:r>
        <w:rPr>
          <w:rFonts w:ascii="Times New Roman"/>
          <w:sz w:val="13"/>
        </w:rPr>
        <w:t>HE</w:t>
      </w:r>
      <w:r>
        <w:rPr>
          <w:rFonts w:ascii="Times New Roman"/>
          <w:spacing w:val="-3"/>
          <w:sz w:val="13"/>
        </w:rPr>
        <w:t> </w:t>
      </w:r>
      <w:r>
        <w:rPr>
          <w:rFonts w:ascii="Times New Roman"/>
          <w:sz w:val="13"/>
        </w:rPr>
        <w:t>SHALL</w:t>
      </w:r>
      <w:r>
        <w:rPr>
          <w:rFonts w:ascii="Times New Roman"/>
          <w:spacing w:val="-3"/>
          <w:sz w:val="13"/>
        </w:rPr>
        <w:t> </w:t>
      </w:r>
      <w:r>
        <w:rPr>
          <w:rFonts w:ascii="Times New Roman"/>
          <w:sz w:val="13"/>
        </w:rPr>
        <w:t>ASSUME</w:t>
      </w:r>
      <w:r>
        <w:rPr>
          <w:rFonts w:ascii="Times New Roman"/>
          <w:spacing w:val="-3"/>
          <w:sz w:val="13"/>
        </w:rPr>
        <w:t> </w:t>
      </w:r>
      <w:r>
        <w:rPr>
          <w:rFonts w:ascii="Times New Roman"/>
          <w:sz w:val="13"/>
        </w:rPr>
        <w:t>SOLE</w:t>
      </w:r>
      <w:r>
        <w:rPr>
          <w:rFonts w:ascii="Times New Roman"/>
          <w:spacing w:val="-4"/>
          <w:sz w:val="13"/>
        </w:rPr>
        <w:t> </w:t>
      </w:r>
      <w:r>
        <w:rPr>
          <w:rFonts w:ascii="Times New Roman"/>
          <w:sz w:val="13"/>
        </w:rPr>
        <w:t>AND</w:t>
      </w:r>
      <w:r>
        <w:rPr>
          <w:rFonts w:ascii="Times New Roman"/>
          <w:spacing w:val="-3"/>
          <w:sz w:val="13"/>
        </w:rPr>
        <w:t> </w:t>
      </w:r>
      <w:r>
        <w:rPr>
          <w:rFonts w:ascii="Times New Roman"/>
          <w:sz w:val="13"/>
        </w:rPr>
        <w:t>COMPLETE</w:t>
      </w:r>
      <w:r>
        <w:rPr>
          <w:rFonts w:ascii="Times New Roman"/>
          <w:spacing w:val="-3"/>
          <w:sz w:val="13"/>
        </w:rPr>
        <w:t> </w:t>
      </w:r>
      <w:r>
        <w:rPr>
          <w:rFonts w:ascii="Times New Roman"/>
          <w:sz w:val="13"/>
        </w:rPr>
        <w:t>RESPONSIBILITY</w:t>
      </w:r>
      <w:r>
        <w:rPr>
          <w:rFonts w:ascii="Times New Roman"/>
          <w:spacing w:val="-3"/>
          <w:sz w:val="13"/>
        </w:rPr>
        <w:t> </w:t>
      </w:r>
      <w:r>
        <w:rPr>
          <w:rFonts w:ascii="Times New Roman"/>
          <w:sz w:val="13"/>
        </w:rPr>
        <w:t>FOR</w:t>
      </w:r>
      <w:r>
        <w:rPr>
          <w:rFonts w:ascii="Times New Roman"/>
          <w:spacing w:val="-3"/>
          <w:sz w:val="13"/>
        </w:rPr>
        <w:t> </w:t>
      </w:r>
      <w:r>
        <w:rPr>
          <w:rFonts w:ascii="Times New Roman"/>
          <w:sz w:val="13"/>
        </w:rPr>
        <w:t>JOB</w:t>
      </w:r>
      <w:r>
        <w:rPr>
          <w:rFonts w:ascii="Times New Roman"/>
          <w:spacing w:val="-3"/>
          <w:sz w:val="13"/>
        </w:rPr>
        <w:t> </w:t>
      </w:r>
      <w:r>
        <w:rPr>
          <w:rFonts w:ascii="Times New Roman"/>
          <w:sz w:val="13"/>
        </w:rPr>
        <w:t>SITE CONDITIONS DURING THE COURSE OF CONSTRUCTION OF THIS PROJECT, INCLUDING SAFETY OF ALL PERSONS AND PROPERTY; THAT THIS REQUIREMENT SHALL APPLY CONTINUOUSLY AND NOT BE LIMITED TO NORMAL WORKING HOURS; AND THAT THE CONTRACTOR SHALL DEFEND, INDEMNIFY AND HOLD THE CITY, THE OWNER, AND THE ENGINEER HARMLESS FROM ANY AND ALL LIABILITY, REAL OR ALLEGED, IN CONNECTION WITH THE PERFORMANCE OF WORK ON THIS PROJECT, EXCEPTING FOR LIABILITY ARISING FROM THE SOLE NEGLIGENCE OF THE OWNER OR THE</w:t>
      </w:r>
      <w:r>
        <w:rPr>
          <w:rFonts w:ascii="Times New Roman"/>
          <w:spacing w:val="-9"/>
          <w:sz w:val="13"/>
        </w:rPr>
        <w:t> </w:t>
      </w:r>
      <w:r>
        <w:rPr>
          <w:rFonts w:ascii="Times New Roman"/>
          <w:sz w:val="13"/>
        </w:rPr>
        <w:t>ENGINEER.</w:t>
      </w:r>
    </w:p>
    <w:p>
      <w:pPr>
        <w:pStyle w:val="BodyText"/>
        <w:rPr>
          <w:sz w:val="4"/>
        </w:rPr>
      </w:pPr>
      <w:r>
        <w:rPr/>
        <w:br w:type="column"/>
      </w:r>
      <w:r>
        <w:rPr>
          <w:sz w:val="4"/>
        </w:rPr>
      </w: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spacing w:before="9"/>
        <w:rPr>
          <w:sz w:val="3"/>
        </w:rPr>
      </w:pPr>
    </w:p>
    <w:p>
      <w:pPr>
        <w:tabs>
          <w:tab w:pos="920" w:val="left" w:leader="none"/>
          <w:tab w:pos="1250" w:val="left" w:leader="none"/>
        </w:tabs>
        <w:spacing w:before="0"/>
        <w:ind w:left="498" w:right="0" w:firstLine="0"/>
        <w:jc w:val="left"/>
        <w:rPr>
          <w:rFonts w:ascii="Century Gothic"/>
          <w:sz w:val="3"/>
        </w:rPr>
      </w:pPr>
      <w:r>
        <w:rPr>
          <w:rFonts w:ascii="Century Gothic"/>
          <w:color w:val="767676"/>
          <w:w w:val="122"/>
          <w:sz w:val="3"/>
          <w:u w:val="single" w:color="767676"/>
        </w:rPr>
        <w:t> </w:t>
      </w:r>
      <w:r>
        <w:rPr>
          <w:rFonts w:ascii="Century Gothic"/>
          <w:color w:val="767676"/>
          <w:sz w:val="3"/>
          <w:u w:val="single" w:color="767676"/>
        </w:rPr>
        <w:t>             </w:t>
      </w:r>
      <w:r>
        <w:rPr>
          <w:rFonts w:ascii="Century Gothic"/>
          <w:color w:val="767676"/>
          <w:sz w:val="3"/>
        </w:rPr>
        <w:tab/>
      </w:r>
      <w:r>
        <w:rPr>
          <w:rFonts w:ascii="Century Gothic"/>
          <w:color w:val="767676"/>
          <w:w w:val="122"/>
          <w:sz w:val="3"/>
          <w:u w:val="single" w:color="767676"/>
        </w:rPr>
        <w:t> </w:t>
      </w:r>
      <w:r>
        <w:rPr>
          <w:rFonts w:ascii="Century Gothic"/>
          <w:color w:val="767676"/>
          <w:sz w:val="3"/>
          <w:u w:val="single" w:color="767676"/>
        </w:rPr>
        <w:t>             </w:t>
      </w:r>
      <w:r>
        <w:rPr>
          <w:rFonts w:ascii="Century Gothic"/>
          <w:color w:val="767676"/>
          <w:sz w:val="3"/>
        </w:rPr>
        <w:tab/>
      </w:r>
      <w:r>
        <w:rPr>
          <w:rFonts w:ascii="Century Gothic"/>
          <w:color w:val="767676"/>
          <w:w w:val="122"/>
          <w:sz w:val="3"/>
          <w:u w:val="single" w:color="767676"/>
        </w:rPr>
        <w:t> </w:t>
      </w:r>
      <w:r>
        <w:rPr>
          <w:rFonts w:ascii="Century Gothic"/>
          <w:color w:val="767676"/>
          <w:sz w:val="3"/>
          <w:u w:val="single" w:color="767676"/>
        </w:rPr>
        <w:t> </w:t>
      </w:r>
    </w:p>
    <w:p>
      <w:pPr>
        <w:pStyle w:val="BodyText"/>
        <w:rPr>
          <w:rFonts w:ascii="Century Gothic"/>
          <w:sz w:val="4"/>
        </w:rPr>
      </w:pPr>
      <w:r>
        <w:rPr/>
        <w:br w:type="column"/>
      </w:r>
      <w:r>
        <w:rPr>
          <w:rFonts w:ascii="Century Gothic"/>
          <w:sz w:val="4"/>
        </w:rPr>
      </w: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spacing w:before="4"/>
        <w:rPr>
          <w:rFonts w:ascii="Century Gothic"/>
          <w:sz w:val="3"/>
        </w:rPr>
      </w:pPr>
    </w:p>
    <w:p>
      <w:pPr>
        <w:spacing w:before="0"/>
        <w:ind w:left="0" w:right="0" w:firstLine="0"/>
        <w:jc w:val="right"/>
        <w:rPr>
          <w:rFonts w:ascii="Century Gothic"/>
          <w:sz w:val="3"/>
        </w:rPr>
      </w:pPr>
      <w:r>
        <w:rPr>
          <w:rFonts w:ascii="Century Gothic"/>
          <w:color w:val="767676"/>
          <w:w w:val="120"/>
          <w:sz w:val="3"/>
        </w:rPr>
        <w:t>////</w:t>
      </w:r>
    </w:p>
    <w:p>
      <w:pPr>
        <w:pStyle w:val="BodyText"/>
        <w:rPr>
          <w:rFonts w:ascii="Century Gothic"/>
          <w:sz w:val="4"/>
        </w:rPr>
      </w:pPr>
      <w:r>
        <w:rPr/>
        <w:br w:type="column"/>
      </w:r>
      <w:r>
        <w:rPr>
          <w:rFonts w:ascii="Century Gothic"/>
          <w:sz w:val="4"/>
        </w:rPr>
      </w: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3"/>
        </w:rPr>
      </w:pPr>
    </w:p>
    <w:p>
      <w:pPr>
        <w:spacing w:before="0"/>
        <w:ind w:left="115" w:right="0" w:firstLine="0"/>
        <w:jc w:val="left"/>
        <w:rPr>
          <w:rFonts w:ascii="Century Gothic"/>
          <w:sz w:val="3"/>
        </w:rPr>
      </w:pPr>
      <w:r>
        <w:rPr>
          <w:rFonts w:ascii="Century Gothic"/>
          <w:color w:val="767676"/>
          <w:w w:val="120"/>
          <w:sz w:val="3"/>
        </w:rPr>
        <w:t>//// ////</w:t>
      </w:r>
    </w:p>
    <w:p>
      <w:pPr>
        <w:pStyle w:val="BodyText"/>
        <w:rPr>
          <w:rFonts w:ascii="Century Gothic"/>
          <w:sz w:val="4"/>
        </w:rPr>
      </w:pPr>
      <w:r>
        <w:rPr/>
        <w:br w:type="column"/>
      </w:r>
      <w:r>
        <w:rPr>
          <w:rFonts w:ascii="Century Gothic"/>
          <w:sz w:val="4"/>
        </w:rPr>
      </w: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rPr>
          <w:rFonts w:ascii="Century Gothic"/>
          <w:sz w:val="4"/>
        </w:rPr>
      </w:pPr>
    </w:p>
    <w:p>
      <w:pPr>
        <w:pStyle w:val="BodyText"/>
        <w:spacing w:before="9"/>
        <w:rPr>
          <w:rFonts w:ascii="Century Gothic"/>
          <w:sz w:val="3"/>
        </w:rPr>
      </w:pPr>
    </w:p>
    <w:p>
      <w:pPr>
        <w:spacing w:before="0"/>
        <w:ind w:left="0" w:right="38" w:firstLine="0"/>
        <w:jc w:val="right"/>
        <w:rPr>
          <w:rFonts w:ascii="Century Gothic"/>
          <w:sz w:val="3"/>
        </w:rPr>
      </w:pPr>
      <w:r>
        <w:rPr>
          <w:rFonts w:ascii="Century Gothic"/>
          <w:color w:val="767676"/>
          <w:w w:val="120"/>
          <w:sz w:val="3"/>
        </w:rPr>
        <w:t>////</w:t>
      </w:r>
    </w:p>
    <w:p>
      <w:pPr>
        <w:tabs>
          <w:tab w:pos="934" w:val="left" w:leader="none"/>
        </w:tabs>
        <w:spacing w:before="223"/>
        <w:ind w:left="498" w:right="0" w:firstLine="0"/>
        <w:jc w:val="left"/>
        <w:rPr>
          <w:sz w:val="23"/>
        </w:rPr>
      </w:pPr>
      <w:r>
        <w:rPr/>
        <w:br w:type="column"/>
      </w:r>
      <w:r>
        <w:rPr>
          <w:w w:val="101"/>
          <w:sz w:val="23"/>
          <w:u w:val="single" w:color="767676"/>
        </w:rPr>
        <w:t> </w:t>
      </w:r>
      <w:r>
        <w:rPr>
          <w:sz w:val="23"/>
          <w:u w:val="single" w:color="767676"/>
        </w:rPr>
        <w:t> </w:t>
      </w:r>
      <w:r>
        <w:rPr>
          <w:spacing w:val="-7"/>
          <w:sz w:val="23"/>
          <w:u w:val="single" w:color="767676"/>
        </w:rPr>
        <w:t> </w:t>
      </w:r>
      <w:r>
        <w:rPr>
          <w:sz w:val="23"/>
        </w:rPr>
        <w:tab/>
      </w:r>
      <w:r>
        <w:rPr>
          <w:w w:val="101"/>
          <w:sz w:val="23"/>
          <w:u w:val="single" w:color="767676"/>
        </w:rPr>
        <w:t> </w:t>
      </w:r>
      <w:r>
        <w:rPr>
          <w:sz w:val="23"/>
          <w:u w:val="single" w:color="767676"/>
        </w:rPr>
        <w:t> </w:t>
      </w:r>
      <w:r>
        <w:rPr>
          <w:spacing w:val="-7"/>
          <w:sz w:val="23"/>
          <w:u w:val="single" w:color="767676"/>
        </w:rPr>
        <w:t> </w:t>
      </w:r>
      <w:r>
        <w:rPr>
          <w:w w:val="101"/>
          <w:sz w:val="23"/>
          <w:u w:val="single" w:color="767676"/>
        </w:rPr>
        <w:t> </w:t>
      </w:r>
      <w:r>
        <w:rPr>
          <w:spacing w:val="-7"/>
          <w:sz w:val="23"/>
          <w:u w:val="single" w:color="767676"/>
        </w:rPr>
        <w:t> </w:t>
      </w:r>
    </w:p>
    <w:p>
      <w:pPr>
        <w:spacing w:after="0"/>
        <w:jc w:val="left"/>
        <w:rPr>
          <w:sz w:val="23"/>
        </w:rPr>
        <w:sectPr>
          <w:type w:val="continuous"/>
          <w:pgSz w:w="31660" w:h="21110" w:orient="landscape"/>
          <w:pgMar w:top="720" w:bottom="280" w:left="0" w:right="0"/>
          <w:cols w:num="6" w:equalWidth="0">
            <w:col w:w="7575" w:space="9864"/>
            <w:col w:w="1370" w:space="40"/>
            <w:col w:w="535" w:space="40"/>
            <w:col w:w="400" w:space="39"/>
            <w:col w:w="423" w:space="1116"/>
            <w:col w:w="10258"/>
          </w:cols>
        </w:sectPr>
      </w:pPr>
    </w:p>
    <w:p>
      <w:pPr>
        <w:pStyle w:val="BodyText"/>
        <w:spacing w:before="9"/>
        <w:rPr>
          <w:sz w:val="12"/>
        </w:rPr>
      </w:pPr>
    </w:p>
    <w:p>
      <w:pPr>
        <w:pStyle w:val="ListParagraph"/>
        <w:numPr>
          <w:ilvl w:val="1"/>
          <w:numId w:val="39"/>
        </w:numPr>
        <w:tabs>
          <w:tab w:pos="1102" w:val="left" w:leader="none"/>
        </w:tabs>
        <w:spacing w:line="237" w:lineRule="auto" w:before="0" w:after="0"/>
        <w:ind w:left="745" w:right="38" w:hanging="5"/>
        <w:jc w:val="both"/>
        <w:rPr>
          <w:rFonts w:ascii="Times New Roman"/>
          <w:sz w:val="13"/>
        </w:rPr>
      </w:pPr>
      <w:r>
        <w:rPr>
          <w:rFonts w:ascii="Times New Roman"/>
          <w:sz w:val="13"/>
        </w:rPr>
        <w:t>UNAUTHORIZED CHANGES &amp; USES: THE ENGINEER PREPARING THESE PLANS WILL NOT BE RESPONSIBLE FOR, OR LIABLE FOR, UNAUTHORIZED CHANGES TO OR USES OF THESE PLANS. ALL CHANGES TO</w:t>
      </w:r>
      <w:r>
        <w:rPr>
          <w:rFonts w:ascii="Times New Roman"/>
          <w:spacing w:val="-1"/>
          <w:sz w:val="13"/>
        </w:rPr>
        <w:t> </w:t>
      </w:r>
      <w:r>
        <w:rPr>
          <w:rFonts w:ascii="Times New Roman"/>
          <w:sz w:val="13"/>
        </w:rPr>
        <w:t>THE</w:t>
      </w:r>
      <w:r>
        <w:rPr>
          <w:rFonts w:ascii="Times New Roman"/>
          <w:spacing w:val="-1"/>
          <w:sz w:val="13"/>
        </w:rPr>
        <w:t> </w:t>
      </w:r>
      <w:r>
        <w:rPr>
          <w:rFonts w:ascii="Times New Roman"/>
          <w:sz w:val="13"/>
        </w:rPr>
        <w:t>PLANS</w:t>
      </w:r>
      <w:r>
        <w:rPr>
          <w:rFonts w:ascii="Times New Roman"/>
          <w:spacing w:val="-2"/>
          <w:sz w:val="13"/>
        </w:rPr>
        <w:t> </w:t>
      </w:r>
      <w:r>
        <w:rPr>
          <w:rFonts w:ascii="Times New Roman"/>
          <w:sz w:val="13"/>
        </w:rPr>
        <w:t>MUST</w:t>
      </w:r>
      <w:r>
        <w:rPr>
          <w:rFonts w:ascii="Times New Roman"/>
          <w:spacing w:val="-2"/>
          <w:sz w:val="13"/>
        </w:rPr>
        <w:t> </w:t>
      </w:r>
      <w:r>
        <w:rPr>
          <w:rFonts w:ascii="Times New Roman"/>
          <w:sz w:val="13"/>
        </w:rPr>
        <w:t>BE</w:t>
      </w:r>
      <w:r>
        <w:rPr>
          <w:rFonts w:ascii="Times New Roman"/>
          <w:spacing w:val="-2"/>
          <w:sz w:val="13"/>
        </w:rPr>
        <w:t> </w:t>
      </w:r>
      <w:r>
        <w:rPr>
          <w:rFonts w:ascii="Times New Roman"/>
          <w:sz w:val="13"/>
        </w:rPr>
        <w:t>IN</w:t>
      </w:r>
      <w:r>
        <w:rPr>
          <w:rFonts w:ascii="Times New Roman"/>
          <w:spacing w:val="-2"/>
          <w:sz w:val="13"/>
        </w:rPr>
        <w:t> </w:t>
      </w:r>
      <w:r>
        <w:rPr>
          <w:rFonts w:ascii="Times New Roman"/>
          <w:sz w:val="13"/>
        </w:rPr>
        <w:t>WRITING</w:t>
      </w:r>
      <w:r>
        <w:rPr>
          <w:rFonts w:ascii="Times New Roman"/>
          <w:spacing w:val="-1"/>
          <w:sz w:val="13"/>
        </w:rPr>
        <w:t> </w:t>
      </w:r>
      <w:r>
        <w:rPr>
          <w:rFonts w:ascii="Times New Roman"/>
          <w:sz w:val="13"/>
        </w:rPr>
        <w:t>AND</w:t>
      </w:r>
      <w:r>
        <w:rPr>
          <w:rFonts w:ascii="Times New Roman"/>
          <w:spacing w:val="-2"/>
          <w:sz w:val="13"/>
        </w:rPr>
        <w:t> </w:t>
      </w:r>
      <w:r>
        <w:rPr>
          <w:rFonts w:ascii="Times New Roman"/>
          <w:sz w:val="13"/>
        </w:rPr>
        <w:t>MUST</w:t>
      </w:r>
      <w:r>
        <w:rPr>
          <w:rFonts w:ascii="Times New Roman"/>
          <w:spacing w:val="-2"/>
          <w:sz w:val="13"/>
        </w:rPr>
        <w:t> </w:t>
      </w:r>
      <w:r>
        <w:rPr>
          <w:rFonts w:ascii="Times New Roman"/>
          <w:sz w:val="13"/>
        </w:rPr>
        <w:t>BE</w:t>
      </w:r>
      <w:r>
        <w:rPr>
          <w:rFonts w:ascii="Times New Roman"/>
          <w:spacing w:val="-2"/>
          <w:sz w:val="13"/>
        </w:rPr>
        <w:t> </w:t>
      </w:r>
      <w:r>
        <w:rPr>
          <w:rFonts w:ascii="Times New Roman"/>
          <w:sz w:val="13"/>
        </w:rPr>
        <w:t>APPROVED</w:t>
      </w:r>
      <w:r>
        <w:rPr>
          <w:rFonts w:ascii="Times New Roman"/>
          <w:spacing w:val="-1"/>
          <w:sz w:val="13"/>
        </w:rPr>
        <w:t> </w:t>
      </w:r>
      <w:r>
        <w:rPr>
          <w:rFonts w:ascii="Times New Roman"/>
          <w:sz w:val="13"/>
        </w:rPr>
        <w:t>BY</w:t>
      </w:r>
      <w:r>
        <w:rPr>
          <w:rFonts w:ascii="Times New Roman"/>
          <w:spacing w:val="-2"/>
          <w:sz w:val="13"/>
        </w:rPr>
        <w:t> </w:t>
      </w:r>
      <w:r>
        <w:rPr>
          <w:rFonts w:ascii="Times New Roman"/>
          <w:sz w:val="13"/>
        </w:rPr>
        <w:t>THE</w:t>
      </w:r>
      <w:r>
        <w:rPr>
          <w:rFonts w:ascii="Times New Roman"/>
          <w:spacing w:val="-1"/>
          <w:sz w:val="13"/>
        </w:rPr>
        <w:t> </w:t>
      </w:r>
      <w:r>
        <w:rPr>
          <w:rFonts w:ascii="Times New Roman"/>
          <w:sz w:val="13"/>
        </w:rPr>
        <w:t>PREPARER</w:t>
      </w:r>
      <w:r>
        <w:rPr>
          <w:rFonts w:ascii="Times New Roman"/>
          <w:spacing w:val="-2"/>
          <w:sz w:val="13"/>
        </w:rPr>
        <w:t> </w:t>
      </w:r>
      <w:r>
        <w:rPr>
          <w:rFonts w:ascii="Times New Roman"/>
          <w:sz w:val="13"/>
        </w:rPr>
        <w:t>OF</w:t>
      </w:r>
      <w:r>
        <w:rPr>
          <w:rFonts w:ascii="Times New Roman"/>
          <w:spacing w:val="-2"/>
          <w:sz w:val="13"/>
        </w:rPr>
        <w:t> </w:t>
      </w:r>
      <w:r>
        <w:rPr>
          <w:rFonts w:ascii="Times New Roman"/>
          <w:sz w:val="13"/>
        </w:rPr>
        <w:t>THESE</w:t>
      </w:r>
      <w:r>
        <w:rPr>
          <w:rFonts w:ascii="Times New Roman"/>
          <w:spacing w:val="-1"/>
          <w:sz w:val="13"/>
        </w:rPr>
        <w:t> </w:t>
      </w:r>
      <w:r>
        <w:rPr>
          <w:rFonts w:ascii="Times New Roman"/>
          <w:sz w:val="13"/>
        </w:rPr>
        <w:t>PLANS.</w:t>
      </w:r>
    </w:p>
    <w:p>
      <w:pPr>
        <w:pStyle w:val="BodyText"/>
        <w:spacing w:before="2"/>
        <w:rPr>
          <w:sz w:val="12"/>
        </w:rPr>
      </w:pPr>
    </w:p>
    <w:p>
      <w:pPr>
        <w:pStyle w:val="ListParagraph"/>
        <w:numPr>
          <w:ilvl w:val="1"/>
          <w:numId w:val="39"/>
        </w:numPr>
        <w:tabs>
          <w:tab w:pos="1096" w:val="left" w:leader="none"/>
          <w:tab w:pos="1097" w:val="left" w:leader="none"/>
        </w:tabs>
        <w:spacing w:line="271" w:lineRule="auto" w:before="0" w:after="0"/>
        <w:ind w:left="740" w:right="171" w:firstLine="5"/>
        <w:jc w:val="left"/>
        <w:rPr>
          <w:rFonts w:ascii="Times New Roman"/>
          <w:sz w:val="13"/>
        </w:rPr>
      </w:pPr>
      <w:r>
        <w:rPr>
          <w:rFonts w:ascii="Times New Roman"/>
          <w:sz w:val="13"/>
        </w:rPr>
        <w:t>ALL CONTOUR LINES SHOWN ON THE PLANS ARE AN INTERPRETATION BY CAD SOFTWARE OF FIELD SURVEY WORK PERFORMED BY A LICENSED SURVEYOR. DUE TO THE POTENTIAL DIFFERENCES IN INTERPRETATION OF CONTOURS BY VARIOUS TYPES OF GRADING SOFTWARE BY OTHER ENGINEERS OR CONTRACTORS, FOCUS DOES NOT GUARANTEE OR WARRANTY THE ACCURACY OF SUCH LINEWORK. FOR THIS</w:t>
      </w:r>
      <w:r>
        <w:rPr>
          <w:rFonts w:ascii="Times New Roman"/>
          <w:spacing w:val="-2"/>
          <w:sz w:val="13"/>
        </w:rPr>
        <w:t> </w:t>
      </w:r>
      <w:r>
        <w:rPr>
          <w:rFonts w:ascii="Times New Roman"/>
          <w:sz w:val="13"/>
        </w:rPr>
        <w:t>REASON,</w:t>
      </w:r>
      <w:r>
        <w:rPr>
          <w:rFonts w:ascii="Times New Roman"/>
          <w:spacing w:val="-2"/>
          <w:sz w:val="13"/>
        </w:rPr>
        <w:t> </w:t>
      </w:r>
      <w:r>
        <w:rPr>
          <w:rFonts w:ascii="Times New Roman"/>
          <w:sz w:val="13"/>
        </w:rPr>
        <w:t>FOCUS</w:t>
      </w:r>
      <w:r>
        <w:rPr>
          <w:rFonts w:ascii="Times New Roman"/>
          <w:spacing w:val="-3"/>
          <w:sz w:val="13"/>
        </w:rPr>
        <w:t> </w:t>
      </w:r>
      <w:r>
        <w:rPr>
          <w:rFonts w:ascii="Times New Roman"/>
          <w:sz w:val="13"/>
        </w:rPr>
        <w:t>WILL</w:t>
      </w:r>
      <w:r>
        <w:rPr>
          <w:rFonts w:ascii="Times New Roman"/>
          <w:spacing w:val="-1"/>
          <w:sz w:val="13"/>
        </w:rPr>
        <w:t> </w:t>
      </w:r>
      <w:r>
        <w:rPr>
          <w:rFonts w:ascii="Times New Roman"/>
          <w:sz w:val="13"/>
        </w:rPr>
        <w:t>NOT</w:t>
      </w:r>
      <w:r>
        <w:rPr>
          <w:rFonts w:ascii="Times New Roman"/>
          <w:spacing w:val="-3"/>
          <w:sz w:val="13"/>
        </w:rPr>
        <w:t> </w:t>
      </w:r>
      <w:r>
        <w:rPr>
          <w:rFonts w:ascii="Times New Roman"/>
          <w:sz w:val="13"/>
        </w:rPr>
        <w:t>PROVIDE</w:t>
      </w:r>
      <w:r>
        <w:rPr>
          <w:rFonts w:ascii="Times New Roman"/>
          <w:spacing w:val="-2"/>
          <w:sz w:val="13"/>
        </w:rPr>
        <w:t> </w:t>
      </w:r>
      <w:r>
        <w:rPr>
          <w:rFonts w:ascii="Times New Roman"/>
          <w:sz w:val="13"/>
        </w:rPr>
        <w:t>ANY</w:t>
      </w:r>
      <w:r>
        <w:rPr>
          <w:rFonts w:ascii="Times New Roman"/>
          <w:spacing w:val="-3"/>
          <w:sz w:val="13"/>
        </w:rPr>
        <w:t> </w:t>
      </w:r>
      <w:r>
        <w:rPr>
          <w:rFonts w:ascii="Times New Roman"/>
          <w:sz w:val="13"/>
        </w:rPr>
        <w:t>GRADING</w:t>
      </w:r>
      <w:r>
        <w:rPr>
          <w:rFonts w:ascii="Times New Roman"/>
          <w:spacing w:val="-2"/>
          <w:sz w:val="13"/>
        </w:rPr>
        <w:t> </w:t>
      </w:r>
      <w:r>
        <w:rPr>
          <w:rFonts w:ascii="Times New Roman"/>
          <w:sz w:val="13"/>
        </w:rPr>
        <w:t>CONTOURS</w:t>
      </w:r>
      <w:r>
        <w:rPr>
          <w:rFonts w:ascii="Times New Roman"/>
          <w:spacing w:val="-3"/>
          <w:sz w:val="13"/>
        </w:rPr>
        <w:t> </w:t>
      </w:r>
      <w:r>
        <w:rPr>
          <w:rFonts w:ascii="Times New Roman"/>
          <w:sz w:val="13"/>
        </w:rPr>
        <w:t>IN</w:t>
      </w:r>
      <w:r>
        <w:rPr>
          <w:rFonts w:ascii="Times New Roman"/>
          <w:spacing w:val="-2"/>
          <w:sz w:val="13"/>
        </w:rPr>
        <w:t> </w:t>
      </w:r>
      <w:r>
        <w:rPr>
          <w:rFonts w:ascii="Times New Roman"/>
          <w:sz w:val="13"/>
        </w:rPr>
        <w:t>CAD</w:t>
      </w:r>
      <w:r>
        <w:rPr>
          <w:rFonts w:ascii="Times New Roman"/>
          <w:spacing w:val="-3"/>
          <w:sz w:val="13"/>
        </w:rPr>
        <w:t> </w:t>
      </w:r>
      <w:r>
        <w:rPr>
          <w:rFonts w:ascii="Times New Roman"/>
          <w:sz w:val="13"/>
        </w:rPr>
        <w:t>FOR</w:t>
      </w:r>
      <w:r>
        <w:rPr>
          <w:rFonts w:ascii="Times New Roman"/>
          <w:spacing w:val="-2"/>
          <w:sz w:val="13"/>
        </w:rPr>
        <w:t> </w:t>
      </w:r>
      <w:r>
        <w:rPr>
          <w:rFonts w:ascii="Times New Roman"/>
          <w:sz w:val="13"/>
        </w:rPr>
        <w:t>ANY</w:t>
      </w:r>
      <w:r>
        <w:rPr>
          <w:rFonts w:ascii="Times New Roman"/>
          <w:spacing w:val="-3"/>
          <w:sz w:val="13"/>
        </w:rPr>
        <w:t> </w:t>
      </w:r>
      <w:r>
        <w:rPr>
          <w:rFonts w:ascii="Times New Roman"/>
          <w:sz w:val="13"/>
        </w:rPr>
        <w:t>TYPE</w:t>
      </w:r>
      <w:r>
        <w:rPr>
          <w:rFonts w:ascii="Times New Roman"/>
          <w:spacing w:val="-1"/>
          <w:sz w:val="13"/>
        </w:rPr>
        <w:t> </w:t>
      </w:r>
      <w:r>
        <w:rPr>
          <w:rFonts w:ascii="Times New Roman"/>
          <w:sz w:val="13"/>
        </w:rPr>
        <w:t>OF</w:t>
      </w:r>
      <w:r>
        <w:rPr>
          <w:rFonts w:ascii="Times New Roman"/>
          <w:spacing w:val="-3"/>
          <w:sz w:val="13"/>
        </w:rPr>
        <w:t> </w:t>
      </w:r>
      <w:r>
        <w:rPr>
          <w:rFonts w:ascii="Times New Roman"/>
          <w:sz w:val="13"/>
        </w:rPr>
        <w:t>USE</w:t>
      </w:r>
      <w:r>
        <w:rPr>
          <w:rFonts w:ascii="Times New Roman"/>
          <w:spacing w:val="-2"/>
          <w:sz w:val="13"/>
        </w:rPr>
        <w:t> </w:t>
      </w:r>
      <w:r>
        <w:rPr>
          <w:rFonts w:ascii="Times New Roman"/>
          <w:sz w:val="13"/>
        </w:rPr>
        <w:t>BY</w:t>
      </w:r>
      <w:r>
        <w:rPr>
          <w:rFonts w:ascii="Times New Roman"/>
          <w:spacing w:val="-3"/>
          <w:sz w:val="13"/>
        </w:rPr>
        <w:t> </w:t>
      </w:r>
      <w:r>
        <w:rPr>
          <w:rFonts w:ascii="Times New Roman"/>
          <w:sz w:val="13"/>
        </w:rPr>
        <w:t>THE CONTRACTOR. SPOT ELEVATIONS AND PROFILE ELEVATIONS SHOWN IN THE DESIGN DRAWINGS GOVERN ALL DESIGN INFORMATION ILLUSTRATED ON THE APPROVED CONSTRUCTION SET.</w:t>
      </w:r>
      <w:r>
        <w:rPr>
          <w:rFonts w:ascii="Times New Roman"/>
          <w:spacing w:val="-15"/>
          <w:sz w:val="13"/>
        </w:rPr>
        <w:t> </w:t>
      </w:r>
      <w:r>
        <w:rPr>
          <w:rFonts w:ascii="Times New Roman"/>
          <w:sz w:val="13"/>
        </w:rPr>
        <w:t>CONSTRUCTION</w:t>
      </w:r>
    </w:p>
    <w:p>
      <w:pPr>
        <w:spacing w:line="95" w:lineRule="exact" w:before="0"/>
        <w:ind w:left="745" w:right="0" w:firstLine="0"/>
        <w:jc w:val="left"/>
        <w:rPr>
          <w:sz w:val="13"/>
        </w:rPr>
      </w:pPr>
      <w:r>
        <w:rPr>
          <w:sz w:val="13"/>
        </w:rPr>
        <w:t>EXPERTISE AND JUDGMENT BY THE CONTRACTOR IS ANTICIPATED BY THE ENGINEER TO COMPLETE</w:t>
      </w:r>
    </w:p>
    <w:p>
      <w:pPr>
        <w:pStyle w:val="BodyText"/>
        <w:rPr>
          <w:sz w:val="22"/>
        </w:rPr>
      </w:pPr>
      <w:r>
        <w:rPr/>
        <w:br w:type="column"/>
      </w:r>
      <w:r>
        <w:rPr>
          <w:sz w:val="22"/>
        </w:rPr>
      </w:r>
    </w:p>
    <w:p>
      <w:pPr>
        <w:pStyle w:val="BodyText"/>
        <w:rPr>
          <w:sz w:val="22"/>
        </w:rPr>
      </w:pPr>
    </w:p>
    <w:p>
      <w:pPr>
        <w:pStyle w:val="BodyText"/>
        <w:spacing w:before="3"/>
        <w:rPr>
          <w:sz w:val="30"/>
        </w:rPr>
      </w:pPr>
    </w:p>
    <w:p>
      <w:pPr>
        <w:spacing w:before="1"/>
        <w:ind w:left="0" w:right="2" w:firstLine="0"/>
        <w:jc w:val="right"/>
        <w:rPr>
          <w:sz w:val="20"/>
        </w:rPr>
      </w:pPr>
      <w:r>
        <w:rPr>
          <w:spacing w:val="-1"/>
          <w:sz w:val="20"/>
        </w:rPr>
        <w:t>113</w:t>
      </w:r>
    </w:p>
    <w:p>
      <w:pPr>
        <w:pStyle w:val="BodyText"/>
        <w:rPr>
          <w:sz w:val="22"/>
        </w:rPr>
      </w:pPr>
    </w:p>
    <w:p>
      <w:pPr>
        <w:pStyle w:val="BodyText"/>
        <w:rPr>
          <w:sz w:val="22"/>
        </w:rPr>
      </w:pPr>
    </w:p>
    <w:p>
      <w:pPr>
        <w:spacing w:before="152"/>
        <w:ind w:left="0" w:right="0" w:firstLine="0"/>
        <w:jc w:val="right"/>
        <w:rPr>
          <w:sz w:val="20"/>
        </w:rPr>
      </w:pPr>
      <w:r>
        <w:rPr>
          <w:spacing w:val="-1"/>
          <w:sz w:val="20"/>
        </w:rPr>
        <w:t>112</w:t>
      </w:r>
    </w:p>
    <w:p>
      <w:pPr>
        <w:pStyle w:val="BodyText"/>
        <w:rPr>
          <w:sz w:val="22"/>
        </w:rPr>
      </w:pPr>
      <w:r>
        <w:rPr/>
        <w:br w:type="column"/>
      </w:r>
      <w:r>
        <w:rPr>
          <w:sz w:val="22"/>
        </w:rPr>
      </w:r>
    </w:p>
    <w:p>
      <w:pPr>
        <w:pStyle w:val="BodyText"/>
        <w:rPr>
          <w:sz w:val="22"/>
        </w:rPr>
      </w:pPr>
    </w:p>
    <w:p>
      <w:pPr>
        <w:pStyle w:val="BodyText"/>
        <w:spacing w:before="3"/>
        <w:rPr>
          <w:sz w:val="17"/>
        </w:rPr>
      </w:pPr>
    </w:p>
    <w:p>
      <w:pPr>
        <w:spacing w:before="1"/>
        <w:ind w:left="461" w:right="0" w:firstLine="0"/>
        <w:jc w:val="left"/>
        <w:rPr>
          <w:sz w:val="20"/>
        </w:rPr>
      </w:pPr>
      <w:r>
        <w:rPr>
          <w:sz w:val="20"/>
        </w:rPr>
        <w:t>114</w:t>
      </w:r>
    </w:p>
    <w:p>
      <w:pPr>
        <w:pStyle w:val="BodyText"/>
        <w:rPr>
          <w:sz w:val="22"/>
        </w:rPr>
      </w:pPr>
      <w:r>
        <w:rPr/>
        <w:br w:type="column"/>
      </w:r>
      <w:r>
        <w:rPr>
          <w:sz w:val="22"/>
        </w:rPr>
      </w:r>
    </w:p>
    <w:p>
      <w:pPr>
        <w:pStyle w:val="BodyText"/>
        <w:rPr>
          <w:sz w:val="22"/>
        </w:rPr>
      </w:pPr>
    </w:p>
    <w:p>
      <w:pPr>
        <w:pStyle w:val="BodyText"/>
        <w:spacing w:before="11"/>
      </w:pPr>
    </w:p>
    <w:p>
      <w:pPr>
        <w:spacing w:before="0"/>
        <w:ind w:left="303" w:right="0" w:firstLine="0"/>
        <w:jc w:val="left"/>
        <w:rPr>
          <w:sz w:val="20"/>
        </w:rPr>
      </w:pPr>
      <w:r>
        <w:rPr>
          <w:sz w:val="20"/>
        </w:rPr>
        <w:t>115</w:t>
      </w:r>
    </w:p>
    <w:p>
      <w:pPr>
        <w:pStyle w:val="BodyText"/>
        <w:rPr>
          <w:sz w:val="22"/>
        </w:rPr>
      </w:pPr>
      <w:r>
        <w:rPr/>
        <w:br w:type="column"/>
      </w:r>
      <w:r>
        <w:rPr>
          <w:sz w:val="22"/>
        </w:rPr>
      </w:r>
    </w:p>
    <w:p>
      <w:pPr>
        <w:pStyle w:val="BodyText"/>
        <w:rPr>
          <w:sz w:val="22"/>
        </w:rPr>
      </w:pPr>
    </w:p>
    <w:p>
      <w:pPr>
        <w:pStyle w:val="BodyText"/>
        <w:spacing w:before="5"/>
        <w:rPr>
          <w:sz w:val="23"/>
        </w:rPr>
      </w:pPr>
    </w:p>
    <w:p>
      <w:pPr>
        <w:spacing w:before="0"/>
        <w:ind w:left="228" w:right="0" w:firstLine="0"/>
        <w:jc w:val="left"/>
        <w:rPr>
          <w:sz w:val="20"/>
        </w:rPr>
      </w:pPr>
      <w:r>
        <w:rPr>
          <w:sz w:val="20"/>
        </w:rPr>
        <w:t>116</w:t>
      </w:r>
    </w:p>
    <w:p>
      <w:pPr>
        <w:pStyle w:val="BodyText"/>
        <w:rPr>
          <w:sz w:val="22"/>
        </w:rPr>
      </w:pPr>
      <w:r>
        <w:rPr/>
        <w:br w:type="column"/>
      </w:r>
      <w:r>
        <w:rPr>
          <w:sz w:val="22"/>
        </w:rPr>
      </w:r>
    </w:p>
    <w:p>
      <w:pPr>
        <w:pStyle w:val="BodyText"/>
        <w:rPr>
          <w:sz w:val="22"/>
        </w:rPr>
      </w:pPr>
    </w:p>
    <w:p>
      <w:pPr>
        <w:pStyle w:val="BodyText"/>
        <w:spacing w:before="6"/>
        <w:rPr>
          <w:sz w:val="21"/>
        </w:rPr>
      </w:pPr>
    </w:p>
    <w:p>
      <w:pPr>
        <w:spacing w:before="0"/>
        <w:ind w:left="237" w:right="0" w:firstLine="0"/>
        <w:jc w:val="left"/>
        <w:rPr>
          <w:sz w:val="20"/>
        </w:rPr>
      </w:pPr>
      <w:r>
        <w:rPr>
          <w:sz w:val="20"/>
        </w:rPr>
        <w:t>117</w:t>
      </w:r>
    </w:p>
    <w:p>
      <w:pPr>
        <w:pStyle w:val="BodyText"/>
        <w:rPr>
          <w:sz w:val="22"/>
        </w:rPr>
      </w:pPr>
      <w:r>
        <w:rPr/>
        <w:br w:type="column"/>
      </w:r>
      <w:r>
        <w:rPr>
          <w:sz w:val="22"/>
        </w:rPr>
      </w:r>
    </w:p>
    <w:p>
      <w:pPr>
        <w:pStyle w:val="BodyText"/>
        <w:rPr>
          <w:sz w:val="22"/>
        </w:rPr>
      </w:pPr>
    </w:p>
    <w:p>
      <w:pPr>
        <w:pStyle w:val="BodyText"/>
        <w:rPr>
          <w:sz w:val="20"/>
        </w:rPr>
      </w:pPr>
    </w:p>
    <w:p>
      <w:pPr>
        <w:spacing w:before="0"/>
        <w:ind w:left="233" w:right="0" w:firstLine="0"/>
        <w:jc w:val="left"/>
        <w:rPr>
          <w:sz w:val="20"/>
        </w:rPr>
      </w:pPr>
      <w:r>
        <w:rPr>
          <w:sz w:val="20"/>
        </w:rPr>
        <w:t>118</w:t>
      </w:r>
    </w:p>
    <w:p>
      <w:pPr>
        <w:pStyle w:val="BodyText"/>
        <w:rPr>
          <w:sz w:val="22"/>
        </w:rPr>
      </w:pPr>
      <w:r>
        <w:rPr/>
        <w:br w:type="column"/>
      </w:r>
      <w:r>
        <w:rPr>
          <w:sz w:val="22"/>
        </w:rPr>
      </w:r>
    </w:p>
    <w:p>
      <w:pPr>
        <w:pStyle w:val="BodyText"/>
        <w:rPr>
          <w:sz w:val="22"/>
        </w:rPr>
      </w:pPr>
    </w:p>
    <w:p>
      <w:pPr>
        <w:pStyle w:val="BodyText"/>
        <w:spacing w:before="5"/>
        <w:rPr>
          <w:sz w:val="18"/>
        </w:rPr>
      </w:pPr>
    </w:p>
    <w:p>
      <w:pPr>
        <w:spacing w:before="0"/>
        <w:ind w:left="233" w:right="0" w:firstLine="0"/>
        <w:jc w:val="left"/>
        <w:rPr>
          <w:sz w:val="20"/>
        </w:rPr>
      </w:pPr>
      <w:r>
        <w:rPr>
          <w:sz w:val="20"/>
        </w:rPr>
        <w:t>119</w:t>
      </w:r>
    </w:p>
    <w:p>
      <w:pPr>
        <w:pStyle w:val="BodyText"/>
        <w:rPr>
          <w:sz w:val="22"/>
        </w:rPr>
      </w:pPr>
      <w:r>
        <w:rPr/>
        <w:br w:type="column"/>
      </w:r>
      <w:r>
        <w:rPr>
          <w:sz w:val="22"/>
        </w:rPr>
      </w:r>
    </w:p>
    <w:p>
      <w:pPr>
        <w:pStyle w:val="BodyText"/>
        <w:rPr>
          <w:sz w:val="22"/>
        </w:rPr>
      </w:pPr>
    </w:p>
    <w:p>
      <w:pPr>
        <w:spacing w:before="190"/>
        <w:ind w:left="233" w:right="0" w:firstLine="0"/>
        <w:jc w:val="left"/>
        <w:rPr>
          <w:sz w:val="20"/>
        </w:rPr>
      </w:pPr>
      <w:r>
        <w:rPr/>
        <w:pict>
          <v:shape style="position:absolute;margin-left:613.569946pt;margin-top:3.428071pt;width:2.6pt;height:3.7pt;mso-position-horizontal-relative:page;mso-position-vertical-relative:paragraph;z-index:2944;rotation:180" type="#_x0000_t136" fillcolor="#000000" stroked="f">
            <o:extrusion v:ext="view" autorotationcenter="t"/>
            <v:textpath style="font-family:&amp;quot;Century Gothic&amp;quot;;font-size:3pt;v-text-kern:t;mso-text-shadow:auto" string="[]"/>
            <w10:wrap type="none"/>
          </v:shape>
        </w:pict>
      </w:r>
      <w:r>
        <w:rPr>
          <w:sz w:val="20"/>
        </w:rPr>
        <w:t>120</w:t>
      </w:r>
    </w:p>
    <w:p>
      <w:pPr>
        <w:pStyle w:val="BodyText"/>
        <w:rPr>
          <w:sz w:val="22"/>
        </w:rPr>
      </w:pPr>
      <w:r>
        <w:rPr/>
        <w:br w:type="column"/>
      </w:r>
      <w:r>
        <w:rPr>
          <w:sz w:val="22"/>
        </w:rPr>
      </w:r>
    </w:p>
    <w:p>
      <w:pPr>
        <w:pStyle w:val="BodyText"/>
        <w:rPr>
          <w:sz w:val="22"/>
        </w:rPr>
      </w:pPr>
    </w:p>
    <w:p>
      <w:pPr>
        <w:spacing w:before="173"/>
        <w:ind w:left="246" w:right="0" w:firstLine="0"/>
        <w:jc w:val="left"/>
        <w:rPr>
          <w:sz w:val="20"/>
        </w:rPr>
      </w:pPr>
      <w:r>
        <w:rPr/>
        <w:pict>
          <v:shape style="position:absolute;margin-left:567.39917pt;margin-top:4.776694pt;width:2.6pt;height:3.7pt;mso-position-horizontal-relative:page;mso-position-vertical-relative:paragraph;z-index:2920;rotation:180" type="#_x0000_t136" fillcolor="#000000" stroked="f">
            <o:extrusion v:ext="view" autorotationcenter="t"/>
            <v:textpath style="font-family:&amp;quot;Century Gothic&amp;quot;;font-size:3pt;v-text-kern:t;mso-text-shadow:auto" string="[]"/>
            <w10:wrap type="none"/>
          </v:shape>
        </w:pict>
      </w:r>
      <w:r>
        <w:rPr>
          <w:sz w:val="20"/>
        </w:rPr>
        <w:t>121</w:t>
      </w:r>
    </w:p>
    <w:p>
      <w:pPr>
        <w:pStyle w:val="BodyText"/>
        <w:rPr>
          <w:sz w:val="22"/>
        </w:rPr>
      </w:pPr>
      <w:r>
        <w:rPr/>
        <w:br w:type="column"/>
      </w:r>
      <w:r>
        <w:rPr>
          <w:sz w:val="22"/>
        </w:rPr>
      </w:r>
    </w:p>
    <w:p>
      <w:pPr>
        <w:pStyle w:val="BodyText"/>
        <w:rPr>
          <w:sz w:val="22"/>
        </w:rPr>
      </w:pPr>
    </w:p>
    <w:p>
      <w:pPr>
        <w:spacing w:before="151"/>
        <w:ind w:left="224" w:right="0" w:firstLine="0"/>
        <w:jc w:val="left"/>
        <w:rPr>
          <w:sz w:val="20"/>
        </w:rPr>
      </w:pPr>
      <w:r>
        <w:rPr>
          <w:sz w:val="20"/>
        </w:rPr>
        <w:t>122</w:t>
      </w:r>
    </w:p>
    <w:p>
      <w:pPr>
        <w:pStyle w:val="BodyText"/>
        <w:rPr>
          <w:sz w:val="22"/>
        </w:rPr>
      </w:pPr>
      <w:r>
        <w:rPr/>
        <w:br w:type="column"/>
      </w:r>
      <w:r>
        <w:rPr>
          <w:sz w:val="22"/>
        </w:rPr>
      </w:r>
    </w:p>
    <w:p>
      <w:pPr>
        <w:pStyle w:val="BodyText"/>
        <w:rPr>
          <w:sz w:val="22"/>
        </w:rPr>
      </w:pPr>
    </w:p>
    <w:p>
      <w:pPr>
        <w:spacing w:before="129"/>
        <w:ind w:left="237" w:right="0" w:firstLine="0"/>
        <w:jc w:val="left"/>
        <w:rPr>
          <w:sz w:val="20"/>
        </w:rPr>
      </w:pPr>
      <w:r>
        <w:rPr/>
        <w:pict>
          <v:shape style="position:absolute;margin-left:791.107544pt;margin-top:-1.938184pt;width:2.6pt;height:3.7pt;mso-position-horizontal-relative:page;mso-position-vertical-relative:paragraph;z-index:2896;rotation:175" type="#_x0000_t136" fillcolor="#000000" stroked="f">
            <o:extrusion v:ext="view" autorotationcenter="t"/>
            <v:textpath style="font-family:&amp;quot;Century Gothic&amp;quot;;font-size:3pt;v-text-kern:t;mso-text-shadow:auto" string="[]"/>
            <w10:wrap type="none"/>
          </v:shape>
        </w:pict>
      </w:r>
      <w:r>
        <w:rPr/>
        <w:pict>
          <v:shape style="position:absolute;margin-left:644.350525pt;margin-top:2.576691pt;width:2.6pt;height:3.7pt;mso-position-horizontal-relative:page;mso-position-vertical-relative:paragraph;z-index:2968;rotation:180" type="#_x0000_t136" fillcolor="#000000" stroked="f">
            <o:extrusion v:ext="view" autorotationcenter="t"/>
            <v:textpath style="font-family:&amp;quot;Century Gothic&amp;quot;;font-size:3pt;v-text-kern:t;mso-text-shadow:auto" string="[]"/>
            <w10:wrap type="none"/>
          </v:shape>
        </w:pict>
      </w:r>
      <w:r>
        <w:rPr>
          <w:sz w:val="20"/>
        </w:rPr>
        <w:t>123</w:t>
      </w:r>
    </w:p>
    <w:p>
      <w:pPr>
        <w:pStyle w:val="BodyText"/>
        <w:rPr>
          <w:sz w:val="22"/>
        </w:rPr>
      </w:pPr>
      <w:r>
        <w:rPr/>
        <w:br w:type="column"/>
      </w:r>
      <w:r>
        <w:rPr>
          <w:sz w:val="22"/>
        </w:rPr>
      </w:r>
    </w:p>
    <w:p>
      <w:pPr>
        <w:pStyle w:val="BodyText"/>
        <w:spacing w:before="3"/>
        <w:rPr>
          <w:sz w:val="31"/>
        </w:rPr>
      </w:pPr>
    </w:p>
    <w:p>
      <w:pPr>
        <w:spacing w:before="0"/>
        <w:ind w:left="233" w:right="0" w:firstLine="0"/>
        <w:jc w:val="left"/>
        <w:rPr>
          <w:sz w:val="20"/>
        </w:rPr>
      </w:pPr>
      <w:r>
        <w:rPr/>
        <w:pict>
          <v:shape style="position:absolute;margin-left:821.888123pt;margin-top:-8.388186pt;width:2.6pt;height:3.7pt;mso-position-horizontal-relative:page;mso-position-vertical-relative:paragraph;z-index:2872;rotation:175" type="#_x0000_t136" fillcolor="#000000" stroked="f">
            <o:extrusion v:ext="view" autorotationcenter="t"/>
            <v:textpath style="font-family:&amp;quot;Century Gothic&amp;quot;;font-size:3pt;v-text-kern:t;mso-text-shadow:auto" string="[]"/>
            <w10:wrap type="none"/>
          </v:shape>
        </w:pict>
      </w:r>
      <w:r>
        <w:rPr/>
        <w:pict>
          <v:shape style="position:absolute;margin-left:687.883057pt;margin-top:-4.093172pt;width:2.6pt;height:3.7pt;mso-position-horizontal-relative:page;mso-position-vertical-relative:paragraph;z-index:2992;rotation:180" type="#_x0000_t136" fillcolor="#000000" stroked="f">
            <o:extrusion v:ext="view" autorotationcenter="t"/>
            <v:textpath style="font-family:&amp;quot;Century Gothic&amp;quot;;font-size:3pt;v-text-kern:t;mso-text-shadow:auto" string="[]"/>
            <w10:wrap type="none"/>
          </v:shape>
        </w:pict>
      </w:r>
      <w:r>
        <w:rPr/>
        <w:pict>
          <v:shape style="position:absolute;margin-left:751.86261pt;margin-top:-6.071922pt;width:2.6pt;height:3.7pt;mso-position-horizontal-relative:page;mso-position-vertical-relative:paragraph;z-index:3016;rotation:180" type="#_x0000_t136" fillcolor="#000000" stroked="f">
            <o:extrusion v:ext="view" autorotationcenter="t"/>
            <v:textpath style="font-family:&amp;quot;Century Gothic&amp;quot;;font-size:3pt;v-text-kern:t;mso-text-shadow:auto" string="[]"/>
            <w10:wrap type="none"/>
          </v:shape>
        </w:pict>
      </w:r>
      <w:r>
        <w:rPr>
          <w:sz w:val="20"/>
        </w:rPr>
        <w:t>124</w:t>
      </w:r>
    </w:p>
    <w:p>
      <w:pPr>
        <w:pStyle w:val="BodyText"/>
        <w:rPr>
          <w:sz w:val="22"/>
        </w:rPr>
      </w:pPr>
      <w:r>
        <w:rPr/>
        <w:br w:type="column"/>
      </w:r>
      <w:r>
        <w:rPr>
          <w:sz w:val="22"/>
        </w:rPr>
      </w:r>
    </w:p>
    <w:p>
      <w:pPr>
        <w:pStyle w:val="BodyText"/>
        <w:spacing w:before="9"/>
        <w:rPr>
          <w:sz w:val="29"/>
        </w:rPr>
      </w:pPr>
    </w:p>
    <w:p>
      <w:pPr>
        <w:spacing w:before="0"/>
        <w:ind w:left="233" w:right="0" w:firstLine="0"/>
        <w:jc w:val="left"/>
        <w:rPr>
          <w:sz w:val="20"/>
        </w:rPr>
      </w:pPr>
      <w:r>
        <w:rPr>
          <w:sz w:val="20"/>
        </w:rPr>
        <w:t>125</w:t>
      </w:r>
    </w:p>
    <w:p>
      <w:pPr>
        <w:pStyle w:val="BodyText"/>
        <w:rPr>
          <w:sz w:val="22"/>
        </w:rPr>
      </w:pPr>
      <w:r>
        <w:rPr/>
        <w:br w:type="column"/>
      </w:r>
      <w:r>
        <w:rPr>
          <w:sz w:val="22"/>
        </w:rPr>
      </w:r>
    </w:p>
    <w:p>
      <w:pPr>
        <w:pStyle w:val="BodyText"/>
        <w:spacing w:before="4"/>
        <w:rPr>
          <w:sz w:val="21"/>
        </w:rPr>
      </w:pPr>
    </w:p>
    <w:p>
      <w:pPr>
        <w:spacing w:before="0"/>
        <w:ind w:left="510" w:right="0" w:firstLine="0"/>
        <w:jc w:val="left"/>
        <w:rPr>
          <w:sz w:val="20"/>
        </w:rPr>
      </w:pPr>
      <w:r>
        <w:rPr/>
        <w:pict>
          <v:shape style="position:absolute;margin-left:945.010376pt;margin-top:-7.069038pt;width:2.6pt;height:3.7pt;mso-position-horizontal-relative:page;mso-position-vertical-relative:paragraph;z-index:2776;rotation:175" type="#_x0000_t136" fillcolor="#000000" stroked="f">
            <o:extrusion v:ext="view" autorotationcenter="t"/>
            <v:textpath style="font-family:&amp;quot;Century Gothic&amp;quot;;font-size:3pt;v-text-kern:t;mso-text-shadow:auto" string="[]"/>
            <w10:wrap type="none"/>
          </v:shape>
        </w:pict>
      </w:r>
      <w:r>
        <w:rPr/>
        <w:pict>
          <v:shape style="position:absolute;margin-left:914.229797pt;margin-top:-5.969732pt;width:2.6pt;height:3.7pt;mso-position-horizontal-relative:page;mso-position-vertical-relative:paragraph;z-index:2800;rotation:175" type="#_x0000_t136" fillcolor="#000000" stroked="f">
            <o:extrusion v:ext="view" autorotationcenter="t"/>
            <v:textpath style="font-family:&amp;quot;Century Gothic&amp;quot;;font-size:3pt;v-text-kern:t;mso-text-shadow:auto" string="[]"/>
            <w10:wrap type="none"/>
          </v:shape>
        </w:pict>
      </w:r>
      <w:r>
        <w:rPr/>
        <w:pict>
          <v:shape style="position:absolute;margin-left:883.449219pt;margin-top:-4.870427pt;width:2.6pt;height:3.7pt;mso-position-horizontal-relative:page;mso-position-vertical-relative:paragraph;z-index:2824;rotation:175" type="#_x0000_t136" fillcolor="#000000" stroked="f">
            <o:extrusion v:ext="view" autorotationcenter="t"/>
            <v:textpath style="font-family:&amp;quot;Century Gothic&amp;quot;;font-size:3pt;v-text-kern:t;mso-text-shadow:auto" string="[]"/>
            <w10:wrap type="none"/>
          </v:shape>
        </w:pict>
      </w:r>
      <w:r>
        <w:rPr/>
        <w:pict>
          <v:shape style="position:absolute;margin-left:852.668701pt;margin-top:-3.771121pt;width:2.6pt;height:3.7pt;mso-position-horizontal-relative:page;mso-position-vertical-relative:paragraph;z-index:2848;rotation:175" type="#_x0000_t136" fillcolor="#000000" stroked="f">
            <o:extrusion v:ext="view" autorotationcenter="t"/>
            <v:textpath style="font-family:&amp;quot;Century Gothic&amp;quot;;font-size:3pt;v-text-kern:t;mso-text-shadow:auto" string="[]"/>
            <w10:wrap type="none"/>
          </v:shape>
        </w:pict>
      </w:r>
      <w:r>
        <w:rPr>
          <w:w w:val="105"/>
          <w:sz w:val="20"/>
        </w:rPr>
        <w:t>126</w:t>
      </w:r>
    </w:p>
    <w:p>
      <w:pPr>
        <w:pStyle w:val="BodyText"/>
        <w:rPr>
          <w:sz w:val="22"/>
        </w:rPr>
      </w:pPr>
    </w:p>
    <w:p>
      <w:pPr>
        <w:pStyle w:val="BodyText"/>
        <w:spacing w:before="10"/>
        <w:rPr>
          <w:sz w:val="21"/>
        </w:rPr>
      </w:pPr>
    </w:p>
    <w:p>
      <w:pPr>
        <w:spacing w:before="0"/>
        <w:ind w:left="760" w:right="0" w:firstLine="0"/>
        <w:jc w:val="left"/>
        <w:rPr>
          <w:sz w:val="20"/>
        </w:rPr>
      </w:pPr>
      <w:r>
        <w:rPr/>
        <w:pict>
          <v:shape style="position:absolute;margin-left:971.651855pt;margin-top:-48.00423pt;width:12.4pt;height:94.55pt;mso-position-horizontal-relative:page;mso-position-vertical-relative:paragraph;z-index:3136" type="#_x0000_t202" filled="false" stroked="false">
            <v:textbox inset="0,0,0,0" style="layout-flow:vertical;mso-layout-flow-alt:bottom-to-top">
              <w:txbxContent>
                <w:p>
                  <w:pPr>
                    <w:spacing w:before="33"/>
                    <w:ind w:left="20" w:right="0" w:firstLine="0"/>
                    <w:jc w:val="left"/>
                    <w:rPr>
                      <w:sz w:val="15"/>
                    </w:rPr>
                  </w:pPr>
                  <w:r>
                    <w:rPr>
                      <w:w w:val="105"/>
                      <w:sz w:val="15"/>
                    </w:rPr>
                    <w:t>ANDERSON </w:t>
                  </w:r>
                  <w:r>
                    <w:rPr>
                      <w:w w:val="105"/>
                      <w:position w:val="2"/>
                      <w:sz w:val="15"/>
                    </w:rPr>
                    <w:t>BOULEVARD</w:t>
                  </w:r>
                </w:p>
              </w:txbxContent>
            </v:textbox>
            <w10:wrap type="none"/>
          </v:shape>
        </w:pict>
      </w:r>
      <w:r>
        <w:rPr/>
        <w:pict>
          <v:shape style="position:absolute;margin-left:1455.841064pt;margin-top:-113.688385pt;width:30.8pt;height:331.6pt;mso-position-horizontal-relative:page;mso-position-vertical-relative:paragraph;z-index:3184" type="#_x0000_t202" filled="false" stroked="false">
            <v:textbox inset="0,0,0,0" style="layout-flow:vertical;mso-layout-flow-alt:bottom-to-top">
              <w:txbxContent>
                <w:p>
                  <w:pPr>
                    <w:spacing w:line="595" w:lineRule="exact" w:before="0"/>
                    <w:ind w:left="20" w:right="0" w:firstLine="0"/>
                    <w:jc w:val="left"/>
                    <w:rPr>
                      <w:sz w:val="52"/>
                    </w:rPr>
                  </w:pPr>
                  <w:r>
                    <w:rPr>
                      <w:sz w:val="52"/>
                    </w:rPr>
                    <w:t>ANDERSON FARMS PLAT E</w:t>
                  </w:r>
                </w:p>
              </w:txbxContent>
            </v:textbox>
            <w10:wrap type="none"/>
          </v:shape>
        </w:pict>
      </w:r>
      <w:r>
        <w:rPr/>
        <w:pict>
          <v:shape style="position:absolute;margin-left:1494.42041pt;margin-top:4.95292pt;width:51.1pt;height:94pt;mso-position-horizontal-relative:page;mso-position-vertical-relative:paragraph;z-index:3328" type="#_x0000_t202" filled="false" stroked="false">
            <v:textbox inset="0,0,0,0" style="layout-flow:vertical;mso-layout-flow-alt:bottom-to-top">
              <w:txbxContent>
                <w:p>
                  <w:pPr>
                    <w:spacing w:before="10"/>
                    <w:ind w:left="13" w:right="13" w:firstLine="0"/>
                    <w:jc w:val="center"/>
                    <w:rPr>
                      <w:sz w:val="32"/>
                    </w:rPr>
                  </w:pPr>
                  <w:r>
                    <w:rPr>
                      <w:sz w:val="32"/>
                    </w:rPr>
                    <w:t>LINDON, UT</w:t>
                  </w:r>
                </w:p>
                <w:p>
                  <w:pPr>
                    <w:spacing w:before="105"/>
                    <w:ind w:left="13" w:right="13" w:firstLine="0"/>
                    <w:jc w:val="center"/>
                    <w:rPr>
                      <w:sz w:val="45"/>
                    </w:rPr>
                  </w:pPr>
                  <w:r>
                    <w:rPr>
                      <w:sz w:val="45"/>
                    </w:rPr>
                    <w:t>COVER</w:t>
                  </w:r>
                </w:p>
              </w:txbxContent>
            </v:textbox>
            <w10:wrap type="none"/>
          </v:shape>
        </w:pict>
      </w:r>
      <w:r>
        <w:rPr/>
        <w:pict>
          <v:shape style="position:absolute;margin-left:714.965942pt;margin-top:21.945639pt;width:35.3pt;height:7.8pt;mso-position-horizontal-relative:page;mso-position-vertical-relative:paragraph;z-index:3496;rotation:358" type="#_x0000_t136" fillcolor="#000000" stroked="f">
            <o:extrusion v:ext="view" autorotationcenter="t"/>
            <v:textpath style="font-family:&amp;quot;Times New Roman&amp;quot;;font-size:7pt;v-text-kern:t;mso-text-shadow:auto" string="STREET E"/>
            <w10:wrap type="none"/>
          </v:shape>
        </w:pict>
      </w:r>
      <w:r>
        <w:rPr>
          <w:w w:val="105"/>
          <w:sz w:val="20"/>
        </w:rPr>
        <w:t>127</w:t>
      </w:r>
    </w:p>
    <w:p>
      <w:pPr>
        <w:spacing w:after="0"/>
        <w:jc w:val="left"/>
        <w:rPr>
          <w:sz w:val="20"/>
        </w:rPr>
        <w:sectPr>
          <w:type w:val="continuous"/>
          <w:pgSz w:w="31660" w:h="21110" w:orient="landscape"/>
          <w:pgMar w:top="720" w:bottom="280" w:left="0" w:right="0"/>
          <w:cols w:num="15" w:equalWidth="0">
            <w:col w:w="7577" w:space="1978"/>
            <w:col w:w="1057" w:space="40"/>
            <w:col w:w="774" w:space="39"/>
            <w:col w:w="616" w:space="40"/>
            <w:col w:w="541" w:space="39"/>
            <w:col w:w="550" w:space="39"/>
            <w:col w:w="545" w:space="40"/>
            <w:col w:w="545" w:space="40"/>
            <w:col w:w="545" w:space="39"/>
            <w:col w:w="559" w:space="40"/>
            <w:col w:w="537" w:space="39"/>
            <w:col w:w="550" w:space="39"/>
            <w:col w:w="545" w:space="40"/>
            <w:col w:w="545" w:space="39"/>
            <w:col w:w="13683"/>
          </w:cols>
        </w:sectPr>
      </w:pPr>
    </w:p>
    <w:p>
      <w:pPr>
        <w:spacing w:before="73"/>
        <w:ind w:left="745" w:right="0" w:firstLine="0"/>
        <w:jc w:val="left"/>
        <w:rPr>
          <w:sz w:val="13"/>
        </w:rPr>
      </w:pPr>
      <w:r>
        <w:rPr>
          <w:sz w:val="13"/>
        </w:rPr>
        <w:t>BUILD-OUT OF THE INTENDED IMPROVEMENTS.</w:t>
      </w:r>
    </w:p>
    <w:p>
      <w:pPr>
        <w:pStyle w:val="Heading8"/>
        <w:spacing w:before="125"/>
        <w:ind w:left="749"/>
      </w:pPr>
      <w:r>
        <w:rPr/>
        <w:t>GENERAL NOTES</w:t>
      </w:r>
    </w:p>
    <w:p>
      <w:pPr>
        <w:pStyle w:val="ListParagraph"/>
        <w:numPr>
          <w:ilvl w:val="0"/>
          <w:numId w:val="40"/>
        </w:numPr>
        <w:tabs>
          <w:tab w:pos="1096" w:val="left" w:leader="none"/>
          <w:tab w:pos="1097" w:val="left" w:leader="none"/>
        </w:tabs>
        <w:spacing w:line="232" w:lineRule="auto" w:before="90" w:after="0"/>
        <w:ind w:left="745" w:right="38" w:hanging="9"/>
        <w:jc w:val="left"/>
        <w:rPr>
          <w:rFonts w:ascii="Times New Roman"/>
          <w:sz w:val="13"/>
        </w:rPr>
      </w:pPr>
      <w:r>
        <w:rPr>
          <w:rFonts w:ascii="Times New Roman"/>
          <w:sz w:val="13"/>
        </w:rPr>
        <w:t>CONTRACTOR TO FIELD VERIFY HORIZONTAL AND VERTICAL LOCATIONS OF ALL EXISTING UTILITIES PRIOR TO COMMENCEMENT</w:t>
      </w:r>
      <w:r>
        <w:rPr>
          <w:rFonts w:ascii="Times New Roman"/>
          <w:spacing w:val="22"/>
          <w:sz w:val="13"/>
        </w:rPr>
        <w:t> </w:t>
      </w:r>
      <w:r>
        <w:rPr>
          <w:rFonts w:ascii="Times New Roman"/>
          <w:sz w:val="13"/>
        </w:rPr>
        <w:t>OF</w:t>
      </w:r>
    </w:p>
    <w:p>
      <w:pPr>
        <w:pStyle w:val="BodyText"/>
        <w:rPr>
          <w:sz w:val="22"/>
        </w:rPr>
      </w:pPr>
      <w:r>
        <w:rPr/>
        <w:br w:type="column"/>
      </w:r>
      <w:r>
        <w:rPr>
          <w:sz w:val="22"/>
        </w:rPr>
      </w:r>
    </w:p>
    <w:p>
      <w:pPr>
        <w:spacing w:before="155"/>
        <w:ind w:left="0" w:right="38" w:firstLine="0"/>
        <w:jc w:val="right"/>
        <w:rPr>
          <w:sz w:val="20"/>
        </w:rPr>
      </w:pPr>
      <w:r>
        <w:rPr>
          <w:sz w:val="20"/>
        </w:rPr>
        <w:t>111</w:t>
      </w:r>
    </w:p>
    <w:p>
      <w:pPr>
        <w:tabs>
          <w:tab w:pos="1356" w:val="left" w:leader="none"/>
          <w:tab w:pos="1923" w:val="left" w:leader="none"/>
          <w:tab w:pos="2486" w:val="left" w:leader="none"/>
          <w:tab w:pos="3044" w:val="left" w:leader="none"/>
          <w:tab w:pos="3611" w:val="left" w:leader="none"/>
          <w:tab w:pos="4170" w:val="left" w:leader="none"/>
          <w:tab w:pos="4746" w:val="left" w:leader="none"/>
          <w:tab w:pos="5348" w:val="left" w:leader="none"/>
          <w:tab w:pos="5955" w:val="left" w:leader="none"/>
          <w:tab w:pos="6588" w:val="left" w:leader="none"/>
        </w:tabs>
        <w:spacing w:line="240" w:lineRule="auto" w:before="0"/>
        <w:ind w:left="736" w:right="0" w:firstLine="0"/>
        <w:jc w:val="left"/>
        <w:rPr>
          <w:sz w:val="20"/>
        </w:rPr>
      </w:pPr>
      <w:r>
        <w:rPr/>
        <w:br w:type="column"/>
      </w:r>
      <w:r>
        <w:rPr>
          <w:w w:val="105"/>
          <w:position w:val="-9"/>
          <w:sz w:val="20"/>
        </w:rPr>
        <w:t>160</w:t>
        <w:tab/>
      </w:r>
      <w:r>
        <w:rPr>
          <w:w w:val="105"/>
          <w:position w:val="-7"/>
          <w:sz w:val="20"/>
        </w:rPr>
        <w:t>159</w:t>
        <w:tab/>
      </w:r>
      <w:r>
        <w:rPr>
          <w:w w:val="105"/>
          <w:position w:val="-5"/>
          <w:sz w:val="20"/>
        </w:rPr>
        <w:t>158</w:t>
        <w:tab/>
      </w:r>
      <w:r>
        <w:rPr>
          <w:w w:val="105"/>
          <w:position w:val="-3"/>
          <w:sz w:val="20"/>
        </w:rPr>
        <w:t>157</w:t>
        <w:tab/>
      </w:r>
      <w:r>
        <w:rPr>
          <w:w w:val="105"/>
          <w:position w:val="-1"/>
          <w:sz w:val="20"/>
        </w:rPr>
        <w:t>156</w:t>
        <w:tab/>
      </w:r>
      <w:r>
        <w:rPr>
          <w:w w:val="105"/>
          <w:sz w:val="20"/>
        </w:rPr>
        <w:t>155</w:t>
        <w:tab/>
      </w:r>
      <w:r>
        <w:rPr>
          <w:w w:val="105"/>
          <w:position w:val="2"/>
          <w:sz w:val="20"/>
        </w:rPr>
        <w:t>154</w:t>
        <w:tab/>
      </w:r>
      <w:r>
        <w:rPr>
          <w:w w:val="105"/>
          <w:position w:val="4"/>
          <w:sz w:val="20"/>
        </w:rPr>
        <w:t>153</w:t>
        <w:tab/>
      </w:r>
      <w:r>
        <w:rPr>
          <w:w w:val="105"/>
          <w:position w:val="6"/>
          <w:sz w:val="20"/>
        </w:rPr>
        <w:t>152</w:t>
        <w:tab/>
      </w:r>
      <w:r>
        <w:rPr>
          <w:w w:val="105"/>
          <w:position w:val="8"/>
          <w:sz w:val="20"/>
        </w:rPr>
        <w:t>151</w:t>
        <w:tab/>
      </w:r>
      <w:r>
        <w:rPr>
          <w:w w:val="105"/>
          <w:position w:val="11"/>
          <w:sz w:val="20"/>
        </w:rPr>
        <w:t>150</w:t>
      </w:r>
    </w:p>
    <w:p>
      <w:pPr>
        <w:spacing w:before="21"/>
        <w:ind w:left="736" w:right="0" w:firstLine="0"/>
        <w:jc w:val="left"/>
        <w:rPr>
          <w:sz w:val="20"/>
        </w:rPr>
      </w:pPr>
      <w:r>
        <w:rPr/>
        <w:br w:type="column"/>
      </w:r>
      <w:r>
        <w:rPr>
          <w:w w:val="105"/>
          <w:sz w:val="20"/>
        </w:rPr>
        <w:t>128</w:t>
      </w:r>
    </w:p>
    <w:p>
      <w:pPr>
        <w:spacing w:after="0"/>
        <w:jc w:val="left"/>
        <w:rPr>
          <w:sz w:val="20"/>
        </w:rPr>
        <w:sectPr>
          <w:type w:val="continuous"/>
          <w:pgSz w:w="31660" w:h="21110" w:orient="landscape"/>
          <w:pgMar w:top="720" w:bottom="280" w:left="0" w:right="0"/>
          <w:cols w:num="4" w:equalWidth="0">
            <w:col w:w="5749" w:space="3833"/>
            <w:col w:w="1088" w:space="182"/>
            <w:col w:w="6941" w:space="249"/>
            <w:col w:w="13618"/>
          </w:cols>
        </w:sectPr>
      </w:pPr>
    </w:p>
    <w:p>
      <w:pPr>
        <w:spacing w:line="146" w:lineRule="exact" w:before="0"/>
        <w:ind w:left="745" w:right="0" w:firstLine="0"/>
        <w:jc w:val="left"/>
        <w:rPr>
          <w:sz w:val="13"/>
        </w:rPr>
      </w:pPr>
      <w:r>
        <w:rPr>
          <w:sz w:val="13"/>
        </w:rPr>
        <w:t>CONSTRUCTION, AND REPORT ANY DISCREPANCIES TO THE ENGINEER.</w:t>
      </w:r>
    </w:p>
    <w:p>
      <w:pPr>
        <w:pStyle w:val="BodyText"/>
        <w:spacing w:before="10"/>
        <w:rPr>
          <w:sz w:val="12"/>
        </w:rPr>
      </w:pPr>
    </w:p>
    <w:p>
      <w:pPr>
        <w:pStyle w:val="ListParagraph"/>
        <w:numPr>
          <w:ilvl w:val="0"/>
          <w:numId w:val="34"/>
        </w:numPr>
        <w:tabs>
          <w:tab w:pos="1102" w:val="left" w:leader="none"/>
        </w:tabs>
        <w:spacing w:line="232" w:lineRule="auto" w:before="0" w:after="0"/>
        <w:ind w:left="745" w:right="40" w:firstLine="0"/>
        <w:jc w:val="both"/>
        <w:rPr>
          <w:rFonts w:ascii="Times New Roman"/>
          <w:sz w:val="13"/>
        </w:rPr>
      </w:pPr>
      <w:r>
        <w:rPr>
          <w:rFonts w:ascii="Times New Roman"/>
          <w:sz w:val="13"/>
        </w:rPr>
        <w:t>ANY AND ALL DISCREPANCIES IN THESE PLANS ARE TO BE BROUGHT TO THE ENGINEER'S ATTENTION PRIOR TO COMMENCEMENT OF</w:t>
      </w:r>
      <w:r>
        <w:rPr>
          <w:rFonts w:ascii="Times New Roman"/>
          <w:spacing w:val="-12"/>
          <w:sz w:val="13"/>
        </w:rPr>
        <w:t> </w:t>
      </w:r>
      <w:r>
        <w:rPr>
          <w:rFonts w:ascii="Times New Roman"/>
          <w:sz w:val="13"/>
        </w:rPr>
        <w:t>CONSTRUCTION.</w:t>
      </w:r>
    </w:p>
    <w:p>
      <w:pPr>
        <w:pStyle w:val="BodyText"/>
        <w:spacing w:before="11"/>
        <w:rPr>
          <w:sz w:val="12"/>
        </w:rPr>
      </w:pPr>
    </w:p>
    <w:p>
      <w:pPr>
        <w:pStyle w:val="ListParagraph"/>
        <w:numPr>
          <w:ilvl w:val="0"/>
          <w:numId w:val="34"/>
        </w:numPr>
        <w:tabs>
          <w:tab w:pos="1452" w:val="left" w:leader="none"/>
          <w:tab w:pos="1453" w:val="left" w:leader="none"/>
        </w:tabs>
        <w:spacing w:line="235" w:lineRule="auto" w:before="0" w:after="0"/>
        <w:ind w:left="745" w:right="38" w:firstLine="0"/>
        <w:jc w:val="both"/>
        <w:rPr>
          <w:rFonts w:ascii="Times New Roman"/>
          <w:sz w:val="13"/>
        </w:rPr>
      </w:pPr>
      <w:r>
        <w:rPr>
          <w:rFonts w:ascii="Times New Roman"/>
          <w:sz w:val="13"/>
        </w:rPr>
        <w:t>ALL CONSTRUCTION SHALL ADHERE TO LINDON STANDARD PLANS AND SPECIFICATIONS. LINDON STANDARD SPECIFICATIONS AND DRAWINGS APPLY TO CONSTRUCTION OF PUBLIC IMPROVEMENTS THAT WILL BE OWNED OR</w:t>
      </w:r>
      <w:r>
        <w:rPr>
          <w:rFonts w:ascii="Times New Roman"/>
          <w:spacing w:val="10"/>
          <w:sz w:val="13"/>
        </w:rPr>
        <w:t> </w:t>
      </w:r>
      <w:r>
        <w:rPr>
          <w:rFonts w:ascii="Times New Roman"/>
          <w:sz w:val="13"/>
        </w:rPr>
        <w:t>MAINTAINED</w:t>
      </w:r>
      <w:r>
        <w:rPr>
          <w:rFonts w:ascii="Times New Roman"/>
          <w:spacing w:val="12"/>
          <w:sz w:val="13"/>
        </w:rPr>
        <w:t> </w:t>
      </w:r>
      <w:r>
        <w:rPr>
          <w:rFonts w:ascii="Times New Roman"/>
          <w:sz w:val="13"/>
        </w:rPr>
        <w:t>BY</w:t>
      </w:r>
      <w:r>
        <w:rPr>
          <w:rFonts w:ascii="Times New Roman"/>
          <w:spacing w:val="11"/>
          <w:sz w:val="13"/>
        </w:rPr>
        <w:t> </w:t>
      </w:r>
      <w:r>
        <w:rPr>
          <w:rFonts w:ascii="Times New Roman"/>
          <w:sz w:val="13"/>
        </w:rPr>
        <w:t>LINDON</w:t>
      </w:r>
      <w:r>
        <w:rPr>
          <w:rFonts w:ascii="Times New Roman"/>
          <w:spacing w:val="10"/>
          <w:sz w:val="13"/>
        </w:rPr>
        <w:t> </w:t>
      </w:r>
      <w:r>
        <w:rPr>
          <w:rFonts w:ascii="Times New Roman"/>
          <w:sz w:val="13"/>
        </w:rPr>
        <w:t>CITY</w:t>
      </w:r>
      <w:r>
        <w:rPr>
          <w:rFonts w:ascii="Times New Roman"/>
          <w:spacing w:val="11"/>
          <w:sz w:val="13"/>
        </w:rPr>
        <w:t> </w:t>
      </w:r>
      <w:r>
        <w:rPr>
          <w:rFonts w:ascii="Times New Roman"/>
          <w:sz w:val="13"/>
        </w:rPr>
        <w:t>AND</w:t>
      </w:r>
      <w:r>
        <w:rPr>
          <w:rFonts w:ascii="Times New Roman"/>
          <w:spacing w:val="11"/>
          <w:sz w:val="13"/>
        </w:rPr>
        <w:t> </w:t>
      </w:r>
      <w:r>
        <w:rPr>
          <w:rFonts w:ascii="Times New Roman"/>
          <w:sz w:val="13"/>
        </w:rPr>
        <w:t>TAKE</w:t>
      </w:r>
      <w:r>
        <w:rPr>
          <w:rFonts w:ascii="Times New Roman"/>
          <w:spacing w:val="12"/>
          <w:sz w:val="13"/>
        </w:rPr>
        <w:t> </w:t>
      </w:r>
      <w:r>
        <w:rPr>
          <w:rFonts w:ascii="Times New Roman"/>
          <w:sz w:val="13"/>
        </w:rPr>
        <w:t>PRECEDENCE</w:t>
      </w:r>
      <w:r>
        <w:rPr>
          <w:rFonts w:ascii="Times New Roman"/>
          <w:spacing w:val="13"/>
          <w:sz w:val="13"/>
        </w:rPr>
        <w:t> </w:t>
      </w:r>
      <w:r>
        <w:rPr>
          <w:rFonts w:ascii="Times New Roman"/>
          <w:sz w:val="13"/>
        </w:rPr>
        <w:t>OVER</w:t>
      </w:r>
      <w:r>
        <w:rPr>
          <w:rFonts w:ascii="Times New Roman"/>
          <w:spacing w:val="9"/>
          <w:sz w:val="13"/>
        </w:rPr>
        <w:t> </w:t>
      </w:r>
      <w:r>
        <w:rPr>
          <w:rFonts w:ascii="Times New Roman"/>
          <w:sz w:val="13"/>
        </w:rPr>
        <w:t>OTHER</w:t>
      </w:r>
    </w:p>
    <w:p>
      <w:pPr>
        <w:spacing w:before="32"/>
        <w:ind w:left="0" w:right="51" w:firstLine="0"/>
        <w:jc w:val="right"/>
        <w:rPr>
          <w:sz w:val="20"/>
        </w:rPr>
      </w:pPr>
      <w:r>
        <w:rPr/>
        <w:br w:type="column"/>
      </w:r>
      <w:r>
        <w:rPr>
          <w:spacing w:val="-1"/>
          <w:sz w:val="20"/>
        </w:rPr>
        <w:t>110</w:t>
      </w:r>
    </w:p>
    <w:p>
      <w:pPr>
        <w:pStyle w:val="BodyText"/>
        <w:rPr>
          <w:sz w:val="22"/>
        </w:rPr>
      </w:pPr>
    </w:p>
    <w:p>
      <w:pPr>
        <w:spacing w:before="185"/>
        <w:ind w:left="0" w:right="38" w:firstLine="0"/>
        <w:jc w:val="right"/>
        <w:rPr>
          <w:sz w:val="20"/>
        </w:rPr>
      </w:pPr>
      <w:r>
        <w:rPr>
          <w:spacing w:val="-1"/>
          <w:sz w:val="20"/>
        </w:rPr>
        <w:t>109</w:t>
      </w:r>
    </w:p>
    <w:p>
      <w:pPr>
        <w:spacing w:before="107"/>
        <w:ind w:left="0" w:right="0" w:firstLine="0"/>
        <w:jc w:val="right"/>
        <w:rPr>
          <w:sz w:val="20"/>
        </w:rPr>
      </w:pPr>
      <w:r>
        <w:rPr/>
        <w:br w:type="column"/>
      </w:r>
      <w:r>
        <w:rPr>
          <w:sz w:val="20"/>
        </w:rPr>
        <w:t>141</w:t>
      </w:r>
    </w:p>
    <w:p>
      <w:pPr>
        <w:spacing w:before="80"/>
        <w:ind w:left="329" w:right="0" w:firstLine="0"/>
        <w:jc w:val="left"/>
        <w:rPr>
          <w:sz w:val="20"/>
        </w:rPr>
      </w:pPr>
      <w:r>
        <w:rPr/>
        <w:br w:type="column"/>
      </w:r>
      <w:r>
        <w:rPr>
          <w:sz w:val="20"/>
        </w:rPr>
        <w:t>142</w:t>
      </w:r>
    </w:p>
    <w:p>
      <w:pPr>
        <w:spacing w:before="58"/>
        <w:ind w:left="259" w:right="0" w:firstLine="0"/>
        <w:jc w:val="left"/>
        <w:rPr>
          <w:sz w:val="20"/>
        </w:rPr>
      </w:pPr>
      <w:r>
        <w:rPr/>
        <w:br w:type="column"/>
      </w:r>
      <w:r>
        <w:rPr>
          <w:sz w:val="20"/>
        </w:rPr>
        <w:t>143</w:t>
      </w:r>
    </w:p>
    <w:p>
      <w:pPr>
        <w:spacing w:before="36"/>
        <w:ind w:left="246" w:right="0" w:firstLine="0"/>
        <w:jc w:val="left"/>
        <w:rPr>
          <w:sz w:val="20"/>
        </w:rPr>
      </w:pPr>
      <w:r>
        <w:rPr/>
        <w:br w:type="column"/>
      </w:r>
      <w:r>
        <w:rPr>
          <w:sz w:val="20"/>
        </w:rPr>
        <w:t>144</w:t>
      </w:r>
    </w:p>
    <w:p>
      <w:pPr>
        <w:spacing w:before="14"/>
        <w:ind w:left="259" w:right="0" w:firstLine="0"/>
        <w:jc w:val="left"/>
        <w:rPr>
          <w:sz w:val="20"/>
        </w:rPr>
      </w:pPr>
      <w:r>
        <w:rPr/>
        <w:br w:type="column"/>
      </w:r>
      <w:r>
        <w:rPr>
          <w:sz w:val="20"/>
        </w:rPr>
        <w:t>145</w:t>
      </w:r>
    </w:p>
    <w:p>
      <w:pPr>
        <w:spacing w:line="223" w:lineRule="exact" w:before="0"/>
        <w:ind w:left="215" w:right="0" w:firstLine="0"/>
        <w:jc w:val="left"/>
        <w:rPr>
          <w:sz w:val="20"/>
        </w:rPr>
      </w:pPr>
      <w:r>
        <w:rPr/>
        <w:br w:type="column"/>
      </w:r>
      <w:r>
        <w:rPr>
          <w:sz w:val="20"/>
        </w:rPr>
        <w:t>146</w:t>
      </w:r>
    </w:p>
    <w:p>
      <w:pPr>
        <w:spacing w:line="201" w:lineRule="exact" w:before="0"/>
        <w:ind w:left="255" w:right="0" w:firstLine="0"/>
        <w:jc w:val="left"/>
        <w:rPr>
          <w:sz w:val="20"/>
        </w:rPr>
      </w:pPr>
      <w:r>
        <w:rPr/>
        <w:br w:type="column"/>
      </w:r>
      <w:r>
        <w:rPr>
          <w:sz w:val="20"/>
        </w:rPr>
        <w:t>147</w:t>
      </w:r>
    </w:p>
    <w:p>
      <w:pPr>
        <w:spacing w:line="179" w:lineRule="exact" w:before="0"/>
        <w:ind w:left="294" w:right="0" w:firstLine="0"/>
        <w:jc w:val="left"/>
        <w:rPr>
          <w:sz w:val="20"/>
        </w:rPr>
      </w:pPr>
      <w:r>
        <w:rPr/>
        <w:br w:type="column"/>
      </w:r>
      <w:r>
        <w:rPr>
          <w:sz w:val="20"/>
        </w:rPr>
        <w:t>148</w:t>
      </w:r>
    </w:p>
    <w:p>
      <w:pPr>
        <w:spacing w:line="192" w:lineRule="exact" w:before="0"/>
        <w:ind w:left="422" w:right="0" w:firstLine="0"/>
        <w:jc w:val="left"/>
        <w:rPr>
          <w:sz w:val="20"/>
        </w:rPr>
      </w:pPr>
      <w:r>
        <w:rPr/>
        <w:br w:type="column"/>
      </w:r>
      <w:r>
        <w:rPr>
          <w:sz w:val="20"/>
        </w:rPr>
        <w:t>149</w:t>
      </w:r>
    </w:p>
    <w:p>
      <w:pPr>
        <w:pStyle w:val="BodyText"/>
        <w:rPr>
          <w:sz w:val="22"/>
        </w:rPr>
      </w:pPr>
      <w:r>
        <w:rPr/>
        <w:br w:type="column"/>
      </w:r>
      <w:r>
        <w:rPr>
          <w:sz w:val="22"/>
        </w:rPr>
      </w:r>
    </w:p>
    <w:p>
      <w:pPr>
        <w:pStyle w:val="BodyText"/>
        <w:rPr>
          <w:sz w:val="22"/>
        </w:rPr>
      </w:pPr>
    </w:p>
    <w:p>
      <w:pPr>
        <w:pStyle w:val="BodyText"/>
        <w:rPr>
          <w:sz w:val="22"/>
        </w:rPr>
      </w:pPr>
    </w:p>
    <w:p>
      <w:pPr>
        <w:pStyle w:val="BodyText"/>
        <w:spacing w:before="8"/>
        <w:rPr>
          <w:sz w:val="29"/>
        </w:rPr>
      </w:pPr>
    </w:p>
    <w:p>
      <w:pPr>
        <w:spacing w:line="195" w:lineRule="exact" w:before="0"/>
        <w:ind w:left="387" w:right="0" w:firstLine="0"/>
        <w:jc w:val="left"/>
        <w:rPr>
          <w:sz w:val="20"/>
        </w:rPr>
      </w:pPr>
      <w:r>
        <w:rPr/>
        <w:pict>
          <v:shape style="position:absolute;margin-left:708.241321pt;margin-top:16.284392pt;width:36.15pt;height:7.8pt;mso-position-horizontal-relative:page;mso-position-vertical-relative:paragraph;z-index:3040;rotation:268" type="#_x0000_t136" fillcolor="#000000" stroked="f">
            <o:extrusion v:ext="view" autorotationcenter="t"/>
            <v:textpath style="font-family:&amp;quot;Times New Roman&amp;quot;;font-size:7pt;v-text-kern:t;mso-text-shadow:auto" string="STREET A"/>
            <w10:wrap type="none"/>
          </v:shape>
        </w:pict>
      </w:r>
      <w:r>
        <w:rPr/>
        <w:pict>
          <v:shape style="position:absolute;margin-left:549.501038pt;margin-top:-35.285576pt;width:11.1pt;height:38.25pt;mso-position-horizontal-relative:page;mso-position-vertical-relative:paragraph;z-index:3064" type="#_x0000_t202" filled="false" stroked="false">
            <v:textbox inset="0,0,0,0" style="layout-flow:vertical;mso-layout-flow-alt:bottom-to-top">
              <w:txbxContent>
                <w:p>
                  <w:pPr>
                    <w:spacing w:before="17"/>
                    <w:ind w:left="20" w:right="0" w:firstLine="0"/>
                    <w:jc w:val="left"/>
                    <w:rPr>
                      <w:sz w:val="15"/>
                    </w:rPr>
                  </w:pPr>
                  <w:r>
                    <w:rPr>
                      <w:w w:val="105"/>
                      <w:sz w:val="15"/>
                    </w:rPr>
                    <w:t>STREET </w:t>
                  </w:r>
                  <w:r>
                    <w:rPr>
                      <w:w w:val="105"/>
                      <w:position w:val="1"/>
                      <w:sz w:val="15"/>
                    </w:rPr>
                    <w:t>D</w:t>
                  </w:r>
                </w:p>
              </w:txbxContent>
            </v:textbox>
            <w10:wrap type="none"/>
          </v:shape>
        </w:pict>
      </w:r>
      <w:r>
        <w:rPr/>
        <w:pict>
          <v:shape style="position:absolute;margin-left:669.431091pt;margin-top:-5.866741pt;width:35.85pt;height:7.8pt;mso-position-horizontal-relative:page;mso-position-vertical-relative:paragraph;z-index:3544;rotation:359" type="#_x0000_t136" fillcolor="#000000" stroked="f">
            <o:extrusion v:ext="view" autorotationcenter="t"/>
            <v:textpath style="font-family:&amp;quot;Times New Roman&amp;quot;;font-size:7pt;v-text-kern:t;mso-text-shadow:auto" string="STREET C"/>
            <w10:wrap type="none"/>
          </v:shape>
        </w:pict>
      </w:r>
      <w:r>
        <w:rPr>
          <w:sz w:val="20"/>
        </w:rPr>
        <w:t>131</w:t>
      </w:r>
    </w:p>
    <w:p>
      <w:pPr>
        <w:pStyle w:val="BodyText"/>
        <w:rPr>
          <w:sz w:val="22"/>
        </w:rPr>
      </w:pPr>
      <w:r>
        <w:rPr/>
        <w:br w:type="column"/>
      </w:r>
      <w:r>
        <w:rPr>
          <w:sz w:val="22"/>
        </w:rPr>
      </w:r>
    </w:p>
    <w:p>
      <w:pPr>
        <w:pStyle w:val="BodyText"/>
        <w:rPr>
          <w:sz w:val="22"/>
        </w:rPr>
      </w:pPr>
    </w:p>
    <w:p>
      <w:pPr>
        <w:spacing w:before="190"/>
        <w:ind w:left="149" w:right="0" w:firstLine="0"/>
        <w:jc w:val="left"/>
        <w:rPr>
          <w:sz w:val="20"/>
        </w:rPr>
      </w:pPr>
      <w:r>
        <w:rPr>
          <w:sz w:val="20"/>
        </w:rPr>
        <w:t>130</w:t>
      </w:r>
    </w:p>
    <w:p>
      <w:pPr>
        <w:pStyle w:val="BodyText"/>
        <w:rPr>
          <w:sz w:val="20"/>
        </w:rPr>
      </w:pPr>
      <w:r>
        <w:rPr/>
        <w:br w:type="column"/>
      </w:r>
      <w:r>
        <w:rPr>
          <w:sz w:val="20"/>
        </w:rPr>
      </w:r>
    </w:p>
    <w:p>
      <w:pPr>
        <w:spacing w:before="0"/>
        <w:ind w:left="35" w:right="0" w:firstLine="0"/>
        <w:jc w:val="left"/>
        <w:rPr>
          <w:sz w:val="20"/>
        </w:rPr>
      </w:pPr>
      <w:r>
        <w:rPr/>
        <w:pict>
          <v:shape style="position:absolute;margin-left:920.411987pt;margin-top:-18.865126pt;width:35.75pt;height:7.8pt;mso-position-horizontal-relative:page;mso-position-vertical-relative:paragraph;z-index:2728;rotation:17" type="#_x0000_t136" fillcolor="#000000" stroked="f">
            <o:extrusion v:ext="view" autorotationcenter="t"/>
            <v:textpath style="font-family:&amp;quot;Times New Roman&amp;quot;;font-size:7pt;v-text-kern:t;mso-text-shadow:auto" string="STREET B"/>
            <w10:wrap type="none"/>
          </v:shape>
        </w:pict>
      </w:r>
      <w:r>
        <w:rPr>
          <w:w w:val="105"/>
          <w:sz w:val="20"/>
        </w:rPr>
        <w:t>129</w:t>
      </w:r>
    </w:p>
    <w:p>
      <w:pPr>
        <w:spacing w:after="0"/>
        <w:jc w:val="left"/>
        <w:rPr>
          <w:sz w:val="20"/>
        </w:rPr>
        <w:sectPr>
          <w:type w:val="continuous"/>
          <w:pgSz w:w="31660" w:h="21110" w:orient="landscape"/>
          <w:pgMar w:top="720" w:bottom="280" w:left="0" w:right="0"/>
          <w:cols w:num="14" w:equalWidth="0">
            <w:col w:w="5750" w:space="3823"/>
            <w:col w:w="1110" w:space="222"/>
            <w:col w:w="1057" w:space="40"/>
            <w:col w:w="642" w:space="39"/>
            <w:col w:w="572" w:space="40"/>
            <w:col w:w="559" w:space="39"/>
            <w:col w:w="572" w:space="39"/>
            <w:col w:w="528" w:space="39"/>
            <w:col w:w="567" w:space="40"/>
            <w:col w:w="607" w:space="39"/>
            <w:col w:w="734" w:space="40"/>
            <w:col w:w="699" w:space="40"/>
            <w:col w:w="462" w:space="39"/>
            <w:col w:w="13322"/>
          </w:cols>
        </w:sectPr>
      </w:pPr>
    </w:p>
    <w:p>
      <w:pPr>
        <w:spacing w:line="146" w:lineRule="exact" w:before="0"/>
        <w:ind w:left="740" w:right="0" w:firstLine="0"/>
        <w:jc w:val="left"/>
        <w:rPr>
          <w:sz w:val="13"/>
        </w:rPr>
      </w:pPr>
      <w:r>
        <w:rPr>
          <w:sz w:val="13"/>
        </w:rPr>
        <w:t>STANDARDS.</w:t>
      </w:r>
    </w:p>
    <w:p>
      <w:pPr>
        <w:pStyle w:val="BodyText"/>
        <w:spacing w:before="9"/>
        <w:rPr>
          <w:sz w:val="12"/>
        </w:rPr>
      </w:pPr>
    </w:p>
    <w:p>
      <w:pPr>
        <w:pStyle w:val="ListParagraph"/>
        <w:numPr>
          <w:ilvl w:val="0"/>
          <w:numId w:val="35"/>
        </w:numPr>
        <w:tabs>
          <w:tab w:pos="1102" w:val="left" w:leader="none"/>
        </w:tabs>
        <w:spacing w:line="235" w:lineRule="auto" w:before="0" w:after="0"/>
        <w:ind w:left="745" w:right="38" w:firstLine="4"/>
        <w:jc w:val="both"/>
        <w:rPr>
          <w:rFonts w:ascii="Times New Roman"/>
          <w:sz w:val="13"/>
        </w:rPr>
      </w:pPr>
      <w:r>
        <w:rPr>
          <w:rFonts w:ascii="Times New Roman"/>
          <w:sz w:val="13"/>
        </w:rPr>
        <w:t>ALL UTILITIES AND ROAD IMPROVEMENTS SHOWN ON THE PLANS HEREIN SHALL BE CONSTRUCTED USING REFERENCE TO SURVEY CONSTRUCTION STAKES PLACED UNDER THE SUPERVISION OF A PROFESSIONAL LICENSED SURVEYOR WITH A CURRENT LICENSE ISSUED BY THE STATE OF UTAH. ANY IMPROVEMENTS INSTALLED BY ANY OTHER VERTICAL OR HORIZONTAL REFERENCE WILL NOT BE ACCEPTED OR CERTIFIED BY THE ENGINEER OF</w:t>
      </w:r>
      <w:r>
        <w:rPr>
          <w:rFonts w:ascii="Times New Roman"/>
          <w:spacing w:val="-4"/>
          <w:sz w:val="13"/>
        </w:rPr>
        <w:t> </w:t>
      </w:r>
      <w:r>
        <w:rPr>
          <w:rFonts w:ascii="Times New Roman"/>
          <w:sz w:val="13"/>
        </w:rPr>
        <w:t>RECORD.</w:t>
      </w:r>
    </w:p>
    <w:p>
      <w:pPr>
        <w:spacing w:before="50"/>
        <w:ind w:left="0" w:right="46" w:firstLine="0"/>
        <w:jc w:val="right"/>
        <w:rPr>
          <w:sz w:val="20"/>
        </w:rPr>
      </w:pPr>
      <w:r>
        <w:rPr/>
        <w:br w:type="column"/>
      </w:r>
      <w:r>
        <w:rPr>
          <w:spacing w:val="-1"/>
          <w:sz w:val="20"/>
        </w:rPr>
        <w:t>108</w:t>
      </w:r>
    </w:p>
    <w:p>
      <w:pPr>
        <w:pStyle w:val="BodyText"/>
        <w:rPr>
          <w:sz w:val="22"/>
        </w:rPr>
      </w:pPr>
    </w:p>
    <w:p>
      <w:pPr>
        <w:spacing w:before="185"/>
        <w:ind w:left="0" w:right="38" w:firstLine="0"/>
        <w:jc w:val="right"/>
        <w:rPr>
          <w:sz w:val="20"/>
        </w:rPr>
      </w:pPr>
      <w:r>
        <w:rPr>
          <w:spacing w:val="-1"/>
          <w:sz w:val="20"/>
        </w:rPr>
        <w:t>107</w:t>
      </w:r>
    </w:p>
    <w:p>
      <w:pPr>
        <w:pStyle w:val="BodyText"/>
        <w:spacing w:before="8"/>
        <w:rPr>
          <w:sz w:val="30"/>
        </w:rPr>
      </w:pPr>
      <w:r>
        <w:rPr/>
        <w:br w:type="column"/>
      </w:r>
      <w:r>
        <w:rPr>
          <w:sz w:val="30"/>
        </w:rPr>
      </w:r>
    </w:p>
    <w:p>
      <w:pPr>
        <w:spacing w:before="0"/>
        <w:ind w:left="0" w:right="0" w:firstLine="0"/>
        <w:jc w:val="right"/>
        <w:rPr>
          <w:sz w:val="20"/>
        </w:rPr>
      </w:pPr>
      <w:r>
        <w:rPr>
          <w:sz w:val="20"/>
        </w:rPr>
        <w:t>139</w:t>
      </w:r>
    </w:p>
    <w:p>
      <w:pPr>
        <w:pStyle w:val="BodyText"/>
        <w:spacing w:before="9"/>
        <w:rPr>
          <w:sz w:val="33"/>
        </w:rPr>
      </w:pPr>
      <w:r>
        <w:rPr/>
        <w:br w:type="column"/>
      </w:r>
      <w:r>
        <w:rPr>
          <w:sz w:val="33"/>
        </w:rPr>
      </w:r>
    </w:p>
    <w:p>
      <w:pPr>
        <w:tabs>
          <w:tab w:pos="1055" w:val="left" w:leader="none"/>
        </w:tabs>
        <w:spacing w:before="0"/>
        <w:ind w:left="387" w:right="0" w:firstLine="0"/>
        <w:jc w:val="left"/>
        <w:rPr>
          <w:sz w:val="20"/>
        </w:rPr>
      </w:pPr>
      <w:r>
        <w:rPr>
          <w:w w:val="105"/>
          <w:position w:val="-2"/>
          <w:sz w:val="20"/>
        </w:rPr>
        <w:t>138</w:t>
        <w:tab/>
      </w:r>
      <w:r>
        <w:rPr>
          <w:spacing w:val="-7"/>
          <w:w w:val="105"/>
          <w:sz w:val="20"/>
        </w:rPr>
        <w:t>137</w:t>
      </w:r>
    </w:p>
    <w:p>
      <w:pPr>
        <w:spacing w:before="186"/>
        <w:ind w:left="360" w:right="0" w:firstLine="0"/>
        <w:jc w:val="left"/>
        <w:rPr>
          <w:sz w:val="20"/>
        </w:rPr>
      </w:pPr>
      <w:r>
        <w:rPr/>
        <w:br w:type="column"/>
      </w:r>
      <w:r>
        <w:rPr>
          <w:w w:val="105"/>
          <w:sz w:val="20"/>
        </w:rPr>
        <w:t>136</w:t>
      </w:r>
    </w:p>
    <w:p>
      <w:pPr>
        <w:tabs>
          <w:tab w:pos="1347" w:val="left" w:leader="none"/>
          <w:tab w:pos="1954" w:val="left" w:leader="none"/>
          <w:tab w:pos="2578" w:val="left" w:leader="none"/>
        </w:tabs>
        <w:spacing w:line="206" w:lineRule="auto" w:before="0"/>
        <w:ind w:left="740" w:right="0" w:firstLine="0"/>
        <w:jc w:val="left"/>
        <w:rPr>
          <w:sz w:val="20"/>
        </w:rPr>
      </w:pPr>
      <w:r>
        <w:rPr/>
        <w:br w:type="column"/>
      </w:r>
      <w:r>
        <w:rPr>
          <w:w w:val="105"/>
          <w:position w:val="-10"/>
          <w:sz w:val="20"/>
        </w:rPr>
        <w:t>135</w:t>
        <w:tab/>
      </w:r>
      <w:r>
        <w:rPr>
          <w:w w:val="105"/>
          <w:position w:val="-6"/>
          <w:sz w:val="20"/>
        </w:rPr>
        <w:t>134</w:t>
        <w:tab/>
      </w:r>
      <w:r>
        <w:rPr>
          <w:w w:val="105"/>
          <w:position w:val="-4"/>
          <w:sz w:val="20"/>
        </w:rPr>
        <w:t>133</w:t>
        <w:tab/>
      </w:r>
      <w:r>
        <w:rPr>
          <w:w w:val="105"/>
          <w:sz w:val="20"/>
        </w:rPr>
        <w:t>132</w:t>
      </w:r>
    </w:p>
    <w:p>
      <w:pPr>
        <w:spacing w:after="0" w:line="206" w:lineRule="auto"/>
        <w:jc w:val="left"/>
        <w:rPr>
          <w:sz w:val="20"/>
        </w:rPr>
        <w:sectPr>
          <w:type w:val="continuous"/>
          <w:pgSz w:w="31660" w:h="21110" w:orient="landscape"/>
          <w:pgMar w:top="720" w:bottom="280" w:left="0" w:right="0"/>
          <w:cols w:num="6" w:equalWidth="0">
            <w:col w:w="5747" w:space="3852"/>
            <w:col w:w="1102" w:space="253"/>
            <w:col w:w="1053" w:space="39"/>
            <w:col w:w="1368" w:space="39"/>
            <w:col w:w="713" w:space="94"/>
            <w:col w:w="17400"/>
          </w:cols>
        </w:sectPr>
      </w:pPr>
    </w:p>
    <w:p>
      <w:pPr>
        <w:pStyle w:val="BodyText"/>
        <w:spacing w:before="11"/>
        <w:rPr>
          <w:sz w:val="12"/>
        </w:rPr>
      </w:pPr>
    </w:p>
    <w:p>
      <w:pPr>
        <w:spacing w:line="235" w:lineRule="auto" w:before="0"/>
        <w:ind w:left="749" w:right="50" w:hanging="5"/>
        <w:jc w:val="both"/>
        <w:rPr>
          <w:sz w:val="13"/>
        </w:rPr>
      </w:pPr>
      <w:r>
        <w:rPr/>
        <w:pict>
          <v:shape style="position:absolute;margin-left:696.272278pt;margin-top:-21.126738pt;width:92.45pt;height:7.8pt;mso-position-horizontal-relative:page;mso-position-vertical-relative:paragraph;z-index:3520;rotation:358" type="#_x0000_t136" fillcolor="#000000" stroked="f">
            <o:extrusion v:ext="view" autorotationcenter="t"/>
            <v:textpath style="font-family:&amp;quot;Times New Roman&amp;quot;;font-size:7pt;v-text-kern:t;mso-text-shadow:auto" string="ANDERSON BOULEVARD"/>
            <w10:wrap type="none"/>
          </v:shape>
        </w:pict>
      </w:r>
      <w:r>
        <w:rPr>
          <w:sz w:val="13"/>
        </w:rPr>
        <w:t>5. THIS DRAWING SET IS SCALED TO BE PRINTED ON A  24" X  36" SIZE  OF  PAPER (ARCH. D). IF PRINTED ON A SMALLER PAPER SIZE, THE DRAWING WILL NOT BE TO SCALE AND SHOULD NOT BE USED TO SCALE MEASUREMENTS FROM THE PAPER DRAWING. ALSO USE CAUTION, AS THERE MAY BE TEXT OR DETAIL THAT MAY BE OVERLOOKED DUE TO THE SMALL SIZE OF THE DRAWING.</w:t>
      </w:r>
    </w:p>
    <w:p>
      <w:pPr>
        <w:pStyle w:val="Heading8"/>
        <w:spacing w:before="114"/>
        <w:ind w:left="767"/>
      </w:pPr>
      <w:r>
        <w:rPr/>
        <w:t>NOTICE</w:t>
      </w:r>
    </w:p>
    <w:p>
      <w:pPr>
        <w:spacing w:line="232" w:lineRule="auto" w:before="90"/>
        <w:ind w:left="762" w:right="38" w:firstLine="0"/>
        <w:jc w:val="both"/>
        <w:rPr>
          <w:sz w:val="13"/>
        </w:rPr>
      </w:pPr>
      <w:r>
        <w:rPr>
          <w:sz w:val="13"/>
        </w:rPr>
        <w:t>BEFORE PROCEEDING WITH THIS WORK, THE CONTRACTOR SHALL CAREFULLY CHECK AND VERIFY ALL CONDITIONS, QUANTITIES, DIMENSIONS, AND GRADE ELEVATIONS, AND SHALL REPORT ALL DISCREPANCIES TO THE ENGINEER.</w:t>
      </w:r>
    </w:p>
    <w:p>
      <w:pPr>
        <w:tabs>
          <w:tab w:pos="2103" w:val="left" w:leader="none"/>
        </w:tabs>
        <w:spacing w:before="99"/>
        <w:ind w:left="745" w:right="0" w:firstLine="0"/>
        <w:jc w:val="left"/>
        <w:rPr>
          <w:sz w:val="20"/>
        </w:rPr>
      </w:pPr>
      <w:r>
        <w:rPr/>
        <w:br w:type="column"/>
      </w:r>
      <w:r>
        <w:rPr>
          <w:w w:val="105"/>
          <w:sz w:val="20"/>
        </w:rPr>
        <w:t>106</w:t>
        <w:tab/>
      </w:r>
      <w:r>
        <w:rPr>
          <w:w w:val="105"/>
          <w:position w:val="-3"/>
          <w:sz w:val="20"/>
        </w:rPr>
        <w:t>140</w:t>
      </w:r>
    </w:p>
    <w:p>
      <w:pPr>
        <w:pStyle w:val="BodyText"/>
        <w:rPr>
          <w:sz w:val="26"/>
        </w:rPr>
      </w:pPr>
    </w:p>
    <w:p>
      <w:pPr>
        <w:spacing w:before="187"/>
        <w:ind w:left="762" w:right="0" w:firstLine="0"/>
        <w:jc w:val="left"/>
        <w:rPr>
          <w:sz w:val="20"/>
        </w:rPr>
      </w:pPr>
      <w:r>
        <w:rPr>
          <w:w w:val="105"/>
          <w:sz w:val="20"/>
        </w:rPr>
        <w:t>105</w:t>
      </w:r>
    </w:p>
    <w:p>
      <w:pPr>
        <w:pStyle w:val="BodyText"/>
        <w:rPr>
          <w:sz w:val="22"/>
        </w:rPr>
      </w:pPr>
    </w:p>
    <w:p>
      <w:pPr>
        <w:pStyle w:val="BodyText"/>
        <w:rPr>
          <w:sz w:val="22"/>
        </w:rPr>
      </w:pPr>
    </w:p>
    <w:p>
      <w:pPr>
        <w:spacing w:before="139"/>
        <w:ind w:left="793" w:right="0" w:firstLine="0"/>
        <w:jc w:val="left"/>
        <w:rPr>
          <w:sz w:val="20"/>
        </w:rPr>
      </w:pPr>
      <w:r>
        <w:rPr/>
        <w:pict>
          <v:shape style="position:absolute;margin-left:1464.680542pt;margin-top:12.094129pt;width:7.8pt;height:35.8pt;mso-position-horizontal-relative:page;mso-position-vertical-relative:paragraph;z-index:3208" type="#_x0000_t202" filled="false" stroked="false">
            <v:textbox inset="0,0,0,0" style="layout-flow:vertical;mso-layout-flow-alt:bottom-to-top">
              <w:txbxContent>
                <w:p>
                  <w:pPr>
                    <w:spacing w:before="19"/>
                    <w:ind w:left="20" w:right="0" w:firstLine="0"/>
                    <w:jc w:val="left"/>
                    <w:rPr>
                      <w:sz w:val="10"/>
                    </w:rPr>
                  </w:pPr>
                  <w:r>
                    <w:rPr>
                      <w:w w:val="105"/>
                      <w:sz w:val="10"/>
                    </w:rPr>
                    <w:t>DESCRIPTION</w:t>
                  </w:r>
                </w:p>
              </w:txbxContent>
            </v:textbox>
            <w10:wrap type="none"/>
          </v:shape>
        </w:pict>
      </w:r>
      <w:r>
        <w:rPr>
          <w:w w:val="105"/>
          <w:sz w:val="20"/>
        </w:rPr>
        <w:t>104</w:t>
      </w:r>
    </w:p>
    <w:p>
      <w:pPr>
        <w:spacing w:before="60"/>
        <w:ind w:left="1589" w:right="0" w:firstLine="0"/>
        <w:jc w:val="left"/>
        <w:rPr>
          <w:sz w:val="20"/>
        </w:rPr>
      </w:pPr>
      <w:r>
        <w:rPr/>
        <w:pict>
          <v:shape style="position:absolute;margin-left:603.471069pt;margin-top:24.189981pt;width:4.2pt;height:37pt;mso-position-horizontal-relative:page;mso-position-vertical-relative:paragraph;z-index:3112" type="#_x0000_t202" filled="false" stroked="false">
            <v:textbox inset="0,0,0,0" style="layout-flow:vertical;mso-layout-flow-alt:bottom-to-top">
              <w:txbxContent>
                <w:p>
                  <w:pPr>
                    <w:tabs>
                      <w:tab w:pos="719" w:val="left" w:leader="none"/>
                    </w:tabs>
                    <w:spacing w:before="25"/>
                    <w:ind w:left="20" w:right="0" w:firstLine="0"/>
                    <w:jc w:val="left"/>
                    <w:rPr>
                      <w:rFonts w:ascii="Century Gothic"/>
                      <w:sz w:val="3"/>
                    </w:rPr>
                  </w:pPr>
                  <w:r>
                    <w:rPr>
                      <w:rFonts w:ascii="Century Gothic"/>
                      <w:color w:val="767676"/>
                      <w:w w:val="122"/>
                      <w:sz w:val="3"/>
                      <w:u w:val="single" w:color="767676"/>
                    </w:rPr>
                    <w:t> </w:t>
                  </w:r>
                  <w:r>
                    <w:rPr>
                      <w:rFonts w:ascii="Century Gothic"/>
                      <w:color w:val="767676"/>
                      <w:sz w:val="3"/>
                      <w:u w:val="single" w:color="767676"/>
                    </w:rPr>
                    <w:tab/>
                  </w:r>
                </w:p>
              </w:txbxContent>
            </v:textbox>
            <w10:wrap type="none"/>
          </v:shape>
        </w:pict>
      </w:r>
      <w:r>
        <w:rPr/>
        <w:pict>
          <v:shape style="position:absolute;margin-left:1548.759521pt;margin-top:3.416332pt;width:7.85pt;height:230.9pt;mso-position-horizontal-relative:page;mso-position-vertical-relative:paragraph;z-index:3472" type="#_x0000_t202" filled="false" stroked="false">
            <v:textbox inset="0,0,0,0" style="layout-flow:vertical;mso-layout-flow-alt:bottom-to-top">
              <w:txbxContent>
                <w:p>
                  <w:pPr>
                    <w:spacing w:before="24"/>
                    <w:ind w:left="20" w:right="0" w:firstLine="0"/>
                    <w:jc w:val="left"/>
                    <w:rPr>
                      <w:rFonts w:ascii="Century Gothic"/>
                      <w:sz w:val="9"/>
                    </w:rPr>
                  </w:pPr>
                  <w:r>
                    <w:rPr>
                      <w:rFonts w:ascii="Century Gothic"/>
                      <w:w w:val="110"/>
                      <w:sz w:val="9"/>
                    </w:rPr>
                    <w:t>Z:\_2019\19-0386</w:t>
                  </w:r>
                  <w:r>
                    <w:rPr>
                      <w:rFonts w:ascii="Century Gothic"/>
                      <w:spacing w:val="-9"/>
                      <w:w w:val="110"/>
                      <w:sz w:val="9"/>
                    </w:rPr>
                    <w:t> </w:t>
                  </w:r>
                  <w:r>
                    <w:rPr>
                      <w:rFonts w:ascii="Century Gothic"/>
                      <w:w w:val="110"/>
                      <w:sz w:val="9"/>
                    </w:rPr>
                    <w:t>Anderson</w:t>
                  </w:r>
                  <w:r>
                    <w:rPr>
                      <w:rFonts w:ascii="Century Gothic"/>
                      <w:spacing w:val="-9"/>
                      <w:w w:val="110"/>
                      <w:sz w:val="9"/>
                    </w:rPr>
                    <w:t> </w:t>
                  </w:r>
                  <w:r>
                    <w:rPr>
                      <w:rFonts w:ascii="Century Gothic"/>
                      <w:w w:val="110"/>
                      <w:sz w:val="9"/>
                    </w:rPr>
                    <w:t>Farms</w:t>
                  </w:r>
                  <w:r>
                    <w:rPr>
                      <w:rFonts w:ascii="Century Gothic"/>
                      <w:spacing w:val="-9"/>
                      <w:w w:val="110"/>
                      <w:sz w:val="9"/>
                    </w:rPr>
                    <w:t> </w:t>
                  </w:r>
                  <w:r>
                    <w:rPr>
                      <w:rFonts w:ascii="Century Gothic"/>
                      <w:w w:val="110"/>
                      <w:sz w:val="9"/>
                    </w:rPr>
                    <w:t>Parcel</w:t>
                  </w:r>
                  <w:r>
                    <w:rPr>
                      <w:rFonts w:ascii="Century Gothic"/>
                      <w:spacing w:val="-9"/>
                      <w:w w:val="110"/>
                      <w:sz w:val="9"/>
                    </w:rPr>
                    <w:t> </w:t>
                  </w:r>
                  <w:r>
                    <w:rPr>
                      <w:rFonts w:ascii="Century Gothic"/>
                      <w:w w:val="110"/>
                      <w:sz w:val="9"/>
                    </w:rPr>
                    <w:t>A\design</w:t>
                  </w:r>
                  <w:r>
                    <w:rPr>
                      <w:rFonts w:ascii="Century Gothic"/>
                      <w:spacing w:val="-9"/>
                      <w:w w:val="110"/>
                      <w:sz w:val="9"/>
                    </w:rPr>
                    <w:t> </w:t>
                  </w:r>
                  <w:r>
                    <w:rPr>
                      <w:rFonts w:ascii="Century Gothic"/>
                      <w:w w:val="110"/>
                      <w:sz w:val="9"/>
                    </w:rPr>
                    <w:t>19-0386\dwg\sheets\prelim\C1-COVER.dwg</w:t>
                  </w:r>
                </w:p>
              </w:txbxContent>
            </v:textbox>
            <w10:wrap type="none"/>
          </v:shape>
        </w:pict>
      </w:r>
      <w:r>
        <w:rPr>
          <w:w w:val="105"/>
          <w:sz w:val="20"/>
        </w:rPr>
        <w:t>103</w:t>
      </w:r>
    </w:p>
    <w:p>
      <w:pPr>
        <w:spacing w:after="0"/>
        <w:jc w:val="left"/>
        <w:rPr>
          <w:sz w:val="20"/>
        </w:rPr>
        <w:sectPr>
          <w:type w:val="continuous"/>
          <w:pgSz w:w="31660" w:h="21110" w:orient="landscape"/>
          <w:pgMar w:top="720" w:bottom="280" w:left="0" w:right="0"/>
          <w:cols w:num="2" w:equalWidth="0">
            <w:col w:w="5763" w:space="3849"/>
            <w:col w:w="22048"/>
          </w:cols>
        </w:sectPr>
      </w:pPr>
    </w:p>
    <w:p>
      <w:pPr>
        <w:pStyle w:val="BodyText"/>
        <w:rPr>
          <w:sz w:val="20"/>
        </w:rPr>
      </w:pPr>
    </w:p>
    <w:p>
      <w:pPr>
        <w:pStyle w:val="BodyText"/>
        <w:spacing w:before="4"/>
        <w:rPr>
          <w:sz w:val="23"/>
        </w:rPr>
      </w:pPr>
    </w:p>
    <w:p>
      <w:pPr>
        <w:spacing w:after="0"/>
        <w:rPr>
          <w:sz w:val="23"/>
        </w:rPr>
        <w:sectPr>
          <w:type w:val="continuous"/>
          <w:pgSz w:w="31660" w:h="21110" w:orient="landscape"/>
          <w:pgMar w:top="720" w:bottom="280" w:left="0" w:right="0"/>
        </w:sectPr>
      </w:pPr>
    </w:p>
    <w:p>
      <w:pPr>
        <w:spacing w:before="99"/>
        <w:ind w:left="0" w:right="0" w:firstLine="0"/>
        <w:jc w:val="right"/>
        <w:rPr>
          <w:sz w:val="20"/>
        </w:rPr>
      </w:pPr>
      <w:r>
        <w:rPr>
          <w:sz w:val="20"/>
        </w:rPr>
        <w:t>101</w:t>
      </w:r>
    </w:p>
    <w:p>
      <w:pPr>
        <w:spacing w:before="191"/>
        <w:ind w:left="417" w:right="0" w:firstLine="0"/>
        <w:jc w:val="left"/>
        <w:rPr>
          <w:sz w:val="20"/>
        </w:rPr>
      </w:pPr>
      <w:r>
        <w:rPr/>
        <w:br w:type="column"/>
      </w:r>
      <w:r>
        <w:rPr>
          <w:w w:val="105"/>
          <w:sz w:val="20"/>
        </w:rPr>
        <w:t>102</w:t>
      </w:r>
    </w:p>
    <w:p>
      <w:pPr>
        <w:spacing w:after="0"/>
        <w:jc w:val="left"/>
        <w:rPr>
          <w:sz w:val="20"/>
        </w:rPr>
        <w:sectPr>
          <w:type w:val="continuous"/>
          <w:pgSz w:w="31660" w:h="21110" w:orient="landscape"/>
          <w:pgMar w:top="720" w:bottom="280" w:left="0" w:right="0"/>
          <w:cols w:num="2" w:equalWidth="0">
            <w:col w:w="10617" w:space="40"/>
            <w:col w:w="21003"/>
          </w:cols>
        </w:sectPr>
      </w:pPr>
    </w:p>
    <w:p>
      <w:pPr>
        <w:pStyle w:val="BodyText"/>
        <w:rPr>
          <w:sz w:val="20"/>
        </w:rPr>
      </w:pPr>
    </w:p>
    <w:p>
      <w:pPr>
        <w:pStyle w:val="BodyText"/>
        <w:spacing w:before="5"/>
        <w:rPr>
          <w:sz w:val="25"/>
        </w:rPr>
      </w:pPr>
    </w:p>
    <w:p>
      <w:pPr>
        <w:pStyle w:val="Heading8"/>
        <w:spacing w:before="89"/>
        <w:ind w:right="7182"/>
        <w:jc w:val="right"/>
      </w:pPr>
      <w:r>
        <w:rPr/>
        <w:pict>
          <v:shape style="position:absolute;margin-left:602.262024pt;margin-top:-6.507348pt;width:3.25pt;height:1.85pt;mso-position-horizontal-relative:page;mso-position-vertical-relative:paragraph;z-index:2752;rotation:171" type="#_x0000_t136" fillcolor="#767676" stroked="f">
            <o:extrusion v:ext="view" autorotationcenter="t"/>
            <v:textpath style="font-family:&amp;quot;Century Gothic&amp;quot;;font-size:1pt;v-text-kern:t;mso-text-shadow:auto" string="////"/>
            <w10:wrap type="none"/>
          </v:shape>
        </w:pict>
      </w:r>
      <w:r>
        <w:rPr/>
        <w:pict>
          <v:shape style="position:absolute;margin-left:603.471069pt;margin-top:17.653183pt;width:4.2pt;height:5.25pt;mso-position-horizontal-relative:page;mso-position-vertical-relative:paragraph;z-index:3088" type="#_x0000_t202" filled="false" stroked="false">
            <v:textbox inset="0,0,0,0" style="layout-flow:vertical;mso-layout-flow-alt:bottom-to-top">
              <w:txbxContent>
                <w:p>
                  <w:pPr>
                    <w:spacing w:before="25"/>
                    <w:ind w:left="20" w:right="0" w:firstLine="0"/>
                    <w:jc w:val="left"/>
                    <w:rPr>
                      <w:rFonts w:ascii="Century Gothic"/>
                      <w:sz w:val="3"/>
                    </w:rPr>
                  </w:pPr>
                  <w:r>
                    <w:rPr>
                      <w:rFonts w:ascii="Century Gothic"/>
                      <w:color w:val="767676"/>
                      <w:w w:val="120"/>
                      <w:sz w:val="3"/>
                    </w:rPr>
                    <w:t>////</w:t>
                  </w:r>
                </w:p>
              </w:txbxContent>
            </v:textbox>
            <w10:wrap type="none"/>
          </v:shape>
        </w:pict>
      </w:r>
      <w:r>
        <w:rPr/>
        <w:pict>
          <v:shape style="position:absolute;margin-left:1476.495239pt;margin-top:-9.110860pt;width:9.2pt;height:23pt;mso-position-horizontal-relative:page;mso-position-vertical-relative:paragraph;z-index:3232" type="#_x0000_t202" filled="false" stroked="false">
            <v:textbox inset="0,0,0,0" style="layout-flow:vertical;mso-layout-flow-alt:bottom-to-top">
              <w:txbxContent>
                <w:p>
                  <w:pPr>
                    <w:spacing w:before="14"/>
                    <w:ind w:left="20" w:right="0" w:firstLine="0"/>
                    <w:jc w:val="left"/>
                    <w:rPr>
                      <w:sz w:val="13"/>
                    </w:rPr>
                  </w:pPr>
                  <w:r>
                    <w:rPr>
                      <w:position w:val="1"/>
                      <w:sz w:val="10"/>
                    </w:rPr>
                    <w:t>1 </w:t>
                  </w:r>
                  <w:r>
                    <w:rPr>
                      <w:sz w:val="13"/>
                    </w:rPr>
                    <w:t>----</w:t>
                  </w:r>
                </w:p>
              </w:txbxContent>
            </v:textbox>
            <w10:wrap type="none"/>
          </v:shape>
        </w:pict>
      </w:r>
      <w:r>
        <w:rPr/>
        <w:pict>
          <v:shape style="position:absolute;margin-left:1476.495239pt;margin-top:-36.371937pt;width:69.9pt;height:10.65pt;mso-position-horizontal-relative:page;mso-position-vertical-relative:paragraph;z-index:3256" type="#_x0000_t202" filled="false" stroked="false">
            <v:textbox inset="0,0,0,0" style="layout-flow:vertical;mso-layout-flow-alt:bottom-to-top">
              <w:txbxContent>
                <w:p>
                  <w:pPr>
                    <w:spacing w:before="14"/>
                    <w:ind w:left="20" w:right="0" w:firstLine="0"/>
                    <w:jc w:val="left"/>
                    <w:rPr>
                      <w:sz w:val="13"/>
                    </w:rPr>
                  </w:pPr>
                  <w:r>
                    <w:rPr>
                      <w:sz w:val="13"/>
                    </w:rPr>
                    <w:t>----</w:t>
                  </w:r>
                </w:p>
                <w:p>
                  <w:pPr>
                    <w:spacing w:before="97"/>
                    <w:ind w:left="20" w:right="0" w:firstLine="0"/>
                    <w:jc w:val="left"/>
                    <w:rPr>
                      <w:sz w:val="13"/>
                    </w:rPr>
                  </w:pPr>
                  <w:r>
                    <w:rPr>
                      <w:sz w:val="13"/>
                    </w:rPr>
                    <w:t>----</w:t>
                  </w:r>
                </w:p>
                <w:p>
                  <w:pPr>
                    <w:spacing w:before="92"/>
                    <w:ind w:left="20" w:right="0" w:firstLine="0"/>
                    <w:jc w:val="left"/>
                    <w:rPr>
                      <w:sz w:val="13"/>
                    </w:rPr>
                  </w:pPr>
                  <w:r>
                    <w:rPr>
                      <w:sz w:val="13"/>
                    </w:rPr>
                    <w:t>----</w:t>
                  </w:r>
                </w:p>
                <w:p>
                  <w:pPr>
                    <w:spacing w:before="93"/>
                    <w:ind w:left="20" w:right="0" w:firstLine="0"/>
                    <w:jc w:val="left"/>
                    <w:rPr>
                      <w:sz w:val="13"/>
                    </w:rPr>
                  </w:pPr>
                  <w:r>
                    <w:rPr>
                      <w:sz w:val="13"/>
                    </w:rPr>
                    <w:t>----</w:t>
                  </w:r>
                </w:p>
                <w:p>
                  <w:pPr>
                    <w:spacing w:before="92"/>
                    <w:ind w:left="20" w:right="0" w:firstLine="0"/>
                    <w:jc w:val="left"/>
                    <w:rPr>
                      <w:sz w:val="13"/>
                    </w:rPr>
                  </w:pPr>
                  <w:r>
                    <w:rPr>
                      <w:sz w:val="13"/>
                    </w:rPr>
                    <w:t>----</w:t>
                  </w:r>
                </w:p>
                <w:p>
                  <w:pPr>
                    <w:spacing w:before="92"/>
                    <w:ind w:left="20" w:right="0" w:firstLine="0"/>
                    <w:jc w:val="left"/>
                    <w:rPr>
                      <w:sz w:val="13"/>
                    </w:rPr>
                  </w:pPr>
                  <w:r>
                    <w:rPr>
                      <w:sz w:val="13"/>
                    </w:rPr>
                    <w:t>----</w:t>
                  </w:r>
                </w:p>
              </w:txbxContent>
            </v:textbox>
            <w10:wrap type="none"/>
          </v:shape>
        </w:pict>
      </w:r>
      <w:r>
        <w:rPr/>
        <w:pict>
          <v:shape style="position:absolute;margin-left:1488.807495pt;margin-top:-9.110860pt;width:45.5pt;height:10.65pt;mso-position-horizontal-relative:page;mso-position-vertical-relative:paragraph;z-index:3280" type="#_x0000_t202" filled="false" stroked="false">
            <v:textbox inset="0,0,0,0" style="layout-flow:vertical;mso-layout-flow-alt:bottom-to-top">
              <w:txbxContent>
                <w:p>
                  <w:pPr>
                    <w:spacing w:before="14"/>
                    <w:ind w:left="20" w:right="0" w:firstLine="0"/>
                    <w:jc w:val="left"/>
                    <w:rPr>
                      <w:sz w:val="13"/>
                    </w:rPr>
                  </w:pPr>
                  <w:r>
                    <w:rPr>
                      <w:sz w:val="13"/>
                    </w:rPr>
                    <w:t>----</w:t>
                  </w:r>
                </w:p>
                <w:p>
                  <w:pPr>
                    <w:spacing w:before="92"/>
                    <w:ind w:left="20" w:right="0" w:firstLine="0"/>
                    <w:jc w:val="left"/>
                    <w:rPr>
                      <w:sz w:val="13"/>
                    </w:rPr>
                  </w:pPr>
                  <w:r>
                    <w:rPr>
                      <w:sz w:val="13"/>
                    </w:rPr>
                    <w:t>----</w:t>
                  </w:r>
                </w:p>
                <w:p>
                  <w:pPr>
                    <w:spacing w:before="93"/>
                    <w:ind w:left="20" w:right="0" w:firstLine="0"/>
                    <w:jc w:val="left"/>
                    <w:rPr>
                      <w:sz w:val="13"/>
                    </w:rPr>
                  </w:pPr>
                  <w:r>
                    <w:rPr>
                      <w:sz w:val="13"/>
                    </w:rPr>
                    <w:t>----</w:t>
                  </w:r>
                </w:p>
                <w:p>
                  <w:pPr>
                    <w:spacing w:before="92"/>
                    <w:ind w:left="20" w:right="0" w:firstLine="0"/>
                    <w:jc w:val="left"/>
                    <w:rPr>
                      <w:sz w:val="13"/>
                    </w:rPr>
                  </w:pPr>
                  <w:r>
                    <w:rPr>
                      <w:sz w:val="13"/>
                    </w:rPr>
                    <w:t>----</w:t>
                  </w:r>
                </w:p>
              </w:txbxContent>
            </v:textbox>
            <w10:wrap type="none"/>
          </v:shape>
        </w:pict>
      </w:r>
      <w:r>
        <w:rPr/>
        <w:pict>
          <v:shape style="position:absolute;margin-left:1489.524902pt;margin-top:9.252189pt;width:7.8pt;height:4.6pt;mso-position-horizontal-relative:page;mso-position-vertical-relative:paragraph;z-index:3304" type="#_x0000_t202" filled="false" stroked="false">
            <v:textbox inset="0,0,0,0" style="layout-flow:vertical;mso-layout-flow-alt:bottom-to-top">
              <w:txbxContent>
                <w:p>
                  <w:pPr>
                    <w:spacing w:before="19"/>
                    <w:ind w:left="20" w:right="0" w:firstLine="0"/>
                    <w:jc w:val="left"/>
                    <w:rPr>
                      <w:sz w:val="10"/>
                    </w:rPr>
                  </w:pPr>
                  <w:r>
                    <w:rPr>
                      <w:w w:val="103"/>
                      <w:sz w:val="10"/>
                    </w:rPr>
                    <w:t>2</w:t>
                  </w:r>
                </w:p>
              </w:txbxContent>
            </v:textbox>
            <w10:wrap type="none"/>
          </v:shape>
        </w:pict>
      </w:r>
      <w:r>
        <w:rPr/>
        <w:pict>
          <v:shape style="position:absolute;margin-left:1501.61731pt;margin-top:9.252189pt;width:7.8pt;height:4.6pt;mso-position-horizontal-relative:page;mso-position-vertical-relative:paragraph;z-index:3352" type="#_x0000_t202" filled="false" stroked="false">
            <v:textbox inset="0,0,0,0" style="layout-flow:vertical;mso-layout-flow-alt:bottom-to-top">
              <w:txbxContent>
                <w:p>
                  <w:pPr>
                    <w:spacing w:before="19"/>
                    <w:ind w:left="20" w:right="0" w:firstLine="0"/>
                    <w:jc w:val="left"/>
                    <w:rPr>
                      <w:sz w:val="10"/>
                    </w:rPr>
                  </w:pPr>
                  <w:r>
                    <w:rPr>
                      <w:w w:val="103"/>
                      <w:sz w:val="10"/>
                    </w:rPr>
                    <w:t>3</w:t>
                  </w:r>
                </w:p>
              </w:txbxContent>
            </v:textbox>
            <w10:wrap type="none"/>
          </v:shape>
        </w:pict>
      </w:r>
      <w:r>
        <w:rPr/>
        <w:pict>
          <v:shape style="position:absolute;margin-left:1513.709595pt;margin-top:9.252189pt;width:7.8pt;height:4.6pt;mso-position-horizontal-relative:page;mso-position-vertical-relative:paragraph;z-index:3400" type="#_x0000_t202" filled="false" stroked="false">
            <v:textbox inset="0,0,0,0" style="layout-flow:vertical;mso-layout-flow-alt:bottom-to-top">
              <w:txbxContent>
                <w:p>
                  <w:pPr>
                    <w:spacing w:before="19"/>
                    <w:ind w:left="20" w:right="0" w:firstLine="0"/>
                    <w:jc w:val="left"/>
                    <w:rPr>
                      <w:sz w:val="10"/>
                    </w:rPr>
                  </w:pPr>
                  <w:r>
                    <w:rPr>
                      <w:w w:val="103"/>
                      <w:sz w:val="10"/>
                    </w:rPr>
                    <w:t>4</w:t>
                  </w:r>
                </w:p>
              </w:txbxContent>
            </v:textbox>
            <w10:wrap type="none"/>
          </v:shape>
        </w:pict>
      </w:r>
      <w:r>
        <w:rPr/>
        <w:pict>
          <v:shape style="position:absolute;margin-left:1525.802002pt;margin-top:9.252189pt;width:7.8pt;height:4.6pt;mso-position-horizontal-relative:page;mso-position-vertical-relative:paragraph;z-index:3424" type="#_x0000_t202" filled="false" stroked="false">
            <v:textbox inset="0,0,0,0" style="layout-flow:vertical;mso-layout-flow-alt:bottom-to-top">
              <w:txbxContent>
                <w:p>
                  <w:pPr>
                    <w:spacing w:before="19"/>
                    <w:ind w:left="20" w:right="0" w:firstLine="0"/>
                    <w:jc w:val="left"/>
                    <w:rPr>
                      <w:sz w:val="10"/>
                    </w:rPr>
                  </w:pPr>
                  <w:r>
                    <w:rPr>
                      <w:w w:val="103"/>
                      <w:sz w:val="10"/>
                    </w:rPr>
                    <w:t>5</w:t>
                  </w:r>
                </w:p>
              </w:txbxContent>
            </v:textbox>
            <w10:wrap type="none"/>
          </v:shape>
        </w:pict>
      </w:r>
      <w:r>
        <w:rPr/>
        <w:pict>
          <v:shape style="position:absolute;margin-left:1537.177002pt;margin-top:-9.110860pt;width:9.2pt;height:23pt;mso-position-horizontal-relative:page;mso-position-vertical-relative:paragraph;z-index:3448" type="#_x0000_t202" filled="false" stroked="false">
            <v:textbox inset="0,0,0,0" style="layout-flow:vertical;mso-layout-flow-alt:bottom-to-top">
              <w:txbxContent>
                <w:p>
                  <w:pPr>
                    <w:spacing w:before="14"/>
                    <w:ind w:left="20" w:right="0" w:firstLine="0"/>
                    <w:jc w:val="left"/>
                    <w:rPr>
                      <w:sz w:val="13"/>
                    </w:rPr>
                  </w:pPr>
                  <w:r>
                    <w:rPr>
                      <w:position w:val="1"/>
                      <w:sz w:val="10"/>
                    </w:rPr>
                    <w:t>6 </w:t>
                  </w:r>
                  <w:r>
                    <w:rPr>
                      <w:sz w:val="13"/>
                    </w:rPr>
                    <w:t>----</w:t>
                  </w:r>
                </w:p>
              </w:txbxContent>
            </v:textbox>
            <w10:wrap type="none"/>
          </v:shape>
        </w:pict>
      </w:r>
      <w:r>
        <w:rPr>
          <w:w w:val="95"/>
        </w:rPr>
        <w:t>CONTACTS</w:t>
      </w:r>
    </w:p>
    <w:p>
      <w:pPr>
        <w:spacing w:after="0"/>
        <w:jc w:val="right"/>
        <w:sectPr>
          <w:type w:val="continuous"/>
          <w:pgSz w:w="31660" w:h="21110" w:orient="landscape"/>
          <w:pgMar w:top="720" w:bottom="280" w:left="0" w:right="0"/>
        </w:sectPr>
      </w:pPr>
    </w:p>
    <w:p>
      <w:pPr>
        <w:pStyle w:val="BodyText"/>
        <w:spacing w:before="6"/>
        <w:rPr>
          <w:sz w:val="32"/>
        </w:rPr>
      </w:pPr>
    </w:p>
    <w:p>
      <w:pPr>
        <w:spacing w:before="1"/>
        <w:ind w:left="0" w:right="0" w:firstLine="0"/>
        <w:jc w:val="right"/>
        <w:rPr>
          <w:sz w:val="32"/>
        </w:rPr>
      </w:pPr>
      <w:r>
        <w:rPr>
          <w:sz w:val="32"/>
          <w:u w:val="single"/>
        </w:rPr>
        <w:t>SITE MAP</w:t>
      </w:r>
    </w:p>
    <w:p>
      <w:pPr>
        <w:pStyle w:val="BodyText"/>
        <w:spacing w:before="5"/>
        <w:rPr>
          <w:sz w:val="15"/>
        </w:rPr>
      </w:pPr>
      <w:r>
        <w:rPr/>
        <w:br w:type="column"/>
      </w:r>
      <w:r>
        <w:rPr>
          <w:sz w:val="15"/>
        </w:rPr>
      </w:r>
    </w:p>
    <w:p>
      <w:pPr>
        <w:spacing w:line="147" w:lineRule="exact" w:before="1"/>
        <w:ind w:left="6774" w:right="0" w:firstLine="0"/>
        <w:jc w:val="left"/>
        <w:rPr>
          <w:sz w:val="13"/>
        </w:rPr>
      </w:pPr>
      <w:r>
        <w:rPr/>
        <w:pict>
          <v:shape style="position:absolute;margin-left:1451.87085pt;margin-top:-71.011368pt;width:20.6pt;height:55.95pt;mso-position-horizontal-relative:page;mso-position-vertical-relative:paragraph;z-index:3160" type="#_x0000_t202" filled="false" stroked="false">
            <v:textbox inset="0,0,0,0" style="layout-flow:vertical;mso-layout-flow-alt:bottom-to-top">
              <w:txbxContent>
                <w:p>
                  <w:pPr>
                    <w:spacing w:before="14"/>
                    <w:ind w:left="20" w:right="0" w:firstLine="0"/>
                    <w:jc w:val="left"/>
                    <w:rPr>
                      <w:sz w:val="13"/>
                    </w:rPr>
                  </w:pPr>
                  <w:r>
                    <w:rPr>
                      <w:sz w:val="13"/>
                    </w:rPr>
                    <w:t>REVISION BLOCK</w:t>
                  </w:r>
                </w:p>
                <w:p>
                  <w:pPr>
                    <w:tabs>
                      <w:tab w:pos="301" w:val="left" w:leader="none"/>
                    </w:tabs>
                    <w:spacing w:before="112"/>
                    <w:ind w:left="20" w:right="0" w:firstLine="0"/>
                    <w:jc w:val="left"/>
                    <w:rPr>
                      <w:sz w:val="10"/>
                    </w:rPr>
                  </w:pPr>
                  <w:r>
                    <w:rPr>
                      <w:w w:val="105"/>
                      <w:sz w:val="10"/>
                    </w:rPr>
                    <w:t>#</w:t>
                    <w:tab/>
                    <w:t>DATE</w:t>
                  </w:r>
                </w:p>
              </w:txbxContent>
            </v:textbox>
            <w10:wrap type="none"/>
          </v:shape>
        </w:pict>
      </w:r>
      <w:r>
        <w:rPr>
          <w:sz w:val="13"/>
          <w:u w:val="single"/>
        </w:rPr>
        <w:t>ENGINEER &amp; SURVEYOR</w:t>
      </w:r>
    </w:p>
    <w:p>
      <w:pPr>
        <w:spacing w:line="237" w:lineRule="auto" w:before="0"/>
        <w:ind w:left="6774" w:right="-3" w:firstLine="4"/>
        <w:jc w:val="left"/>
        <w:rPr>
          <w:sz w:val="13"/>
        </w:rPr>
      </w:pPr>
      <w:r>
        <w:rPr>
          <w:sz w:val="13"/>
        </w:rPr>
        <w:t>FOCUS ENGINEERING &amp; SURVEYING, LLC 6949 S. HIGH TECH DRIVE SUITE 200 MIDVALE, UTAH 84047</w:t>
      </w:r>
    </w:p>
    <w:p>
      <w:pPr>
        <w:spacing w:line="146" w:lineRule="exact" w:before="0"/>
        <w:ind w:left="6774" w:right="0" w:firstLine="0"/>
        <w:jc w:val="left"/>
        <w:rPr>
          <w:sz w:val="13"/>
        </w:rPr>
      </w:pPr>
      <w:r>
        <w:rPr>
          <w:sz w:val="13"/>
        </w:rPr>
        <w:t>(801) 352-0075</w:t>
      </w:r>
    </w:p>
    <w:p>
      <w:pPr>
        <w:spacing w:line="232" w:lineRule="auto" w:before="0"/>
        <w:ind w:left="6770" w:right="-5" w:firstLine="8"/>
        <w:jc w:val="left"/>
        <w:rPr>
          <w:sz w:val="13"/>
        </w:rPr>
      </w:pPr>
      <w:r>
        <w:rPr>
          <w:sz w:val="13"/>
        </w:rPr>
        <w:t>PROJECT MANAGER: JACKSON WATERS SURVEY MANAGER: SPENCER</w:t>
      </w:r>
      <w:r>
        <w:rPr>
          <w:spacing w:val="-19"/>
          <w:sz w:val="13"/>
        </w:rPr>
        <w:t> </w:t>
      </w:r>
      <w:r>
        <w:rPr>
          <w:sz w:val="13"/>
        </w:rPr>
        <w:t>LLEWELYN</w:t>
      </w:r>
    </w:p>
    <w:p>
      <w:pPr>
        <w:pStyle w:val="BodyText"/>
        <w:rPr>
          <w:sz w:val="28"/>
        </w:rPr>
      </w:pPr>
      <w:r>
        <w:rPr/>
        <w:br w:type="column"/>
      </w:r>
      <w:r>
        <w:rPr>
          <w:sz w:val="28"/>
        </w:rPr>
      </w:r>
    </w:p>
    <w:p>
      <w:pPr>
        <w:pStyle w:val="BodyText"/>
        <w:spacing w:before="4"/>
      </w:pPr>
    </w:p>
    <w:p>
      <w:pPr>
        <w:pStyle w:val="Heading8"/>
        <w:ind w:left="3768"/>
      </w:pPr>
      <w:r>
        <w:rPr/>
        <w:t>COVER</w:t>
      </w:r>
    </w:p>
    <w:p>
      <w:pPr>
        <w:spacing w:after="0"/>
        <w:sectPr>
          <w:type w:val="continuous"/>
          <w:pgSz w:w="31660" w:h="21110" w:orient="landscape"/>
          <w:pgMar w:top="720" w:bottom="280" w:left="0" w:right="0"/>
          <w:cols w:num="3" w:equalWidth="0">
            <w:col w:w="16326" w:space="40"/>
            <w:col w:w="9356" w:space="39"/>
            <w:col w:w="5899"/>
          </w:cols>
        </w:sectPr>
      </w:pPr>
    </w:p>
    <w:p>
      <w:pPr>
        <w:pStyle w:val="BodyText"/>
        <w:spacing w:before="9"/>
        <w:rPr>
          <w:sz w:val="13"/>
        </w:rPr>
      </w:pPr>
    </w:p>
    <w:p>
      <w:pPr>
        <w:spacing w:line="232" w:lineRule="auto" w:before="0"/>
        <w:ind w:left="23148" w:right="98" w:firstLine="0"/>
        <w:jc w:val="left"/>
        <w:rPr>
          <w:sz w:val="13"/>
        </w:rPr>
      </w:pPr>
      <w:r>
        <w:rPr>
          <w:sz w:val="13"/>
          <w:u w:val="single"/>
        </w:rPr>
        <w:t>OWNER/DEVELOPER</w:t>
      </w:r>
      <w:r>
        <w:rPr>
          <w:sz w:val="13"/>
        </w:rPr>
        <w:t> IVORY DEVELOPMENT</w:t>
      </w:r>
      <w:r>
        <w:rPr>
          <w:spacing w:val="-11"/>
          <w:sz w:val="13"/>
        </w:rPr>
        <w:t> </w:t>
      </w:r>
      <w:r>
        <w:rPr>
          <w:sz w:val="13"/>
        </w:rPr>
        <w:t>LLC</w:t>
      </w:r>
    </w:p>
    <w:p>
      <w:pPr>
        <w:spacing w:line="232" w:lineRule="auto" w:before="5"/>
        <w:ind w:left="23148" w:right="-9" w:hanging="5"/>
        <w:jc w:val="left"/>
        <w:rPr>
          <w:sz w:val="13"/>
        </w:rPr>
      </w:pPr>
      <w:r>
        <w:rPr>
          <w:sz w:val="13"/>
        </w:rPr>
        <w:t>3340 NORTH CENTER</w:t>
      </w:r>
      <w:r>
        <w:rPr>
          <w:spacing w:val="-12"/>
          <w:sz w:val="13"/>
        </w:rPr>
        <w:t> </w:t>
      </w:r>
      <w:r>
        <w:rPr>
          <w:sz w:val="13"/>
        </w:rPr>
        <w:t>STREET LEHI, UTAH</w:t>
      </w:r>
      <w:r>
        <w:rPr>
          <w:spacing w:val="-2"/>
          <w:sz w:val="13"/>
        </w:rPr>
        <w:t> </w:t>
      </w:r>
      <w:r>
        <w:rPr>
          <w:sz w:val="13"/>
        </w:rPr>
        <w:t>84070</w:t>
      </w:r>
    </w:p>
    <w:p>
      <w:pPr>
        <w:spacing w:line="96" w:lineRule="exact" w:before="1"/>
        <w:ind w:left="0" w:right="971" w:firstLine="0"/>
        <w:jc w:val="right"/>
        <w:rPr>
          <w:sz w:val="13"/>
        </w:rPr>
      </w:pPr>
      <w:r>
        <w:rPr>
          <w:sz w:val="13"/>
        </w:rPr>
        <w:t>(801) 407-6800</w:t>
      </w:r>
    </w:p>
    <w:p>
      <w:pPr>
        <w:pStyle w:val="BodyText"/>
        <w:rPr>
          <w:sz w:val="12"/>
        </w:rPr>
      </w:pPr>
      <w:r>
        <w:rPr/>
        <w:br w:type="column"/>
      </w:r>
      <w:r>
        <w:rPr>
          <w:sz w:val="12"/>
        </w:rPr>
      </w:r>
    </w:p>
    <w:p>
      <w:pPr>
        <w:spacing w:before="80"/>
        <w:ind w:left="4062" w:right="0" w:firstLine="0"/>
        <w:jc w:val="left"/>
        <w:rPr>
          <w:sz w:val="10"/>
        </w:rPr>
      </w:pPr>
      <w:r>
        <w:rPr>
          <w:w w:val="105"/>
          <w:sz w:val="10"/>
        </w:rPr>
        <w:t>Scale:</w:t>
      </w:r>
    </w:p>
    <w:p>
      <w:pPr>
        <w:spacing w:line="240" w:lineRule="atLeast" w:before="11"/>
        <w:ind w:left="4062" w:right="-16" w:firstLine="0"/>
        <w:jc w:val="left"/>
        <w:rPr>
          <w:sz w:val="10"/>
        </w:rPr>
      </w:pPr>
      <w:r>
        <w:rPr>
          <w:w w:val="105"/>
          <w:sz w:val="10"/>
        </w:rPr>
        <w:t>Date: </w:t>
      </w:r>
      <w:r>
        <w:rPr>
          <w:spacing w:val="-1"/>
          <w:w w:val="105"/>
          <w:sz w:val="10"/>
        </w:rPr>
        <w:t>Sheet:</w:t>
      </w:r>
    </w:p>
    <w:p>
      <w:pPr>
        <w:pStyle w:val="BodyText"/>
        <w:rPr>
          <w:sz w:val="14"/>
        </w:rPr>
      </w:pPr>
      <w:r>
        <w:rPr/>
        <w:br w:type="column"/>
      </w:r>
      <w:r>
        <w:rPr>
          <w:sz w:val="14"/>
        </w:rPr>
      </w:r>
    </w:p>
    <w:p>
      <w:pPr>
        <w:spacing w:line="403" w:lineRule="auto" w:before="104"/>
        <w:ind w:left="39" w:right="-21" w:firstLine="118"/>
        <w:jc w:val="left"/>
        <w:rPr>
          <w:sz w:val="13"/>
        </w:rPr>
      </w:pPr>
      <w:r>
        <w:rPr>
          <w:spacing w:val="-1"/>
          <w:sz w:val="13"/>
        </w:rPr>
        <w:t>NTS </w:t>
      </w:r>
      <w:r>
        <w:rPr>
          <w:sz w:val="13"/>
        </w:rPr>
        <w:t>11/12/19</w:t>
      </w:r>
    </w:p>
    <w:p>
      <w:pPr>
        <w:pStyle w:val="BodyText"/>
        <w:rPr>
          <w:sz w:val="12"/>
        </w:rPr>
      </w:pPr>
      <w:r>
        <w:rPr/>
        <w:br w:type="column"/>
      </w:r>
      <w:r>
        <w:rPr>
          <w:sz w:val="12"/>
        </w:rPr>
      </w:r>
    </w:p>
    <w:p>
      <w:pPr>
        <w:spacing w:line="523" w:lineRule="auto" w:before="80"/>
        <w:ind w:left="140" w:right="-17" w:firstLine="0"/>
        <w:jc w:val="left"/>
        <w:rPr>
          <w:sz w:val="10"/>
        </w:rPr>
      </w:pPr>
      <w:r>
        <w:rPr>
          <w:spacing w:val="-1"/>
          <w:w w:val="105"/>
          <w:sz w:val="10"/>
        </w:rPr>
        <w:t>Drawn: </w:t>
      </w:r>
      <w:r>
        <w:rPr>
          <w:w w:val="105"/>
          <w:sz w:val="10"/>
        </w:rPr>
        <w:t>Job #:</w:t>
      </w:r>
    </w:p>
    <w:p>
      <w:pPr>
        <w:pStyle w:val="BodyText"/>
        <w:rPr>
          <w:sz w:val="14"/>
        </w:rPr>
      </w:pPr>
      <w:r>
        <w:rPr/>
        <w:br w:type="column"/>
      </w:r>
      <w:r>
        <w:rPr>
          <w:sz w:val="14"/>
        </w:rPr>
      </w:r>
    </w:p>
    <w:p>
      <w:pPr>
        <w:spacing w:line="403" w:lineRule="auto" w:before="104"/>
        <w:ind w:left="31" w:right="829" w:firstLine="92"/>
        <w:jc w:val="left"/>
        <w:rPr>
          <w:sz w:val="13"/>
        </w:rPr>
      </w:pPr>
      <w:r>
        <w:rPr>
          <w:sz w:val="13"/>
        </w:rPr>
        <w:t>JRW 19-0386</w:t>
      </w:r>
    </w:p>
    <w:p>
      <w:pPr>
        <w:spacing w:after="0" w:line="403" w:lineRule="auto"/>
        <w:jc w:val="left"/>
        <w:rPr>
          <w:sz w:val="13"/>
        </w:rPr>
        <w:sectPr>
          <w:type w:val="continuous"/>
          <w:pgSz w:w="31660" w:h="21110" w:orient="landscape"/>
          <w:pgMar w:top="720" w:bottom="280" w:left="0" w:right="0"/>
          <w:cols w:num="5" w:equalWidth="0">
            <w:col w:w="24930" w:space="40"/>
            <w:col w:w="4323" w:space="39"/>
            <w:col w:w="501" w:space="39"/>
            <w:col w:w="452" w:space="40"/>
            <w:col w:w="1296"/>
          </w:cols>
        </w:sectPr>
      </w:pPr>
    </w:p>
    <w:p>
      <w:pPr>
        <w:tabs>
          <w:tab w:pos="6639" w:val="left" w:leader="none"/>
        </w:tabs>
        <w:spacing w:line="360" w:lineRule="exact" w:before="0"/>
        <w:ind w:left="0" w:right="1494" w:firstLine="0"/>
        <w:jc w:val="right"/>
        <w:rPr>
          <w:sz w:val="32"/>
        </w:rPr>
      </w:pPr>
      <w:r>
        <w:rPr/>
        <w:pict>
          <v:group style="position:absolute;margin-left:1.636722pt;margin-top:29.558996pt;width:1547.65pt;height:1024.6pt;mso-position-horizontal-relative:page;mso-position-vertical-relative:page;z-index:-345376" coordorigin="33,591" coordsize="30953,20492">
            <v:shape style="position:absolute;left:32;top:591;width:30953;height:20492" type="#_x0000_t75" stroked="false">
              <v:imagedata r:id="rId104" o:title=""/>
            </v:shape>
            <v:shape style="position:absolute;left:9651;top:3521;width:13236;height:14718" type="#_x0000_t75" stroked="false">
              <v:imagedata r:id="rId105" o:title=""/>
            </v:shape>
            <w10:wrap type="none"/>
          </v:group>
        </w:pict>
      </w:r>
      <w:r>
        <w:rPr>
          <w:sz w:val="13"/>
        </w:rPr>
        <w:t>CONTACT:</w:t>
      </w:r>
      <w:r>
        <w:rPr>
          <w:spacing w:val="-2"/>
          <w:sz w:val="13"/>
        </w:rPr>
        <w:t> </w:t>
      </w:r>
      <w:r>
        <w:rPr>
          <w:sz w:val="13"/>
        </w:rPr>
        <w:t>KEN</w:t>
      </w:r>
      <w:r>
        <w:rPr>
          <w:spacing w:val="-1"/>
          <w:sz w:val="13"/>
        </w:rPr>
        <w:t> </w:t>
      </w:r>
      <w:r>
        <w:rPr>
          <w:sz w:val="13"/>
        </w:rPr>
        <w:t>WATSON</w:t>
        <w:tab/>
      </w:r>
      <w:r>
        <w:rPr>
          <w:position w:val="-11"/>
          <w:sz w:val="32"/>
        </w:rPr>
        <w:t>C1</w:t>
      </w:r>
    </w:p>
    <w:p>
      <w:pPr>
        <w:spacing w:after="0" w:line="360" w:lineRule="exact"/>
        <w:jc w:val="right"/>
        <w:rPr>
          <w:sz w:val="32"/>
        </w:rPr>
        <w:sectPr>
          <w:type w:val="continuous"/>
          <w:pgSz w:w="31660" w:h="21110" w:orient="landscape"/>
          <w:pgMar w:top="720" w:bottom="280" w:left="0" w:right="0"/>
        </w:sectPr>
      </w:pPr>
    </w:p>
    <w:p>
      <w:pPr>
        <w:pStyle w:val="BodyText"/>
        <w:spacing w:before="10"/>
        <w:rPr>
          <w:sz w:val="10"/>
        </w:rPr>
      </w:pPr>
    </w:p>
    <w:p>
      <w:pPr>
        <w:spacing w:after="0"/>
        <w:rPr>
          <w:sz w:val="10"/>
        </w:rPr>
        <w:sectPr>
          <w:headerReference w:type="default" r:id="rId106"/>
          <w:footerReference w:type="default" r:id="rId107"/>
          <w:pgSz w:w="31660" w:h="21110" w:orient="landscape"/>
          <w:pgMar w:header="240" w:footer="0" w:top="420" w:bottom="0" w:left="0" w:right="0"/>
          <w:pgNumType w:start="64"/>
        </w:sectPr>
      </w:pPr>
    </w:p>
    <w:p>
      <w:pPr>
        <w:pStyle w:val="BodyText"/>
        <w:rPr>
          <w:sz w:val="14"/>
        </w:rPr>
      </w:pPr>
    </w:p>
    <w:p>
      <w:pPr>
        <w:spacing w:line="259" w:lineRule="auto" w:before="82"/>
        <w:ind w:left="7595" w:right="-2" w:firstLine="0"/>
        <w:jc w:val="left"/>
        <w:rPr>
          <w:rFonts w:ascii="Arial" w:hAnsi="Arial"/>
          <w:b/>
          <w:i/>
          <w:sz w:val="12"/>
        </w:rPr>
      </w:pPr>
      <w:r>
        <w:rPr/>
        <w:pict>
          <v:shape style="position:absolute;margin-left:410.686096pt;margin-top:39.678726pt;width:12.75pt;height:5.2pt;mso-position-horizontal-relative:page;mso-position-vertical-relative:paragraph;z-index:8512;rotation:359" type="#_x0000_t136" fillcolor="#000000" stroked="f">
            <o:extrusion v:ext="view" autorotationcenter="t"/>
            <v:textpath style="font-family:&amp;quot;Times New Roman&amp;quot;;font-size:5pt;v-text-kern:t;mso-text-shadow:auto" string="44.63'"/>
            <w10:wrap type="none"/>
          </v:shape>
        </w:pict>
      </w:r>
      <w:r>
        <w:rPr>
          <w:rFonts w:ascii="Arial" w:hAnsi="Arial"/>
          <w:b/>
          <w:i/>
          <w:sz w:val="12"/>
        </w:rPr>
        <w:t>N88°07'40"E </w:t>
      </w:r>
      <w:r>
        <w:rPr>
          <w:rFonts w:ascii="Arial" w:hAnsi="Arial"/>
          <w:b/>
          <w:i/>
          <w:sz w:val="12"/>
        </w:rPr>
        <w:t>45.00'</w:t>
      </w:r>
    </w:p>
    <w:p>
      <w:pPr>
        <w:pStyle w:val="BodyText"/>
        <w:rPr>
          <w:rFonts w:ascii="Arial"/>
          <w:b/>
          <w:i/>
          <w:sz w:val="14"/>
        </w:rPr>
      </w:pPr>
    </w:p>
    <w:p>
      <w:pPr>
        <w:pStyle w:val="BodyText"/>
        <w:rPr>
          <w:rFonts w:ascii="Arial"/>
          <w:b/>
          <w:i/>
          <w:sz w:val="14"/>
        </w:rPr>
      </w:pPr>
    </w:p>
    <w:p>
      <w:pPr>
        <w:pStyle w:val="BodyText"/>
        <w:rPr>
          <w:rFonts w:ascii="Arial"/>
          <w:b/>
          <w:i/>
          <w:sz w:val="14"/>
        </w:rPr>
      </w:pPr>
    </w:p>
    <w:p>
      <w:pPr>
        <w:pStyle w:val="BodyText"/>
        <w:rPr>
          <w:rFonts w:ascii="Arial"/>
          <w:b/>
          <w:i/>
          <w:sz w:val="14"/>
        </w:rPr>
      </w:pPr>
    </w:p>
    <w:p>
      <w:pPr>
        <w:pStyle w:val="BodyText"/>
        <w:rPr>
          <w:rFonts w:ascii="Arial"/>
          <w:b/>
          <w:i/>
          <w:sz w:val="14"/>
        </w:rPr>
      </w:pPr>
    </w:p>
    <w:p>
      <w:pPr>
        <w:pStyle w:val="BodyText"/>
        <w:rPr>
          <w:rFonts w:ascii="Arial"/>
          <w:b/>
          <w:i/>
          <w:sz w:val="14"/>
        </w:rPr>
      </w:pPr>
    </w:p>
    <w:p>
      <w:pPr>
        <w:pStyle w:val="BodyText"/>
        <w:spacing w:before="9"/>
        <w:rPr>
          <w:rFonts w:ascii="Arial"/>
          <w:b/>
          <w:i/>
          <w:sz w:val="11"/>
        </w:rPr>
      </w:pPr>
    </w:p>
    <w:p>
      <w:pPr>
        <w:spacing w:line="228" w:lineRule="exact" w:before="0"/>
        <w:ind w:left="0" w:right="69" w:firstLine="0"/>
        <w:jc w:val="right"/>
        <w:rPr>
          <w:sz w:val="20"/>
        </w:rPr>
      </w:pPr>
      <w:r>
        <w:rPr/>
        <w:pict>
          <v:shape style="position:absolute;margin-left:356.798859pt;margin-top:-3.166513pt;width:8pt;height:17.350pt;mso-position-horizontal-relative:page;mso-position-vertical-relative:paragraph;z-index:5080" type="#_x0000_t202" filled="false" stroked="false">
            <v:textbox inset="0,0,0,0" style="layout-flow:vertical;mso-layout-flow-alt:bottom-to-top">
              <w:txbxContent>
                <w:p>
                  <w:pPr>
                    <w:spacing w:before="23"/>
                    <w:ind w:left="20" w:right="0" w:firstLine="0"/>
                    <w:jc w:val="left"/>
                    <w:rPr>
                      <w:sz w:val="10"/>
                    </w:rPr>
                  </w:pPr>
                  <w:r>
                    <w:rPr>
                      <w:w w:val="105"/>
                      <w:sz w:val="10"/>
                    </w:rPr>
                    <w:t>101.01'</w:t>
                  </w:r>
                </w:p>
              </w:txbxContent>
            </v:textbox>
            <w10:wrap type="none"/>
          </v:shape>
        </w:pict>
      </w:r>
      <w:r>
        <w:rPr>
          <w:spacing w:val="-1"/>
          <w:sz w:val="20"/>
        </w:rPr>
        <w:t>113</w:t>
      </w:r>
    </w:p>
    <w:p>
      <w:pPr>
        <w:spacing w:line="113" w:lineRule="exact" w:before="0"/>
        <w:ind w:left="0" w:right="9" w:firstLine="0"/>
        <w:jc w:val="right"/>
        <w:rPr>
          <w:sz w:val="10"/>
        </w:rPr>
      </w:pPr>
      <w:r>
        <w:rPr>
          <w:w w:val="105"/>
          <w:sz w:val="10"/>
        </w:rPr>
        <w:t>12308</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spacing w:before="5"/>
        <w:rPr>
          <w:sz w:val="28"/>
        </w:rPr>
      </w:pPr>
    </w:p>
    <w:p>
      <w:pPr>
        <w:spacing w:line="228" w:lineRule="exact" w:before="0"/>
        <w:ind w:left="0" w:right="45" w:firstLine="0"/>
        <w:jc w:val="right"/>
        <w:rPr>
          <w:sz w:val="20"/>
        </w:rPr>
      </w:pPr>
      <w:r>
        <w:rPr/>
        <w:pict>
          <v:shape style="position:absolute;margin-left:602.096924pt;margin-top:-25.971449pt;width:14.75pt;height:8pt;mso-position-horizontal-relative:page;mso-position-vertical-relative:paragraph;z-index:3664" type="#_x0000_t202" filled="false" stroked="false">
            <v:textbox inset="0,0,0,0">
              <w:txbxContent>
                <w:p>
                  <w:pPr>
                    <w:spacing w:before="23"/>
                    <w:ind w:left="20" w:right="0" w:firstLine="0"/>
                    <w:jc w:val="left"/>
                    <w:rPr>
                      <w:sz w:val="10"/>
                    </w:rPr>
                  </w:pPr>
                  <w:r>
                    <w:rPr>
                      <w:w w:val="105"/>
                      <w:sz w:val="10"/>
                    </w:rPr>
                    <w:t>66.69'</w:t>
                  </w:r>
                </w:p>
              </w:txbxContent>
            </v:textbox>
            <w10:wrap type="none"/>
          </v:shape>
        </w:pict>
      </w:r>
      <w:r>
        <w:rPr/>
        <w:pict>
          <v:shape style="position:absolute;margin-left:546.387024pt;margin-top:-22.937597pt;width:12.65pt;height:5.2pt;mso-position-horizontal-relative:page;mso-position-vertical-relative:paragraph;z-index:7648;rotation:358" type="#_x0000_t136" fillcolor="#000000" stroked="f">
            <o:extrusion v:ext="view" autorotationcenter="t"/>
            <v:textpath style="font-family:&amp;quot;Times New Roman&amp;quot;;font-size:5pt;v-text-kern:t;mso-text-shadow:auto" string="66.01'"/>
            <w10:wrap type="none"/>
          </v:shape>
        </w:pict>
      </w:r>
      <w:r>
        <w:rPr/>
        <w:pict>
          <v:shape style="position:absolute;margin-left:620.645264pt;margin-top:-34.221775pt;width:20.350pt;height:6.15pt;mso-position-horizontal-relative:page;mso-position-vertical-relative:paragraph;z-index:8392;rotation:359" type="#_x0000_t136" fillcolor="#000000" stroked="f">
            <o:extrusion v:ext="view" autorotationcenter="t"/>
            <v:textpath style="font-family:&amp;quot;Arial&amp;quot;;font-size:6pt;v-text-kern:t;mso-text-shadow:auto;font-weight:bold;font-style:italic" string="491.43'"/>
            <w10:wrap type="none"/>
          </v:shape>
        </w:pict>
      </w:r>
      <w:r>
        <w:rPr/>
        <w:pict>
          <v:shape style="position:absolute;margin-left:580.635559pt;margin-top:-33.344616pt;width:35.950pt;height:6.15pt;mso-position-horizontal-relative:page;mso-position-vertical-relative:paragraph;z-index:8416;rotation:359" type="#_x0000_t136" fillcolor="#000000" stroked="f">
            <o:extrusion v:ext="view" autorotationcenter="t"/>
            <v:textpath style="font-family:&amp;quot;Arial&amp;quot;;font-size:6pt;v-text-kern:t;mso-text-shadow:auto;font-weight:bold;font-style:italic" string="N88°23'43&quot;E"/>
            <w10:wrap type="none"/>
          </v:shape>
        </w:pict>
      </w:r>
      <w:r>
        <w:rPr/>
        <w:pict>
          <v:shape style="position:absolute;margin-left:719.590942pt;margin-top:-27.990805pt;width:12.75pt;height:5.2pt;mso-position-horizontal-relative:page;mso-position-vertical-relative:paragraph;z-index:8440;rotation:359" type="#_x0000_t136" fillcolor="#000000" stroked="f">
            <o:extrusion v:ext="view" autorotationcenter="t"/>
            <v:textpath style="font-family:&amp;quot;Times New Roman&amp;quot;;font-size:5pt;v-text-kern:t;mso-text-shadow:auto" string="66.69'"/>
            <w10:wrap type="none"/>
          </v:shape>
        </w:pict>
      </w:r>
      <w:r>
        <w:rPr/>
        <w:pict>
          <v:shape style="position:absolute;margin-left:660.088928pt;margin-top:-26.12501pt;width:12.65pt;height:5.2pt;mso-position-horizontal-relative:page;mso-position-vertical-relative:paragraph;z-index:8464;rotation:359" type="#_x0000_t136" fillcolor="#000000" stroked="f">
            <o:extrusion v:ext="view" autorotationcenter="t"/>
            <v:textpath style="font-family:&amp;quot;Times New Roman&amp;quot;;font-size:5pt;v-text-kern:t;mso-text-shadow:auto" string="66.69'"/>
            <w10:wrap type="none"/>
          </v:shape>
        </w:pict>
      </w:r>
      <w:r>
        <w:rPr/>
        <w:pict>
          <v:shape style="position:absolute;margin-left:471.44809pt;margin-top:-20.848343pt;width:12.65pt;height:5.2pt;mso-position-horizontal-relative:page;mso-position-vertical-relative:paragraph;z-index:8488;rotation:359" type="#_x0000_t136" fillcolor="#000000" stroked="f">
            <o:extrusion v:ext="view" autorotationcenter="t"/>
            <v:textpath style="font-family:&amp;quot;Times New Roman&amp;quot;;font-size:5pt;v-text-kern:t;mso-text-shadow:auto" string="97.35'"/>
            <w10:wrap type="none"/>
          </v:shape>
        </w:pict>
      </w:r>
      <w:r>
        <w:rPr>
          <w:spacing w:val="-1"/>
          <w:sz w:val="20"/>
        </w:rPr>
        <w:t>114</w:t>
      </w:r>
    </w:p>
    <w:p>
      <w:pPr>
        <w:spacing w:line="113" w:lineRule="exact" w:before="0"/>
        <w:ind w:left="0" w:right="0" w:firstLine="0"/>
        <w:jc w:val="right"/>
        <w:rPr>
          <w:sz w:val="10"/>
        </w:rPr>
      </w:pPr>
      <w:r>
        <w:rPr/>
        <w:pict>
          <v:shape style="position:absolute;margin-left:445.02785pt;margin-top:2.549402pt;width:15.3pt;height:5.2pt;mso-position-horizontal-relative:page;mso-position-vertical-relative:paragraph;z-index:4288;rotation:69" type="#_x0000_t136" fillcolor="#000000" stroked="f">
            <o:extrusion v:ext="view" autorotationcenter="t"/>
            <v:textpath style="font-family:&amp;quot;Times New Roman&amp;quot;;font-size:5pt;v-text-kern:t;mso-text-shadow:auto" string="101.18'"/>
            <w10:wrap type="none"/>
          </v:shape>
        </w:pict>
      </w:r>
      <w:r>
        <w:rPr/>
        <w:pict>
          <v:shape style="position:absolute;margin-left:432.12561pt;margin-top:4.985849pt;width:29.45pt;height:5.2pt;mso-position-horizontal-relative:page;mso-position-vertical-relative:paragraph;z-index:4312;rotation:69" type="#_x0000_t136" fillcolor="#000000" stroked="f">
            <o:extrusion v:ext="view" autorotationcenter="t"/>
            <v:textpath style="font-family:&amp;quot;Times New Roman&amp;quot;;font-size:5pt;v-text-kern:t;mso-text-shadow:auto" string="N20°19'35&quot;W"/>
            <w10:wrap type="none"/>
          </v:shape>
        </w:pict>
      </w:r>
      <w:r>
        <w:rPr>
          <w:w w:val="105"/>
          <w:sz w:val="10"/>
        </w:rPr>
        <w:t>7995</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22"/>
        </w:rPr>
      </w:pPr>
    </w:p>
    <w:p>
      <w:pPr>
        <w:spacing w:line="228" w:lineRule="exact" w:before="0"/>
        <w:ind w:left="0" w:right="40" w:firstLine="0"/>
        <w:jc w:val="right"/>
        <w:rPr>
          <w:sz w:val="20"/>
        </w:rPr>
      </w:pPr>
      <w:r>
        <w:rPr>
          <w:spacing w:val="-1"/>
          <w:sz w:val="20"/>
        </w:rPr>
        <w:t>115</w:t>
      </w:r>
    </w:p>
    <w:p>
      <w:pPr>
        <w:spacing w:line="113" w:lineRule="exact" w:before="0"/>
        <w:ind w:left="0" w:right="0" w:firstLine="0"/>
        <w:jc w:val="right"/>
        <w:rPr>
          <w:sz w:val="10"/>
        </w:rPr>
      </w:pPr>
      <w:r>
        <w:rPr/>
        <w:pict>
          <v:shape style="position:absolute;margin-left:505.88728pt;margin-top:-6.932248pt;width:26.85pt;height:5.2pt;mso-position-horizontal-relative:page;mso-position-vertical-relative:paragraph;z-index:4480;rotation:268" type="#_x0000_t136" fillcolor="#000000" stroked="f">
            <o:extrusion v:ext="view" autorotationcenter="t"/>
            <v:textpath style="font-family:&amp;quot;Times New Roman&amp;quot;;font-size:5pt;v-text-kern:t;mso-text-shadow:auto" string="N2°03'42&quot;W"/>
            <w10:wrap type="none"/>
          </v:shape>
        </w:pict>
      </w:r>
      <w:r>
        <w:rPr/>
        <w:pict>
          <v:shape style="position:absolute;margin-left:521.697205pt;margin-top:-13.016653pt;width:8.2pt;height:17.4pt;mso-position-horizontal-relative:page;mso-position-vertical-relative:paragraph;z-index:5992" type="#_x0000_t202" filled="false" stroked="false">
            <v:textbox inset="0,0,0,0" style="layout-flow:vertical;mso-layout-flow-alt:bottom-to-top">
              <w:txbxContent>
                <w:p>
                  <w:pPr>
                    <w:spacing w:before="28"/>
                    <w:ind w:left="20" w:right="0" w:firstLine="0"/>
                    <w:jc w:val="left"/>
                    <w:rPr>
                      <w:sz w:val="10"/>
                    </w:rPr>
                  </w:pPr>
                  <w:r>
                    <w:rPr>
                      <w:w w:val="105"/>
                      <w:sz w:val="10"/>
                    </w:rPr>
                    <w:t>107.71'</w:t>
                  </w:r>
                </w:p>
              </w:txbxContent>
            </v:textbox>
            <w10:wrap type="none"/>
          </v:shape>
        </w:pict>
      </w:r>
      <w:r>
        <w:rPr>
          <w:w w:val="105"/>
          <w:sz w:val="10"/>
        </w:rPr>
        <w:t>7097</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19"/>
        </w:rPr>
      </w:pPr>
    </w:p>
    <w:p>
      <w:pPr>
        <w:spacing w:line="228" w:lineRule="exact" w:before="0"/>
        <w:ind w:left="0" w:right="45" w:firstLine="0"/>
        <w:jc w:val="right"/>
        <w:rPr>
          <w:sz w:val="20"/>
        </w:rPr>
      </w:pPr>
      <w:r>
        <w:rPr>
          <w:spacing w:val="-1"/>
          <w:sz w:val="20"/>
        </w:rPr>
        <w:t>116</w:t>
      </w:r>
    </w:p>
    <w:p>
      <w:pPr>
        <w:spacing w:line="113" w:lineRule="exact" w:before="0"/>
        <w:ind w:left="0" w:right="0" w:firstLine="0"/>
        <w:jc w:val="right"/>
        <w:rPr>
          <w:sz w:val="10"/>
        </w:rPr>
      </w:pPr>
      <w:r>
        <w:rPr/>
        <w:pict>
          <v:shape style="position:absolute;margin-left:573.146729pt;margin-top:-16.646397pt;width:14.8pt;height:28.95pt;mso-position-horizontal-relative:page;mso-position-vertical-relative:paragraph;z-index:6136" type="#_x0000_t202" filled="false" stroked="false">
            <v:textbox inset="0,0,0,0" style="layout-flow:vertical;mso-layout-flow-alt:bottom-to-top">
              <w:txbxContent>
                <w:p>
                  <w:pPr>
                    <w:spacing w:line="256" w:lineRule="auto" w:before="36"/>
                    <w:ind w:left="134" w:right="0" w:hanging="115"/>
                    <w:jc w:val="left"/>
                    <w:rPr>
                      <w:sz w:val="10"/>
                    </w:rPr>
                  </w:pPr>
                  <w:r>
                    <w:rPr>
                      <w:sz w:val="10"/>
                    </w:rPr>
                    <w:t>N2°03'42"W </w:t>
                  </w:r>
                  <w:r>
                    <w:rPr>
                      <w:w w:val="105"/>
                      <w:sz w:val="10"/>
                    </w:rPr>
                    <w:t>107.26'</w:t>
                  </w:r>
                </w:p>
              </w:txbxContent>
            </v:textbox>
            <w10:wrap type="none"/>
          </v:shape>
        </w:pict>
      </w:r>
      <w:r>
        <w:rPr>
          <w:w w:val="105"/>
          <w:sz w:val="10"/>
        </w:rPr>
        <w:t>7135</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spacing w:line="228" w:lineRule="exact" w:before="179"/>
        <w:ind w:left="0" w:right="45" w:firstLine="0"/>
        <w:jc w:val="right"/>
        <w:rPr>
          <w:sz w:val="20"/>
        </w:rPr>
      </w:pPr>
      <w:r>
        <w:rPr>
          <w:spacing w:val="-1"/>
          <w:sz w:val="20"/>
        </w:rPr>
        <w:t>117</w:t>
      </w:r>
    </w:p>
    <w:p>
      <w:pPr>
        <w:spacing w:line="113" w:lineRule="exact" w:before="0"/>
        <w:ind w:left="0" w:right="0" w:firstLine="0"/>
        <w:jc w:val="right"/>
        <w:rPr>
          <w:sz w:val="10"/>
        </w:rPr>
      </w:pPr>
      <w:r>
        <w:rPr/>
        <w:pict>
          <v:shape style="position:absolute;margin-left:622.633557pt;margin-top:-5.393248pt;width:26.85pt;height:5.2pt;mso-position-horizontal-relative:page;mso-position-vertical-relative:paragraph;z-index:4624;rotation:268" type="#_x0000_t136" fillcolor="#000000" stroked="f">
            <o:extrusion v:ext="view" autorotationcenter="t"/>
            <v:textpath style="font-family:&amp;quot;Times New Roman&amp;quot;;font-size:5pt;v-text-kern:t;mso-text-shadow:auto" string="N2°03'42&quot;W"/>
            <w10:wrap type="none"/>
          </v:shape>
        </w:pict>
      </w:r>
      <w:r>
        <w:rPr/>
        <w:pict>
          <v:shape style="position:absolute;margin-left:638.443481pt;margin-top:-11.477654pt;width:8.2pt;height:31.7pt;mso-position-horizontal-relative:page;mso-position-vertical-relative:paragraph;z-index:6232" type="#_x0000_t202" filled="false" stroked="false">
            <v:textbox inset="0,0,0,0" style="layout-flow:vertical;mso-layout-flow-alt:bottom-to-top">
              <w:txbxContent>
                <w:p>
                  <w:pPr>
                    <w:spacing w:before="28"/>
                    <w:ind w:left="20" w:right="0" w:firstLine="0"/>
                    <w:jc w:val="left"/>
                    <w:rPr>
                      <w:sz w:val="10"/>
                    </w:rPr>
                  </w:pPr>
                  <w:r>
                    <w:rPr>
                      <w:w w:val="103"/>
                      <w:sz w:val="10"/>
                      <w:u w:val="single"/>
                    </w:rPr>
                    <w:t> </w:t>
                  </w:r>
                  <w:r>
                    <w:rPr>
                      <w:sz w:val="10"/>
                      <w:u w:val="single"/>
                    </w:rPr>
                    <w:t>    </w:t>
                  </w:r>
                  <w:r>
                    <w:rPr>
                      <w:sz w:val="10"/>
                    </w:rPr>
                    <w:t>      </w:t>
                  </w:r>
                  <w:r>
                    <w:rPr>
                      <w:w w:val="105"/>
                      <w:sz w:val="10"/>
                    </w:rPr>
                    <w:t>106.73'</w:t>
                  </w:r>
                </w:p>
              </w:txbxContent>
            </v:textbox>
            <w10:wrap type="none"/>
          </v:shape>
        </w:pict>
      </w:r>
      <w:r>
        <w:rPr>
          <w:w w:val="105"/>
          <w:sz w:val="10"/>
        </w:rPr>
        <w:t>7100</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spacing w:line="228" w:lineRule="exact" w:before="144"/>
        <w:ind w:left="775" w:right="0" w:firstLine="0"/>
        <w:jc w:val="left"/>
        <w:rPr>
          <w:sz w:val="20"/>
        </w:rPr>
      </w:pPr>
      <w:r>
        <w:rPr>
          <w:w w:val="105"/>
          <w:sz w:val="20"/>
        </w:rPr>
        <w:t>118</w:t>
      </w:r>
    </w:p>
    <w:p>
      <w:pPr>
        <w:spacing w:line="113" w:lineRule="exact" w:before="0"/>
        <w:ind w:left="740" w:right="0" w:firstLine="0"/>
        <w:jc w:val="left"/>
        <w:rPr>
          <w:sz w:val="10"/>
        </w:rPr>
      </w:pPr>
      <w:r>
        <w:rPr/>
        <w:pict>
          <v:shape style="position:absolute;margin-left:681.336499pt;margin-top:-3.634338pt;width:26.85pt;height:5.2pt;mso-position-horizontal-relative:page;mso-position-vertical-relative:paragraph;z-index:4720;rotation:268" type="#_x0000_t136" fillcolor="#000000" stroked="f">
            <o:extrusion v:ext="view" autorotationcenter="t"/>
            <v:textpath style="font-family:&amp;quot;Times New Roman&amp;quot;;font-size:5pt;v-text-kern:t;mso-text-shadow:auto" string="N2°03'42&quot;W"/>
            <w10:wrap type="none"/>
          </v:shape>
        </w:pict>
      </w:r>
      <w:r>
        <w:rPr/>
        <w:pict>
          <v:shape style="position:absolute;margin-left:697.371521pt;margin-top:-9.588246pt;width:8pt;height:37.950pt;mso-position-horizontal-relative:page;mso-position-vertical-relative:paragraph;z-index:6304" type="#_x0000_t202" filled="false" stroked="false">
            <v:textbox inset="0,0,0,0" style="layout-flow:vertical;mso-layout-flow-alt:bottom-to-top">
              <w:txbxContent>
                <w:p>
                  <w:pPr>
                    <w:tabs>
                      <w:tab w:pos="430" w:val="left" w:leader="none"/>
                    </w:tabs>
                    <w:spacing w:before="23"/>
                    <w:ind w:left="20" w:right="0" w:firstLine="0"/>
                    <w:jc w:val="left"/>
                    <w:rPr>
                      <w:sz w:val="10"/>
                    </w:rPr>
                  </w:pPr>
                  <w:r>
                    <w:rPr>
                      <w:w w:val="103"/>
                      <w:sz w:val="10"/>
                      <w:u w:val="single"/>
                    </w:rPr>
                    <w:t> </w:t>
                  </w:r>
                  <w:r>
                    <w:rPr>
                      <w:sz w:val="10"/>
                      <w:u w:val="single"/>
                    </w:rPr>
                    <w:t>   </w:t>
                  </w:r>
                  <w:r>
                    <w:rPr>
                      <w:spacing w:val="8"/>
                      <w:sz w:val="10"/>
                      <w:u w:val="single"/>
                    </w:rPr>
                    <w:t> </w:t>
                  </w:r>
                  <w:r>
                    <w:rPr>
                      <w:sz w:val="10"/>
                    </w:rPr>
                    <w:tab/>
                  </w:r>
                  <w:r>
                    <w:rPr>
                      <w:w w:val="105"/>
                      <w:sz w:val="10"/>
                    </w:rPr>
                    <w:t>1</w:t>
                  </w:r>
                  <w:r>
                    <w:rPr>
                      <w:w w:val="105"/>
                      <w:sz w:val="10"/>
                      <w:u w:val="single"/>
                    </w:rPr>
                    <w:t>06</w:t>
                  </w:r>
                  <w:r>
                    <w:rPr>
                      <w:w w:val="105"/>
                      <w:sz w:val="10"/>
                    </w:rPr>
                    <w:t>.20'</w:t>
                  </w:r>
                </w:p>
              </w:txbxContent>
            </v:textbox>
            <w10:wrap type="none"/>
          </v:shape>
        </w:pict>
      </w:r>
      <w:r>
        <w:rPr>
          <w:w w:val="105"/>
          <w:sz w:val="10"/>
        </w:rPr>
        <w:t>7064</w:t>
      </w:r>
      <w:r>
        <w:rPr>
          <w:spacing w:val="-10"/>
          <w:w w:val="105"/>
          <w:sz w:val="10"/>
        </w:rPr>
        <w:t> </w:t>
      </w:r>
      <w:r>
        <w:rPr>
          <w:w w:val="105"/>
          <w:sz w:val="10"/>
        </w:rPr>
        <w:t>sqft</w:t>
      </w:r>
    </w:p>
    <w:p>
      <w:pPr>
        <w:spacing w:line="229" w:lineRule="exact" w:before="99"/>
        <w:ind w:left="9403" w:right="0" w:firstLine="0"/>
        <w:jc w:val="left"/>
        <w:rPr>
          <w:b/>
          <w:i/>
          <w:sz w:val="20"/>
        </w:rPr>
      </w:pPr>
      <w:r>
        <w:rPr/>
        <w:br w:type="column"/>
      </w:r>
      <w:r>
        <w:rPr>
          <w:b/>
          <w:i/>
          <w:w w:val="105"/>
          <w:sz w:val="20"/>
        </w:rPr>
        <w:t>SURVEYOR'S CERTIFICATE</w:t>
      </w:r>
    </w:p>
    <w:p>
      <w:pPr>
        <w:spacing w:line="235" w:lineRule="auto" w:before="1"/>
        <w:ind w:left="7595" w:right="470" w:firstLine="4"/>
        <w:jc w:val="both"/>
        <w:rPr>
          <w:sz w:val="13"/>
        </w:rPr>
      </w:pPr>
      <w:r>
        <w:rPr>
          <w:sz w:val="13"/>
        </w:rPr>
        <w:t>I, SPENCER W. LLEWELYN, DO HEREBY CERTIFY THAT I AM A PROFESSIONAL LAND SURVEYOR, AND THAT I HOLD CERTIFICATE NO. 10516507 IN ACCORDANCE WITH TITLE 58, CHAPTER 22, OF UTAH STATE CODE. I FURTHER CERTIFY BY AUTHORITY OF THE OWNER(S), THAT I HAVE COMPLETED A SURVEY OF THE PROPERTY DESCRIBED ON THIS PLAT IN ACCORDANCE WITH SECTION 17-23-17 OF SAID CODE, AND HAVE SUBDIVIDED SAID TRACT OF LAND INTO LOTS, BLOCKS, STREETS, AND EASEMENTS, AND THE SAME HAS, OR WILL BE, CORRECTLY SURVEYED, STAKED, AND THE MONUMENTED ON THE GROUND AS SHOWN ON THIS PLAT, AND THAT THIS PLAT IS TRUE AND CORRECT.</w:t>
      </w:r>
    </w:p>
    <w:p>
      <w:pPr>
        <w:pStyle w:val="BodyText"/>
        <w:rPr>
          <w:sz w:val="14"/>
        </w:rPr>
      </w:pPr>
    </w:p>
    <w:p>
      <w:pPr>
        <w:pStyle w:val="BodyText"/>
        <w:rPr>
          <w:sz w:val="14"/>
        </w:rPr>
      </w:pPr>
    </w:p>
    <w:p>
      <w:pPr>
        <w:tabs>
          <w:tab w:pos="11830" w:val="left" w:leader="none"/>
        </w:tabs>
        <w:spacing w:line="147" w:lineRule="exact" w:before="118"/>
        <w:ind w:left="7604" w:right="0" w:firstLine="0"/>
        <w:jc w:val="left"/>
        <w:rPr>
          <w:sz w:val="13"/>
        </w:rPr>
      </w:pPr>
      <w:r>
        <w:rPr>
          <w:sz w:val="13"/>
        </w:rPr>
        <w:t>SPENCER</w:t>
      </w:r>
      <w:r>
        <w:rPr>
          <w:spacing w:val="-3"/>
          <w:sz w:val="13"/>
        </w:rPr>
        <w:t> </w:t>
      </w:r>
      <w:r>
        <w:rPr>
          <w:sz w:val="13"/>
        </w:rPr>
        <w:t>W.</w:t>
      </w:r>
      <w:r>
        <w:rPr>
          <w:spacing w:val="-1"/>
          <w:sz w:val="13"/>
        </w:rPr>
        <w:t> </w:t>
      </w:r>
      <w:r>
        <w:rPr>
          <w:sz w:val="13"/>
        </w:rPr>
        <w:t>LLEWELYN</w:t>
        <w:tab/>
        <w:t>DATE</w:t>
      </w:r>
    </w:p>
    <w:p>
      <w:pPr>
        <w:spacing w:line="232" w:lineRule="auto" w:before="1"/>
        <w:ind w:left="7604" w:right="4723" w:firstLine="4"/>
        <w:jc w:val="left"/>
        <w:rPr>
          <w:sz w:val="13"/>
        </w:rPr>
      </w:pPr>
      <w:r>
        <w:rPr/>
        <w:pict>
          <v:shape style="position:absolute;margin-left:472.335632pt;margin-top:16.543682pt;width:8.75pt;height:5.2pt;mso-position-horizontal-relative:page;mso-position-vertical-relative:paragraph;z-index:7432;rotation:355" type="#_x0000_t136" fillcolor="#000000" stroked="f">
            <o:extrusion v:ext="view" autorotationcenter="t"/>
            <v:textpath style="font-family:&amp;quot;Times New Roman&amp;quot;;font-size:5pt;v-text-kern:t;mso-text-shadow:auto" string="C29"/>
            <w10:wrap type="none"/>
          </v:shape>
        </w:pict>
      </w:r>
      <w:r>
        <w:rPr>
          <w:sz w:val="13"/>
        </w:rPr>
        <w:t>PROFESSIONAL LAND SURVEYOR CERTIFICATE NO. 10516507</w:t>
      </w:r>
    </w:p>
    <w:p>
      <w:pPr>
        <w:spacing w:after="0" w:line="232" w:lineRule="auto"/>
        <w:jc w:val="left"/>
        <w:rPr>
          <w:sz w:val="13"/>
        </w:rPr>
        <w:sectPr>
          <w:type w:val="continuous"/>
          <w:pgSz w:w="31660" w:h="21110" w:orient="landscape"/>
          <w:pgMar w:top="720" w:bottom="280" w:left="0" w:right="0"/>
          <w:cols w:num="7" w:equalWidth="0">
            <w:col w:w="8314" w:space="40"/>
            <w:col w:w="1576" w:space="39"/>
            <w:col w:w="1266" w:space="40"/>
            <w:col w:w="1126" w:space="40"/>
            <w:col w:w="1135" w:space="39"/>
            <w:col w:w="1170" w:space="2443"/>
            <w:col w:w="14432"/>
          </w:cols>
        </w:sectPr>
      </w:pPr>
    </w:p>
    <w:p>
      <w:pPr>
        <w:pStyle w:val="BodyText"/>
        <w:rPr>
          <w:sz w:val="12"/>
        </w:rPr>
      </w:pPr>
    </w:p>
    <w:p>
      <w:pPr>
        <w:pStyle w:val="BodyText"/>
        <w:rPr>
          <w:sz w:val="12"/>
        </w:rPr>
      </w:pPr>
    </w:p>
    <w:p>
      <w:pPr>
        <w:pStyle w:val="BodyText"/>
        <w:rPr>
          <w:sz w:val="12"/>
        </w:rPr>
      </w:pPr>
    </w:p>
    <w:p>
      <w:pPr>
        <w:pStyle w:val="BodyText"/>
        <w:spacing w:before="7"/>
        <w:rPr>
          <w:sz w:val="11"/>
        </w:rPr>
      </w:pPr>
    </w:p>
    <w:p>
      <w:pPr>
        <w:spacing w:before="0"/>
        <w:ind w:left="0" w:right="0" w:firstLine="0"/>
        <w:jc w:val="right"/>
        <w:rPr>
          <w:sz w:val="10"/>
        </w:rPr>
      </w:pPr>
      <w:r>
        <w:rPr/>
        <w:pict>
          <v:shape style="position:absolute;margin-left:396.745575pt;margin-top:-2.385586pt;width:12.65pt;height:5.2pt;mso-position-horizontal-relative:page;mso-position-vertical-relative:paragraph;z-index:3832;rotation:15" type="#_x0000_t136" fillcolor="#000000" stroked="f">
            <o:extrusion v:ext="view" autorotationcenter="t"/>
            <v:textpath style="font-family:&amp;quot;Times New Roman&amp;quot;;font-size:5pt;v-text-kern:t;mso-text-shadow:auto" string="95.65'"/>
            <w10:wrap type="none"/>
          </v:shape>
        </w:pict>
      </w:r>
      <w:r>
        <w:rPr/>
        <w:pict>
          <v:shape style="position:absolute;margin-left:386.550629pt;margin-top:3.785352pt;width:29.4pt;height:5.2pt;mso-position-horizontal-relative:page;mso-position-vertical-relative:paragraph;z-index:3856;rotation:15" type="#_x0000_t136" fillcolor="#000000" stroked="f">
            <o:extrusion v:ext="view" autorotationcenter="t"/>
            <v:textpath style="font-family:&amp;quot;Times New Roman&amp;quot;;font-size:5pt;v-text-kern:t;mso-text-shadow:auto" string="N74°51'22&quot;W"/>
            <w10:wrap type="none"/>
          </v:shape>
        </w:pict>
      </w:r>
      <w:r>
        <w:rPr/>
        <w:pict>
          <v:shape style="position:absolute;margin-left:441.455292pt;margin-top:-9.347576pt;width:8.7pt;height:5.2pt;mso-position-horizontal-relative:page;mso-position-vertical-relative:paragraph;z-index:7024;rotation:312" type="#_x0000_t136" fillcolor="#000000" stroked="f">
            <o:extrusion v:ext="view" autorotationcenter="t"/>
            <v:textpath style="font-family:&amp;quot;Times New Roman&amp;quot;;font-size:5pt;v-text-kern:t;mso-text-shadow:auto" string="C28"/>
            <w10:wrap type="none"/>
          </v:shape>
        </w:pict>
      </w:r>
      <w:r>
        <w:rPr>
          <w:sz w:val="10"/>
        </w:rPr>
        <w:t>L4</w:t>
      </w:r>
    </w:p>
    <w:p>
      <w:pPr>
        <w:pStyle w:val="BodyText"/>
        <w:rPr>
          <w:sz w:val="12"/>
        </w:rPr>
      </w:pPr>
    </w:p>
    <w:p>
      <w:pPr>
        <w:pStyle w:val="BodyText"/>
        <w:rPr>
          <w:sz w:val="12"/>
        </w:rPr>
      </w:pPr>
    </w:p>
    <w:p>
      <w:pPr>
        <w:spacing w:line="228" w:lineRule="exact" w:before="105"/>
        <w:ind w:left="0" w:right="1098" w:firstLine="0"/>
        <w:jc w:val="right"/>
        <w:rPr>
          <w:sz w:val="20"/>
        </w:rPr>
      </w:pPr>
      <w:r>
        <w:rPr/>
        <w:pict>
          <v:shape style="position:absolute;margin-left:429.884155pt;margin-top:8.136849pt;width:8.7pt;height:5.2pt;mso-position-horizontal-relative:page;mso-position-vertical-relative:paragraph;z-index:4456;rotation:263" type="#_x0000_t136" fillcolor="#000000" stroked="f">
            <o:extrusion v:ext="view" autorotationcenter="t"/>
            <v:textpath style="font-family:&amp;quot;Times New Roman&amp;quot;;font-size:5pt;v-text-kern:t;mso-text-shadow:auto" string="C27"/>
            <w10:wrap type="none"/>
          </v:shape>
        </w:pict>
      </w:r>
      <w:r>
        <w:rPr/>
        <w:pict>
          <v:shape style="position:absolute;margin-left:358.118225pt;margin-top:6.301368pt;width:8pt;height:14.75pt;mso-position-horizontal-relative:page;mso-position-vertical-relative:paragraph;z-index:5104" type="#_x0000_t202" filled="false" stroked="false">
            <v:textbox inset="0,0,0,0" style="layout-flow:vertical;mso-layout-flow-alt:bottom-to-top">
              <w:txbxContent>
                <w:p>
                  <w:pPr>
                    <w:spacing w:before="23"/>
                    <w:ind w:left="20" w:right="0" w:firstLine="0"/>
                    <w:jc w:val="left"/>
                    <w:rPr>
                      <w:sz w:val="10"/>
                    </w:rPr>
                  </w:pPr>
                  <w:r>
                    <w:rPr>
                      <w:w w:val="105"/>
                      <w:sz w:val="10"/>
                    </w:rPr>
                    <w:t>95.70'</w:t>
                  </w:r>
                </w:p>
              </w:txbxContent>
            </v:textbox>
            <w10:wrap type="none"/>
          </v:shape>
        </w:pict>
      </w:r>
      <w:r>
        <w:rPr/>
        <w:pict>
          <v:shape style="position:absolute;margin-left:360.188446pt;margin-top:10.124853pt;width:7.9pt;height:42.5pt;mso-position-horizontal-relative:page;mso-position-vertical-relative:paragraph;z-index:5200" type="#_x0000_t202" filled="false" stroked="false">
            <v:textbox inset="0,0,0,0" style="layout-flow:vertical;mso-layout-flow-alt:bottom-to-top">
              <w:txbxContent>
                <w:p>
                  <w:pPr>
                    <w:spacing w:before="22"/>
                    <w:ind w:left="20" w:right="0" w:firstLine="0"/>
                    <w:jc w:val="left"/>
                    <w:rPr>
                      <w:sz w:val="10"/>
                    </w:rPr>
                  </w:pPr>
                  <w:r>
                    <w:rPr>
                      <w:w w:val="103"/>
                      <w:sz w:val="10"/>
                      <w:u w:val="single"/>
                    </w:rPr>
                    <w:t> </w:t>
                  </w:r>
                  <w:r>
                    <w:rPr>
                      <w:sz w:val="10"/>
                      <w:u w:val="single"/>
                    </w:rPr>
                    <w:t>    </w:t>
                  </w:r>
                  <w:r>
                    <w:rPr>
                      <w:spacing w:val="-3"/>
                      <w:sz w:val="10"/>
                      <w:u w:val="single"/>
                    </w:rPr>
                    <w:t> </w:t>
                  </w:r>
                  <w:r>
                    <w:rPr>
                      <w:sz w:val="10"/>
                    </w:rPr>
                    <w:t>       </w:t>
                  </w:r>
                  <w:r>
                    <w:rPr>
                      <w:spacing w:val="-7"/>
                      <w:sz w:val="10"/>
                    </w:rPr>
                    <w:t> </w:t>
                  </w:r>
                  <w:r>
                    <w:rPr>
                      <w:w w:val="103"/>
                      <w:sz w:val="10"/>
                      <w:u w:val="single"/>
                    </w:rPr>
                    <w:t> </w:t>
                  </w:r>
                  <w:r>
                    <w:rPr>
                      <w:sz w:val="10"/>
                      <w:u w:val="single"/>
                    </w:rPr>
                    <w:t>   </w:t>
                  </w:r>
                  <w:r>
                    <w:rPr>
                      <w:spacing w:val="8"/>
                      <w:sz w:val="10"/>
                      <w:u w:val="single"/>
                    </w:rPr>
                    <w:t> </w:t>
                  </w:r>
                  <w:r>
                    <w:rPr>
                      <w:spacing w:val="5"/>
                      <w:sz w:val="10"/>
                    </w:rPr>
                    <w:t> </w:t>
                  </w:r>
                  <w:r>
                    <w:rPr>
                      <w:w w:val="103"/>
                      <w:sz w:val="10"/>
                      <w:u w:val="single"/>
                    </w:rPr>
                    <w:t> </w:t>
                  </w:r>
                  <w:r>
                    <w:rPr>
                      <w:sz w:val="10"/>
                      <w:u w:val="single"/>
                    </w:rPr>
                    <w:t>   </w:t>
                  </w:r>
                  <w:r>
                    <w:rPr>
                      <w:spacing w:val="8"/>
                      <w:sz w:val="10"/>
                      <w:u w:val="single"/>
                    </w:rPr>
                    <w:t> </w:t>
                  </w:r>
                  <w:r>
                    <w:rPr>
                      <w:sz w:val="10"/>
                    </w:rPr>
                    <w:t> </w:t>
                  </w:r>
                  <w:r>
                    <w:rPr>
                      <w:w w:val="103"/>
                      <w:sz w:val="10"/>
                      <w:u w:val="single"/>
                    </w:rPr>
                    <w:t> </w:t>
                  </w:r>
                  <w:r>
                    <w:rPr>
                      <w:spacing w:val="8"/>
                      <w:sz w:val="10"/>
                      <w:u w:val="single"/>
                    </w:rPr>
                    <w:t> </w:t>
                  </w:r>
                </w:p>
              </w:txbxContent>
            </v:textbox>
            <w10:wrap type="none"/>
          </v:shape>
        </w:pict>
      </w:r>
      <w:r>
        <w:rPr>
          <w:spacing w:val="-1"/>
          <w:sz w:val="20"/>
        </w:rPr>
        <w:t>112</w:t>
      </w:r>
    </w:p>
    <w:p>
      <w:pPr>
        <w:spacing w:line="113" w:lineRule="exact" w:before="0"/>
        <w:ind w:left="0" w:right="1056" w:firstLine="0"/>
        <w:jc w:val="right"/>
        <w:rPr>
          <w:sz w:val="10"/>
        </w:rPr>
      </w:pPr>
      <w:r>
        <w:rPr/>
        <w:pict>
          <v:shape style="position:absolute;margin-left:456.504974pt;margin-top:1.892312pt;width:12.75pt;height:5.2pt;mso-position-horizontal-relative:page;mso-position-vertical-relative:paragraph;z-index:7336;rotation:328" type="#_x0000_t136" fillcolor="#000000" stroked="f">
            <o:extrusion v:ext="view" autorotationcenter="t"/>
            <v:textpath style="font-family:&amp;quot;Times New Roman&amp;quot;;font-size:5pt;v-text-kern:t;mso-text-shadow:auto" string="50.00'"/>
            <w10:wrap type="none"/>
          </v:shape>
        </w:pict>
      </w:r>
      <w:r>
        <w:rPr>
          <w:w w:val="105"/>
          <w:sz w:val="10"/>
        </w:rPr>
        <w:t>7898</w:t>
      </w:r>
      <w:r>
        <w:rPr>
          <w:spacing w:val="-10"/>
          <w:w w:val="105"/>
          <w:sz w:val="10"/>
        </w:rPr>
        <w:t> </w:t>
      </w:r>
      <w:r>
        <w:rPr>
          <w:w w:val="105"/>
          <w:sz w:val="10"/>
        </w:rPr>
        <w:t>sqft</w:t>
      </w:r>
    </w:p>
    <w:p>
      <w:pPr>
        <w:pStyle w:val="BodyText"/>
        <w:rPr>
          <w:sz w:val="20"/>
        </w:rPr>
      </w:pPr>
    </w:p>
    <w:p>
      <w:pPr>
        <w:pStyle w:val="BodyText"/>
        <w:spacing w:before="10"/>
        <w:rPr>
          <w:sz w:val="22"/>
        </w:rPr>
      </w:pPr>
      <w:r>
        <w:rPr/>
        <w:pict>
          <v:shape style="position:absolute;margin-left:389.939972pt;margin-top:14.361887pt;width:30.6pt;height:14.6pt;mso-position-horizontal-relative:page;mso-position-vertical-relative:paragraph;z-index:1544;mso-wrap-distance-left:0;mso-wrap-distance-right:0" type="#_x0000_t202" filled="false" stroked="false">
            <v:textbox inset="0,0,0,0">
              <w:txbxContent>
                <w:p>
                  <w:pPr>
                    <w:spacing w:line="276" w:lineRule="auto" w:before="23"/>
                    <w:ind w:left="20" w:right="-5" w:firstLine="132"/>
                    <w:jc w:val="left"/>
                    <w:rPr>
                      <w:sz w:val="10"/>
                    </w:rPr>
                  </w:pPr>
                  <w:r>
                    <w:rPr>
                      <w:w w:val="105"/>
                      <w:sz w:val="10"/>
                    </w:rPr>
                    <w:t>105.00' S89°08'14"W</w:t>
                  </w:r>
                </w:p>
              </w:txbxContent>
            </v:textbox>
            <w10:wrap type="topAndBottom"/>
          </v:shape>
        </w:pict>
      </w:r>
    </w:p>
    <w:p>
      <w:pPr>
        <w:pStyle w:val="BodyText"/>
        <w:rPr>
          <w:sz w:val="12"/>
        </w:rPr>
      </w:pPr>
      <w:r>
        <w:rPr/>
        <w:br w:type="column"/>
      </w:r>
      <w:r>
        <w:rPr>
          <w:sz w:val="12"/>
        </w:rPr>
      </w:r>
    </w:p>
    <w:p>
      <w:pPr>
        <w:tabs>
          <w:tab w:pos="2588" w:val="left" w:leader="none"/>
        </w:tabs>
        <w:spacing w:before="71"/>
        <w:ind w:left="1264" w:right="0" w:firstLine="0"/>
        <w:jc w:val="left"/>
        <w:rPr>
          <w:sz w:val="10"/>
        </w:rPr>
      </w:pPr>
      <w:r>
        <w:rPr/>
        <w:pict>
          <v:shape style="position:absolute;margin-left:521.942261pt;margin-top:-10.764902pt;width:7.95pt;height:8.950pt;mso-position-horizontal-relative:page;mso-position-vertical-relative:paragraph;z-index:5968" type="#_x0000_t202" filled="false" stroked="false">
            <v:textbox inset="0,0,0,0" style="layout-flow:vertical;mso-layout-flow-alt:bottom-to-top">
              <w:txbxContent>
                <w:p>
                  <w:pPr>
                    <w:spacing w:before="23"/>
                    <w:ind w:left="20" w:right="0" w:firstLine="0"/>
                    <w:jc w:val="left"/>
                    <w:rPr>
                      <w:sz w:val="10"/>
                    </w:rPr>
                  </w:pPr>
                  <w:r>
                    <w:rPr>
                      <w:w w:val="103"/>
                      <w:sz w:val="10"/>
                      <w:u w:val="single"/>
                    </w:rPr>
                    <w:t> </w:t>
                  </w:r>
                  <w:r>
                    <w:rPr>
                      <w:spacing w:val="8"/>
                      <w:sz w:val="10"/>
                      <w:u w:val="single"/>
                    </w:rPr>
                    <w:t> </w:t>
                  </w:r>
                </w:p>
              </w:txbxContent>
            </v:textbox>
            <w10:wrap type="none"/>
          </v:shape>
        </w:pict>
      </w:r>
      <w:r>
        <w:rPr/>
        <w:pict>
          <v:shape style="position:absolute;margin-left:579.986206pt;margin-top:-12.52387pt;width:7.95pt;height:8.950pt;mso-position-horizontal-relative:page;mso-position-vertical-relative:paragraph;z-index:6184" type="#_x0000_t202" filled="false" stroked="false">
            <v:textbox inset="0,0,0,0" style="layout-flow:vertical;mso-layout-flow-alt:bottom-to-top">
              <w:txbxContent>
                <w:p>
                  <w:pPr>
                    <w:spacing w:before="23"/>
                    <w:ind w:left="20" w:right="0" w:firstLine="0"/>
                    <w:jc w:val="left"/>
                    <w:rPr>
                      <w:sz w:val="10"/>
                    </w:rPr>
                  </w:pPr>
                  <w:r>
                    <w:rPr>
                      <w:w w:val="103"/>
                      <w:sz w:val="10"/>
                      <w:u w:val="single"/>
                    </w:rPr>
                    <w:t> </w:t>
                  </w:r>
                  <w:r>
                    <w:rPr>
                      <w:spacing w:val="8"/>
                      <w:sz w:val="10"/>
                      <w:u w:val="single"/>
                    </w:rPr>
                    <w:t> </w:t>
                  </w:r>
                </w:p>
              </w:txbxContent>
            </v:textbox>
            <w10:wrap type="none"/>
          </v:shape>
        </w:pict>
      </w:r>
      <w:r>
        <w:rPr/>
        <w:pict>
          <v:shape style="position:absolute;margin-left:749.243713pt;margin-top:-61.859444pt;width:8.450pt;height:28.95pt;mso-position-horizontal-relative:page;mso-position-vertical-relative:paragraph;z-index:6352" type="#_x0000_t202" filled="false" stroked="false">
            <v:textbox inset="0,0,0,0" style="layout-flow:vertical;mso-layout-flow-alt:bottom-to-top">
              <w:txbxContent>
                <w:p>
                  <w:pPr>
                    <w:spacing w:before="32"/>
                    <w:ind w:left="20" w:right="0" w:firstLine="0"/>
                    <w:jc w:val="left"/>
                    <w:rPr>
                      <w:sz w:val="10"/>
                    </w:rPr>
                  </w:pPr>
                  <w:r>
                    <w:rPr>
                      <w:strike/>
                      <w:w w:val="105"/>
                      <w:sz w:val="10"/>
                    </w:rPr>
                    <w:t>N2</w:t>
                  </w:r>
                  <w:r>
                    <w:rPr>
                      <w:strike w:val="0"/>
                      <w:w w:val="105"/>
                      <w:sz w:val="10"/>
                    </w:rPr>
                    <w:t>°03'42"W</w:t>
                  </w:r>
                </w:p>
              </w:txbxContent>
            </v:textbox>
            <w10:wrap type="none"/>
          </v:shape>
        </w:pict>
      </w:r>
      <w:r>
        <w:rPr/>
        <w:pict>
          <v:shape style="position:absolute;margin-left:770.012573pt;margin-top:-101.462837pt;width:30.9pt;height:96.85pt;mso-position-horizontal-relative:page;mso-position-vertical-relative:paragraph;z-index:6376" type="#_x0000_t202" filled="false" stroked="false">
            <v:textbox inset="0,0,0,0" style="layout-flow:vertical;mso-layout-flow-alt:bottom-to-top">
              <w:txbxContent>
                <w:p>
                  <w:pPr>
                    <w:spacing w:line="232" w:lineRule="auto" w:before="16"/>
                    <w:ind w:left="20" w:right="-3" w:firstLine="145"/>
                    <w:jc w:val="left"/>
                    <w:rPr>
                      <w:sz w:val="26"/>
                    </w:rPr>
                  </w:pPr>
                  <w:r>
                    <w:rPr>
                      <w:sz w:val="26"/>
                    </w:rPr>
                    <w:t>MATCH LINE SEE SHEET C2.1</w:t>
                  </w:r>
                </w:p>
              </w:txbxContent>
            </v:textbox>
            <w10:wrap type="none"/>
          </v:shape>
        </w:pict>
      </w:r>
      <w:r>
        <w:rPr>
          <w:w w:val="105"/>
          <w:sz w:val="10"/>
        </w:rPr>
        <w:t>C48</w:t>
      </w:r>
      <w:r>
        <w:rPr>
          <w:sz w:val="10"/>
        </w:rPr>
        <w:tab/>
      </w:r>
      <w:r>
        <w:rPr>
          <w:w w:val="103"/>
          <w:sz w:val="10"/>
          <w:u w:val="single" w:color="767676"/>
        </w:rPr>
        <w:t> </w:t>
      </w:r>
      <w:r>
        <w:rPr>
          <w:spacing w:val="8"/>
          <w:sz w:val="10"/>
          <w:u w:val="single" w:color="767676"/>
        </w:rPr>
        <w:t> </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
        <w:rPr>
          <w:sz w:val="10"/>
        </w:rPr>
      </w:pPr>
    </w:p>
    <w:p>
      <w:pPr>
        <w:tabs>
          <w:tab w:pos="3498" w:val="left" w:leader="none"/>
          <w:tab w:pos="4624" w:val="left" w:leader="none"/>
          <w:tab w:pos="5749" w:val="left" w:leader="none"/>
        </w:tabs>
        <w:spacing w:line="155" w:lineRule="exact" w:before="0"/>
        <w:ind w:left="2368" w:right="0" w:firstLine="0"/>
        <w:jc w:val="left"/>
        <w:rPr>
          <w:sz w:val="20"/>
        </w:rPr>
      </w:pPr>
      <w:r>
        <w:rPr/>
        <w:pict>
          <v:shape style="position:absolute;margin-left:509.588196pt;margin-top:-79.673981pt;width:8.75pt;height:5.2pt;mso-position-horizontal-relative:page;mso-position-vertical-relative:paragraph;z-index:4024;rotation:16" type="#_x0000_t136" fillcolor="#000000" stroked="f">
            <o:extrusion v:ext="view" autorotationcenter="t"/>
            <v:textpath style="font-family:&amp;quot;Times New Roman&amp;quot;;font-size:5pt;v-text-kern:t;mso-text-shadow:auto" string="C30"/>
            <w10:wrap type="none"/>
          </v:shape>
        </w:pict>
      </w:r>
      <w:r>
        <w:rPr/>
        <w:pict>
          <v:shape style="position:absolute;margin-left:441.39798pt;margin-top:-6.439857pt;width:8.7pt;height:5.2pt;mso-position-horizontal-relative:page;mso-position-vertical-relative:paragraph;z-index:4432;rotation:251" type="#_x0000_t136" fillcolor="#000000" stroked="f">
            <o:extrusion v:ext="view" autorotationcenter="t"/>
            <v:textpath style="font-family:&amp;quot;Times New Roman&amp;quot;;font-size:5pt;v-text-kern:t;mso-text-shadow:auto" string="C26"/>
            <w10:wrap type="none"/>
          </v:shape>
        </w:pict>
      </w:r>
      <w:r>
        <w:rPr/>
        <w:pict>
          <v:shape style="position:absolute;margin-left:525.404639pt;margin-top:-36.877413pt;width:12.65pt;height:5.2pt;mso-position-horizontal-relative:page;mso-position-vertical-relative:paragraph;z-index:4504;rotation:268" type="#_x0000_t136" fillcolor="#000000" stroked="f">
            <o:extrusion v:ext="view" autorotationcenter="t"/>
            <v:textpath style="font-family:&amp;quot;Times New Roman&amp;quot;;font-size:5pt;v-text-kern:t;mso-text-shadow:auto" string="27.50'"/>
            <w10:wrap type="none"/>
          </v:shape>
        </w:pict>
      </w:r>
      <w:r>
        <w:rPr/>
        <w:pict>
          <v:shape style="position:absolute;margin-left:613.674426pt;margin-top:14.170048pt;width:15.3pt;height:5.2pt;mso-position-horizontal-relative:page;mso-position-vertical-relative:paragraph;z-index:-343432;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615.709717pt;margin-top:13.849966pt;width:24.2pt;height:5.2pt;mso-position-horizontal-relative:page;mso-position-vertical-relative:paragraph;z-index:-343408;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69.958911pt;margin-top:11.751576pt;width:15.3pt;height:5.2pt;mso-position-horizontal-relative:page;mso-position-vertical-relative:paragraph;z-index:4672;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671.774292pt;margin-top:11.431493pt;width:24.2pt;height:5.2pt;mso-position-horizontal-relative:page;mso-position-vertical-relative:paragraph;z-index:-343312;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726.243335pt;margin-top:10.65227pt;width:15.3pt;height:5.2pt;mso-position-horizontal-relative:page;mso-position-vertical-relative:paragraph;z-index:-343240;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728.278625pt;margin-top:10.332188pt;width:24.2pt;height:5.2pt;mso-position-horizontal-relative:page;mso-position-vertical-relative:paragraph;z-index:-343216;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782.527759pt;margin-top:9.992687pt;width:15.3pt;height:5.2pt;mso-position-horizontal-relative:page;mso-position-vertical-relative:paragraph;z-index:4888;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444.521759pt;margin-top:2.902515pt;width:8pt;height:12.2pt;mso-position-horizontal-relative:page;mso-position-vertical-relative:paragraph;z-index:5416" type="#_x0000_t202" filled="false" stroked="false">
            <v:textbox inset="0,0,0,0" style="layout-flow:vertical;mso-layout-flow-alt:bottom-to-top">
              <w:txbxContent>
                <w:p>
                  <w:pPr>
                    <w:spacing w:before="23"/>
                    <w:ind w:left="20" w:right="0" w:firstLine="0"/>
                    <w:jc w:val="left"/>
                    <w:rPr>
                      <w:sz w:val="10"/>
                    </w:rPr>
                  </w:pPr>
                  <w:r>
                    <w:rPr>
                      <w:w w:val="105"/>
                      <w:sz w:val="10"/>
                    </w:rPr>
                    <w:t>2.85'</w:t>
                  </w:r>
                </w:p>
              </w:txbxContent>
            </v:textbox>
            <w10:wrap type="none"/>
          </v:shape>
        </w:pict>
      </w:r>
      <w:r>
        <w:rPr/>
        <w:pict>
          <v:shape style="position:absolute;margin-left:468.488342pt;margin-top:-17.042093pt;width:7.8pt;height:14.65pt;mso-position-horizontal-relative:page;mso-position-vertical-relative:paragraph;z-index:5656" type="#_x0000_t202" filled="false" stroked="false">
            <v:textbox inset="0,0,0,0" style="layout-flow:vertical;mso-layout-flow-alt:bottom-to-top">
              <w:txbxContent>
                <w:p>
                  <w:pPr>
                    <w:spacing w:before="19"/>
                    <w:ind w:left="20" w:right="0" w:firstLine="0"/>
                    <w:jc w:val="left"/>
                    <w:rPr>
                      <w:sz w:val="10"/>
                    </w:rPr>
                  </w:pPr>
                  <w:r>
                    <w:rPr>
                      <w:w w:val="105"/>
                      <w:sz w:val="10"/>
                    </w:rPr>
                    <w:t>60.02'</w:t>
                  </w:r>
                </w:p>
              </w:txbxContent>
            </v:textbox>
            <w10:wrap type="none"/>
          </v:shape>
        </w:pict>
      </w:r>
      <w:r>
        <w:rPr/>
        <w:pict>
          <v:shape style="position:absolute;margin-left:526.758911pt;margin-top:-67.421982pt;width:8.2pt;height:14.85pt;mso-position-horizontal-relative:page;mso-position-vertical-relative:paragraph;z-index:6040" type="#_x0000_t202" filled="false" stroked="false">
            <v:textbox inset="0,0,0,0" style="layout-flow:vertical;mso-layout-flow-alt:bottom-to-top">
              <w:txbxContent>
                <w:p>
                  <w:pPr>
                    <w:spacing w:before="28"/>
                    <w:ind w:left="20" w:right="0" w:firstLine="0"/>
                    <w:jc w:val="left"/>
                    <w:rPr>
                      <w:sz w:val="10"/>
                    </w:rPr>
                  </w:pPr>
                  <w:r>
                    <w:rPr>
                      <w:w w:val="105"/>
                      <w:sz w:val="10"/>
                    </w:rPr>
                    <w:t>27.50'</w:t>
                  </w:r>
                </w:p>
              </w:txbxContent>
            </v:textbox>
            <w10:wrap type="none"/>
          </v:shape>
        </w:pict>
      </w:r>
      <w:r>
        <w:rPr/>
        <w:pict>
          <v:shape style="position:absolute;margin-left:560.610107pt;margin-top:7.054195pt;width:14.35pt;height:26.25pt;mso-position-horizontal-relative:page;mso-position-vertical-relative:paragraph;z-index:-341944" type="#_x0000_t202" filled="false" stroked="false">
            <v:textbox inset="0,0,0,0" style="layout-flow:vertical;mso-layout-flow-alt:bottom-to-top">
              <w:txbxContent>
                <w:p>
                  <w:pPr>
                    <w:spacing w:line="266" w:lineRule="auto" w:before="23"/>
                    <w:ind w:left="20" w:right="-4" w:firstLine="86"/>
                    <w:jc w:val="left"/>
                    <w:rPr>
                      <w:sz w:val="10"/>
                    </w:rPr>
                  </w:pPr>
                  <w:r>
                    <w:rPr>
                      <w:w w:val="105"/>
                      <w:sz w:val="10"/>
                    </w:rPr>
                    <w:t>105.02' S</w:t>
                  </w:r>
                  <w:r>
                    <w:rPr>
                      <w:w w:val="105"/>
                      <w:sz w:val="10"/>
                      <w:u w:val="single"/>
                    </w:rPr>
                    <w:t>0°</w:t>
                  </w:r>
                  <w:r>
                    <w:rPr>
                      <w:w w:val="105"/>
                      <w:sz w:val="10"/>
                    </w:rPr>
                    <w:t>5</w:t>
                  </w:r>
                  <w:r>
                    <w:rPr>
                      <w:w w:val="105"/>
                      <w:sz w:val="10"/>
                      <w:u w:val="single"/>
                    </w:rPr>
                    <w:t>1'4</w:t>
                  </w:r>
                  <w:r>
                    <w:rPr>
                      <w:w w:val="105"/>
                      <w:sz w:val="10"/>
                    </w:rPr>
                    <w:t>6"E</w:t>
                  </w:r>
                </w:p>
              </w:txbxContent>
            </v:textbox>
            <w10:wrap type="none"/>
          </v:shape>
        </w:pict>
      </w:r>
      <w:r>
        <w:rPr/>
        <w:pict>
          <v:shape style="position:absolute;margin-left:476.826862pt;margin-top:-64.545116pt;width:28.55pt;height:5.2pt;mso-position-horizontal-relative:page;mso-position-vertical-relative:paragraph;z-index:6712;rotation:300" type="#_x0000_t136" fillcolor="#000000" stroked="f">
            <o:extrusion v:ext="view" autorotationcenter="t"/>
            <v:textpath style="font-family:&amp;quot;Times New Roman&amp;quot;;font-size:5pt;v-text-kern:t;mso-text-shadow:auto" string="S29°43'36&quot;W"/>
            <w10:wrap type="none"/>
          </v:shape>
        </w:pict>
      </w:r>
      <w:r>
        <w:rPr/>
        <w:pict>
          <v:shape style="position:absolute;margin-left:490.502893pt;margin-top:-61.586626pt;width:12.75pt;height:5.2pt;mso-position-horizontal-relative:page;mso-position-vertical-relative:paragraph;z-index:6760;rotation:301" type="#_x0000_t136" fillcolor="#000000" stroked="f">
            <o:extrusion v:ext="view" autorotationcenter="t"/>
            <v:textpath style="font-family:&amp;quot;Times New Roman&amp;quot;;font-size:5pt;v-text-kern:t;mso-text-shadow:auto" string="50.00'"/>
            <w10:wrap type="none"/>
          </v:shape>
        </w:pict>
      </w:r>
      <w:r>
        <w:rPr/>
        <w:pict>
          <v:shape style="position:absolute;margin-left:501.685425pt;margin-top:-17.508598pt;width:8.7pt;height:5.2pt;mso-position-horizontal-relative:page;mso-position-vertical-relative:paragraph;z-index:6952;rotation:309" type="#_x0000_t136" fillcolor="#000000" stroked="f">
            <o:extrusion v:ext="view" autorotationcenter="t"/>
            <v:textpath style="font-family:&amp;quot;Times New Roman&amp;quot;;font-size:5pt;v-text-kern:t;mso-text-shadow:auto" string="C44"/>
            <w10:wrap type="none"/>
          </v:shape>
        </w:pict>
      </w:r>
      <w:r>
        <w:rPr/>
        <w:pict>
          <v:shape style="position:absolute;margin-left:445.153442pt;margin-top:-31.019054pt;width:28.6pt;height:5.2pt;mso-position-horizontal-relative:page;mso-position-vertical-relative:paragraph;z-index:7312;rotation:328" type="#_x0000_t136" fillcolor="#000000" stroked="f">
            <o:extrusion v:ext="view" autorotationcenter="t"/>
            <v:textpath style="font-family:&amp;quot;Times New Roman&amp;quot;;font-size:5pt;v-text-kern:t;mso-text-shadow:auto" string="S57°20'56&quot;W"/>
            <w10:wrap type="none"/>
          </v:shape>
        </w:pict>
      </w:r>
      <w:r>
        <w:rPr/>
        <w:pict>
          <v:shape style="position:absolute;margin-left:547.706177pt;margin-top:-78.122726pt;width:12.65pt;height:5.2pt;mso-position-horizontal-relative:page;mso-position-vertical-relative:paragraph;z-index:-340336;rotation:358" type="#_x0000_t136" fillcolor="#000000" stroked="f">
            <o:extrusion v:ext="view" autorotationcenter="t"/>
            <v:textpath style="font-family:&amp;quot;Times New Roman&amp;quot;;font-size:5pt;v-text-kern:t;mso-text-shadow:auto" string="63.30'"/>
            <w10:wrap type="none"/>
          </v:shape>
        </w:pict>
      </w:r>
      <w:r>
        <w:rPr/>
        <w:pict>
          <v:shape style="position:absolute;margin-left:606.189209pt;margin-top:-80.321342pt;width:12.65pt;height:5.2pt;mso-position-horizontal-relative:page;mso-position-vertical-relative:paragraph;z-index:7696;rotation:358" type="#_x0000_t136" fillcolor="#000000" stroked="f">
            <o:extrusion v:ext="view" autorotationcenter="t"/>
            <v:textpath style="font-family:&amp;quot;Times New Roman&amp;quot;;font-size:5pt;v-text-kern:t;mso-text-shadow:auto" string="66.69'"/>
            <w10:wrap type="none"/>
          </v:shape>
        </w:pict>
      </w:r>
      <w:r>
        <w:rPr/>
        <w:pict>
          <v:shape style="position:absolute;margin-left:665.771606pt;margin-top:-82.519951pt;width:12.65pt;height:5.2pt;mso-position-horizontal-relative:page;mso-position-vertical-relative:paragraph;z-index:7720;rotation:358" type="#_x0000_t136" fillcolor="#000000" stroked="f">
            <o:extrusion v:ext="view" autorotationcenter="t"/>
            <v:textpath style="font-family:&amp;quot;Times New Roman&amp;quot;;font-size:5pt;v-text-kern:t;mso-text-shadow:auto" string="66.69'"/>
            <w10:wrap type="none"/>
          </v:shape>
        </w:pict>
      </w:r>
      <w:r>
        <w:rPr/>
        <w:pict>
          <v:shape style="position:absolute;margin-left:700.687927pt;margin-top:-59.543068pt;width:15.3pt;height:5.2pt;mso-position-horizontal-relative:page;mso-position-vertical-relative:paragraph;z-index:7744;rotation:358" type="#_x0000_t136" fillcolor="#000000" stroked="f">
            <o:extrusion v:ext="view" autorotationcenter="t"/>
            <v:textpath style="font-family:&amp;quot;Times New Roman&amp;quot;;font-size:5pt;v-text-kern:t;mso-text-shadow:auto" string="675.98'"/>
            <w10:wrap type="none"/>
          </v:shape>
        </w:pict>
      </w:r>
      <w:r>
        <w:rPr/>
        <w:pict>
          <v:shape style="position:absolute;margin-left:505.27298pt;margin-top:-52.398979pt;width:12.65pt;height:5.2pt;mso-position-horizontal-relative:page;mso-position-vertical-relative:paragraph;z-index:7768;rotation:358" type="#_x0000_t136" fillcolor="#000000" stroked="f">
            <o:extrusion v:ext="view" autorotationcenter="t"/>
            <v:textpath style="font-family:&amp;quot;Times New Roman&amp;quot;;font-size:5pt;v-text-kern:t;mso-text-shadow:auto" string="60.02'"/>
            <w10:wrap type="none"/>
          </v:shape>
        </w:pict>
      </w:r>
      <w:r>
        <w:rPr/>
        <w:pict>
          <v:shape style="position:absolute;margin-left:648.622437pt;margin-top:-26.895088pt;width:12.65pt;height:5.2pt;mso-position-horizontal-relative:page;mso-position-vertical-relative:paragraph;z-index:7792;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699.410339pt;margin-top:-28.653976pt;width:12.65pt;height:5.2pt;mso-position-horizontal-relative:page;mso-position-vertical-relative:paragraph;z-index:7816;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724.208069pt;margin-top:-84.495102pt;width:12.75pt;height:5.2pt;mso-position-horizontal-relative:page;mso-position-vertical-relative:paragraph;z-index:8536;rotation:359" type="#_x0000_t136" fillcolor="#000000" stroked="f">
            <o:extrusion v:ext="view" autorotationcenter="t"/>
            <v:textpath style="font-family:&amp;quot;Times New Roman&amp;quot;;font-size:5pt;v-text-kern:t;mso-text-shadow:auto" string="66.69'"/>
            <w10:wrap type="none"/>
          </v:shape>
        </w:pict>
      </w:r>
      <w:r>
        <w:rPr/>
        <w:pict>
          <v:shape style="position:absolute;margin-left:666.174866pt;margin-top:-58.551533pt;width:27.75pt;height:5.2pt;mso-position-horizontal-relative:page;mso-position-vertical-relative:paragraph;z-index:8560;rotation:359" type="#_x0000_t136" fillcolor="#000000" stroked="f">
            <o:extrusion v:ext="view" autorotationcenter="t"/>
            <v:textpath style="font-family:&amp;quot;Times New Roman&amp;quot;;font-size:5pt;v-text-kern:t;mso-text-shadow:auto" string="N87°56'18&quot;E"/>
            <w10:wrap type="none"/>
          </v:shape>
        </w:pict>
      </w:r>
      <w:r>
        <w:rPr/>
        <w:pict>
          <v:shape style="position:absolute;margin-left:754.768738pt;margin-top:-30.629129pt;width:12.75pt;height:5.2pt;mso-position-horizontal-relative:page;mso-position-vertical-relative:paragraph;z-index:8584;rotation:359" type="#_x0000_t136" fillcolor="#000000" stroked="f">
            <o:extrusion v:ext="view" autorotationcenter="t"/>
            <v:textpath style="font-family:&amp;quot;Times New Roman&amp;quot;;font-size:5pt;v-text-kern:t;mso-text-shadow:auto" string="64.00'"/>
            <w10:wrap type="none"/>
          </v:shape>
        </w:pict>
      </w:r>
      <w:r>
        <w:rPr/>
        <w:pict>
          <v:shape style="position:absolute;margin-left:536.666504pt;margin-top:-22.714128pt;width:12.75pt;height:5.2pt;mso-position-horizontal-relative:page;mso-position-vertical-relative:paragraph;z-index:8608;rotation:359" type="#_x0000_t136" fillcolor="#000000" stroked="f">
            <o:extrusion v:ext="view" autorotationcenter="t"/>
            <v:textpath style="font-family:&amp;quot;Times New Roman&amp;quot;;font-size:5pt;v-text-kern:t;mso-text-shadow:auto" string="61.82'"/>
            <w10:wrap type="none"/>
          </v:shape>
        </w:pict>
      </w:r>
      <w:r>
        <w:rPr/>
        <w:pict>
          <v:shape style="position:absolute;margin-left:587.014709pt;margin-top:-24.473019pt;width:12.75pt;height:5.2pt;mso-position-horizontal-relative:page;mso-position-vertical-relative:paragraph;z-index:8632;rotation:359" type="#_x0000_t136" fillcolor="#000000" stroked="f">
            <o:extrusion v:ext="view" autorotationcenter="t"/>
            <v:textpath style="font-family:&amp;quot;Times New Roman&amp;quot;;font-size:5pt;v-text-kern:t;mso-text-shadow:auto" string="63.58'"/>
            <w10:wrap type="none"/>
          </v:shape>
        </w:pict>
      </w:r>
      <w:r>
        <w:rPr/>
        <w:pict>
          <v:shape style="position:absolute;margin-left:457.816681pt;margin-top:8.393193pt;width:12.65pt;height:5.2pt;mso-position-horizontal-relative:page;mso-position-vertical-relative:paragraph;z-index:8656;rotation:359" type="#_x0000_t136" fillcolor="#000000" stroked="f">
            <o:extrusion v:ext="view" autorotationcenter="t"/>
            <v:textpath style="font-family:&amp;quot;Times New Roman&amp;quot;;font-size:5pt;v-text-kern:t;mso-text-shadow:auto" string="27.50'"/>
            <w10:wrap type="none"/>
          </v:shape>
        </w:pict>
      </w:r>
      <w:r>
        <w:rPr/>
        <w:pict>
          <v:shape style="position:absolute;margin-left:480.242523pt;margin-top:8.173332pt;width:12.65pt;height:5.2pt;mso-position-horizontal-relative:page;mso-position-vertical-relative:paragraph;z-index:8680;rotation:359" type="#_x0000_t136" fillcolor="#000000" stroked="f">
            <o:extrusion v:ext="view" autorotationcenter="t"/>
            <v:textpath style="font-family:&amp;quot;Times New Roman&amp;quot;;font-size:5pt;v-text-kern:t;mso-text-shadow:auto" string="27.50'"/>
            <w10:wrap type="none"/>
          </v:shape>
        </w:pict>
      </w:r>
      <w:r>
        <w:rPr>
          <w:w w:val="105"/>
          <w:position w:val="-11"/>
          <w:sz w:val="20"/>
        </w:rPr>
        <w:t>159</w:t>
        <w:tab/>
      </w:r>
      <w:r>
        <w:rPr>
          <w:w w:val="105"/>
          <w:position w:val="-7"/>
          <w:sz w:val="20"/>
        </w:rPr>
        <w:t>158</w:t>
        <w:tab/>
      </w:r>
      <w:r>
        <w:rPr>
          <w:w w:val="105"/>
          <w:position w:val="-3"/>
          <w:sz w:val="20"/>
        </w:rPr>
        <w:t>157</w:t>
        <w:tab/>
      </w:r>
      <w:r>
        <w:rPr>
          <w:w w:val="105"/>
          <w:sz w:val="20"/>
        </w:rPr>
        <w:t>156</w:t>
      </w:r>
    </w:p>
    <w:p>
      <w:pPr>
        <w:spacing w:before="63"/>
        <w:ind w:left="9719" w:right="0" w:firstLine="0"/>
        <w:jc w:val="left"/>
        <w:rPr>
          <w:b/>
          <w:i/>
          <w:sz w:val="20"/>
        </w:rPr>
      </w:pPr>
      <w:r>
        <w:rPr/>
        <w:br w:type="column"/>
      </w:r>
      <w:r>
        <w:rPr>
          <w:b/>
          <w:i/>
          <w:w w:val="105"/>
          <w:sz w:val="20"/>
        </w:rPr>
        <w:t>BOUNDARY DESCRIPTION</w:t>
      </w:r>
    </w:p>
    <w:p>
      <w:pPr>
        <w:spacing w:before="104"/>
        <w:ind w:left="7908" w:right="497" w:firstLine="351"/>
        <w:jc w:val="both"/>
        <w:rPr>
          <w:sz w:val="13"/>
        </w:rPr>
      </w:pPr>
      <w:r>
        <w:rPr>
          <w:sz w:val="13"/>
        </w:rPr>
        <w:t>A portion of the SW1/4 of Section 29 and the NW1/4 of Section 32, Township 5 South, Range 2 East, Salt Lake Base &amp; Meridian, located in Lindon, Utah, more particularly described as follows:</w:t>
      </w:r>
    </w:p>
    <w:p>
      <w:pPr>
        <w:spacing w:line="240" w:lineRule="auto" w:before="0"/>
        <w:ind w:left="7903" w:right="520" w:firstLine="356"/>
        <w:jc w:val="both"/>
        <w:rPr>
          <w:sz w:val="13"/>
        </w:rPr>
      </w:pPr>
      <w:r>
        <w:rPr>
          <w:sz w:val="13"/>
        </w:rPr>
        <w:t>Beginning at a point on the Easterly line of NEWBURY BUSINESS PARK, Plat “A” Subdivision, according to the Official Plat recorded February 21, 2008 as Entry No. 20505:2008 in the Office of the Utah County Recorder, located S00°11'45"E along the Section line 594.57 feet and East 534.71 feet from the Northwest Corner of Section 32, T5S, SLB&amp;M; thence N00°13'52"W along said plat 4.52 feet to a point on the Southerly line of Plat “A”, CREEKSIDE VILLAGE, according to the Official Plat recorded May 10, 2007 as Entry No. 69129:2007 in the Office of the Utah County Recorder; thence along said plat the following 3 (three) courses: 1) N84°33'03"E 2.01 feet; 2) N02°42'51"E 30.90 feet; 3) N00°51'46"W 950.52 feet; thence N88°07'40"E 45.00 feet; thence N88°23'43"E 491.43 feet; thence N87°56'18"E 528.04 feet; thence S00°59'39"E 204.22 feet; thence along the arc of  a curve to the right with a radius </w:t>
      </w:r>
      <w:r>
        <w:rPr>
          <w:spacing w:val="2"/>
          <w:sz w:val="13"/>
        </w:rPr>
        <w:t> </w:t>
      </w:r>
      <w:r>
        <w:rPr>
          <w:sz w:val="13"/>
        </w:rPr>
        <w:t>of</w:t>
      </w:r>
    </w:p>
    <w:p>
      <w:pPr>
        <w:spacing w:line="86" w:lineRule="exact" w:before="0"/>
        <w:ind w:left="7903" w:right="0" w:firstLine="0"/>
        <w:jc w:val="left"/>
        <w:rPr>
          <w:sz w:val="13"/>
        </w:rPr>
      </w:pPr>
      <w:r>
        <w:rPr>
          <w:sz w:val="13"/>
        </w:rPr>
        <w:t>332.00</w:t>
      </w:r>
      <w:r>
        <w:rPr>
          <w:spacing w:val="5"/>
          <w:sz w:val="13"/>
        </w:rPr>
        <w:t> </w:t>
      </w:r>
      <w:r>
        <w:rPr>
          <w:sz w:val="13"/>
        </w:rPr>
        <w:t>feet</w:t>
      </w:r>
      <w:r>
        <w:rPr>
          <w:spacing w:val="10"/>
          <w:sz w:val="13"/>
        </w:rPr>
        <w:t> </w:t>
      </w:r>
      <w:r>
        <w:rPr>
          <w:sz w:val="13"/>
        </w:rPr>
        <w:t>a</w:t>
      </w:r>
      <w:r>
        <w:rPr>
          <w:spacing w:val="5"/>
          <w:sz w:val="13"/>
        </w:rPr>
        <w:t> </w:t>
      </w:r>
      <w:r>
        <w:rPr>
          <w:sz w:val="13"/>
        </w:rPr>
        <w:t>distance</w:t>
      </w:r>
      <w:r>
        <w:rPr>
          <w:spacing w:val="3"/>
          <w:sz w:val="13"/>
        </w:rPr>
        <w:t> </w:t>
      </w:r>
      <w:r>
        <w:rPr>
          <w:sz w:val="13"/>
        </w:rPr>
        <w:t>of</w:t>
      </w:r>
      <w:r>
        <w:rPr>
          <w:spacing w:val="20"/>
          <w:sz w:val="13"/>
        </w:rPr>
        <w:t> </w:t>
      </w:r>
      <w:r>
        <w:rPr>
          <w:sz w:val="13"/>
        </w:rPr>
        <w:t>59.75</w:t>
      </w:r>
      <w:r>
        <w:rPr>
          <w:spacing w:val="5"/>
          <w:sz w:val="13"/>
        </w:rPr>
        <w:t> </w:t>
      </w:r>
      <w:r>
        <w:rPr>
          <w:sz w:val="13"/>
        </w:rPr>
        <w:t>feet</w:t>
      </w:r>
      <w:r>
        <w:rPr>
          <w:spacing w:val="9"/>
          <w:sz w:val="13"/>
        </w:rPr>
        <w:t> </w:t>
      </w:r>
      <w:r>
        <w:rPr>
          <w:sz w:val="13"/>
        </w:rPr>
        <w:t>through</w:t>
      </w:r>
      <w:r>
        <w:rPr>
          <w:spacing w:val="3"/>
          <w:sz w:val="13"/>
        </w:rPr>
        <w:t> </w:t>
      </w:r>
      <w:r>
        <w:rPr>
          <w:sz w:val="13"/>
        </w:rPr>
        <w:t>a</w:t>
      </w:r>
      <w:r>
        <w:rPr>
          <w:spacing w:val="6"/>
          <w:sz w:val="13"/>
        </w:rPr>
        <w:t> </w:t>
      </w:r>
      <w:r>
        <w:rPr>
          <w:sz w:val="13"/>
        </w:rPr>
        <w:t>central</w:t>
      </w:r>
      <w:r>
        <w:rPr>
          <w:spacing w:val="8"/>
          <w:sz w:val="13"/>
        </w:rPr>
        <w:t> </w:t>
      </w:r>
      <w:r>
        <w:rPr>
          <w:sz w:val="13"/>
        </w:rPr>
        <w:t>angle</w:t>
      </w:r>
      <w:r>
        <w:rPr>
          <w:spacing w:val="6"/>
          <w:sz w:val="13"/>
        </w:rPr>
        <w:t> </w:t>
      </w:r>
      <w:r>
        <w:rPr>
          <w:sz w:val="13"/>
        </w:rPr>
        <w:t>of</w:t>
      </w:r>
      <w:r>
        <w:rPr>
          <w:spacing w:val="17"/>
          <w:sz w:val="13"/>
        </w:rPr>
        <w:t> </w:t>
      </w:r>
      <w:r>
        <w:rPr>
          <w:sz w:val="13"/>
        </w:rPr>
        <w:t>10°18'44"</w:t>
      </w:r>
      <w:r>
        <w:rPr>
          <w:spacing w:val="8"/>
          <w:sz w:val="13"/>
        </w:rPr>
        <w:t> </w:t>
      </w:r>
      <w:r>
        <w:rPr>
          <w:sz w:val="13"/>
        </w:rPr>
        <w:t>Chord:</w:t>
      </w:r>
      <w:r>
        <w:rPr>
          <w:spacing w:val="5"/>
          <w:sz w:val="13"/>
        </w:rPr>
        <w:t> </w:t>
      </w:r>
      <w:r>
        <w:rPr>
          <w:sz w:val="13"/>
        </w:rPr>
        <w:t>S04°09'43"W</w:t>
      </w:r>
      <w:r>
        <w:rPr>
          <w:spacing w:val="6"/>
          <w:sz w:val="13"/>
        </w:rPr>
        <w:t> </w:t>
      </w:r>
      <w:r>
        <w:rPr>
          <w:sz w:val="13"/>
        </w:rPr>
        <w:t>59.67</w:t>
      </w:r>
      <w:r>
        <w:rPr>
          <w:spacing w:val="4"/>
          <w:sz w:val="13"/>
        </w:rPr>
        <w:t> </w:t>
      </w:r>
      <w:r>
        <w:rPr>
          <w:sz w:val="13"/>
        </w:rPr>
        <w:t>feet</w:t>
      </w:r>
      <w:r>
        <w:rPr>
          <w:spacing w:val="10"/>
          <w:sz w:val="13"/>
        </w:rPr>
        <w:t> </w:t>
      </w:r>
      <w:r>
        <w:rPr>
          <w:sz w:val="13"/>
        </w:rPr>
        <w:t>to</w:t>
      </w:r>
      <w:r>
        <w:rPr>
          <w:spacing w:val="6"/>
          <w:sz w:val="13"/>
        </w:rPr>
        <w:t> </w:t>
      </w:r>
      <w:r>
        <w:rPr>
          <w:sz w:val="13"/>
        </w:rPr>
        <w:t>a</w:t>
      </w:r>
      <w:r>
        <w:rPr>
          <w:spacing w:val="6"/>
          <w:sz w:val="13"/>
        </w:rPr>
        <w:t> </w:t>
      </w:r>
      <w:r>
        <w:rPr>
          <w:sz w:val="13"/>
        </w:rPr>
        <w:t>point</w:t>
      </w:r>
      <w:r>
        <w:rPr>
          <w:spacing w:val="3"/>
          <w:sz w:val="13"/>
        </w:rPr>
        <w:t> </w:t>
      </w:r>
      <w:r>
        <w:rPr>
          <w:sz w:val="13"/>
        </w:rPr>
        <w:t>of</w:t>
      </w:r>
    </w:p>
    <w:p>
      <w:pPr>
        <w:spacing w:after="0" w:line="86" w:lineRule="exact"/>
        <w:jc w:val="left"/>
        <w:rPr>
          <w:sz w:val="13"/>
        </w:rPr>
        <w:sectPr>
          <w:type w:val="continuous"/>
          <w:pgSz w:w="31660" w:h="21110" w:orient="landscape"/>
          <w:pgMar w:top="720" w:bottom="280" w:left="0" w:right="0"/>
          <w:cols w:num="3" w:equalWidth="0">
            <w:col w:w="9352" w:space="40"/>
            <w:col w:w="6102" w:space="1470"/>
            <w:col w:w="14696"/>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3"/>
        <w:rPr>
          <w:sz w:val="13"/>
        </w:rPr>
      </w:pPr>
    </w:p>
    <w:p>
      <w:pPr>
        <w:spacing w:before="0"/>
        <w:ind w:left="0" w:right="38" w:firstLine="0"/>
        <w:jc w:val="right"/>
        <w:rPr>
          <w:sz w:val="15"/>
        </w:rPr>
      </w:pPr>
      <w:r>
        <w:rPr/>
        <w:pict>
          <v:shape style="position:absolute;margin-left:811.696045pt;margin-top:25.819912pt;width:8.65pt;height:28.95pt;mso-position-horizontal-relative:page;mso-position-vertical-relative:paragraph;z-index:6424"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pict>
          <v:shape style="position:absolute;margin-left:704.247314pt;margin-top:-6.803235pt;width:12.65pt;height:5.2pt;mso-position-horizontal-relative:page;mso-position-vertical-relative:paragraph;z-index:7912;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760.531738pt;margin-top:-8.781985pt;width:12.65pt;height:5.2pt;mso-position-horizontal-relative:page;mso-position-vertical-relative:paragraph;z-index:7936;rotation:358" type="#_x0000_t136" fillcolor="#000000" stroked="f">
            <o:extrusion v:ext="view" autorotationcenter="t"/>
            <v:textpath style="font-family:&amp;quot;Times New Roman&amp;quot;;font-size:5pt;v-text-kern:t;mso-text-shadow:auto" string="64.00'"/>
            <w10:wrap type="none"/>
          </v:shape>
        </w:pict>
      </w:r>
      <w:r>
        <w:rPr>
          <w:w w:val="105"/>
          <w:sz w:val="15"/>
        </w:rPr>
        <w:t>Curve Table</w:t>
      </w:r>
    </w:p>
    <w:p>
      <w:pPr>
        <w:spacing w:line="228" w:lineRule="exact" w:before="178"/>
        <w:ind w:left="0" w:right="36" w:firstLine="0"/>
        <w:jc w:val="right"/>
        <w:rPr>
          <w:sz w:val="20"/>
        </w:rPr>
      </w:pPr>
      <w:r>
        <w:rPr/>
        <w:br w:type="column"/>
      </w:r>
      <w:r>
        <w:rPr>
          <w:spacing w:val="-1"/>
          <w:sz w:val="20"/>
        </w:rPr>
        <w:t>111</w:t>
      </w:r>
    </w:p>
    <w:p>
      <w:pPr>
        <w:spacing w:line="113" w:lineRule="exact" w:before="0"/>
        <w:ind w:left="0" w:right="0" w:firstLine="0"/>
        <w:jc w:val="right"/>
        <w:rPr>
          <w:sz w:val="10"/>
        </w:rPr>
      </w:pPr>
      <w:r>
        <w:rPr/>
        <w:pict>
          <v:shape style="position:absolute;margin-left:359.221039pt;margin-top:-4.034756pt;width:8pt;height:14.75pt;mso-position-horizontal-relative:page;mso-position-vertical-relative:paragraph;z-index:5128" type="#_x0000_t202" filled="false" stroked="false">
            <v:textbox inset="0,0,0,0" style="layout-flow:vertical;mso-layout-flow-alt:bottom-to-top">
              <w:txbxContent>
                <w:p>
                  <w:pPr>
                    <w:spacing w:before="23"/>
                    <w:ind w:left="20" w:right="0" w:firstLine="0"/>
                    <w:jc w:val="left"/>
                    <w:rPr>
                      <w:sz w:val="10"/>
                    </w:rPr>
                  </w:pPr>
                  <w:r>
                    <w:rPr>
                      <w:w w:val="105"/>
                      <w:sz w:val="10"/>
                    </w:rPr>
                    <w:t>72.00'</w:t>
                  </w:r>
                </w:p>
              </w:txbxContent>
            </v:textbox>
            <w10:wrap type="none"/>
          </v:shape>
        </w:pict>
      </w:r>
      <w:r>
        <w:rPr/>
        <w:pict>
          <v:shape style="position:absolute;margin-left:360.199982pt;margin-top:-9.364725pt;width:7.9pt;height:33.5pt;mso-position-horizontal-relative:page;mso-position-vertical-relative:paragraph;z-index:5176" type="#_x0000_t202" filled="false" stroked="false">
            <v:textbox inset="0,0,0,0" style="layout-flow:vertical;mso-layout-flow-alt:bottom-to-top">
              <w:txbxContent>
                <w:p>
                  <w:pPr>
                    <w:spacing w:before="21"/>
                    <w:ind w:left="20" w:right="0" w:firstLine="0"/>
                    <w:jc w:val="left"/>
                    <w:rPr>
                      <w:sz w:val="10"/>
                    </w:rPr>
                  </w:pPr>
                  <w:r>
                    <w:rPr>
                      <w:w w:val="103"/>
                      <w:sz w:val="10"/>
                      <w:u w:val="single"/>
                    </w:rPr>
                    <w:t> </w:t>
                  </w:r>
                  <w:r>
                    <w:rPr>
                      <w:sz w:val="10"/>
                      <w:u w:val="single"/>
                    </w:rPr>
                    <w:t>   </w:t>
                  </w:r>
                  <w:r>
                    <w:rPr>
                      <w:spacing w:val="8"/>
                      <w:sz w:val="10"/>
                      <w:u w:val="single"/>
                    </w:rPr>
                    <w:t> </w:t>
                  </w:r>
                  <w:r>
                    <w:rPr>
                      <w:sz w:val="10"/>
                    </w:rPr>
                    <w:t> </w:t>
                  </w:r>
                  <w:r>
                    <w:rPr>
                      <w:w w:val="103"/>
                      <w:sz w:val="10"/>
                      <w:u w:val="single"/>
                    </w:rPr>
                    <w:t> </w:t>
                  </w:r>
                  <w:r>
                    <w:rPr>
                      <w:sz w:val="10"/>
                      <w:u w:val="single"/>
                    </w:rPr>
                    <w:t>   </w:t>
                  </w:r>
                  <w:r>
                    <w:rPr>
                      <w:spacing w:val="8"/>
                      <w:sz w:val="10"/>
                      <w:u w:val="single"/>
                    </w:rPr>
                    <w:t> </w:t>
                  </w:r>
                  <w:r>
                    <w:rPr>
                      <w:spacing w:val="5"/>
                      <w:sz w:val="10"/>
                    </w:rPr>
                    <w:t> </w:t>
                  </w:r>
                  <w:r>
                    <w:rPr>
                      <w:w w:val="103"/>
                      <w:sz w:val="10"/>
                      <w:u w:val="single"/>
                    </w:rPr>
                    <w:t> </w:t>
                  </w:r>
                  <w:r>
                    <w:rPr>
                      <w:sz w:val="10"/>
                      <w:u w:val="single"/>
                    </w:rPr>
                    <w:t>   </w:t>
                  </w:r>
                  <w:r>
                    <w:rPr>
                      <w:spacing w:val="8"/>
                      <w:sz w:val="10"/>
                      <w:u w:val="single"/>
                    </w:rPr>
                    <w:t> </w:t>
                  </w:r>
                  <w:r>
                    <w:rPr>
                      <w:sz w:val="10"/>
                    </w:rPr>
                    <w:t> </w:t>
                  </w:r>
                  <w:r>
                    <w:rPr>
                      <w:w w:val="103"/>
                      <w:sz w:val="10"/>
                      <w:u w:val="single"/>
                    </w:rPr>
                    <w:t> </w:t>
                  </w:r>
                  <w:r>
                    <w:rPr>
                      <w:spacing w:val="8"/>
                      <w:sz w:val="10"/>
                      <w:u w:val="single"/>
                    </w:rPr>
                    <w:t> </w:t>
                  </w:r>
                </w:p>
              </w:txbxContent>
            </v:textbox>
            <w10:wrap type="none"/>
          </v:shape>
        </w:pict>
      </w:r>
      <w:r>
        <w:rPr>
          <w:w w:val="105"/>
          <w:sz w:val="10"/>
        </w:rPr>
        <w:t>7560</w:t>
      </w:r>
      <w:r>
        <w:rPr>
          <w:spacing w:val="-10"/>
          <w:w w:val="105"/>
          <w:sz w:val="10"/>
        </w:rPr>
        <w:t> </w:t>
      </w:r>
      <w:r>
        <w:rPr>
          <w:w w:val="105"/>
          <w:sz w:val="10"/>
        </w:rPr>
        <w:t>sqft</w:t>
      </w:r>
    </w:p>
    <w:p>
      <w:pPr>
        <w:spacing w:line="39" w:lineRule="exact" w:before="0"/>
        <w:ind w:left="2160" w:right="0" w:firstLine="0"/>
        <w:jc w:val="left"/>
        <w:rPr>
          <w:sz w:val="20"/>
        </w:rPr>
      </w:pPr>
      <w:r>
        <w:rPr/>
        <w:br w:type="column"/>
      </w:r>
      <w:r>
        <w:rPr>
          <w:w w:val="105"/>
          <w:sz w:val="20"/>
        </w:rPr>
        <w:t>160</w:t>
      </w:r>
    </w:p>
    <w:p>
      <w:pPr>
        <w:tabs>
          <w:tab w:pos="3369" w:val="left" w:leader="none"/>
          <w:tab w:pos="4499" w:val="left" w:leader="none"/>
        </w:tabs>
        <w:spacing w:line="43" w:lineRule="auto" w:before="0"/>
        <w:ind w:left="2129" w:right="0" w:firstLine="0"/>
        <w:jc w:val="left"/>
        <w:rPr>
          <w:sz w:val="10"/>
        </w:rPr>
      </w:pPr>
      <w:r>
        <w:rPr>
          <w:w w:val="105"/>
          <w:position w:val="-6"/>
          <w:sz w:val="10"/>
        </w:rPr>
        <w:t>7987</w:t>
      </w:r>
      <w:r>
        <w:rPr>
          <w:spacing w:val="-3"/>
          <w:w w:val="105"/>
          <w:position w:val="-6"/>
          <w:sz w:val="10"/>
        </w:rPr>
        <w:t> </w:t>
      </w:r>
      <w:r>
        <w:rPr>
          <w:w w:val="105"/>
          <w:position w:val="-6"/>
          <w:sz w:val="10"/>
        </w:rPr>
        <w:t>sqft</w:t>
        <w:tab/>
      </w:r>
      <w:r>
        <w:rPr>
          <w:w w:val="105"/>
          <w:position w:val="-3"/>
          <w:sz w:val="10"/>
        </w:rPr>
        <w:t>6792</w:t>
      </w:r>
      <w:r>
        <w:rPr>
          <w:spacing w:val="-3"/>
          <w:w w:val="105"/>
          <w:position w:val="-3"/>
          <w:sz w:val="10"/>
        </w:rPr>
        <w:t> </w:t>
      </w:r>
      <w:r>
        <w:rPr>
          <w:w w:val="105"/>
          <w:position w:val="-3"/>
          <w:sz w:val="10"/>
        </w:rPr>
        <w:t>sqft</w:t>
        <w:tab/>
      </w:r>
      <w:r>
        <w:rPr>
          <w:w w:val="105"/>
          <w:sz w:val="10"/>
        </w:rPr>
        <w:t>6720</w:t>
      </w:r>
      <w:r>
        <w:rPr>
          <w:spacing w:val="-2"/>
          <w:w w:val="105"/>
          <w:sz w:val="10"/>
        </w:rPr>
        <w:t> </w:t>
      </w:r>
      <w:r>
        <w:rPr>
          <w:spacing w:val="-5"/>
          <w:w w:val="105"/>
          <w:sz w:val="10"/>
        </w:rPr>
        <w:t>sqft</w:t>
      </w:r>
    </w:p>
    <w:p>
      <w:pPr>
        <w:pStyle w:val="BodyText"/>
        <w:rPr>
          <w:sz w:val="18"/>
        </w:rPr>
      </w:pPr>
    </w:p>
    <w:p>
      <w:pPr>
        <w:spacing w:line="247" w:lineRule="auto" w:before="127"/>
        <w:ind w:left="1909" w:right="2423" w:hanging="11"/>
        <w:jc w:val="center"/>
        <w:rPr>
          <w:sz w:val="10"/>
        </w:rPr>
      </w:pPr>
      <w:r>
        <w:rPr/>
        <w:pict>
          <v:shape style="position:absolute;margin-left:393.457733pt;margin-top:31.111862pt;width:30.6pt;height:14.6pt;mso-position-horizontal-relative:page;mso-position-vertical-relative:paragraph;z-index:3688" type="#_x0000_t202" filled="false" stroked="false">
            <v:textbox inset="0,0,0,0">
              <w:txbxContent>
                <w:p>
                  <w:pPr>
                    <w:spacing w:line="276" w:lineRule="auto" w:before="23"/>
                    <w:ind w:left="20" w:right="-5" w:firstLine="132"/>
                    <w:jc w:val="left"/>
                    <w:rPr>
                      <w:sz w:val="10"/>
                    </w:rPr>
                  </w:pPr>
                  <w:r>
                    <w:rPr>
                      <w:w w:val="105"/>
                      <w:sz w:val="10"/>
                    </w:rPr>
                    <w:t>105.00' S89°08'14"W</w:t>
                  </w:r>
                </w:p>
              </w:txbxContent>
            </v:textbox>
            <w10:wrap type="none"/>
          </v:shape>
        </w:pict>
      </w:r>
      <w:r>
        <w:rPr/>
        <w:pict>
          <v:shape style="position:absolute;margin-left:444.963379pt;margin-top:-6.414846pt;width:8pt;height:22.05pt;mso-position-horizontal-relative:page;mso-position-vertical-relative:paragraph;z-index:5392" type="#_x0000_t202" filled="false" stroked="false">
            <v:textbox inset="0,0,0,0" style="layout-flow:vertical;mso-layout-flow-alt:bottom-to-top">
              <w:txbxContent>
                <w:p>
                  <w:pPr>
                    <w:spacing w:before="23"/>
                    <w:ind w:left="20" w:right="0" w:firstLine="0"/>
                    <w:jc w:val="left"/>
                    <w:rPr>
                      <w:sz w:val="10"/>
                    </w:rPr>
                  </w:pPr>
                  <w:r>
                    <w:rPr>
                      <w:w w:val="105"/>
                      <w:sz w:val="10"/>
                    </w:rPr>
                    <w:t>72.00'</w:t>
                  </w:r>
                  <w:r>
                    <w:rPr>
                      <w:sz w:val="10"/>
                    </w:rPr>
                    <w:t> </w:t>
                  </w:r>
                  <w:r>
                    <w:rPr>
                      <w:w w:val="103"/>
                      <w:sz w:val="10"/>
                      <w:u w:val="single" w:color="767676"/>
                    </w:rPr>
                    <w:t> </w:t>
                  </w:r>
                  <w:r>
                    <w:rPr>
                      <w:sz w:val="10"/>
                      <w:u w:val="single" w:color="767676"/>
                    </w:rPr>
                    <w:t> </w:t>
                  </w:r>
                </w:p>
              </w:txbxContent>
            </v:textbox>
            <w10:wrap type="none"/>
          </v:shape>
        </w:pict>
      </w:r>
      <w:r>
        <w:rPr/>
        <w:pict>
          <v:shape style="position:absolute;margin-left:459.504639pt;margin-top:15.638889pt;width:34.35pt;height:79.2pt;mso-position-horizontal-relative:page;mso-position-vertical-relative:paragraph;z-index:5632" type="#_x0000_t202" filled="false" stroked="false">
            <v:textbox inset="0,0,0,0" style="layout-flow:vertical;mso-layout-flow-alt:bottom-to-top">
              <w:txbxContent>
                <w:p>
                  <w:pPr>
                    <w:spacing w:before="22"/>
                    <w:ind w:left="0" w:right="11" w:firstLine="0"/>
                    <w:jc w:val="center"/>
                    <w:rPr>
                      <w:sz w:val="18"/>
                    </w:rPr>
                  </w:pPr>
                  <w:r>
                    <w:rPr>
                      <w:w w:val="105"/>
                      <w:sz w:val="18"/>
                    </w:rPr>
                    <w:t>STREET </w:t>
                  </w:r>
                  <w:r>
                    <w:rPr>
                      <w:w w:val="105"/>
                      <w:position w:val="1"/>
                      <w:sz w:val="18"/>
                    </w:rPr>
                    <w:t>D</w:t>
                  </w:r>
                </w:p>
                <w:p>
                  <w:pPr>
                    <w:pStyle w:val="BodyText"/>
                    <w:spacing w:before="2"/>
                    <w:rPr>
                      <w:sz w:val="18"/>
                    </w:rPr>
                  </w:pPr>
                </w:p>
                <w:p>
                  <w:pPr>
                    <w:spacing w:before="0"/>
                    <w:ind w:left="0" w:right="0" w:firstLine="0"/>
                    <w:jc w:val="center"/>
                    <w:rPr>
                      <w:sz w:val="18"/>
                    </w:rPr>
                  </w:pPr>
                  <w:r>
                    <w:rPr>
                      <w:w w:val="105"/>
                      <w:sz w:val="18"/>
                    </w:rPr>
                    <w:t>(PUBLIC </w:t>
                  </w:r>
                  <w:r>
                    <w:rPr>
                      <w:w w:val="105"/>
                      <w:position w:val="1"/>
                      <w:sz w:val="18"/>
                    </w:rPr>
                    <w:t>55' ROW)</w:t>
                  </w:r>
                </w:p>
              </w:txbxContent>
            </v:textbox>
            <w10:wrap type="none"/>
          </v:shape>
        </w:pict>
      </w:r>
      <w:r>
        <w:rPr/>
        <w:pict>
          <v:shape style="position:absolute;margin-left:499.92865pt;margin-top:-9.220101pt;width:8pt;height:14.75pt;mso-position-horizontal-relative:page;mso-position-vertical-relative:paragraph;z-index:5800" type="#_x0000_t202" filled="false" stroked="false">
            <v:textbox inset="0,0,0,0" style="layout-flow:vertical;mso-layout-flow-alt:bottom-to-top">
              <w:txbxContent>
                <w:p>
                  <w:pPr>
                    <w:spacing w:before="23"/>
                    <w:ind w:left="20" w:right="0" w:firstLine="0"/>
                    <w:jc w:val="left"/>
                    <w:rPr>
                      <w:sz w:val="10"/>
                    </w:rPr>
                  </w:pPr>
                  <w:r>
                    <w:rPr>
                      <w:w w:val="105"/>
                      <w:sz w:val="10"/>
                    </w:rPr>
                    <w:t>90.33'</w:t>
                  </w:r>
                </w:p>
              </w:txbxContent>
            </v:textbox>
            <w10:wrap type="none"/>
          </v:shape>
        </w:pict>
      </w:r>
      <w:r>
        <w:rPr/>
        <w:pict>
          <v:shape style="position:absolute;margin-left:567.144165pt;margin-top:1.068791pt;width:7.85pt;height:8.8pt;mso-position-horizontal-relative:page;mso-position-vertical-relative:paragraph;z-index:6088" type="#_x0000_t202" filled="false" stroked="false">
            <v:textbox inset="0,0,0,0" style="layout-flow:vertical;mso-layout-flow-alt:bottom-to-top">
              <w:txbxContent>
                <w:p>
                  <w:pPr>
                    <w:spacing w:before="20"/>
                    <w:ind w:left="20" w:right="0" w:firstLine="0"/>
                    <w:jc w:val="left"/>
                    <w:rPr>
                      <w:sz w:val="10"/>
                    </w:rPr>
                  </w:pPr>
                  <w:r>
                    <w:rPr>
                      <w:w w:val="103"/>
                      <w:sz w:val="10"/>
                      <w:u w:val="single"/>
                    </w:rPr>
                    <w:t> </w:t>
                  </w:r>
                  <w:r>
                    <w:rPr>
                      <w:spacing w:val="8"/>
                      <w:sz w:val="10"/>
                      <w:u w:val="single"/>
                    </w:rPr>
                    <w:t> </w:t>
                  </w:r>
                </w:p>
              </w:txbxContent>
            </v:textbox>
            <w10:wrap type="none"/>
          </v:shape>
        </w:pict>
      </w:r>
      <w:r>
        <w:rPr/>
        <w:pict>
          <v:shape style="position:absolute;margin-left:528.358398pt;margin-top:27.113899pt;width:12.65pt;height:5.2pt;mso-position-horizontal-relative:page;mso-position-vertical-relative:paragraph;z-index:7840;rotation:358" type="#_x0000_t136" fillcolor="#000000" stroked="f">
            <o:extrusion v:ext="view" autorotationcenter="t"/>
            <v:textpath style="font-family:&amp;quot;Times New Roman&amp;quot;;font-size:5pt;v-text-kern:t;mso-text-shadow:auto" string="76.51'"/>
            <w10:wrap type="none"/>
          </v:shape>
        </w:pict>
      </w:r>
      <w:r>
        <w:rPr/>
        <w:pict>
          <v:shape style="position:absolute;margin-left:538.238464pt;margin-top:33.161346pt;width:5.8pt;height:5.2pt;mso-position-horizontal-relative:page;mso-position-vertical-relative:paragraph;z-index:7864;rotation:358" type="#_x0000_t136" fillcolor="#000000" stroked="f">
            <o:extrusion v:ext="view" autorotationcenter="t"/>
            <v:textpath style="font-family:&amp;quot;Times New Roman&amp;quot;;font-size:5pt;v-text-kern:t;mso-text-shadow:auto" string="L6"/>
            <w10:wrap type="none"/>
          </v:shape>
        </w:pict>
      </w:r>
      <w:r>
        <w:rPr/>
        <w:pict>
          <v:shape style="position:absolute;margin-left:647.962830pt;margin-top:22.936539pt;width:12.65pt;height:5.2pt;mso-position-horizontal-relative:page;mso-position-vertical-relative:paragraph;z-index:7888;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606.615234pt;margin-top:30.742874pt;width:5.8pt;height:5.2pt;mso-position-horizontal-relative:page;mso-position-vertical-relative:paragraph;z-index:7960;rotation:358" type="#_x0000_t136" fillcolor="#000000" stroked="f">
            <o:extrusion v:ext="view" autorotationcenter="t"/>
            <v:textpath style="font-family:&amp;quot;Times New Roman&amp;quot;;font-size:5pt;v-text-kern:t;mso-text-shadow:auto" string="L7"/>
            <w10:wrap type="none"/>
          </v:shape>
        </w:pict>
      </w:r>
      <w:r>
        <w:rPr/>
        <w:pict>
          <v:shape style="position:absolute;margin-left:664.433289pt;margin-top:28.550407pt;width:5.8pt;height:5.2pt;mso-position-horizontal-relative:page;mso-position-vertical-relative:paragraph;z-index:7984;rotation:358" type="#_x0000_t136" fillcolor="#000000" stroked="f">
            <o:extrusion v:ext="view" autorotationcenter="t"/>
            <v:textpath style="font-family:&amp;quot;Times New Roman&amp;quot;;font-size:5pt;v-text-kern:t;mso-text-shadow:auto" string="L8"/>
            <w10:wrap type="none"/>
          </v:shape>
        </w:pict>
      </w:r>
      <w:r>
        <w:rPr/>
        <w:pict>
          <v:shape style="position:absolute;margin-left:723.8078pt;margin-top:26.348589pt;width:5.8pt;height:5.2pt;mso-position-horizontal-relative:page;mso-position-vertical-relative:paragraph;z-index:8008;rotation:358" type="#_x0000_t136" fillcolor="#000000" stroked="f">
            <o:extrusion v:ext="view" autorotationcenter="t"/>
            <v:textpath style="font-family:&amp;quot;Times New Roman&amp;quot;;font-size:5pt;v-text-kern:t;mso-text-shadow:auto" string="L9"/>
            <w10:wrap type="none"/>
          </v:shape>
        </w:pict>
      </w:r>
      <w:r>
        <w:rPr/>
        <w:pict>
          <v:shape style="position:absolute;margin-left:590.752319pt;margin-top:24.918886pt;width:12.75pt;height:5.2pt;mso-position-horizontal-relative:page;mso-position-vertical-relative:paragraph;z-index:8704;rotation:359" type="#_x0000_t136" fillcolor="#000000" stroked="f">
            <o:extrusion v:ext="view" autorotationcenter="t"/>
            <v:textpath style="font-family:&amp;quot;Times New Roman&amp;quot;;font-size:5pt;v-text-kern:t;mso-text-shadow:auto" string="65.78'"/>
            <w10:wrap type="none"/>
          </v:shape>
        </w:pict>
      </w:r>
      <w:r>
        <w:rPr>
          <w:w w:val="105"/>
          <w:sz w:val="10"/>
        </w:rPr>
        <w:t>12' x 5' POSTAL </w:t>
      </w:r>
      <w:r>
        <w:rPr>
          <w:sz w:val="10"/>
        </w:rPr>
        <w:t>EASEME</w:t>
      </w:r>
      <w:r>
        <w:rPr>
          <w:sz w:val="10"/>
          <w:u w:val="single"/>
        </w:rPr>
        <w:t>N</w:t>
      </w:r>
      <w:r>
        <w:rPr>
          <w:sz w:val="10"/>
        </w:rPr>
        <w:t>T</w:t>
      </w:r>
    </w:p>
    <w:p>
      <w:pPr>
        <w:tabs>
          <w:tab w:pos="1821" w:val="left" w:leader="none"/>
        </w:tabs>
        <w:spacing w:line="-158" w:lineRule="auto" w:before="0"/>
        <w:ind w:left="696" w:right="0" w:firstLine="0"/>
        <w:jc w:val="left"/>
        <w:rPr>
          <w:sz w:val="10"/>
        </w:rPr>
      </w:pPr>
      <w:r>
        <w:rPr/>
        <w:br w:type="column"/>
      </w:r>
      <w:r>
        <w:rPr>
          <w:w w:val="105"/>
          <w:position w:val="-3"/>
          <w:sz w:val="10"/>
        </w:rPr>
        <w:t>6720</w:t>
      </w:r>
      <w:r>
        <w:rPr>
          <w:spacing w:val="-3"/>
          <w:w w:val="105"/>
          <w:position w:val="-3"/>
          <w:sz w:val="10"/>
        </w:rPr>
        <w:t> </w:t>
      </w:r>
      <w:r>
        <w:rPr>
          <w:w w:val="105"/>
          <w:position w:val="-3"/>
          <w:sz w:val="10"/>
        </w:rPr>
        <w:t>sqft</w:t>
        <w:tab/>
      </w:r>
      <w:r>
        <w:rPr>
          <w:w w:val="105"/>
          <w:sz w:val="10"/>
        </w:rPr>
        <w:t>6720</w:t>
      </w:r>
      <w:r>
        <w:rPr>
          <w:spacing w:val="-4"/>
          <w:w w:val="105"/>
          <w:sz w:val="10"/>
        </w:rPr>
        <w:t> </w:t>
      </w:r>
      <w:r>
        <w:rPr>
          <w:w w:val="105"/>
          <w:sz w:val="10"/>
        </w:rPr>
        <w:t>sqft</w:t>
      </w:r>
    </w:p>
    <w:p>
      <w:pPr>
        <w:spacing w:line="25" w:lineRule="exact" w:before="0"/>
        <w:ind w:left="2433" w:right="0" w:firstLine="0"/>
        <w:jc w:val="left"/>
        <w:rPr>
          <w:sz w:val="13"/>
        </w:rPr>
      </w:pPr>
      <w:r>
        <w:rPr/>
        <w:br w:type="column"/>
      </w:r>
      <w:r>
        <w:rPr>
          <w:sz w:val="13"/>
        </w:rPr>
        <w:t>compound</w:t>
      </w:r>
      <w:r>
        <w:rPr>
          <w:spacing w:val="8"/>
          <w:sz w:val="13"/>
        </w:rPr>
        <w:t> </w:t>
      </w:r>
      <w:r>
        <w:rPr>
          <w:sz w:val="13"/>
        </w:rPr>
        <w:t>curvature;</w:t>
      </w:r>
      <w:r>
        <w:rPr>
          <w:spacing w:val="8"/>
          <w:sz w:val="13"/>
        </w:rPr>
        <w:t> </w:t>
      </w:r>
      <w:r>
        <w:rPr>
          <w:sz w:val="13"/>
        </w:rPr>
        <w:t>thence</w:t>
      </w:r>
      <w:r>
        <w:rPr>
          <w:spacing w:val="6"/>
          <w:sz w:val="13"/>
        </w:rPr>
        <w:t> </w:t>
      </w:r>
      <w:r>
        <w:rPr>
          <w:sz w:val="13"/>
        </w:rPr>
        <w:t>along</w:t>
      </w:r>
      <w:r>
        <w:rPr>
          <w:spacing w:val="4"/>
          <w:sz w:val="13"/>
        </w:rPr>
        <w:t> </w:t>
      </w:r>
      <w:r>
        <w:rPr>
          <w:sz w:val="13"/>
        </w:rPr>
        <w:t>the</w:t>
      </w:r>
      <w:r>
        <w:rPr>
          <w:spacing w:val="6"/>
          <w:sz w:val="13"/>
        </w:rPr>
        <w:t> </w:t>
      </w:r>
      <w:r>
        <w:rPr>
          <w:sz w:val="13"/>
        </w:rPr>
        <w:t>arc</w:t>
      </w:r>
      <w:r>
        <w:rPr>
          <w:spacing w:val="6"/>
          <w:sz w:val="13"/>
        </w:rPr>
        <w:t> </w:t>
      </w:r>
      <w:r>
        <w:rPr>
          <w:sz w:val="13"/>
        </w:rPr>
        <w:t>of</w:t>
      </w:r>
      <w:r>
        <w:rPr>
          <w:spacing w:val="21"/>
          <w:sz w:val="13"/>
        </w:rPr>
        <w:t> </w:t>
      </w:r>
      <w:r>
        <w:rPr>
          <w:sz w:val="13"/>
        </w:rPr>
        <w:t>a</w:t>
      </w:r>
      <w:r>
        <w:rPr>
          <w:spacing w:val="6"/>
          <w:sz w:val="13"/>
        </w:rPr>
        <w:t> </w:t>
      </w:r>
      <w:r>
        <w:rPr>
          <w:sz w:val="13"/>
        </w:rPr>
        <w:t>curve</w:t>
      </w:r>
      <w:r>
        <w:rPr>
          <w:spacing w:val="4"/>
          <w:sz w:val="13"/>
        </w:rPr>
        <w:t> </w:t>
      </w:r>
      <w:r>
        <w:rPr>
          <w:sz w:val="13"/>
        </w:rPr>
        <w:t>to</w:t>
      </w:r>
      <w:r>
        <w:rPr>
          <w:spacing w:val="7"/>
          <w:sz w:val="13"/>
        </w:rPr>
        <w:t> </w:t>
      </w:r>
      <w:r>
        <w:rPr>
          <w:sz w:val="13"/>
        </w:rPr>
        <w:t>the</w:t>
      </w:r>
      <w:r>
        <w:rPr>
          <w:spacing w:val="6"/>
          <w:sz w:val="13"/>
        </w:rPr>
        <w:t> </w:t>
      </w:r>
      <w:r>
        <w:rPr>
          <w:sz w:val="13"/>
        </w:rPr>
        <w:t>right</w:t>
      </w:r>
      <w:r>
        <w:rPr>
          <w:spacing w:val="8"/>
          <w:sz w:val="13"/>
        </w:rPr>
        <w:t> </w:t>
      </w:r>
      <w:r>
        <w:rPr>
          <w:sz w:val="13"/>
        </w:rPr>
        <w:t>having</w:t>
      </w:r>
      <w:r>
        <w:rPr>
          <w:spacing w:val="9"/>
          <w:sz w:val="13"/>
        </w:rPr>
        <w:t> </w:t>
      </w:r>
      <w:r>
        <w:rPr>
          <w:sz w:val="13"/>
        </w:rPr>
        <w:t>a</w:t>
      </w:r>
      <w:r>
        <w:rPr>
          <w:spacing w:val="6"/>
          <w:sz w:val="13"/>
        </w:rPr>
        <w:t> </w:t>
      </w:r>
      <w:r>
        <w:rPr>
          <w:sz w:val="13"/>
        </w:rPr>
        <w:t>radius</w:t>
      </w:r>
      <w:r>
        <w:rPr>
          <w:spacing w:val="6"/>
          <w:sz w:val="13"/>
        </w:rPr>
        <w:t> </w:t>
      </w:r>
      <w:r>
        <w:rPr>
          <w:sz w:val="13"/>
        </w:rPr>
        <w:t>of</w:t>
      </w:r>
      <w:r>
        <w:rPr>
          <w:spacing w:val="18"/>
          <w:sz w:val="13"/>
        </w:rPr>
        <w:t> </w:t>
      </w:r>
      <w:r>
        <w:rPr>
          <w:sz w:val="13"/>
        </w:rPr>
        <w:t>15.00</w:t>
      </w:r>
      <w:r>
        <w:rPr>
          <w:spacing w:val="9"/>
          <w:sz w:val="13"/>
        </w:rPr>
        <w:t> </w:t>
      </w:r>
      <w:r>
        <w:rPr>
          <w:sz w:val="13"/>
        </w:rPr>
        <w:t>feet</w:t>
      </w:r>
      <w:r>
        <w:rPr>
          <w:spacing w:val="5"/>
          <w:sz w:val="13"/>
        </w:rPr>
        <w:t> </w:t>
      </w:r>
      <w:r>
        <w:rPr>
          <w:sz w:val="13"/>
        </w:rPr>
        <w:t>a</w:t>
      </w:r>
      <w:r>
        <w:rPr>
          <w:spacing w:val="6"/>
          <w:sz w:val="13"/>
        </w:rPr>
        <w:t> </w:t>
      </w:r>
      <w:r>
        <w:rPr>
          <w:sz w:val="13"/>
        </w:rPr>
        <w:t>distance</w:t>
      </w:r>
      <w:r>
        <w:rPr>
          <w:spacing w:val="8"/>
          <w:sz w:val="13"/>
        </w:rPr>
        <w:t> </w:t>
      </w:r>
      <w:r>
        <w:rPr>
          <w:sz w:val="13"/>
        </w:rPr>
        <w:t>of</w:t>
      </w:r>
      <w:r>
        <w:rPr>
          <w:spacing w:val="17"/>
          <w:sz w:val="13"/>
        </w:rPr>
        <w:t> </w:t>
      </w:r>
      <w:r>
        <w:rPr>
          <w:sz w:val="13"/>
        </w:rPr>
        <w:t>25.59</w:t>
      </w:r>
      <w:r>
        <w:rPr>
          <w:spacing w:val="9"/>
          <w:sz w:val="13"/>
        </w:rPr>
        <w:t> </w:t>
      </w:r>
      <w:r>
        <w:rPr>
          <w:sz w:val="13"/>
        </w:rPr>
        <w:t>feet</w:t>
      </w:r>
    </w:p>
    <w:p>
      <w:pPr>
        <w:spacing w:line="125" w:lineRule="exact" w:before="0"/>
        <w:ind w:left="2438" w:right="0" w:firstLine="0"/>
        <w:jc w:val="left"/>
        <w:rPr>
          <w:sz w:val="13"/>
        </w:rPr>
      </w:pPr>
      <w:r>
        <w:rPr>
          <w:sz w:val="13"/>
        </w:rPr>
        <w:t>through </w:t>
      </w:r>
      <w:r>
        <w:rPr>
          <w:spacing w:val="4"/>
          <w:sz w:val="13"/>
        </w:rPr>
        <w:t> </w:t>
      </w:r>
      <w:r>
        <w:rPr>
          <w:sz w:val="13"/>
        </w:rPr>
        <w:t>a </w:t>
      </w:r>
      <w:r>
        <w:rPr>
          <w:spacing w:val="8"/>
          <w:sz w:val="13"/>
        </w:rPr>
        <w:t> </w:t>
      </w:r>
      <w:r>
        <w:rPr>
          <w:sz w:val="13"/>
        </w:rPr>
        <w:t>central </w:t>
      </w:r>
      <w:r>
        <w:rPr>
          <w:spacing w:val="6"/>
          <w:sz w:val="13"/>
        </w:rPr>
        <w:t> </w:t>
      </w:r>
      <w:r>
        <w:rPr>
          <w:sz w:val="13"/>
        </w:rPr>
        <w:t>angle </w:t>
      </w:r>
      <w:r>
        <w:rPr>
          <w:spacing w:val="4"/>
          <w:sz w:val="13"/>
        </w:rPr>
        <w:t> </w:t>
      </w:r>
      <w:r>
        <w:rPr>
          <w:sz w:val="13"/>
        </w:rPr>
        <w:t>of </w:t>
      </w:r>
      <w:r>
        <w:rPr>
          <w:spacing w:val="18"/>
          <w:sz w:val="13"/>
        </w:rPr>
        <w:t> </w:t>
      </w:r>
      <w:r>
        <w:rPr>
          <w:sz w:val="13"/>
        </w:rPr>
        <w:t>97°45'53" </w:t>
      </w:r>
      <w:r>
        <w:rPr>
          <w:spacing w:val="8"/>
          <w:sz w:val="13"/>
        </w:rPr>
        <w:t> </w:t>
      </w:r>
      <w:r>
        <w:rPr>
          <w:sz w:val="13"/>
        </w:rPr>
        <w:t>Chord: </w:t>
      </w:r>
      <w:r>
        <w:rPr>
          <w:spacing w:val="4"/>
          <w:sz w:val="13"/>
        </w:rPr>
        <w:t> </w:t>
      </w:r>
      <w:r>
        <w:rPr>
          <w:sz w:val="13"/>
        </w:rPr>
        <w:t>S58°12'02"W </w:t>
      </w:r>
      <w:r>
        <w:rPr>
          <w:spacing w:val="7"/>
          <w:sz w:val="13"/>
        </w:rPr>
        <w:t> </w:t>
      </w:r>
      <w:r>
        <w:rPr>
          <w:sz w:val="13"/>
        </w:rPr>
        <w:t>22.60 </w:t>
      </w:r>
      <w:r>
        <w:rPr>
          <w:spacing w:val="6"/>
          <w:sz w:val="13"/>
        </w:rPr>
        <w:t> </w:t>
      </w:r>
      <w:r>
        <w:rPr>
          <w:sz w:val="13"/>
        </w:rPr>
        <w:t>feet; </w:t>
      </w:r>
      <w:r>
        <w:rPr>
          <w:spacing w:val="6"/>
          <w:sz w:val="13"/>
        </w:rPr>
        <w:t> </w:t>
      </w:r>
      <w:r>
        <w:rPr>
          <w:sz w:val="13"/>
        </w:rPr>
        <w:t>thence </w:t>
      </w:r>
      <w:r>
        <w:rPr>
          <w:spacing w:val="3"/>
          <w:sz w:val="13"/>
        </w:rPr>
        <w:t> </w:t>
      </w:r>
      <w:r>
        <w:rPr>
          <w:sz w:val="13"/>
        </w:rPr>
        <w:t>S16°59'25"W </w:t>
      </w:r>
      <w:r>
        <w:rPr>
          <w:spacing w:val="8"/>
          <w:sz w:val="13"/>
        </w:rPr>
        <w:t> </w:t>
      </w:r>
      <w:r>
        <w:rPr>
          <w:sz w:val="13"/>
        </w:rPr>
        <w:t>55.00 </w:t>
      </w:r>
      <w:r>
        <w:rPr>
          <w:spacing w:val="5"/>
          <w:sz w:val="13"/>
        </w:rPr>
        <w:t> </w:t>
      </w:r>
      <w:r>
        <w:rPr>
          <w:sz w:val="13"/>
        </w:rPr>
        <w:t>feet; </w:t>
      </w:r>
      <w:r>
        <w:rPr>
          <w:spacing w:val="6"/>
          <w:sz w:val="13"/>
        </w:rPr>
        <w:t> </w:t>
      </w:r>
      <w:r>
        <w:rPr>
          <w:sz w:val="13"/>
        </w:rPr>
        <w:t>thence</w:t>
      </w:r>
    </w:p>
    <w:p>
      <w:pPr>
        <w:spacing w:line="240" w:lineRule="auto" w:before="0"/>
        <w:ind w:left="2433" w:right="480" w:firstLine="0"/>
        <w:jc w:val="left"/>
        <w:rPr>
          <w:sz w:val="13"/>
        </w:rPr>
      </w:pPr>
      <w:r>
        <w:rPr>
          <w:sz w:val="13"/>
        </w:rPr>
        <w:t>Southeasterly along the arc of a non-tangent curve to the right having a radius of 15.00 feet  (radius  bears: S17°04'58"W) a distance of 25.56 feet through a central angle of 97°38'42" Chord: S24°05'41"E 22.58 feet to a point of compound curvature; thence along the arc of a curve to the right with a radius of 332.00 feet a distance of 366.27 feet through a central angle of 63°12'38" Chord: S56°19'59"W 347.98 feet; thence S87°56'18"W 177.11 feet; thence along the arc of a curve to the right with a radius of 15.00 feet a distance of 23.56 feet through a central angle of 90°00'00" Chord: N47°03'42"W 21.21 feet; thence S86°04'27"W 55.03 feet; thence Southwesterly along the arc of a non-tangent curve to the right having a radius of 15.00 feet (radius bears: S87°56'18"W) a distance of 22.04 feet through a central angle of 84°10'40" Chord: S40°01'38"W 20.11 feet to a point of reverse curvature; thence along the arc of a curve to the left</w:t>
      </w:r>
      <w:r>
        <w:rPr>
          <w:spacing w:val="8"/>
          <w:sz w:val="13"/>
        </w:rPr>
        <w:t> </w:t>
      </w:r>
      <w:r>
        <w:rPr>
          <w:sz w:val="13"/>
        </w:rPr>
        <w:t>having</w:t>
      </w:r>
      <w:r>
        <w:rPr>
          <w:spacing w:val="4"/>
          <w:sz w:val="13"/>
        </w:rPr>
        <w:t> </w:t>
      </w:r>
      <w:r>
        <w:rPr>
          <w:sz w:val="13"/>
        </w:rPr>
        <w:t>a</w:t>
      </w:r>
      <w:r>
        <w:rPr>
          <w:spacing w:val="6"/>
          <w:sz w:val="13"/>
        </w:rPr>
        <w:t> </w:t>
      </w:r>
      <w:r>
        <w:rPr>
          <w:sz w:val="13"/>
        </w:rPr>
        <w:t>radius</w:t>
      </w:r>
      <w:r>
        <w:rPr>
          <w:spacing w:val="5"/>
          <w:sz w:val="13"/>
        </w:rPr>
        <w:t> </w:t>
      </w:r>
      <w:r>
        <w:rPr>
          <w:sz w:val="13"/>
        </w:rPr>
        <w:t>of</w:t>
      </w:r>
      <w:r>
        <w:rPr>
          <w:spacing w:val="21"/>
          <w:sz w:val="13"/>
        </w:rPr>
        <w:t> </w:t>
      </w:r>
      <w:r>
        <w:rPr>
          <w:sz w:val="13"/>
        </w:rPr>
        <w:t>332.00</w:t>
      </w:r>
      <w:r>
        <w:rPr>
          <w:spacing w:val="6"/>
          <w:sz w:val="13"/>
        </w:rPr>
        <w:t> </w:t>
      </w:r>
      <w:r>
        <w:rPr>
          <w:sz w:val="13"/>
        </w:rPr>
        <w:t>feet</w:t>
      </w:r>
      <w:r>
        <w:rPr>
          <w:spacing w:val="4"/>
          <w:sz w:val="13"/>
        </w:rPr>
        <w:t> </w:t>
      </w:r>
      <w:r>
        <w:rPr>
          <w:sz w:val="13"/>
        </w:rPr>
        <w:t>a</w:t>
      </w:r>
      <w:r>
        <w:rPr>
          <w:spacing w:val="5"/>
          <w:sz w:val="13"/>
        </w:rPr>
        <w:t> </w:t>
      </w:r>
      <w:r>
        <w:rPr>
          <w:sz w:val="13"/>
        </w:rPr>
        <w:t>distance</w:t>
      </w:r>
      <w:r>
        <w:rPr>
          <w:spacing w:val="8"/>
          <w:sz w:val="13"/>
        </w:rPr>
        <w:t> </w:t>
      </w:r>
      <w:r>
        <w:rPr>
          <w:sz w:val="13"/>
        </w:rPr>
        <w:t>of</w:t>
      </w:r>
      <w:r>
        <w:rPr>
          <w:spacing w:val="17"/>
          <w:sz w:val="13"/>
        </w:rPr>
        <w:t> </w:t>
      </w:r>
      <w:r>
        <w:rPr>
          <w:sz w:val="13"/>
        </w:rPr>
        <w:t>478.79</w:t>
      </w:r>
      <w:r>
        <w:rPr>
          <w:spacing w:val="9"/>
          <w:sz w:val="13"/>
        </w:rPr>
        <w:t> </w:t>
      </w:r>
      <w:r>
        <w:rPr>
          <w:sz w:val="13"/>
        </w:rPr>
        <w:t>feet</w:t>
      </w:r>
      <w:r>
        <w:rPr>
          <w:spacing w:val="5"/>
          <w:sz w:val="13"/>
        </w:rPr>
        <w:t> </w:t>
      </w:r>
      <w:r>
        <w:rPr>
          <w:sz w:val="13"/>
        </w:rPr>
        <w:t>through</w:t>
      </w:r>
      <w:r>
        <w:rPr>
          <w:spacing w:val="6"/>
          <w:sz w:val="13"/>
        </w:rPr>
        <w:t> </w:t>
      </w:r>
      <w:r>
        <w:rPr>
          <w:sz w:val="13"/>
        </w:rPr>
        <w:t>a</w:t>
      </w:r>
      <w:r>
        <w:rPr>
          <w:spacing w:val="5"/>
          <w:sz w:val="13"/>
        </w:rPr>
        <w:t> </w:t>
      </w:r>
      <w:r>
        <w:rPr>
          <w:sz w:val="13"/>
        </w:rPr>
        <w:t>central</w:t>
      </w:r>
      <w:r>
        <w:rPr>
          <w:spacing w:val="5"/>
          <w:sz w:val="13"/>
        </w:rPr>
        <w:t> </w:t>
      </w:r>
      <w:r>
        <w:rPr>
          <w:sz w:val="13"/>
        </w:rPr>
        <w:t>angle</w:t>
      </w:r>
      <w:r>
        <w:rPr>
          <w:spacing w:val="6"/>
          <w:sz w:val="13"/>
        </w:rPr>
        <w:t> </w:t>
      </w:r>
      <w:r>
        <w:rPr>
          <w:sz w:val="13"/>
        </w:rPr>
        <w:t>of</w:t>
      </w:r>
      <w:r>
        <w:rPr>
          <w:spacing w:val="17"/>
          <w:sz w:val="13"/>
        </w:rPr>
        <w:t> </w:t>
      </w:r>
      <w:r>
        <w:rPr>
          <w:sz w:val="13"/>
        </w:rPr>
        <w:t>82°37'43"</w:t>
      </w:r>
      <w:r>
        <w:rPr>
          <w:spacing w:val="8"/>
          <w:sz w:val="13"/>
        </w:rPr>
        <w:t> </w:t>
      </w:r>
      <w:r>
        <w:rPr>
          <w:sz w:val="13"/>
        </w:rPr>
        <w:t>Chord:</w:t>
      </w:r>
      <w:r>
        <w:rPr>
          <w:spacing w:val="5"/>
          <w:sz w:val="13"/>
        </w:rPr>
        <w:t> </w:t>
      </w:r>
      <w:r>
        <w:rPr>
          <w:sz w:val="13"/>
        </w:rPr>
        <w:t>S40°48'07"W</w:t>
      </w:r>
    </w:p>
    <w:p>
      <w:pPr>
        <w:spacing w:after="0" w:line="240" w:lineRule="auto"/>
        <w:jc w:val="left"/>
        <w:rPr>
          <w:sz w:val="13"/>
        </w:rPr>
        <w:sectPr>
          <w:type w:val="continuous"/>
          <w:pgSz w:w="31660" w:h="21110" w:orient="landscape"/>
          <w:pgMar w:top="720" w:bottom="280" w:left="0" w:right="0"/>
          <w:cols w:num="5" w:equalWidth="0">
            <w:col w:w="3249" w:space="2243"/>
            <w:col w:w="2824" w:space="40"/>
            <w:col w:w="4890" w:space="39"/>
            <w:col w:w="2252" w:space="6898"/>
            <w:col w:w="9225"/>
          </w:cols>
        </w:sectPr>
      </w:pPr>
    </w:p>
    <w:p>
      <w:pPr>
        <w:pStyle w:val="BodyText"/>
        <w:rPr>
          <w:sz w:val="14"/>
        </w:rPr>
      </w:pPr>
    </w:p>
    <w:p>
      <w:pPr>
        <w:spacing w:line="247" w:lineRule="auto" w:before="119"/>
        <w:ind w:left="5054" w:right="125" w:hanging="5"/>
        <w:jc w:val="left"/>
        <w:rPr>
          <w:rFonts w:ascii="Arial"/>
          <w:b/>
          <w:i/>
          <w:sz w:val="12"/>
        </w:rPr>
      </w:pPr>
      <w:r>
        <w:rPr/>
        <w:pict>
          <v:shape style="position:absolute;margin-left:37.583874pt;margin-top:-26.218767pt;width:207.45pt;height:542.85pt;mso-position-horizontal-relative:page;mso-position-vertical-relative:paragraph;z-index:8896"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4"/>
                    <w:gridCol w:w="524"/>
                    <w:gridCol w:w="546"/>
                    <w:gridCol w:w="555"/>
                    <w:gridCol w:w="1087"/>
                    <w:gridCol w:w="937"/>
                  </w:tblGrid>
                  <w:tr>
                    <w:trPr>
                      <w:trHeight w:val="196" w:hRule="atLeast"/>
                    </w:trPr>
                    <w:tc>
                      <w:tcPr>
                        <w:tcW w:w="484" w:type="dxa"/>
                        <w:tcBorders>
                          <w:left w:val="nil"/>
                        </w:tcBorders>
                      </w:tcPr>
                      <w:p>
                        <w:pPr>
                          <w:pStyle w:val="TableParagraph"/>
                          <w:ind w:left="50" w:right="30"/>
                          <w:rPr>
                            <w:sz w:val="10"/>
                          </w:rPr>
                        </w:pPr>
                        <w:r>
                          <w:rPr>
                            <w:w w:val="105"/>
                            <w:sz w:val="10"/>
                          </w:rPr>
                          <w:t>CURVE</w:t>
                        </w:r>
                      </w:p>
                    </w:tc>
                    <w:tc>
                      <w:tcPr>
                        <w:tcW w:w="524" w:type="dxa"/>
                      </w:tcPr>
                      <w:p>
                        <w:pPr>
                          <w:pStyle w:val="TableParagraph"/>
                          <w:ind w:left="47" w:right="31"/>
                          <w:rPr>
                            <w:sz w:val="10"/>
                          </w:rPr>
                        </w:pPr>
                        <w:r>
                          <w:rPr>
                            <w:w w:val="105"/>
                            <w:sz w:val="10"/>
                          </w:rPr>
                          <w:t>RADIUS</w:t>
                        </w:r>
                      </w:p>
                    </w:tc>
                    <w:tc>
                      <w:tcPr>
                        <w:tcW w:w="546" w:type="dxa"/>
                      </w:tcPr>
                      <w:p>
                        <w:pPr>
                          <w:pStyle w:val="TableParagraph"/>
                          <w:ind w:left="37" w:right="30"/>
                          <w:rPr>
                            <w:sz w:val="10"/>
                          </w:rPr>
                        </w:pPr>
                        <w:r>
                          <w:rPr>
                            <w:w w:val="105"/>
                            <w:sz w:val="10"/>
                          </w:rPr>
                          <w:t>DELTA</w:t>
                        </w:r>
                      </w:p>
                    </w:tc>
                    <w:tc>
                      <w:tcPr>
                        <w:tcW w:w="555" w:type="dxa"/>
                      </w:tcPr>
                      <w:p>
                        <w:pPr>
                          <w:pStyle w:val="TableParagraph"/>
                          <w:ind w:right="54"/>
                          <w:jc w:val="right"/>
                          <w:rPr>
                            <w:sz w:val="10"/>
                          </w:rPr>
                        </w:pPr>
                        <w:r>
                          <w:rPr>
                            <w:sz w:val="10"/>
                          </w:rPr>
                          <w:t>LENGTH</w:t>
                        </w:r>
                      </w:p>
                    </w:tc>
                    <w:tc>
                      <w:tcPr>
                        <w:tcW w:w="1087" w:type="dxa"/>
                      </w:tcPr>
                      <w:p>
                        <w:pPr>
                          <w:pStyle w:val="TableParagraph"/>
                          <w:ind w:left="37" w:right="35"/>
                          <w:rPr>
                            <w:sz w:val="10"/>
                          </w:rPr>
                        </w:pPr>
                        <w:r>
                          <w:rPr>
                            <w:w w:val="105"/>
                            <w:sz w:val="10"/>
                          </w:rPr>
                          <w:t>CHORD DIRECTION</w:t>
                        </w:r>
                      </w:p>
                    </w:tc>
                    <w:tc>
                      <w:tcPr>
                        <w:tcW w:w="937" w:type="dxa"/>
                        <w:tcBorders>
                          <w:right w:val="nil"/>
                        </w:tcBorders>
                      </w:tcPr>
                      <w:p>
                        <w:pPr>
                          <w:pStyle w:val="TableParagraph"/>
                          <w:ind w:left="37" w:right="38"/>
                          <w:rPr>
                            <w:sz w:val="10"/>
                          </w:rPr>
                        </w:pPr>
                        <w:r>
                          <w:rPr>
                            <w:w w:val="105"/>
                            <w:sz w:val="10"/>
                          </w:rPr>
                          <w:t>CHORD LENGTH</w:t>
                        </w:r>
                      </w:p>
                    </w:tc>
                  </w:tr>
                  <w:tr>
                    <w:trPr>
                      <w:trHeight w:val="196" w:hRule="atLeast"/>
                    </w:trPr>
                    <w:tc>
                      <w:tcPr>
                        <w:tcW w:w="484" w:type="dxa"/>
                        <w:tcBorders>
                          <w:left w:val="nil"/>
                        </w:tcBorders>
                      </w:tcPr>
                      <w:p>
                        <w:pPr>
                          <w:pStyle w:val="TableParagraph"/>
                          <w:ind w:left="50" w:right="23"/>
                          <w:rPr>
                            <w:sz w:val="10"/>
                          </w:rPr>
                        </w:pPr>
                        <w:r>
                          <w:rPr>
                            <w:w w:val="105"/>
                            <w:sz w:val="10"/>
                          </w:rPr>
                          <w:t>C1</w:t>
                        </w:r>
                      </w:p>
                    </w:tc>
                    <w:tc>
                      <w:tcPr>
                        <w:tcW w:w="524" w:type="dxa"/>
                      </w:tcPr>
                      <w:p>
                        <w:pPr>
                          <w:pStyle w:val="TableParagraph"/>
                          <w:ind w:left="34" w:right="31"/>
                          <w:rPr>
                            <w:sz w:val="10"/>
                          </w:rPr>
                        </w:pPr>
                        <w:r>
                          <w:rPr>
                            <w:w w:val="105"/>
                            <w:sz w:val="10"/>
                          </w:rPr>
                          <w:t>199.50</w:t>
                        </w:r>
                      </w:p>
                    </w:tc>
                    <w:tc>
                      <w:tcPr>
                        <w:tcW w:w="546" w:type="dxa"/>
                      </w:tcPr>
                      <w:p>
                        <w:pPr>
                          <w:pStyle w:val="TableParagraph"/>
                          <w:ind w:left="37" w:right="26"/>
                          <w:rPr>
                            <w:sz w:val="10"/>
                          </w:rPr>
                        </w:pPr>
                        <w:r>
                          <w:rPr>
                            <w:w w:val="105"/>
                            <w:sz w:val="10"/>
                          </w:rPr>
                          <w:t>70°51'20"</w:t>
                        </w:r>
                      </w:p>
                    </w:tc>
                    <w:tc>
                      <w:tcPr>
                        <w:tcW w:w="555" w:type="dxa"/>
                      </w:tcPr>
                      <w:p>
                        <w:pPr>
                          <w:pStyle w:val="TableParagraph"/>
                          <w:ind w:right="114"/>
                          <w:jc w:val="right"/>
                          <w:rPr>
                            <w:sz w:val="10"/>
                          </w:rPr>
                        </w:pPr>
                        <w:r>
                          <w:rPr>
                            <w:sz w:val="10"/>
                          </w:rPr>
                          <w:t>246.71</w:t>
                        </w:r>
                      </w:p>
                    </w:tc>
                    <w:tc>
                      <w:tcPr>
                        <w:tcW w:w="1087" w:type="dxa"/>
                      </w:tcPr>
                      <w:p>
                        <w:pPr>
                          <w:pStyle w:val="TableParagraph"/>
                          <w:ind w:left="37" w:right="27"/>
                          <w:rPr>
                            <w:sz w:val="10"/>
                          </w:rPr>
                        </w:pPr>
                        <w:r>
                          <w:rPr>
                            <w:w w:val="105"/>
                            <w:sz w:val="10"/>
                          </w:rPr>
                          <w:t>N52°30'38"E</w:t>
                        </w:r>
                      </w:p>
                    </w:tc>
                    <w:tc>
                      <w:tcPr>
                        <w:tcW w:w="937" w:type="dxa"/>
                        <w:tcBorders>
                          <w:right w:val="nil"/>
                        </w:tcBorders>
                      </w:tcPr>
                      <w:p>
                        <w:pPr>
                          <w:pStyle w:val="TableParagraph"/>
                          <w:ind w:left="37" w:right="38"/>
                          <w:rPr>
                            <w:sz w:val="10"/>
                          </w:rPr>
                        </w:pPr>
                        <w:r>
                          <w:rPr>
                            <w:w w:val="105"/>
                            <w:sz w:val="10"/>
                          </w:rPr>
                          <w:t>231.29</w:t>
                        </w:r>
                      </w:p>
                    </w:tc>
                  </w:tr>
                  <w:tr>
                    <w:trPr>
                      <w:trHeight w:val="200" w:hRule="atLeast"/>
                    </w:trPr>
                    <w:tc>
                      <w:tcPr>
                        <w:tcW w:w="484" w:type="dxa"/>
                        <w:tcBorders>
                          <w:left w:val="nil"/>
                        </w:tcBorders>
                      </w:tcPr>
                      <w:p>
                        <w:pPr>
                          <w:pStyle w:val="TableParagraph"/>
                          <w:ind w:left="48" w:right="30"/>
                          <w:rPr>
                            <w:sz w:val="10"/>
                          </w:rPr>
                        </w:pPr>
                        <w:r>
                          <w:rPr>
                            <w:w w:val="105"/>
                            <w:sz w:val="10"/>
                          </w:rPr>
                          <w:t>C2</w:t>
                        </w:r>
                      </w:p>
                    </w:tc>
                    <w:tc>
                      <w:tcPr>
                        <w:tcW w:w="524" w:type="dxa"/>
                      </w:tcPr>
                      <w:p>
                        <w:pPr>
                          <w:pStyle w:val="TableParagraph"/>
                          <w:ind w:left="34" w:right="31"/>
                          <w:rPr>
                            <w:sz w:val="10"/>
                          </w:rPr>
                        </w:pPr>
                        <w:r>
                          <w:rPr>
                            <w:w w:val="105"/>
                            <w:sz w:val="10"/>
                          </w:rPr>
                          <w:t>199.50</w:t>
                        </w:r>
                      </w:p>
                    </w:tc>
                    <w:tc>
                      <w:tcPr>
                        <w:tcW w:w="546" w:type="dxa"/>
                      </w:tcPr>
                      <w:p>
                        <w:pPr>
                          <w:pStyle w:val="TableParagraph"/>
                          <w:ind w:left="32" w:right="30"/>
                          <w:rPr>
                            <w:sz w:val="10"/>
                          </w:rPr>
                        </w:pPr>
                        <w:r>
                          <w:rPr>
                            <w:w w:val="105"/>
                            <w:sz w:val="10"/>
                          </w:rPr>
                          <w:t>18°04'37"</w:t>
                        </w:r>
                      </w:p>
                    </w:tc>
                    <w:tc>
                      <w:tcPr>
                        <w:tcW w:w="555" w:type="dxa"/>
                      </w:tcPr>
                      <w:p>
                        <w:pPr>
                          <w:pStyle w:val="TableParagraph"/>
                          <w:ind w:right="148"/>
                          <w:jc w:val="right"/>
                          <w:rPr>
                            <w:sz w:val="10"/>
                          </w:rPr>
                        </w:pPr>
                        <w:r>
                          <w:rPr>
                            <w:sz w:val="10"/>
                          </w:rPr>
                          <w:t>62.94</w:t>
                        </w:r>
                      </w:p>
                    </w:tc>
                    <w:tc>
                      <w:tcPr>
                        <w:tcW w:w="1087" w:type="dxa"/>
                      </w:tcPr>
                      <w:p>
                        <w:pPr>
                          <w:pStyle w:val="TableParagraph"/>
                          <w:spacing w:before="44"/>
                          <w:ind w:left="37" w:right="27"/>
                          <w:rPr>
                            <w:sz w:val="10"/>
                          </w:rPr>
                        </w:pPr>
                        <w:r>
                          <w:rPr>
                            <w:w w:val="105"/>
                            <w:sz w:val="10"/>
                          </w:rPr>
                          <w:t>N08°02'40"E</w:t>
                        </w:r>
                      </w:p>
                    </w:tc>
                    <w:tc>
                      <w:tcPr>
                        <w:tcW w:w="937" w:type="dxa"/>
                        <w:tcBorders>
                          <w:right w:val="nil"/>
                        </w:tcBorders>
                      </w:tcPr>
                      <w:p>
                        <w:pPr>
                          <w:pStyle w:val="TableParagraph"/>
                          <w:ind w:left="37" w:right="38"/>
                          <w:rPr>
                            <w:sz w:val="10"/>
                          </w:rPr>
                        </w:pPr>
                        <w:r>
                          <w:rPr>
                            <w:w w:val="105"/>
                            <w:sz w:val="10"/>
                          </w:rPr>
                          <w:t>62.68</w:t>
                        </w:r>
                      </w:p>
                    </w:tc>
                  </w:tr>
                  <w:tr>
                    <w:trPr>
                      <w:trHeight w:val="196" w:hRule="atLeast"/>
                    </w:trPr>
                    <w:tc>
                      <w:tcPr>
                        <w:tcW w:w="484" w:type="dxa"/>
                        <w:tcBorders>
                          <w:left w:val="nil"/>
                        </w:tcBorders>
                      </w:tcPr>
                      <w:p>
                        <w:pPr>
                          <w:pStyle w:val="TableParagraph"/>
                          <w:ind w:left="50" w:right="23"/>
                          <w:rPr>
                            <w:sz w:val="10"/>
                          </w:rPr>
                        </w:pPr>
                        <w:r>
                          <w:rPr>
                            <w:w w:val="105"/>
                            <w:sz w:val="10"/>
                          </w:rPr>
                          <w:t>C3</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31°47'18"</w:t>
                        </w:r>
                      </w:p>
                    </w:tc>
                    <w:tc>
                      <w:tcPr>
                        <w:tcW w:w="555" w:type="dxa"/>
                      </w:tcPr>
                      <w:p>
                        <w:pPr>
                          <w:pStyle w:val="TableParagraph"/>
                          <w:ind w:right="148"/>
                          <w:jc w:val="right"/>
                          <w:rPr>
                            <w:sz w:val="10"/>
                          </w:rPr>
                        </w:pPr>
                        <w:r>
                          <w:rPr>
                            <w:sz w:val="10"/>
                          </w:rPr>
                          <w:t>27.74</w:t>
                        </w:r>
                      </w:p>
                    </w:tc>
                    <w:tc>
                      <w:tcPr>
                        <w:tcW w:w="1087" w:type="dxa"/>
                      </w:tcPr>
                      <w:p>
                        <w:pPr>
                          <w:pStyle w:val="TableParagraph"/>
                          <w:ind w:left="37" w:right="27"/>
                          <w:rPr>
                            <w:sz w:val="10"/>
                          </w:rPr>
                        </w:pPr>
                        <w:r>
                          <w:rPr>
                            <w:w w:val="105"/>
                            <w:sz w:val="10"/>
                          </w:rPr>
                          <w:t>N72°02'39"E</w:t>
                        </w:r>
                      </w:p>
                    </w:tc>
                    <w:tc>
                      <w:tcPr>
                        <w:tcW w:w="937" w:type="dxa"/>
                        <w:tcBorders>
                          <w:right w:val="nil"/>
                        </w:tcBorders>
                      </w:tcPr>
                      <w:p>
                        <w:pPr>
                          <w:pStyle w:val="TableParagraph"/>
                          <w:ind w:left="37" w:right="38"/>
                          <w:rPr>
                            <w:sz w:val="10"/>
                          </w:rPr>
                        </w:pPr>
                        <w:r>
                          <w:rPr>
                            <w:w w:val="105"/>
                            <w:sz w:val="10"/>
                          </w:rPr>
                          <w:t>27.39</w:t>
                        </w:r>
                      </w:p>
                    </w:tc>
                  </w:tr>
                  <w:tr>
                    <w:trPr>
                      <w:trHeight w:val="200" w:hRule="atLeast"/>
                    </w:trPr>
                    <w:tc>
                      <w:tcPr>
                        <w:tcW w:w="484" w:type="dxa"/>
                        <w:tcBorders>
                          <w:left w:val="nil"/>
                        </w:tcBorders>
                      </w:tcPr>
                      <w:p>
                        <w:pPr>
                          <w:pStyle w:val="TableParagraph"/>
                          <w:ind w:left="48" w:right="30"/>
                          <w:rPr>
                            <w:sz w:val="10"/>
                          </w:rPr>
                        </w:pPr>
                        <w:r>
                          <w:rPr>
                            <w:w w:val="105"/>
                            <w:sz w:val="10"/>
                          </w:rPr>
                          <w:t>C4</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32°08'03"</w:t>
                        </w:r>
                      </w:p>
                    </w:tc>
                    <w:tc>
                      <w:tcPr>
                        <w:tcW w:w="555" w:type="dxa"/>
                      </w:tcPr>
                      <w:p>
                        <w:pPr>
                          <w:pStyle w:val="TableParagraph"/>
                          <w:ind w:right="148"/>
                          <w:jc w:val="right"/>
                          <w:rPr>
                            <w:sz w:val="10"/>
                          </w:rPr>
                        </w:pPr>
                        <w:r>
                          <w:rPr>
                            <w:sz w:val="10"/>
                          </w:rPr>
                          <w:t>28.04</w:t>
                        </w:r>
                      </w:p>
                    </w:tc>
                    <w:tc>
                      <w:tcPr>
                        <w:tcW w:w="1087" w:type="dxa"/>
                      </w:tcPr>
                      <w:p>
                        <w:pPr>
                          <w:pStyle w:val="TableParagraph"/>
                          <w:ind w:left="37" w:right="27"/>
                          <w:rPr>
                            <w:sz w:val="10"/>
                          </w:rPr>
                        </w:pPr>
                        <w:r>
                          <w:rPr>
                            <w:w w:val="105"/>
                            <w:sz w:val="10"/>
                          </w:rPr>
                          <w:t>N72°13'01"E</w:t>
                        </w:r>
                      </w:p>
                    </w:tc>
                    <w:tc>
                      <w:tcPr>
                        <w:tcW w:w="937" w:type="dxa"/>
                        <w:tcBorders>
                          <w:right w:val="nil"/>
                        </w:tcBorders>
                      </w:tcPr>
                      <w:p>
                        <w:pPr>
                          <w:pStyle w:val="TableParagraph"/>
                          <w:ind w:left="37" w:right="38"/>
                          <w:rPr>
                            <w:sz w:val="10"/>
                          </w:rPr>
                        </w:pPr>
                        <w:r>
                          <w:rPr>
                            <w:w w:val="105"/>
                            <w:sz w:val="10"/>
                          </w:rPr>
                          <w:t>27.68</w:t>
                        </w:r>
                      </w:p>
                    </w:tc>
                  </w:tr>
                  <w:tr>
                    <w:trPr>
                      <w:trHeight w:val="196" w:hRule="atLeast"/>
                    </w:trPr>
                    <w:tc>
                      <w:tcPr>
                        <w:tcW w:w="484" w:type="dxa"/>
                        <w:tcBorders>
                          <w:left w:val="nil"/>
                        </w:tcBorders>
                      </w:tcPr>
                      <w:p>
                        <w:pPr>
                          <w:pStyle w:val="TableParagraph"/>
                          <w:ind w:left="50" w:right="23"/>
                          <w:rPr>
                            <w:sz w:val="10"/>
                          </w:rPr>
                        </w:pPr>
                        <w:r>
                          <w:rPr>
                            <w:w w:val="105"/>
                            <w:sz w:val="10"/>
                          </w:rPr>
                          <w:t>C5</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54°17'47"</w:t>
                        </w:r>
                      </w:p>
                    </w:tc>
                    <w:tc>
                      <w:tcPr>
                        <w:tcW w:w="555" w:type="dxa"/>
                      </w:tcPr>
                      <w:p>
                        <w:pPr>
                          <w:pStyle w:val="TableParagraph"/>
                          <w:ind w:right="144"/>
                          <w:jc w:val="right"/>
                          <w:rPr>
                            <w:sz w:val="10"/>
                          </w:rPr>
                        </w:pPr>
                        <w:r>
                          <w:rPr>
                            <w:sz w:val="10"/>
                          </w:rPr>
                          <w:t>47.38</w:t>
                        </w:r>
                      </w:p>
                    </w:tc>
                    <w:tc>
                      <w:tcPr>
                        <w:tcW w:w="1087" w:type="dxa"/>
                      </w:tcPr>
                      <w:p>
                        <w:pPr>
                          <w:pStyle w:val="TableParagraph"/>
                          <w:ind w:left="36" w:right="35"/>
                          <w:rPr>
                            <w:sz w:val="10"/>
                          </w:rPr>
                        </w:pPr>
                        <w:r>
                          <w:rPr>
                            <w:w w:val="105"/>
                            <w:sz w:val="10"/>
                          </w:rPr>
                          <w:t>S64°34'04"E</w:t>
                        </w:r>
                      </w:p>
                    </w:tc>
                    <w:tc>
                      <w:tcPr>
                        <w:tcW w:w="937" w:type="dxa"/>
                        <w:tcBorders>
                          <w:right w:val="nil"/>
                        </w:tcBorders>
                      </w:tcPr>
                      <w:p>
                        <w:pPr>
                          <w:pStyle w:val="TableParagraph"/>
                          <w:ind w:left="37" w:right="30"/>
                          <w:rPr>
                            <w:sz w:val="10"/>
                          </w:rPr>
                        </w:pPr>
                        <w:r>
                          <w:rPr>
                            <w:w w:val="105"/>
                            <w:sz w:val="10"/>
                          </w:rPr>
                          <w:t>45.63</w:t>
                        </w:r>
                      </w:p>
                    </w:tc>
                  </w:tr>
                  <w:tr>
                    <w:trPr>
                      <w:trHeight w:val="196" w:hRule="atLeast"/>
                    </w:trPr>
                    <w:tc>
                      <w:tcPr>
                        <w:tcW w:w="484" w:type="dxa"/>
                        <w:tcBorders>
                          <w:left w:val="nil"/>
                        </w:tcBorders>
                      </w:tcPr>
                      <w:p>
                        <w:pPr>
                          <w:pStyle w:val="TableParagraph"/>
                          <w:ind w:left="48" w:right="30"/>
                          <w:rPr>
                            <w:sz w:val="10"/>
                          </w:rPr>
                        </w:pPr>
                        <w:r>
                          <w:rPr>
                            <w:w w:val="105"/>
                            <w:sz w:val="10"/>
                          </w:rPr>
                          <w:t>C6</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62°56'49"</w:t>
                        </w:r>
                      </w:p>
                    </w:tc>
                    <w:tc>
                      <w:tcPr>
                        <w:tcW w:w="555" w:type="dxa"/>
                      </w:tcPr>
                      <w:p>
                        <w:pPr>
                          <w:pStyle w:val="TableParagraph"/>
                          <w:ind w:right="144"/>
                          <w:jc w:val="right"/>
                          <w:rPr>
                            <w:sz w:val="10"/>
                          </w:rPr>
                        </w:pPr>
                        <w:r>
                          <w:rPr>
                            <w:sz w:val="10"/>
                          </w:rPr>
                          <w:t>54.93</w:t>
                        </w:r>
                      </w:p>
                    </w:tc>
                    <w:tc>
                      <w:tcPr>
                        <w:tcW w:w="1087" w:type="dxa"/>
                      </w:tcPr>
                      <w:p>
                        <w:pPr>
                          <w:pStyle w:val="TableParagraph"/>
                          <w:ind w:left="36" w:right="35"/>
                          <w:rPr>
                            <w:sz w:val="10"/>
                          </w:rPr>
                        </w:pPr>
                        <w:r>
                          <w:rPr>
                            <w:w w:val="105"/>
                            <w:sz w:val="10"/>
                          </w:rPr>
                          <w:t>S05°56'46"E</w:t>
                        </w:r>
                      </w:p>
                    </w:tc>
                    <w:tc>
                      <w:tcPr>
                        <w:tcW w:w="937" w:type="dxa"/>
                        <w:tcBorders>
                          <w:right w:val="nil"/>
                        </w:tcBorders>
                      </w:tcPr>
                      <w:p>
                        <w:pPr>
                          <w:pStyle w:val="TableParagraph"/>
                          <w:ind w:left="37" w:right="30"/>
                          <w:rPr>
                            <w:sz w:val="10"/>
                          </w:rPr>
                        </w:pPr>
                        <w:r>
                          <w:rPr>
                            <w:w w:val="105"/>
                            <w:sz w:val="10"/>
                          </w:rPr>
                          <w:t>52.21</w:t>
                        </w:r>
                      </w:p>
                    </w:tc>
                  </w:tr>
                  <w:tr>
                    <w:trPr>
                      <w:trHeight w:val="200" w:hRule="atLeast"/>
                    </w:trPr>
                    <w:tc>
                      <w:tcPr>
                        <w:tcW w:w="484" w:type="dxa"/>
                        <w:tcBorders>
                          <w:left w:val="nil"/>
                        </w:tcBorders>
                      </w:tcPr>
                      <w:p>
                        <w:pPr>
                          <w:pStyle w:val="TableParagraph"/>
                          <w:ind w:left="48" w:right="30"/>
                          <w:rPr>
                            <w:sz w:val="10"/>
                          </w:rPr>
                        </w:pPr>
                        <w:r>
                          <w:rPr>
                            <w:w w:val="105"/>
                            <w:sz w:val="10"/>
                          </w:rPr>
                          <w:t>C7</w:t>
                        </w:r>
                      </w:p>
                    </w:tc>
                    <w:tc>
                      <w:tcPr>
                        <w:tcW w:w="524" w:type="dxa"/>
                      </w:tcPr>
                      <w:p>
                        <w:pPr>
                          <w:pStyle w:val="TableParagraph"/>
                          <w:ind w:left="43" w:right="31"/>
                          <w:rPr>
                            <w:sz w:val="10"/>
                          </w:rPr>
                        </w:pPr>
                        <w:r>
                          <w:rPr>
                            <w:w w:val="105"/>
                            <w:sz w:val="10"/>
                          </w:rPr>
                          <w:t>50.00</w:t>
                        </w:r>
                      </w:p>
                    </w:tc>
                    <w:tc>
                      <w:tcPr>
                        <w:tcW w:w="546" w:type="dxa"/>
                      </w:tcPr>
                      <w:p>
                        <w:pPr>
                          <w:pStyle w:val="TableParagraph"/>
                          <w:ind w:left="32" w:right="30"/>
                          <w:rPr>
                            <w:sz w:val="10"/>
                          </w:rPr>
                        </w:pPr>
                        <w:r>
                          <w:rPr>
                            <w:w w:val="105"/>
                            <w:sz w:val="10"/>
                          </w:rPr>
                          <w:t>15°27'11"</w:t>
                        </w:r>
                      </w:p>
                    </w:tc>
                    <w:tc>
                      <w:tcPr>
                        <w:tcW w:w="555" w:type="dxa"/>
                      </w:tcPr>
                      <w:p>
                        <w:pPr>
                          <w:pStyle w:val="TableParagraph"/>
                          <w:ind w:right="152"/>
                          <w:jc w:val="right"/>
                          <w:rPr>
                            <w:sz w:val="10"/>
                          </w:rPr>
                        </w:pPr>
                        <w:r>
                          <w:rPr>
                            <w:sz w:val="10"/>
                          </w:rPr>
                          <w:t>13.49</w:t>
                        </w:r>
                      </w:p>
                    </w:tc>
                    <w:tc>
                      <w:tcPr>
                        <w:tcW w:w="1087" w:type="dxa"/>
                      </w:tcPr>
                      <w:p>
                        <w:pPr>
                          <w:pStyle w:val="TableParagraph"/>
                          <w:ind w:left="36" w:right="35"/>
                          <w:rPr>
                            <w:sz w:val="10"/>
                          </w:rPr>
                        </w:pPr>
                        <w:r>
                          <w:rPr>
                            <w:w w:val="105"/>
                            <w:sz w:val="10"/>
                          </w:rPr>
                          <w:t>S17°48'03"W</w:t>
                        </w:r>
                      </w:p>
                    </w:tc>
                    <w:tc>
                      <w:tcPr>
                        <w:tcW w:w="937" w:type="dxa"/>
                        <w:tcBorders>
                          <w:right w:val="nil"/>
                        </w:tcBorders>
                      </w:tcPr>
                      <w:p>
                        <w:pPr>
                          <w:pStyle w:val="TableParagraph"/>
                          <w:ind w:left="31" w:right="38"/>
                          <w:rPr>
                            <w:sz w:val="10"/>
                          </w:rPr>
                        </w:pPr>
                        <w:r>
                          <w:rPr>
                            <w:w w:val="105"/>
                            <w:sz w:val="10"/>
                          </w:rPr>
                          <w:t>13.44</w:t>
                        </w:r>
                      </w:p>
                    </w:tc>
                  </w:tr>
                  <w:tr>
                    <w:trPr>
                      <w:trHeight w:val="196" w:hRule="atLeast"/>
                    </w:trPr>
                    <w:tc>
                      <w:tcPr>
                        <w:tcW w:w="484" w:type="dxa"/>
                        <w:tcBorders>
                          <w:left w:val="nil"/>
                        </w:tcBorders>
                      </w:tcPr>
                      <w:p>
                        <w:pPr>
                          <w:pStyle w:val="TableParagraph"/>
                          <w:ind w:left="50" w:right="23"/>
                          <w:rPr>
                            <w:sz w:val="10"/>
                          </w:rPr>
                        </w:pPr>
                        <w:r>
                          <w:rPr>
                            <w:w w:val="105"/>
                            <w:sz w:val="10"/>
                          </w:rPr>
                          <w:t>C8</w:t>
                        </w:r>
                      </w:p>
                    </w:tc>
                    <w:tc>
                      <w:tcPr>
                        <w:tcW w:w="524" w:type="dxa"/>
                      </w:tcPr>
                      <w:p>
                        <w:pPr>
                          <w:pStyle w:val="TableParagraph"/>
                          <w:ind w:left="43" w:right="31"/>
                          <w:rPr>
                            <w:sz w:val="10"/>
                          </w:rPr>
                        </w:pPr>
                        <w:r>
                          <w:rPr>
                            <w:w w:val="105"/>
                            <w:sz w:val="10"/>
                          </w:rPr>
                          <w:t>50.00</w:t>
                        </w:r>
                      </w:p>
                    </w:tc>
                    <w:tc>
                      <w:tcPr>
                        <w:tcW w:w="546" w:type="dxa"/>
                      </w:tcPr>
                      <w:p>
                        <w:pPr>
                          <w:pStyle w:val="TableParagraph"/>
                          <w:ind w:left="32" w:right="30"/>
                          <w:rPr>
                            <w:sz w:val="10"/>
                          </w:rPr>
                        </w:pPr>
                        <w:r>
                          <w:rPr>
                            <w:w w:val="105"/>
                            <w:sz w:val="10"/>
                          </w:rPr>
                          <w:t>11°04'06"</w:t>
                        </w:r>
                      </w:p>
                    </w:tc>
                    <w:tc>
                      <w:tcPr>
                        <w:tcW w:w="555" w:type="dxa"/>
                      </w:tcPr>
                      <w:p>
                        <w:pPr>
                          <w:pStyle w:val="TableParagraph"/>
                          <w:ind w:left="182"/>
                          <w:jc w:val="left"/>
                          <w:rPr>
                            <w:sz w:val="10"/>
                          </w:rPr>
                        </w:pPr>
                        <w:r>
                          <w:rPr>
                            <w:w w:val="105"/>
                            <w:sz w:val="10"/>
                          </w:rPr>
                          <w:t>9.66</w:t>
                        </w:r>
                      </w:p>
                    </w:tc>
                    <w:tc>
                      <w:tcPr>
                        <w:tcW w:w="1087" w:type="dxa"/>
                      </w:tcPr>
                      <w:p>
                        <w:pPr>
                          <w:pStyle w:val="TableParagraph"/>
                          <w:ind w:left="36" w:right="35"/>
                          <w:rPr>
                            <w:sz w:val="10"/>
                          </w:rPr>
                        </w:pPr>
                        <w:r>
                          <w:rPr>
                            <w:w w:val="105"/>
                            <w:sz w:val="10"/>
                          </w:rPr>
                          <w:t>S04°32'25"W</w:t>
                        </w:r>
                      </w:p>
                    </w:tc>
                    <w:tc>
                      <w:tcPr>
                        <w:tcW w:w="937" w:type="dxa"/>
                        <w:tcBorders>
                          <w:right w:val="nil"/>
                        </w:tcBorders>
                      </w:tcPr>
                      <w:p>
                        <w:pPr>
                          <w:pStyle w:val="TableParagraph"/>
                          <w:ind w:left="37" w:right="37"/>
                          <w:rPr>
                            <w:sz w:val="10"/>
                          </w:rPr>
                        </w:pPr>
                        <w:r>
                          <w:rPr>
                            <w:w w:val="105"/>
                            <w:sz w:val="10"/>
                          </w:rPr>
                          <w:t>9.64</w:t>
                        </w:r>
                      </w:p>
                    </w:tc>
                  </w:tr>
                  <w:tr>
                    <w:trPr>
                      <w:trHeight w:val="196" w:hRule="atLeast"/>
                    </w:trPr>
                    <w:tc>
                      <w:tcPr>
                        <w:tcW w:w="484" w:type="dxa"/>
                        <w:tcBorders>
                          <w:left w:val="nil"/>
                        </w:tcBorders>
                      </w:tcPr>
                      <w:p>
                        <w:pPr>
                          <w:pStyle w:val="TableParagraph"/>
                          <w:ind w:left="48" w:right="30"/>
                          <w:rPr>
                            <w:sz w:val="10"/>
                          </w:rPr>
                        </w:pPr>
                        <w:r>
                          <w:rPr>
                            <w:w w:val="105"/>
                            <w:sz w:val="10"/>
                          </w:rPr>
                          <w:t>C9</w:t>
                        </w:r>
                      </w:p>
                    </w:tc>
                    <w:tc>
                      <w:tcPr>
                        <w:tcW w:w="524" w:type="dxa"/>
                      </w:tcPr>
                      <w:p>
                        <w:pPr>
                          <w:pStyle w:val="TableParagraph"/>
                          <w:ind w:left="42" w:right="31"/>
                          <w:rPr>
                            <w:sz w:val="10"/>
                          </w:rPr>
                        </w:pPr>
                        <w:r>
                          <w:rPr>
                            <w:w w:val="105"/>
                            <w:sz w:val="10"/>
                          </w:rPr>
                          <w:t>227.00</w:t>
                        </w:r>
                      </w:p>
                    </w:tc>
                    <w:tc>
                      <w:tcPr>
                        <w:tcW w:w="546" w:type="dxa"/>
                      </w:tcPr>
                      <w:p>
                        <w:pPr>
                          <w:pStyle w:val="TableParagraph"/>
                          <w:ind w:left="37" w:right="25"/>
                          <w:rPr>
                            <w:sz w:val="10"/>
                          </w:rPr>
                        </w:pPr>
                        <w:r>
                          <w:rPr>
                            <w:w w:val="105"/>
                            <w:sz w:val="10"/>
                          </w:rPr>
                          <w:t>7°57'44"</w:t>
                        </w:r>
                      </w:p>
                    </w:tc>
                    <w:tc>
                      <w:tcPr>
                        <w:tcW w:w="555" w:type="dxa"/>
                      </w:tcPr>
                      <w:p>
                        <w:pPr>
                          <w:pStyle w:val="TableParagraph"/>
                          <w:ind w:right="144"/>
                          <w:jc w:val="right"/>
                          <w:rPr>
                            <w:sz w:val="10"/>
                          </w:rPr>
                        </w:pPr>
                        <w:r>
                          <w:rPr>
                            <w:sz w:val="10"/>
                          </w:rPr>
                          <w:t>31.55</w:t>
                        </w:r>
                      </w:p>
                    </w:tc>
                    <w:tc>
                      <w:tcPr>
                        <w:tcW w:w="1087" w:type="dxa"/>
                      </w:tcPr>
                      <w:p>
                        <w:pPr>
                          <w:pStyle w:val="TableParagraph"/>
                          <w:ind w:left="36" w:right="35"/>
                          <w:rPr>
                            <w:sz w:val="10"/>
                          </w:rPr>
                        </w:pPr>
                        <w:r>
                          <w:rPr>
                            <w:w w:val="105"/>
                            <w:sz w:val="10"/>
                          </w:rPr>
                          <w:t>S02°59'13"W</w:t>
                        </w:r>
                      </w:p>
                    </w:tc>
                    <w:tc>
                      <w:tcPr>
                        <w:tcW w:w="937" w:type="dxa"/>
                        <w:tcBorders>
                          <w:right w:val="nil"/>
                        </w:tcBorders>
                      </w:tcPr>
                      <w:p>
                        <w:pPr>
                          <w:pStyle w:val="TableParagraph"/>
                          <w:ind w:left="37" w:right="38"/>
                          <w:rPr>
                            <w:sz w:val="10"/>
                          </w:rPr>
                        </w:pPr>
                        <w:r>
                          <w:rPr>
                            <w:w w:val="105"/>
                            <w:sz w:val="10"/>
                          </w:rPr>
                          <w:t>31.52</w:t>
                        </w:r>
                      </w:p>
                    </w:tc>
                  </w:tr>
                  <w:tr>
                    <w:trPr>
                      <w:trHeight w:val="200" w:hRule="atLeast"/>
                    </w:trPr>
                    <w:tc>
                      <w:tcPr>
                        <w:tcW w:w="484" w:type="dxa"/>
                        <w:tcBorders>
                          <w:left w:val="nil"/>
                        </w:tcBorders>
                      </w:tcPr>
                      <w:p>
                        <w:pPr>
                          <w:pStyle w:val="TableParagraph"/>
                          <w:ind w:left="47" w:right="30"/>
                          <w:rPr>
                            <w:sz w:val="10"/>
                          </w:rPr>
                        </w:pPr>
                        <w:r>
                          <w:rPr>
                            <w:w w:val="105"/>
                            <w:sz w:val="10"/>
                          </w:rPr>
                          <w:t>C10</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79°53'07"</w:t>
                        </w:r>
                      </w:p>
                    </w:tc>
                    <w:tc>
                      <w:tcPr>
                        <w:tcW w:w="555" w:type="dxa"/>
                      </w:tcPr>
                      <w:p>
                        <w:pPr>
                          <w:pStyle w:val="TableParagraph"/>
                          <w:ind w:right="139"/>
                          <w:jc w:val="right"/>
                          <w:rPr>
                            <w:sz w:val="10"/>
                          </w:rPr>
                        </w:pPr>
                        <w:r>
                          <w:rPr>
                            <w:sz w:val="10"/>
                          </w:rPr>
                          <w:t>20.91</w:t>
                        </w:r>
                      </w:p>
                    </w:tc>
                    <w:tc>
                      <w:tcPr>
                        <w:tcW w:w="1087" w:type="dxa"/>
                      </w:tcPr>
                      <w:p>
                        <w:pPr>
                          <w:pStyle w:val="TableParagraph"/>
                          <w:ind w:left="36" w:right="35"/>
                          <w:rPr>
                            <w:sz w:val="10"/>
                          </w:rPr>
                        </w:pPr>
                        <w:r>
                          <w:rPr>
                            <w:w w:val="105"/>
                            <w:sz w:val="10"/>
                          </w:rPr>
                          <w:t>S32°58'28"E</w:t>
                        </w:r>
                      </w:p>
                    </w:tc>
                    <w:tc>
                      <w:tcPr>
                        <w:tcW w:w="937" w:type="dxa"/>
                        <w:tcBorders>
                          <w:right w:val="nil"/>
                        </w:tcBorders>
                      </w:tcPr>
                      <w:p>
                        <w:pPr>
                          <w:pStyle w:val="TableParagraph"/>
                          <w:ind w:left="31" w:right="38"/>
                          <w:rPr>
                            <w:sz w:val="10"/>
                          </w:rPr>
                        </w:pPr>
                        <w:r>
                          <w:rPr>
                            <w:w w:val="105"/>
                            <w:sz w:val="10"/>
                          </w:rPr>
                          <w:t>19.26</w:t>
                        </w:r>
                      </w:p>
                    </w:tc>
                  </w:tr>
                  <w:tr>
                    <w:trPr>
                      <w:trHeight w:val="196" w:hRule="atLeast"/>
                    </w:trPr>
                    <w:tc>
                      <w:tcPr>
                        <w:tcW w:w="484" w:type="dxa"/>
                        <w:tcBorders>
                          <w:left w:val="nil"/>
                        </w:tcBorders>
                      </w:tcPr>
                      <w:p>
                        <w:pPr>
                          <w:pStyle w:val="TableParagraph"/>
                          <w:ind w:left="50" w:right="24"/>
                          <w:rPr>
                            <w:sz w:val="10"/>
                          </w:rPr>
                        </w:pPr>
                        <w:r>
                          <w:rPr>
                            <w:w w:val="105"/>
                            <w:sz w:val="10"/>
                          </w:rPr>
                          <w:t>C11</w:t>
                        </w:r>
                      </w:p>
                    </w:tc>
                    <w:tc>
                      <w:tcPr>
                        <w:tcW w:w="524" w:type="dxa"/>
                      </w:tcPr>
                      <w:p>
                        <w:pPr>
                          <w:pStyle w:val="TableParagraph"/>
                          <w:ind w:left="42" w:right="31"/>
                          <w:rPr>
                            <w:sz w:val="10"/>
                          </w:rPr>
                        </w:pPr>
                        <w:r>
                          <w:rPr>
                            <w:w w:val="105"/>
                            <w:sz w:val="10"/>
                          </w:rPr>
                          <w:t>2533.00</w:t>
                        </w:r>
                      </w:p>
                    </w:tc>
                    <w:tc>
                      <w:tcPr>
                        <w:tcW w:w="546" w:type="dxa"/>
                      </w:tcPr>
                      <w:p>
                        <w:pPr>
                          <w:pStyle w:val="TableParagraph"/>
                          <w:ind w:left="33" w:right="30"/>
                          <w:rPr>
                            <w:sz w:val="10"/>
                          </w:rPr>
                        </w:pPr>
                        <w:r>
                          <w:rPr>
                            <w:w w:val="105"/>
                            <w:sz w:val="10"/>
                          </w:rPr>
                          <w:t>1°45'57"</w:t>
                        </w:r>
                      </w:p>
                    </w:tc>
                    <w:tc>
                      <w:tcPr>
                        <w:tcW w:w="555" w:type="dxa"/>
                      </w:tcPr>
                      <w:p>
                        <w:pPr>
                          <w:pStyle w:val="TableParagraph"/>
                          <w:ind w:right="148"/>
                          <w:jc w:val="right"/>
                          <w:rPr>
                            <w:sz w:val="10"/>
                          </w:rPr>
                        </w:pPr>
                        <w:r>
                          <w:rPr>
                            <w:sz w:val="10"/>
                          </w:rPr>
                          <w:t>78.07</w:t>
                        </w:r>
                      </w:p>
                    </w:tc>
                    <w:tc>
                      <w:tcPr>
                        <w:tcW w:w="1087" w:type="dxa"/>
                      </w:tcPr>
                      <w:p>
                        <w:pPr>
                          <w:pStyle w:val="TableParagraph"/>
                          <w:ind w:left="37" w:right="27"/>
                          <w:rPr>
                            <w:sz w:val="10"/>
                          </w:rPr>
                        </w:pPr>
                        <w:r>
                          <w:rPr>
                            <w:w w:val="105"/>
                            <w:sz w:val="10"/>
                          </w:rPr>
                          <w:t>N86°04'23"E</w:t>
                        </w:r>
                      </w:p>
                    </w:tc>
                    <w:tc>
                      <w:tcPr>
                        <w:tcW w:w="937" w:type="dxa"/>
                        <w:tcBorders>
                          <w:right w:val="nil"/>
                        </w:tcBorders>
                      </w:tcPr>
                      <w:p>
                        <w:pPr>
                          <w:pStyle w:val="TableParagraph"/>
                          <w:ind w:left="37" w:right="38"/>
                          <w:rPr>
                            <w:sz w:val="10"/>
                          </w:rPr>
                        </w:pPr>
                        <w:r>
                          <w:rPr>
                            <w:w w:val="105"/>
                            <w:sz w:val="10"/>
                          </w:rPr>
                          <w:t>78.06</w:t>
                        </w:r>
                      </w:p>
                    </w:tc>
                  </w:tr>
                  <w:tr>
                    <w:trPr>
                      <w:trHeight w:val="196" w:hRule="atLeast"/>
                    </w:trPr>
                    <w:tc>
                      <w:tcPr>
                        <w:tcW w:w="484" w:type="dxa"/>
                        <w:tcBorders>
                          <w:left w:val="nil"/>
                        </w:tcBorders>
                      </w:tcPr>
                      <w:p>
                        <w:pPr>
                          <w:pStyle w:val="TableParagraph"/>
                          <w:ind w:left="47" w:right="30"/>
                          <w:rPr>
                            <w:sz w:val="10"/>
                          </w:rPr>
                        </w:pPr>
                        <w:r>
                          <w:rPr>
                            <w:w w:val="105"/>
                            <w:sz w:val="10"/>
                          </w:rPr>
                          <w:t>C12</w:t>
                        </w:r>
                      </w:p>
                    </w:tc>
                    <w:tc>
                      <w:tcPr>
                        <w:tcW w:w="524" w:type="dxa"/>
                      </w:tcPr>
                      <w:p>
                        <w:pPr>
                          <w:pStyle w:val="TableParagraph"/>
                          <w:ind w:left="42" w:right="31"/>
                          <w:rPr>
                            <w:sz w:val="10"/>
                          </w:rPr>
                        </w:pPr>
                        <w:r>
                          <w:rPr>
                            <w:w w:val="105"/>
                            <w:sz w:val="10"/>
                          </w:rPr>
                          <w:t>2533.00</w:t>
                        </w:r>
                      </w:p>
                    </w:tc>
                    <w:tc>
                      <w:tcPr>
                        <w:tcW w:w="546" w:type="dxa"/>
                      </w:tcPr>
                      <w:p>
                        <w:pPr>
                          <w:pStyle w:val="TableParagraph"/>
                          <w:ind w:left="37" w:right="25"/>
                          <w:rPr>
                            <w:sz w:val="10"/>
                          </w:rPr>
                        </w:pPr>
                        <w:r>
                          <w:rPr>
                            <w:w w:val="105"/>
                            <w:sz w:val="10"/>
                          </w:rPr>
                          <w:t>2°05'29"</w:t>
                        </w:r>
                      </w:p>
                    </w:tc>
                    <w:tc>
                      <w:tcPr>
                        <w:tcW w:w="555" w:type="dxa"/>
                      </w:tcPr>
                      <w:p>
                        <w:pPr>
                          <w:pStyle w:val="TableParagraph"/>
                          <w:ind w:right="148"/>
                          <w:jc w:val="right"/>
                          <w:rPr>
                            <w:sz w:val="10"/>
                          </w:rPr>
                        </w:pPr>
                        <w:r>
                          <w:rPr>
                            <w:sz w:val="10"/>
                          </w:rPr>
                          <w:t>92.46</w:t>
                        </w:r>
                      </w:p>
                    </w:tc>
                    <w:tc>
                      <w:tcPr>
                        <w:tcW w:w="1087" w:type="dxa"/>
                      </w:tcPr>
                      <w:p>
                        <w:pPr>
                          <w:pStyle w:val="TableParagraph"/>
                          <w:ind w:left="37" w:right="27"/>
                          <w:rPr>
                            <w:sz w:val="10"/>
                          </w:rPr>
                        </w:pPr>
                        <w:r>
                          <w:rPr>
                            <w:w w:val="105"/>
                            <w:sz w:val="10"/>
                          </w:rPr>
                          <w:t>N88°00'06"E</w:t>
                        </w:r>
                      </w:p>
                    </w:tc>
                    <w:tc>
                      <w:tcPr>
                        <w:tcW w:w="937" w:type="dxa"/>
                        <w:tcBorders>
                          <w:right w:val="nil"/>
                        </w:tcBorders>
                      </w:tcPr>
                      <w:p>
                        <w:pPr>
                          <w:pStyle w:val="TableParagraph"/>
                          <w:ind w:left="37" w:right="38"/>
                          <w:rPr>
                            <w:sz w:val="10"/>
                          </w:rPr>
                        </w:pPr>
                        <w:r>
                          <w:rPr>
                            <w:w w:val="105"/>
                            <w:sz w:val="10"/>
                          </w:rPr>
                          <w:t>92.45</w:t>
                        </w:r>
                      </w:p>
                    </w:tc>
                  </w:tr>
                  <w:tr>
                    <w:trPr>
                      <w:trHeight w:val="200" w:hRule="atLeast"/>
                    </w:trPr>
                    <w:tc>
                      <w:tcPr>
                        <w:tcW w:w="484" w:type="dxa"/>
                        <w:tcBorders>
                          <w:left w:val="nil"/>
                        </w:tcBorders>
                      </w:tcPr>
                      <w:p>
                        <w:pPr>
                          <w:pStyle w:val="TableParagraph"/>
                          <w:ind w:left="50" w:right="24"/>
                          <w:rPr>
                            <w:sz w:val="10"/>
                          </w:rPr>
                        </w:pPr>
                        <w:r>
                          <w:rPr>
                            <w:w w:val="105"/>
                            <w:sz w:val="10"/>
                          </w:rPr>
                          <w:t>C13</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15°15'15"</w:t>
                        </w:r>
                      </w:p>
                    </w:tc>
                    <w:tc>
                      <w:tcPr>
                        <w:tcW w:w="555" w:type="dxa"/>
                      </w:tcPr>
                      <w:p>
                        <w:pPr>
                          <w:pStyle w:val="TableParagraph"/>
                          <w:ind w:right="148"/>
                          <w:jc w:val="right"/>
                          <w:rPr>
                            <w:sz w:val="10"/>
                          </w:rPr>
                        </w:pPr>
                        <w:r>
                          <w:rPr>
                            <w:sz w:val="10"/>
                          </w:rPr>
                          <w:t>88.39</w:t>
                        </w:r>
                      </w:p>
                    </w:tc>
                    <w:tc>
                      <w:tcPr>
                        <w:tcW w:w="1087" w:type="dxa"/>
                      </w:tcPr>
                      <w:p>
                        <w:pPr>
                          <w:pStyle w:val="TableParagraph"/>
                          <w:ind w:left="37" w:right="27"/>
                          <w:rPr>
                            <w:sz w:val="10"/>
                          </w:rPr>
                        </w:pPr>
                        <w:r>
                          <w:rPr>
                            <w:w w:val="105"/>
                            <w:sz w:val="10"/>
                          </w:rPr>
                          <w:t>N07°06'53"E</w:t>
                        </w:r>
                      </w:p>
                    </w:tc>
                    <w:tc>
                      <w:tcPr>
                        <w:tcW w:w="937" w:type="dxa"/>
                        <w:tcBorders>
                          <w:right w:val="nil"/>
                        </w:tcBorders>
                      </w:tcPr>
                      <w:p>
                        <w:pPr>
                          <w:pStyle w:val="TableParagraph"/>
                          <w:ind w:left="37" w:right="38"/>
                          <w:rPr>
                            <w:sz w:val="10"/>
                          </w:rPr>
                        </w:pPr>
                        <w:r>
                          <w:rPr>
                            <w:w w:val="105"/>
                            <w:sz w:val="10"/>
                          </w:rPr>
                          <w:t>88.13</w:t>
                        </w:r>
                      </w:p>
                    </w:tc>
                  </w:tr>
                  <w:tr>
                    <w:trPr>
                      <w:trHeight w:val="196" w:hRule="atLeast"/>
                    </w:trPr>
                    <w:tc>
                      <w:tcPr>
                        <w:tcW w:w="484" w:type="dxa"/>
                        <w:tcBorders>
                          <w:left w:val="nil"/>
                        </w:tcBorders>
                      </w:tcPr>
                      <w:p>
                        <w:pPr>
                          <w:pStyle w:val="TableParagraph"/>
                          <w:ind w:left="47" w:right="30"/>
                          <w:rPr>
                            <w:sz w:val="10"/>
                          </w:rPr>
                        </w:pPr>
                        <w:r>
                          <w:rPr>
                            <w:w w:val="105"/>
                            <w:sz w:val="10"/>
                          </w:rPr>
                          <w:t>C14</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93°58'38"</w:t>
                        </w:r>
                      </w:p>
                    </w:tc>
                    <w:tc>
                      <w:tcPr>
                        <w:tcW w:w="555" w:type="dxa"/>
                      </w:tcPr>
                      <w:p>
                        <w:pPr>
                          <w:pStyle w:val="TableParagraph"/>
                          <w:ind w:right="144"/>
                          <w:jc w:val="right"/>
                          <w:rPr>
                            <w:sz w:val="10"/>
                          </w:rPr>
                        </w:pPr>
                        <w:r>
                          <w:rPr>
                            <w:sz w:val="10"/>
                          </w:rPr>
                          <w:t>82.01</w:t>
                        </w:r>
                      </w:p>
                    </w:tc>
                    <w:tc>
                      <w:tcPr>
                        <w:tcW w:w="1087" w:type="dxa"/>
                      </w:tcPr>
                      <w:p>
                        <w:pPr>
                          <w:pStyle w:val="TableParagraph"/>
                          <w:ind w:left="36" w:right="35"/>
                          <w:rPr>
                            <w:sz w:val="10"/>
                          </w:rPr>
                        </w:pPr>
                        <w:r>
                          <w:rPr>
                            <w:w w:val="105"/>
                            <w:sz w:val="10"/>
                          </w:rPr>
                          <w:t>S79°35'26"W</w:t>
                        </w:r>
                      </w:p>
                    </w:tc>
                    <w:tc>
                      <w:tcPr>
                        <w:tcW w:w="937" w:type="dxa"/>
                        <w:tcBorders>
                          <w:right w:val="nil"/>
                        </w:tcBorders>
                      </w:tcPr>
                      <w:p>
                        <w:pPr>
                          <w:pStyle w:val="TableParagraph"/>
                          <w:ind w:left="37" w:right="38"/>
                          <w:rPr>
                            <w:sz w:val="10"/>
                          </w:rPr>
                        </w:pPr>
                        <w:r>
                          <w:rPr>
                            <w:w w:val="105"/>
                            <w:sz w:val="10"/>
                          </w:rPr>
                          <w:t>73.12</w:t>
                        </w:r>
                      </w:p>
                    </w:tc>
                  </w:tr>
                  <w:tr>
                    <w:trPr>
                      <w:trHeight w:val="200" w:hRule="atLeast"/>
                    </w:trPr>
                    <w:tc>
                      <w:tcPr>
                        <w:tcW w:w="484" w:type="dxa"/>
                        <w:tcBorders>
                          <w:left w:val="nil"/>
                        </w:tcBorders>
                      </w:tcPr>
                      <w:p>
                        <w:pPr>
                          <w:pStyle w:val="TableParagraph"/>
                          <w:ind w:left="50" w:right="24"/>
                          <w:rPr>
                            <w:sz w:val="10"/>
                          </w:rPr>
                        </w:pPr>
                        <w:r>
                          <w:rPr>
                            <w:w w:val="105"/>
                            <w:sz w:val="10"/>
                          </w:rPr>
                          <w:t>C15</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47°29'23"</w:t>
                        </w:r>
                      </w:p>
                    </w:tc>
                    <w:tc>
                      <w:tcPr>
                        <w:tcW w:w="555" w:type="dxa"/>
                      </w:tcPr>
                      <w:p>
                        <w:pPr>
                          <w:pStyle w:val="TableParagraph"/>
                          <w:ind w:right="144"/>
                          <w:jc w:val="right"/>
                          <w:rPr>
                            <w:sz w:val="10"/>
                          </w:rPr>
                        </w:pPr>
                        <w:r>
                          <w:rPr>
                            <w:sz w:val="10"/>
                          </w:rPr>
                          <w:t>41.44</w:t>
                        </w:r>
                      </w:p>
                    </w:tc>
                    <w:tc>
                      <w:tcPr>
                        <w:tcW w:w="1087" w:type="dxa"/>
                      </w:tcPr>
                      <w:p>
                        <w:pPr>
                          <w:pStyle w:val="TableParagraph"/>
                          <w:ind w:left="35" w:right="35"/>
                          <w:rPr>
                            <w:sz w:val="10"/>
                          </w:rPr>
                        </w:pPr>
                        <w:r>
                          <w:rPr>
                            <w:w w:val="105"/>
                            <w:sz w:val="10"/>
                          </w:rPr>
                          <w:t>N29°40'34"W</w:t>
                        </w:r>
                      </w:p>
                    </w:tc>
                    <w:tc>
                      <w:tcPr>
                        <w:tcW w:w="937" w:type="dxa"/>
                        <w:tcBorders>
                          <w:right w:val="nil"/>
                        </w:tcBorders>
                      </w:tcPr>
                      <w:p>
                        <w:pPr>
                          <w:pStyle w:val="TableParagraph"/>
                          <w:ind w:left="37" w:right="38"/>
                          <w:rPr>
                            <w:sz w:val="10"/>
                          </w:rPr>
                        </w:pPr>
                        <w:r>
                          <w:rPr>
                            <w:w w:val="105"/>
                            <w:sz w:val="10"/>
                          </w:rPr>
                          <w:t>40.27</w:t>
                        </w:r>
                      </w:p>
                    </w:tc>
                  </w:tr>
                  <w:tr>
                    <w:trPr>
                      <w:trHeight w:val="196" w:hRule="atLeast"/>
                    </w:trPr>
                    <w:tc>
                      <w:tcPr>
                        <w:tcW w:w="484" w:type="dxa"/>
                        <w:tcBorders>
                          <w:left w:val="nil"/>
                        </w:tcBorders>
                      </w:tcPr>
                      <w:p>
                        <w:pPr>
                          <w:pStyle w:val="TableParagraph"/>
                          <w:ind w:left="47" w:right="30"/>
                          <w:rPr>
                            <w:sz w:val="10"/>
                          </w:rPr>
                        </w:pPr>
                        <w:r>
                          <w:rPr>
                            <w:w w:val="105"/>
                            <w:sz w:val="10"/>
                          </w:rPr>
                          <w:t>C16</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23°15'48"</w:t>
                        </w:r>
                      </w:p>
                    </w:tc>
                    <w:tc>
                      <w:tcPr>
                        <w:tcW w:w="555" w:type="dxa"/>
                      </w:tcPr>
                      <w:p>
                        <w:pPr>
                          <w:pStyle w:val="TableParagraph"/>
                          <w:ind w:right="144"/>
                          <w:jc w:val="right"/>
                          <w:rPr>
                            <w:sz w:val="10"/>
                          </w:rPr>
                        </w:pPr>
                        <w:r>
                          <w:rPr>
                            <w:sz w:val="10"/>
                          </w:rPr>
                          <w:t>20.30</w:t>
                        </w:r>
                      </w:p>
                    </w:tc>
                    <w:tc>
                      <w:tcPr>
                        <w:tcW w:w="1087" w:type="dxa"/>
                      </w:tcPr>
                      <w:p>
                        <w:pPr>
                          <w:pStyle w:val="TableParagraph"/>
                          <w:ind w:left="37" w:right="27"/>
                          <w:rPr>
                            <w:sz w:val="10"/>
                          </w:rPr>
                        </w:pPr>
                        <w:r>
                          <w:rPr>
                            <w:w w:val="105"/>
                            <w:sz w:val="10"/>
                          </w:rPr>
                          <w:t>N05°42'02"E</w:t>
                        </w:r>
                      </w:p>
                    </w:tc>
                    <w:tc>
                      <w:tcPr>
                        <w:tcW w:w="937" w:type="dxa"/>
                        <w:tcBorders>
                          <w:right w:val="nil"/>
                        </w:tcBorders>
                      </w:tcPr>
                      <w:p>
                        <w:pPr>
                          <w:pStyle w:val="TableParagraph"/>
                          <w:ind w:left="37" w:right="38"/>
                          <w:rPr>
                            <w:sz w:val="10"/>
                          </w:rPr>
                        </w:pPr>
                        <w:r>
                          <w:rPr>
                            <w:w w:val="105"/>
                            <w:sz w:val="10"/>
                          </w:rPr>
                          <w:t>20.16</w:t>
                        </w:r>
                      </w:p>
                    </w:tc>
                  </w:tr>
                  <w:tr>
                    <w:trPr>
                      <w:trHeight w:val="196" w:hRule="atLeast"/>
                    </w:trPr>
                    <w:tc>
                      <w:tcPr>
                        <w:tcW w:w="484" w:type="dxa"/>
                        <w:tcBorders>
                          <w:left w:val="nil"/>
                        </w:tcBorders>
                      </w:tcPr>
                      <w:p>
                        <w:pPr>
                          <w:pStyle w:val="TableParagraph"/>
                          <w:ind w:left="47" w:right="30"/>
                          <w:rPr>
                            <w:sz w:val="10"/>
                          </w:rPr>
                        </w:pPr>
                        <w:r>
                          <w:rPr>
                            <w:w w:val="105"/>
                            <w:sz w:val="10"/>
                          </w:rPr>
                          <w:t>C17</w:t>
                        </w:r>
                      </w:p>
                    </w:tc>
                    <w:tc>
                      <w:tcPr>
                        <w:tcW w:w="524" w:type="dxa"/>
                      </w:tcPr>
                      <w:p>
                        <w:pPr>
                          <w:pStyle w:val="TableParagraph"/>
                          <w:ind w:left="43" w:right="31"/>
                          <w:rPr>
                            <w:sz w:val="10"/>
                          </w:rPr>
                        </w:pPr>
                        <w:r>
                          <w:rPr>
                            <w:w w:val="105"/>
                            <w:sz w:val="10"/>
                          </w:rPr>
                          <w:t>50.00</w:t>
                        </w:r>
                      </w:p>
                    </w:tc>
                    <w:tc>
                      <w:tcPr>
                        <w:tcW w:w="546" w:type="dxa"/>
                      </w:tcPr>
                      <w:p>
                        <w:pPr>
                          <w:pStyle w:val="TableParagraph"/>
                          <w:ind w:left="32" w:right="30"/>
                          <w:rPr>
                            <w:sz w:val="10"/>
                          </w:rPr>
                        </w:pPr>
                        <w:r>
                          <w:rPr>
                            <w:w w:val="105"/>
                            <w:sz w:val="10"/>
                          </w:rPr>
                          <w:t>18°11'42"</w:t>
                        </w:r>
                      </w:p>
                    </w:tc>
                    <w:tc>
                      <w:tcPr>
                        <w:tcW w:w="555" w:type="dxa"/>
                      </w:tcPr>
                      <w:p>
                        <w:pPr>
                          <w:pStyle w:val="TableParagraph"/>
                          <w:ind w:right="148"/>
                          <w:jc w:val="right"/>
                          <w:rPr>
                            <w:sz w:val="10"/>
                          </w:rPr>
                        </w:pPr>
                        <w:r>
                          <w:rPr>
                            <w:sz w:val="10"/>
                          </w:rPr>
                          <w:t>15.88</w:t>
                        </w:r>
                      </w:p>
                    </w:tc>
                    <w:tc>
                      <w:tcPr>
                        <w:tcW w:w="1087" w:type="dxa"/>
                      </w:tcPr>
                      <w:p>
                        <w:pPr>
                          <w:pStyle w:val="TableParagraph"/>
                          <w:ind w:left="37" w:right="27"/>
                          <w:rPr>
                            <w:sz w:val="10"/>
                          </w:rPr>
                        </w:pPr>
                        <w:r>
                          <w:rPr>
                            <w:w w:val="105"/>
                            <w:sz w:val="10"/>
                          </w:rPr>
                          <w:t>N08°14'05"E</w:t>
                        </w:r>
                      </w:p>
                    </w:tc>
                    <w:tc>
                      <w:tcPr>
                        <w:tcW w:w="937" w:type="dxa"/>
                        <w:tcBorders>
                          <w:right w:val="nil"/>
                        </w:tcBorders>
                      </w:tcPr>
                      <w:p>
                        <w:pPr>
                          <w:pStyle w:val="TableParagraph"/>
                          <w:ind w:left="37" w:right="38"/>
                          <w:rPr>
                            <w:sz w:val="10"/>
                          </w:rPr>
                        </w:pPr>
                        <w:r>
                          <w:rPr>
                            <w:w w:val="105"/>
                            <w:sz w:val="10"/>
                          </w:rPr>
                          <w:t>15.81</w:t>
                        </w:r>
                      </w:p>
                    </w:tc>
                  </w:tr>
                  <w:tr>
                    <w:trPr>
                      <w:trHeight w:val="200" w:hRule="atLeast"/>
                    </w:trPr>
                    <w:tc>
                      <w:tcPr>
                        <w:tcW w:w="484" w:type="dxa"/>
                        <w:tcBorders>
                          <w:left w:val="nil"/>
                        </w:tcBorders>
                      </w:tcPr>
                      <w:p>
                        <w:pPr>
                          <w:pStyle w:val="TableParagraph"/>
                          <w:ind w:left="50" w:right="24"/>
                          <w:rPr>
                            <w:sz w:val="10"/>
                          </w:rPr>
                        </w:pPr>
                        <w:r>
                          <w:rPr>
                            <w:w w:val="105"/>
                            <w:sz w:val="10"/>
                          </w:rPr>
                          <w:t>C18</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51°40'47"</w:t>
                        </w:r>
                      </w:p>
                    </w:tc>
                    <w:tc>
                      <w:tcPr>
                        <w:tcW w:w="555" w:type="dxa"/>
                      </w:tcPr>
                      <w:p>
                        <w:pPr>
                          <w:pStyle w:val="TableParagraph"/>
                          <w:ind w:right="144"/>
                          <w:jc w:val="right"/>
                          <w:rPr>
                            <w:sz w:val="10"/>
                          </w:rPr>
                        </w:pPr>
                        <w:r>
                          <w:rPr>
                            <w:sz w:val="10"/>
                          </w:rPr>
                          <w:t>45.10</w:t>
                        </w:r>
                      </w:p>
                    </w:tc>
                    <w:tc>
                      <w:tcPr>
                        <w:tcW w:w="1087" w:type="dxa"/>
                      </w:tcPr>
                      <w:p>
                        <w:pPr>
                          <w:pStyle w:val="TableParagraph"/>
                          <w:ind w:left="36" w:right="35"/>
                          <w:rPr>
                            <w:sz w:val="10"/>
                          </w:rPr>
                        </w:pPr>
                        <w:r>
                          <w:rPr>
                            <w:w w:val="105"/>
                            <w:sz w:val="10"/>
                          </w:rPr>
                          <w:t>S28°09'11"E</w:t>
                        </w:r>
                      </w:p>
                    </w:tc>
                    <w:tc>
                      <w:tcPr>
                        <w:tcW w:w="937" w:type="dxa"/>
                        <w:tcBorders>
                          <w:right w:val="nil"/>
                        </w:tcBorders>
                      </w:tcPr>
                      <w:p>
                        <w:pPr>
                          <w:pStyle w:val="TableParagraph"/>
                          <w:ind w:left="37" w:right="38"/>
                          <w:rPr>
                            <w:sz w:val="10"/>
                          </w:rPr>
                        </w:pPr>
                        <w:r>
                          <w:rPr>
                            <w:w w:val="105"/>
                            <w:sz w:val="10"/>
                          </w:rPr>
                          <w:t>43.59</w:t>
                        </w:r>
                      </w:p>
                    </w:tc>
                  </w:tr>
                  <w:tr>
                    <w:trPr>
                      <w:trHeight w:val="196" w:hRule="atLeast"/>
                    </w:trPr>
                    <w:tc>
                      <w:tcPr>
                        <w:tcW w:w="484" w:type="dxa"/>
                        <w:tcBorders>
                          <w:left w:val="nil"/>
                        </w:tcBorders>
                      </w:tcPr>
                      <w:p>
                        <w:pPr>
                          <w:pStyle w:val="TableParagraph"/>
                          <w:ind w:left="47" w:right="30"/>
                          <w:rPr>
                            <w:sz w:val="10"/>
                          </w:rPr>
                        </w:pPr>
                        <w:r>
                          <w:rPr>
                            <w:w w:val="105"/>
                            <w:sz w:val="10"/>
                          </w:rPr>
                          <w:t>C19</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53°07'48"</w:t>
                        </w:r>
                      </w:p>
                    </w:tc>
                    <w:tc>
                      <w:tcPr>
                        <w:tcW w:w="555" w:type="dxa"/>
                      </w:tcPr>
                      <w:p>
                        <w:pPr>
                          <w:pStyle w:val="TableParagraph"/>
                          <w:ind w:right="144"/>
                          <w:jc w:val="right"/>
                          <w:rPr>
                            <w:sz w:val="10"/>
                          </w:rPr>
                        </w:pPr>
                        <w:r>
                          <w:rPr>
                            <w:sz w:val="10"/>
                          </w:rPr>
                          <w:t>46.36</w:t>
                        </w:r>
                      </w:p>
                    </w:tc>
                    <w:tc>
                      <w:tcPr>
                        <w:tcW w:w="1087" w:type="dxa"/>
                      </w:tcPr>
                      <w:p>
                        <w:pPr>
                          <w:pStyle w:val="TableParagraph"/>
                          <w:ind w:left="36" w:right="35"/>
                          <w:rPr>
                            <w:sz w:val="10"/>
                          </w:rPr>
                        </w:pPr>
                        <w:r>
                          <w:rPr>
                            <w:w w:val="105"/>
                            <w:sz w:val="10"/>
                          </w:rPr>
                          <w:t>S27°25'40"E</w:t>
                        </w:r>
                      </w:p>
                    </w:tc>
                    <w:tc>
                      <w:tcPr>
                        <w:tcW w:w="937" w:type="dxa"/>
                        <w:tcBorders>
                          <w:right w:val="nil"/>
                        </w:tcBorders>
                      </w:tcPr>
                      <w:p>
                        <w:pPr>
                          <w:pStyle w:val="TableParagraph"/>
                          <w:ind w:left="37" w:right="38"/>
                          <w:rPr>
                            <w:sz w:val="10"/>
                          </w:rPr>
                        </w:pPr>
                        <w:r>
                          <w:rPr>
                            <w:w w:val="105"/>
                            <w:sz w:val="10"/>
                          </w:rPr>
                          <w:t>44.72</w:t>
                        </w:r>
                      </w:p>
                    </w:tc>
                  </w:tr>
                  <w:tr>
                    <w:trPr>
                      <w:trHeight w:val="196" w:hRule="atLeast"/>
                    </w:trPr>
                    <w:tc>
                      <w:tcPr>
                        <w:tcW w:w="484" w:type="dxa"/>
                        <w:tcBorders>
                          <w:left w:val="nil"/>
                        </w:tcBorders>
                      </w:tcPr>
                      <w:p>
                        <w:pPr>
                          <w:pStyle w:val="TableParagraph"/>
                          <w:ind w:left="47" w:right="30"/>
                          <w:rPr>
                            <w:sz w:val="10"/>
                          </w:rPr>
                        </w:pPr>
                        <w:r>
                          <w:rPr>
                            <w:w w:val="105"/>
                            <w:sz w:val="10"/>
                          </w:rPr>
                          <w:t>C20</w:t>
                        </w:r>
                      </w:p>
                    </w:tc>
                    <w:tc>
                      <w:tcPr>
                        <w:tcW w:w="524" w:type="dxa"/>
                      </w:tcPr>
                      <w:p>
                        <w:pPr>
                          <w:pStyle w:val="TableParagraph"/>
                          <w:ind w:left="42" w:right="31"/>
                          <w:rPr>
                            <w:sz w:val="10"/>
                          </w:rPr>
                        </w:pPr>
                        <w:r>
                          <w:rPr>
                            <w:w w:val="105"/>
                            <w:sz w:val="10"/>
                          </w:rPr>
                          <w:t>332.00</w:t>
                        </w:r>
                      </w:p>
                    </w:tc>
                    <w:tc>
                      <w:tcPr>
                        <w:tcW w:w="546" w:type="dxa"/>
                      </w:tcPr>
                      <w:p>
                        <w:pPr>
                          <w:pStyle w:val="TableParagraph"/>
                          <w:ind w:left="37" w:right="26"/>
                          <w:rPr>
                            <w:sz w:val="10"/>
                          </w:rPr>
                        </w:pPr>
                        <w:r>
                          <w:rPr>
                            <w:w w:val="105"/>
                            <w:sz w:val="10"/>
                          </w:rPr>
                          <w:t>31°57'37"</w:t>
                        </w:r>
                      </w:p>
                    </w:tc>
                    <w:tc>
                      <w:tcPr>
                        <w:tcW w:w="555" w:type="dxa"/>
                      </w:tcPr>
                      <w:p>
                        <w:pPr>
                          <w:pStyle w:val="TableParagraph"/>
                          <w:ind w:right="122"/>
                          <w:jc w:val="right"/>
                          <w:rPr>
                            <w:sz w:val="10"/>
                          </w:rPr>
                        </w:pPr>
                        <w:r>
                          <w:rPr>
                            <w:sz w:val="10"/>
                          </w:rPr>
                          <w:t>185.19</w:t>
                        </w:r>
                      </w:p>
                    </w:tc>
                    <w:tc>
                      <w:tcPr>
                        <w:tcW w:w="1087" w:type="dxa"/>
                      </w:tcPr>
                      <w:p>
                        <w:pPr>
                          <w:pStyle w:val="TableParagraph"/>
                          <w:ind w:left="37" w:right="27"/>
                          <w:rPr>
                            <w:sz w:val="10"/>
                          </w:rPr>
                        </w:pPr>
                        <w:r>
                          <w:rPr>
                            <w:w w:val="105"/>
                            <w:sz w:val="10"/>
                          </w:rPr>
                          <w:t>N35°54'18"E</w:t>
                        </w:r>
                      </w:p>
                    </w:tc>
                    <w:tc>
                      <w:tcPr>
                        <w:tcW w:w="937" w:type="dxa"/>
                        <w:tcBorders>
                          <w:right w:val="nil"/>
                        </w:tcBorders>
                      </w:tcPr>
                      <w:p>
                        <w:pPr>
                          <w:pStyle w:val="TableParagraph"/>
                          <w:ind w:left="30" w:right="38"/>
                          <w:rPr>
                            <w:sz w:val="10"/>
                          </w:rPr>
                        </w:pPr>
                        <w:r>
                          <w:rPr>
                            <w:w w:val="105"/>
                            <w:sz w:val="10"/>
                          </w:rPr>
                          <w:t>182.80</w:t>
                        </w:r>
                      </w:p>
                    </w:tc>
                  </w:tr>
                  <w:tr>
                    <w:trPr>
                      <w:trHeight w:val="200" w:hRule="atLeast"/>
                    </w:trPr>
                    <w:tc>
                      <w:tcPr>
                        <w:tcW w:w="484" w:type="dxa"/>
                        <w:tcBorders>
                          <w:left w:val="nil"/>
                        </w:tcBorders>
                      </w:tcPr>
                      <w:p>
                        <w:pPr>
                          <w:pStyle w:val="TableParagraph"/>
                          <w:ind w:left="50" w:right="24"/>
                          <w:rPr>
                            <w:sz w:val="10"/>
                          </w:rPr>
                        </w:pPr>
                        <w:r>
                          <w:rPr>
                            <w:w w:val="105"/>
                            <w:sz w:val="10"/>
                          </w:rPr>
                          <w:t>C21</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88°48'04"</w:t>
                        </w:r>
                      </w:p>
                    </w:tc>
                    <w:tc>
                      <w:tcPr>
                        <w:tcW w:w="555" w:type="dxa"/>
                      </w:tcPr>
                      <w:p>
                        <w:pPr>
                          <w:pStyle w:val="TableParagraph"/>
                          <w:ind w:right="144"/>
                          <w:jc w:val="right"/>
                          <w:rPr>
                            <w:sz w:val="10"/>
                          </w:rPr>
                        </w:pPr>
                        <w:r>
                          <w:rPr>
                            <w:sz w:val="10"/>
                          </w:rPr>
                          <w:t>23.25</w:t>
                        </w:r>
                      </w:p>
                    </w:tc>
                    <w:tc>
                      <w:tcPr>
                        <w:tcW w:w="1087" w:type="dxa"/>
                      </w:tcPr>
                      <w:p>
                        <w:pPr>
                          <w:pStyle w:val="TableParagraph"/>
                          <w:ind w:left="36" w:right="35"/>
                          <w:rPr>
                            <w:sz w:val="10"/>
                          </w:rPr>
                        </w:pPr>
                        <w:r>
                          <w:rPr>
                            <w:w w:val="105"/>
                            <w:sz w:val="10"/>
                          </w:rPr>
                          <w:t>S43°32'16"W</w:t>
                        </w:r>
                      </w:p>
                    </w:tc>
                    <w:tc>
                      <w:tcPr>
                        <w:tcW w:w="937" w:type="dxa"/>
                        <w:tcBorders>
                          <w:right w:val="nil"/>
                        </w:tcBorders>
                      </w:tcPr>
                      <w:p>
                        <w:pPr>
                          <w:pStyle w:val="TableParagraph"/>
                          <w:ind w:left="37" w:right="38"/>
                          <w:rPr>
                            <w:sz w:val="10"/>
                          </w:rPr>
                        </w:pPr>
                        <w:r>
                          <w:rPr>
                            <w:w w:val="105"/>
                            <w:sz w:val="10"/>
                          </w:rPr>
                          <w:t>20.99</w:t>
                        </w:r>
                      </w:p>
                    </w:tc>
                  </w:tr>
                  <w:tr>
                    <w:trPr>
                      <w:trHeight w:val="196" w:hRule="atLeast"/>
                    </w:trPr>
                    <w:tc>
                      <w:tcPr>
                        <w:tcW w:w="484" w:type="dxa"/>
                        <w:tcBorders>
                          <w:left w:val="nil"/>
                        </w:tcBorders>
                      </w:tcPr>
                      <w:p>
                        <w:pPr>
                          <w:pStyle w:val="TableParagraph"/>
                          <w:ind w:left="47" w:right="30"/>
                          <w:rPr>
                            <w:sz w:val="10"/>
                          </w:rPr>
                        </w:pPr>
                        <w:r>
                          <w:rPr>
                            <w:w w:val="105"/>
                            <w:sz w:val="10"/>
                          </w:rPr>
                          <w:t>C22</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90°00'00"</w:t>
                        </w:r>
                      </w:p>
                    </w:tc>
                    <w:tc>
                      <w:tcPr>
                        <w:tcW w:w="555" w:type="dxa"/>
                      </w:tcPr>
                      <w:p>
                        <w:pPr>
                          <w:pStyle w:val="TableParagraph"/>
                          <w:ind w:right="144"/>
                          <w:jc w:val="right"/>
                          <w:rPr>
                            <w:sz w:val="10"/>
                          </w:rPr>
                        </w:pPr>
                        <w:r>
                          <w:rPr>
                            <w:sz w:val="10"/>
                          </w:rPr>
                          <w:t>23.56</w:t>
                        </w:r>
                      </w:p>
                    </w:tc>
                    <w:tc>
                      <w:tcPr>
                        <w:tcW w:w="1087" w:type="dxa"/>
                      </w:tcPr>
                      <w:p>
                        <w:pPr>
                          <w:pStyle w:val="TableParagraph"/>
                          <w:ind w:left="35" w:right="35"/>
                          <w:rPr>
                            <w:sz w:val="10"/>
                          </w:rPr>
                        </w:pPr>
                        <w:r>
                          <w:rPr>
                            <w:w w:val="105"/>
                            <w:sz w:val="10"/>
                          </w:rPr>
                          <w:t>N47°03'42"W</w:t>
                        </w:r>
                      </w:p>
                    </w:tc>
                    <w:tc>
                      <w:tcPr>
                        <w:tcW w:w="937" w:type="dxa"/>
                        <w:tcBorders>
                          <w:right w:val="nil"/>
                        </w:tcBorders>
                      </w:tcPr>
                      <w:p>
                        <w:pPr>
                          <w:pStyle w:val="TableParagraph"/>
                          <w:ind w:left="37" w:right="30"/>
                          <w:rPr>
                            <w:sz w:val="10"/>
                          </w:rPr>
                        </w:pPr>
                        <w:r>
                          <w:rPr>
                            <w:w w:val="105"/>
                            <w:sz w:val="10"/>
                          </w:rPr>
                          <w:t>21.21</w:t>
                        </w:r>
                      </w:p>
                    </w:tc>
                  </w:tr>
                  <w:tr>
                    <w:trPr>
                      <w:trHeight w:val="196" w:hRule="atLeast"/>
                    </w:trPr>
                    <w:tc>
                      <w:tcPr>
                        <w:tcW w:w="484" w:type="dxa"/>
                        <w:tcBorders>
                          <w:left w:val="nil"/>
                        </w:tcBorders>
                      </w:tcPr>
                      <w:p>
                        <w:pPr>
                          <w:pStyle w:val="TableParagraph"/>
                          <w:ind w:left="50" w:right="24"/>
                          <w:rPr>
                            <w:sz w:val="10"/>
                          </w:rPr>
                        </w:pPr>
                        <w:r>
                          <w:rPr>
                            <w:w w:val="105"/>
                            <w:sz w:val="10"/>
                          </w:rPr>
                          <w:t>C23</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13°17'22"</w:t>
                        </w:r>
                      </w:p>
                    </w:tc>
                    <w:tc>
                      <w:tcPr>
                        <w:tcW w:w="555" w:type="dxa"/>
                      </w:tcPr>
                      <w:p>
                        <w:pPr>
                          <w:pStyle w:val="TableParagraph"/>
                          <w:ind w:right="144"/>
                          <w:jc w:val="right"/>
                          <w:rPr>
                            <w:sz w:val="10"/>
                          </w:rPr>
                        </w:pPr>
                        <w:r>
                          <w:rPr>
                            <w:sz w:val="10"/>
                          </w:rPr>
                          <w:t>77.01</w:t>
                        </w:r>
                      </w:p>
                    </w:tc>
                    <w:tc>
                      <w:tcPr>
                        <w:tcW w:w="1087" w:type="dxa"/>
                      </w:tcPr>
                      <w:p>
                        <w:pPr>
                          <w:pStyle w:val="TableParagraph"/>
                          <w:ind w:left="37" w:right="27"/>
                          <w:rPr>
                            <w:sz w:val="10"/>
                          </w:rPr>
                        </w:pPr>
                        <w:r>
                          <w:rPr>
                            <w:w w:val="105"/>
                            <w:sz w:val="10"/>
                          </w:rPr>
                          <w:t>N75°28'17"E</w:t>
                        </w:r>
                      </w:p>
                    </w:tc>
                    <w:tc>
                      <w:tcPr>
                        <w:tcW w:w="937" w:type="dxa"/>
                        <w:tcBorders>
                          <w:right w:val="nil"/>
                        </w:tcBorders>
                      </w:tcPr>
                      <w:p>
                        <w:pPr>
                          <w:pStyle w:val="TableParagraph"/>
                          <w:ind w:left="37" w:right="38"/>
                          <w:rPr>
                            <w:sz w:val="10"/>
                          </w:rPr>
                        </w:pPr>
                        <w:r>
                          <w:rPr>
                            <w:w w:val="105"/>
                            <w:sz w:val="10"/>
                          </w:rPr>
                          <w:t>76.83</w:t>
                        </w:r>
                      </w:p>
                    </w:tc>
                  </w:tr>
                  <w:tr>
                    <w:trPr>
                      <w:trHeight w:val="200" w:hRule="atLeast"/>
                    </w:trPr>
                    <w:tc>
                      <w:tcPr>
                        <w:tcW w:w="484" w:type="dxa"/>
                        <w:tcBorders>
                          <w:left w:val="nil"/>
                        </w:tcBorders>
                      </w:tcPr>
                      <w:p>
                        <w:pPr>
                          <w:pStyle w:val="TableParagraph"/>
                          <w:ind w:left="47" w:right="30"/>
                          <w:rPr>
                            <w:sz w:val="10"/>
                          </w:rPr>
                        </w:pPr>
                        <w:r>
                          <w:rPr>
                            <w:w w:val="105"/>
                            <w:sz w:val="10"/>
                          </w:rPr>
                          <w:t>C24</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14°41'25"</w:t>
                        </w:r>
                      </w:p>
                    </w:tc>
                    <w:tc>
                      <w:tcPr>
                        <w:tcW w:w="555" w:type="dxa"/>
                      </w:tcPr>
                      <w:p>
                        <w:pPr>
                          <w:pStyle w:val="TableParagraph"/>
                          <w:ind w:right="148"/>
                          <w:jc w:val="right"/>
                          <w:rPr>
                            <w:sz w:val="10"/>
                          </w:rPr>
                        </w:pPr>
                        <w:r>
                          <w:rPr>
                            <w:sz w:val="10"/>
                          </w:rPr>
                          <w:t>85.12</w:t>
                        </w:r>
                      </w:p>
                    </w:tc>
                    <w:tc>
                      <w:tcPr>
                        <w:tcW w:w="1087" w:type="dxa"/>
                      </w:tcPr>
                      <w:p>
                        <w:pPr>
                          <w:pStyle w:val="TableParagraph"/>
                          <w:ind w:left="37" w:right="27"/>
                          <w:rPr>
                            <w:sz w:val="10"/>
                          </w:rPr>
                        </w:pPr>
                        <w:r>
                          <w:rPr>
                            <w:w w:val="105"/>
                            <w:sz w:val="10"/>
                          </w:rPr>
                          <w:t>N61°28'54"E</w:t>
                        </w:r>
                      </w:p>
                    </w:tc>
                    <w:tc>
                      <w:tcPr>
                        <w:tcW w:w="937" w:type="dxa"/>
                        <w:tcBorders>
                          <w:right w:val="nil"/>
                        </w:tcBorders>
                      </w:tcPr>
                      <w:p>
                        <w:pPr>
                          <w:pStyle w:val="TableParagraph"/>
                          <w:ind w:left="37" w:right="38"/>
                          <w:rPr>
                            <w:sz w:val="10"/>
                          </w:rPr>
                        </w:pPr>
                        <w:r>
                          <w:rPr>
                            <w:w w:val="105"/>
                            <w:sz w:val="10"/>
                          </w:rPr>
                          <w:t>84.89</w:t>
                        </w:r>
                      </w:p>
                    </w:tc>
                  </w:tr>
                  <w:tr>
                    <w:trPr>
                      <w:trHeight w:val="196" w:hRule="atLeast"/>
                    </w:trPr>
                    <w:tc>
                      <w:tcPr>
                        <w:tcW w:w="484" w:type="dxa"/>
                        <w:tcBorders>
                          <w:left w:val="nil"/>
                        </w:tcBorders>
                      </w:tcPr>
                      <w:p>
                        <w:pPr>
                          <w:pStyle w:val="TableParagraph"/>
                          <w:ind w:left="50" w:right="24"/>
                          <w:rPr>
                            <w:sz w:val="10"/>
                          </w:rPr>
                        </w:pPr>
                        <w:r>
                          <w:rPr>
                            <w:w w:val="105"/>
                            <w:sz w:val="10"/>
                          </w:rPr>
                          <w:t>C25</w:t>
                        </w:r>
                      </w:p>
                    </w:tc>
                    <w:tc>
                      <w:tcPr>
                        <w:tcW w:w="524" w:type="dxa"/>
                      </w:tcPr>
                      <w:p>
                        <w:pPr>
                          <w:pStyle w:val="TableParagraph"/>
                          <w:ind w:left="42" w:right="31"/>
                          <w:rPr>
                            <w:sz w:val="10"/>
                          </w:rPr>
                        </w:pPr>
                        <w:r>
                          <w:rPr>
                            <w:w w:val="105"/>
                            <w:sz w:val="10"/>
                          </w:rPr>
                          <w:t>332.00</w:t>
                        </w:r>
                      </w:p>
                    </w:tc>
                    <w:tc>
                      <w:tcPr>
                        <w:tcW w:w="546" w:type="dxa"/>
                      </w:tcPr>
                      <w:p>
                        <w:pPr>
                          <w:pStyle w:val="TableParagraph"/>
                          <w:ind w:left="37" w:right="25"/>
                          <w:rPr>
                            <w:sz w:val="10"/>
                          </w:rPr>
                        </w:pPr>
                        <w:r>
                          <w:rPr>
                            <w:w w:val="105"/>
                            <w:sz w:val="10"/>
                          </w:rPr>
                          <w:t>2°15'05"</w:t>
                        </w:r>
                      </w:p>
                    </w:tc>
                    <w:tc>
                      <w:tcPr>
                        <w:tcW w:w="555" w:type="dxa"/>
                      </w:tcPr>
                      <w:p>
                        <w:pPr>
                          <w:pStyle w:val="TableParagraph"/>
                          <w:ind w:right="148"/>
                          <w:jc w:val="right"/>
                          <w:rPr>
                            <w:sz w:val="10"/>
                          </w:rPr>
                        </w:pPr>
                        <w:r>
                          <w:rPr>
                            <w:sz w:val="10"/>
                          </w:rPr>
                          <w:t>13.05</w:t>
                        </w:r>
                      </w:p>
                    </w:tc>
                    <w:tc>
                      <w:tcPr>
                        <w:tcW w:w="1087" w:type="dxa"/>
                      </w:tcPr>
                      <w:p>
                        <w:pPr>
                          <w:pStyle w:val="TableParagraph"/>
                          <w:ind w:left="37" w:right="27"/>
                          <w:rPr>
                            <w:sz w:val="10"/>
                          </w:rPr>
                        </w:pPr>
                        <w:r>
                          <w:rPr>
                            <w:w w:val="105"/>
                            <w:sz w:val="10"/>
                          </w:rPr>
                          <w:t>N53°00'39"E</w:t>
                        </w:r>
                      </w:p>
                    </w:tc>
                    <w:tc>
                      <w:tcPr>
                        <w:tcW w:w="937" w:type="dxa"/>
                        <w:tcBorders>
                          <w:right w:val="nil"/>
                        </w:tcBorders>
                      </w:tcPr>
                      <w:p>
                        <w:pPr>
                          <w:pStyle w:val="TableParagraph"/>
                          <w:ind w:left="31" w:right="38"/>
                          <w:rPr>
                            <w:sz w:val="10"/>
                          </w:rPr>
                        </w:pPr>
                        <w:r>
                          <w:rPr>
                            <w:w w:val="105"/>
                            <w:sz w:val="10"/>
                          </w:rPr>
                          <w:t>13.04</w:t>
                        </w:r>
                      </w:p>
                    </w:tc>
                  </w:tr>
                  <w:tr>
                    <w:trPr>
                      <w:trHeight w:val="200" w:hRule="atLeast"/>
                    </w:trPr>
                    <w:tc>
                      <w:tcPr>
                        <w:tcW w:w="484" w:type="dxa"/>
                        <w:tcBorders>
                          <w:left w:val="nil"/>
                        </w:tcBorders>
                      </w:tcPr>
                      <w:p>
                        <w:pPr>
                          <w:pStyle w:val="TableParagraph"/>
                          <w:ind w:left="47" w:right="30"/>
                          <w:rPr>
                            <w:sz w:val="10"/>
                          </w:rPr>
                        </w:pPr>
                        <w:r>
                          <w:rPr>
                            <w:w w:val="105"/>
                            <w:sz w:val="10"/>
                          </w:rPr>
                          <w:t>C26</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31°47'18"</w:t>
                        </w:r>
                      </w:p>
                    </w:tc>
                    <w:tc>
                      <w:tcPr>
                        <w:tcW w:w="555" w:type="dxa"/>
                      </w:tcPr>
                      <w:p>
                        <w:pPr>
                          <w:pStyle w:val="TableParagraph"/>
                          <w:ind w:right="148"/>
                          <w:jc w:val="right"/>
                          <w:rPr>
                            <w:sz w:val="10"/>
                          </w:rPr>
                        </w:pPr>
                        <w:r>
                          <w:rPr>
                            <w:sz w:val="10"/>
                          </w:rPr>
                          <w:t>27.74</w:t>
                        </w:r>
                      </w:p>
                    </w:tc>
                    <w:tc>
                      <w:tcPr>
                        <w:tcW w:w="1087" w:type="dxa"/>
                      </w:tcPr>
                      <w:p>
                        <w:pPr>
                          <w:pStyle w:val="TableParagraph"/>
                          <w:ind w:left="35" w:right="35"/>
                          <w:rPr>
                            <w:sz w:val="10"/>
                          </w:rPr>
                        </w:pPr>
                        <w:r>
                          <w:rPr>
                            <w:w w:val="105"/>
                            <w:sz w:val="10"/>
                          </w:rPr>
                          <w:t>N16°45'25"W</w:t>
                        </w:r>
                      </w:p>
                    </w:tc>
                    <w:tc>
                      <w:tcPr>
                        <w:tcW w:w="937" w:type="dxa"/>
                        <w:tcBorders>
                          <w:right w:val="nil"/>
                        </w:tcBorders>
                      </w:tcPr>
                      <w:p>
                        <w:pPr>
                          <w:pStyle w:val="TableParagraph"/>
                          <w:ind w:left="37" w:right="38"/>
                          <w:rPr>
                            <w:sz w:val="10"/>
                          </w:rPr>
                        </w:pPr>
                        <w:r>
                          <w:rPr>
                            <w:w w:val="105"/>
                            <w:sz w:val="10"/>
                          </w:rPr>
                          <w:t>27.39</w:t>
                        </w:r>
                      </w:p>
                    </w:tc>
                  </w:tr>
                  <w:tr>
                    <w:trPr>
                      <w:trHeight w:val="196" w:hRule="atLeast"/>
                    </w:trPr>
                    <w:tc>
                      <w:tcPr>
                        <w:tcW w:w="484" w:type="dxa"/>
                        <w:tcBorders>
                          <w:left w:val="nil"/>
                        </w:tcBorders>
                      </w:tcPr>
                      <w:p>
                        <w:pPr>
                          <w:pStyle w:val="TableParagraph"/>
                          <w:ind w:left="47" w:right="30"/>
                          <w:rPr>
                            <w:sz w:val="10"/>
                          </w:rPr>
                        </w:pPr>
                        <w:r>
                          <w:rPr>
                            <w:w w:val="105"/>
                            <w:sz w:val="10"/>
                          </w:rPr>
                          <w:t>C27</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47°47'42"</w:t>
                        </w:r>
                      </w:p>
                    </w:tc>
                    <w:tc>
                      <w:tcPr>
                        <w:tcW w:w="555" w:type="dxa"/>
                      </w:tcPr>
                      <w:p>
                        <w:pPr>
                          <w:pStyle w:val="TableParagraph"/>
                          <w:ind w:right="139"/>
                          <w:jc w:val="right"/>
                          <w:rPr>
                            <w:sz w:val="10"/>
                          </w:rPr>
                        </w:pPr>
                        <w:r>
                          <w:rPr>
                            <w:sz w:val="10"/>
                          </w:rPr>
                          <w:t>41.71</w:t>
                        </w:r>
                      </w:p>
                    </w:tc>
                    <w:tc>
                      <w:tcPr>
                        <w:tcW w:w="1087" w:type="dxa"/>
                      </w:tcPr>
                      <w:p>
                        <w:pPr>
                          <w:pStyle w:val="TableParagraph"/>
                          <w:ind w:left="35" w:right="35"/>
                          <w:rPr>
                            <w:sz w:val="10"/>
                          </w:rPr>
                        </w:pPr>
                        <w:r>
                          <w:rPr>
                            <w:w w:val="105"/>
                            <w:sz w:val="10"/>
                          </w:rPr>
                          <w:t>N08°45'13"W</w:t>
                        </w:r>
                      </w:p>
                    </w:tc>
                    <w:tc>
                      <w:tcPr>
                        <w:tcW w:w="937" w:type="dxa"/>
                        <w:tcBorders>
                          <w:right w:val="nil"/>
                        </w:tcBorders>
                      </w:tcPr>
                      <w:p>
                        <w:pPr>
                          <w:pStyle w:val="TableParagraph"/>
                          <w:ind w:left="37" w:right="30"/>
                          <w:rPr>
                            <w:sz w:val="10"/>
                          </w:rPr>
                        </w:pPr>
                        <w:r>
                          <w:rPr>
                            <w:w w:val="105"/>
                            <w:sz w:val="10"/>
                          </w:rPr>
                          <w:t>40.51</w:t>
                        </w:r>
                      </w:p>
                    </w:tc>
                  </w:tr>
                  <w:tr>
                    <w:trPr>
                      <w:trHeight w:val="196" w:hRule="atLeast"/>
                    </w:trPr>
                    <w:tc>
                      <w:tcPr>
                        <w:tcW w:w="484" w:type="dxa"/>
                        <w:tcBorders>
                          <w:left w:val="nil"/>
                        </w:tcBorders>
                      </w:tcPr>
                      <w:p>
                        <w:pPr>
                          <w:pStyle w:val="TableParagraph"/>
                          <w:ind w:left="50" w:right="24"/>
                          <w:rPr>
                            <w:sz w:val="10"/>
                          </w:rPr>
                        </w:pPr>
                        <w:r>
                          <w:rPr>
                            <w:w w:val="105"/>
                            <w:sz w:val="10"/>
                          </w:rPr>
                          <w:t>C28</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54°31'47"</w:t>
                        </w:r>
                      </w:p>
                    </w:tc>
                    <w:tc>
                      <w:tcPr>
                        <w:tcW w:w="555" w:type="dxa"/>
                      </w:tcPr>
                      <w:p>
                        <w:pPr>
                          <w:pStyle w:val="TableParagraph"/>
                          <w:ind w:right="144"/>
                          <w:jc w:val="right"/>
                          <w:rPr>
                            <w:sz w:val="10"/>
                          </w:rPr>
                        </w:pPr>
                        <w:r>
                          <w:rPr>
                            <w:sz w:val="10"/>
                          </w:rPr>
                          <w:t>47.59</w:t>
                        </w:r>
                      </w:p>
                    </w:tc>
                    <w:tc>
                      <w:tcPr>
                        <w:tcW w:w="1087" w:type="dxa"/>
                      </w:tcPr>
                      <w:p>
                        <w:pPr>
                          <w:pStyle w:val="TableParagraph"/>
                          <w:ind w:left="37" w:right="27"/>
                          <w:rPr>
                            <w:sz w:val="10"/>
                          </w:rPr>
                        </w:pPr>
                        <w:r>
                          <w:rPr>
                            <w:w w:val="105"/>
                            <w:sz w:val="10"/>
                          </w:rPr>
                          <w:t>N42°24'32"E</w:t>
                        </w:r>
                      </w:p>
                    </w:tc>
                    <w:tc>
                      <w:tcPr>
                        <w:tcW w:w="937" w:type="dxa"/>
                        <w:tcBorders>
                          <w:right w:val="nil"/>
                        </w:tcBorders>
                      </w:tcPr>
                      <w:p>
                        <w:pPr>
                          <w:pStyle w:val="TableParagraph"/>
                          <w:ind w:left="37" w:right="30"/>
                          <w:rPr>
                            <w:sz w:val="10"/>
                          </w:rPr>
                        </w:pPr>
                        <w:r>
                          <w:rPr>
                            <w:w w:val="105"/>
                            <w:sz w:val="10"/>
                          </w:rPr>
                          <w:t>45.81</w:t>
                        </w:r>
                      </w:p>
                    </w:tc>
                  </w:tr>
                  <w:tr>
                    <w:trPr>
                      <w:trHeight w:val="200" w:hRule="atLeast"/>
                    </w:trPr>
                    <w:tc>
                      <w:tcPr>
                        <w:tcW w:w="484" w:type="dxa"/>
                        <w:tcBorders>
                          <w:left w:val="nil"/>
                        </w:tcBorders>
                      </w:tcPr>
                      <w:p>
                        <w:pPr>
                          <w:pStyle w:val="TableParagraph"/>
                          <w:ind w:left="47" w:right="30"/>
                          <w:rPr>
                            <w:sz w:val="10"/>
                          </w:rPr>
                        </w:pPr>
                        <w:r>
                          <w:rPr>
                            <w:w w:val="105"/>
                            <w:sz w:val="10"/>
                          </w:rPr>
                          <w:t>C29</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50°03'11"</w:t>
                        </w:r>
                      </w:p>
                    </w:tc>
                    <w:tc>
                      <w:tcPr>
                        <w:tcW w:w="555" w:type="dxa"/>
                      </w:tcPr>
                      <w:p>
                        <w:pPr>
                          <w:pStyle w:val="TableParagraph"/>
                          <w:ind w:right="144"/>
                          <w:jc w:val="right"/>
                          <w:rPr>
                            <w:sz w:val="10"/>
                          </w:rPr>
                        </w:pPr>
                        <w:r>
                          <w:rPr>
                            <w:sz w:val="10"/>
                          </w:rPr>
                          <w:t>43.68</w:t>
                        </w:r>
                      </w:p>
                    </w:tc>
                    <w:tc>
                      <w:tcPr>
                        <w:tcW w:w="1087" w:type="dxa"/>
                      </w:tcPr>
                      <w:p>
                        <w:pPr>
                          <w:pStyle w:val="TableParagraph"/>
                          <w:ind w:left="36" w:right="35"/>
                          <w:rPr>
                            <w:sz w:val="10"/>
                          </w:rPr>
                        </w:pPr>
                        <w:r>
                          <w:rPr>
                            <w:w w:val="105"/>
                            <w:sz w:val="10"/>
                          </w:rPr>
                          <w:t>S85°17'59"E</w:t>
                        </w:r>
                      </w:p>
                    </w:tc>
                    <w:tc>
                      <w:tcPr>
                        <w:tcW w:w="937" w:type="dxa"/>
                        <w:tcBorders>
                          <w:right w:val="nil"/>
                        </w:tcBorders>
                      </w:tcPr>
                      <w:p>
                        <w:pPr>
                          <w:pStyle w:val="TableParagraph"/>
                          <w:ind w:left="37" w:right="38"/>
                          <w:rPr>
                            <w:sz w:val="10"/>
                          </w:rPr>
                        </w:pPr>
                        <w:r>
                          <w:rPr>
                            <w:w w:val="105"/>
                            <w:sz w:val="10"/>
                          </w:rPr>
                          <w:t>42.30</w:t>
                        </w:r>
                      </w:p>
                    </w:tc>
                  </w:tr>
                  <w:tr>
                    <w:trPr>
                      <w:trHeight w:val="196" w:hRule="atLeast"/>
                    </w:trPr>
                    <w:tc>
                      <w:tcPr>
                        <w:tcW w:w="484" w:type="dxa"/>
                        <w:tcBorders>
                          <w:left w:val="nil"/>
                        </w:tcBorders>
                      </w:tcPr>
                      <w:p>
                        <w:pPr>
                          <w:pStyle w:val="TableParagraph"/>
                          <w:ind w:left="47" w:right="30"/>
                          <w:rPr>
                            <w:sz w:val="10"/>
                          </w:rPr>
                        </w:pPr>
                        <w:r>
                          <w:rPr>
                            <w:w w:val="105"/>
                            <w:sz w:val="10"/>
                          </w:rPr>
                          <w:t>C30</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28°40'52"</w:t>
                        </w:r>
                      </w:p>
                    </w:tc>
                    <w:tc>
                      <w:tcPr>
                        <w:tcW w:w="555" w:type="dxa"/>
                      </w:tcPr>
                      <w:p>
                        <w:pPr>
                          <w:pStyle w:val="TableParagraph"/>
                          <w:ind w:right="144"/>
                          <w:jc w:val="right"/>
                          <w:rPr>
                            <w:sz w:val="10"/>
                          </w:rPr>
                        </w:pPr>
                        <w:r>
                          <w:rPr>
                            <w:sz w:val="10"/>
                          </w:rPr>
                          <w:t>25.03</w:t>
                        </w:r>
                      </w:p>
                    </w:tc>
                    <w:tc>
                      <w:tcPr>
                        <w:tcW w:w="1087" w:type="dxa"/>
                      </w:tcPr>
                      <w:p>
                        <w:pPr>
                          <w:pStyle w:val="TableParagraph"/>
                          <w:ind w:left="36" w:right="35"/>
                          <w:rPr>
                            <w:sz w:val="10"/>
                          </w:rPr>
                        </w:pPr>
                        <w:r>
                          <w:rPr>
                            <w:w w:val="105"/>
                            <w:sz w:val="10"/>
                          </w:rPr>
                          <w:t>S74°36'50"E</w:t>
                        </w:r>
                      </w:p>
                    </w:tc>
                    <w:tc>
                      <w:tcPr>
                        <w:tcW w:w="937" w:type="dxa"/>
                        <w:tcBorders>
                          <w:right w:val="nil"/>
                        </w:tcBorders>
                      </w:tcPr>
                      <w:p>
                        <w:pPr>
                          <w:pStyle w:val="TableParagraph"/>
                          <w:ind w:left="37" w:right="38"/>
                          <w:rPr>
                            <w:sz w:val="10"/>
                          </w:rPr>
                        </w:pPr>
                        <w:r>
                          <w:rPr>
                            <w:w w:val="105"/>
                            <w:sz w:val="10"/>
                          </w:rPr>
                          <w:t>24.77</w:t>
                        </w:r>
                      </w:p>
                    </w:tc>
                  </w:tr>
                  <w:tr>
                    <w:trPr>
                      <w:trHeight w:val="196" w:hRule="atLeast"/>
                    </w:trPr>
                    <w:tc>
                      <w:tcPr>
                        <w:tcW w:w="484" w:type="dxa"/>
                        <w:tcBorders>
                          <w:left w:val="nil"/>
                        </w:tcBorders>
                      </w:tcPr>
                      <w:p>
                        <w:pPr>
                          <w:pStyle w:val="TableParagraph"/>
                          <w:ind w:left="50" w:right="24"/>
                          <w:rPr>
                            <w:sz w:val="10"/>
                          </w:rPr>
                        </w:pPr>
                        <w:r>
                          <w:rPr>
                            <w:w w:val="105"/>
                            <w:sz w:val="10"/>
                          </w:rPr>
                          <w:t>C31</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90°00'00"</w:t>
                        </w:r>
                      </w:p>
                    </w:tc>
                    <w:tc>
                      <w:tcPr>
                        <w:tcW w:w="555" w:type="dxa"/>
                      </w:tcPr>
                      <w:p>
                        <w:pPr>
                          <w:pStyle w:val="TableParagraph"/>
                          <w:ind w:right="144"/>
                          <w:jc w:val="right"/>
                          <w:rPr>
                            <w:sz w:val="10"/>
                          </w:rPr>
                        </w:pPr>
                        <w:r>
                          <w:rPr>
                            <w:sz w:val="10"/>
                          </w:rPr>
                          <w:t>23.56</w:t>
                        </w:r>
                      </w:p>
                    </w:tc>
                    <w:tc>
                      <w:tcPr>
                        <w:tcW w:w="1087" w:type="dxa"/>
                      </w:tcPr>
                      <w:p>
                        <w:pPr>
                          <w:pStyle w:val="TableParagraph"/>
                          <w:ind w:left="36" w:right="35"/>
                          <w:rPr>
                            <w:sz w:val="10"/>
                          </w:rPr>
                        </w:pPr>
                        <w:r>
                          <w:rPr>
                            <w:w w:val="105"/>
                            <w:sz w:val="10"/>
                          </w:rPr>
                          <w:t>S42°56'18"W</w:t>
                        </w:r>
                      </w:p>
                    </w:tc>
                    <w:tc>
                      <w:tcPr>
                        <w:tcW w:w="937" w:type="dxa"/>
                        <w:tcBorders>
                          <w:right w:val="nil"/>
                        </w:tcBorders>
                      </w:tcPr>
                      <w:p>
                        <w:pPr>
                          <w:pStyle w:val="TableParagraph"/>
                          <w:ind w:left="37" w:right="30"/>
                          <w:rPr>
                            <w:sz w:val="10"/>
                          </w:rPr>
                        </w:pPr>
                        <w:r>
                          <w:rPr>
                            <w:w w:val="105"/>
                            <w:sz w:val="10"/>
                          </w:rPr>
                          <w:t>21.21</w:t>
                        </w:r>
                      </w:p>
                    </w:tc>
                  </w:tr>
                  <w:tr>
                    <w:trPr>
                      <w:trHeight w:val="200" w:hRule="atLeast"/>
                    </w:trPr>
                    <w:tc>
                      <w:tcPr>
                        <w:tcW w:w="484" w:type="dxa"/>
                        <w:tcBorders>
                          <w:left w:val="nil"/>
                        </w:tcBorders>
                      </w:tcPr>
                      <w:p>
                        <w:pPr>
                          <w:pStyle w:val="TableParagraph"/>
                          <w:ind w:left="47" w:right="30"/>
                          <w:rPr>
                            <w:sz w:val="10"/>
                          </w:rPr>
                        </w:pPr>
                        <w:r>
                          <w:rPr>
                            <w:w w:val="105"/>
                            <w:sz w:val="10"/>
                          </w:rPr>
                          <w:t>C32</w:t>
                        </w:r>
                      </w:p>
                    </w:tc>
                    <w:tc>
                      <w:tcPr>
                        <w:tcW w:w="524" w:type="dxa"/>
                      </w:tcPr>
                      <w:p>
                        <w:pPr>
                          <w:pStyle w:val="TableParagraph"/>
                          <w:ind w:left="42" w:right="31"/>
                          <w:rPr>
                            <w:sz w:val="10"/>
                          </w:rPr>
                        </w:pPr>
                        <w:r>
                          <w:rPr>
                            <w:w w:val="105"/>
                            <w:sz w:val="10"/>
                          </w:rPr>
                          <w:t>332.00</w:t>
                        </w:r>
                      </w:p>
                    </w:tc>
                    <w:tc>
                      <w:tcPr>
                        <w:tcW w:w="546" w:type="dxa"/>
                      </w:tcPr>
                      <w:p>
                        <w:pPr>
                          <w:pStyle w:val="TableParagraph"/>
                          <w:ind w:left="37" w:right="25"/>
                          <w:rPr>
                            <w:sz w:val="10"/>
                          </w:rPr>
                        </w:pPr>
                        <w:r>
                          <w:rPr>
                            <w:w w:val="105"/>
                            <w:sz w:val="10"/>
                          </w:rPr>
                          <w:t>3°15'43"</w:t>
                        </w:r>
                      </w:p>
                    </w:tc>
                    <w:tc>
                      <w:tcPr>
                        <w:tcW w:w="555" w:type="dxa"/>
                      </w:tcPr>
                      <w:p>
                        <w:pPr>
                          <w:pStyle w:val="TableParagraph"/>
                          <w:ind w:right="152"/>
                          <w:jc w:val="right"/>
                          <w:rPr>
                            <w:sz w:val="10"/>
                          </w:rPr>
                        </w:pPr>
                        <w:r>
                          <w:rPr>
                            <w:sz w:val="10"/>
                          </w:rPr>
                          <w:t>18.90</w:t>
                        </w:r>
                      </w:p>
                    </w:tc>
                    <w:tc>
                      <w:tcPr>
                        <w:tcW w:w="1087" w:type="dxa"/>
                      </w:tcPr>
                      <w:p>
                        <w:pPr>
                          <w:pStyle w:val="TableParagraph"/>
                          <w:ind w:left="37" w:right="27"/>
                          <w:rPr>
                            <w:sz w:val="10"/>
                          </w:rPr>
                        </w:pPr>
                        <w:r>
                          <w:rPr>
                            <w:w w:val="105"/>
                            <w:sz w:val="10"/>
                          </w:rPr>
                          <w:t>N86°18'27"E</w:t>
                        </w:r>
                      </w:p>
                    </w:tc>
                    <w:tc>
                      <w:tcPr>
                        <w:tcW w:w="937" w:type="dxa"/>
                        <w:tcBorders>
                          <w:right w:val="nil"/>
                        </w:tcBorders>
                      </w:tcPr>
                      <w:p>
                        <w:pPr>
                          <w:pStyle w:val="TableParagraph"/>
                          <w:ind w:left="31" w:right="38"/>
                          <w:rPr>
                            <w:sz w:val="10"/>
                          </w:rPr>
                        </w:pPr>
                        <w:r>
                          <w:rPr>
                            <w:w w:val="105"/>
                            <w:sz w:val="10"/>
                          </w:rPr>
                          <w:t>18.90</w:t>
                        </w:r>
                      </w:p>
                    </w:tc>
                  </w:tr>
                  <w:tr>
                    <w:trPr>
                      <w:trHeight w:val="196" w:hRule="atLeast"/>
                    </w:trPr>
                    <w:tc>
                      <w:tcPr>
                        <w:tcW w:w="484" w:type="dxa"/>
                        <w:tcBorders>
                          <w:left w:val="nil"/>
                        </w:tcBorders>
                      </w:tcPr>
                      <w:p>
                        <w:pPr>
                          <w:pStyle w:val="TableParagraph"/>
                          <w:ind w:left="50" w:right="24"/>
                          <w:rPr>
                            <w:sz w:val="10"/>
                          </w:rPr>
                        </w:pPr>
                        <w:r>
                          <w:rPr>
                            <w:w w:val="105"/>
                            <w:sz w:val="10"/>
                          </w:rPr>
                          <w:t>C33</w:t>
                        </w:r>
                      </w:p>
                    </w:tc>
                    <w:tc>
                      <w:tcPr>
                        <w:tcW w:w="524" w:type="dxa"/>
                      </w:tcPr>
                      <w:p>
                        <w:pPr>
                          <w:pStyle w:val="TableParagraph"/>
                          <w:ind w:left="42" w:right="31"/>
                          <w:rPr>
                            <w:sz w:val="10"/>
                          </w:rPr>
                        </w:pPr>
                        <w:r>
                          <w:rPr>
                            <w:w w:val="105"/>
                            <w:sz w:val="10"/>
                          </w:rPr>
                          <w:t>227.00</w:t>
                        </w:r>
                      </w:p>
                    </w:tc>
                    <w:tc>
                      <w:tcPr>
                        <w:tcW w:w="546" w:type="dxa"/>
                      </w:tcPr>
                      <w:p>
                        <w:pPr>
                          <w:pStyle w:val="TableParagraph"/>
                          <w:ind w:left="37" w:right="25"/>
                          <w:rPr>
                            <w:sz w:val="10"/>
                          </w:rPr>
                        </w:pPr>
                        <w:r>
                          <w:rPr>
                            <w:w w:val="105"/>
                            <w:sz w:val="10"/>
                          </w:rPr>
                          <w:t>3°05'22"</w:t>
                        </w:r>
                      </w:p>
                    </w:tc>
                    <w:tc>
                      <w:tcPr>
                        <w:tcW w:w="555" w:type="dxa"/>
                      </w:tcPr>
                      <w:p>
                        <w:pPr>
                          <w:pStyle w:val="TableParagraph"/>
                          <w:ind w:right="152"/>
                          <w:jc w:val="right"/>
                          <w:rPr>
                            <w:sz w:val="10"/>
                          </w:rPr>
                        </w:pPr>
                        <w:r>
                          <w:rPr>
                            <w:sz w:val="10"/>
                          </w:rPr>
                          <w:t>12.24</w:t>
                        </w:r>
                      </w:p>
                    </w:tc>
                    <w:tc>
                      <w:tcPr>
                        <w:tcW w:w="1087" w:type="dxa"/>
                      </w:tcPr>
                      <w:p>
                        <w:pPr>
                          <w:pStyle w:val="TableParagraph"/>
                          <w:ind w:left="36" w:right="35"/>
                          <w:rPr>
                            <w:sz w:val="10"/>
                          </w:rPr>
                        </w:pPr>
                        <w:r>
                          <w:rPr>
                            <w:w w:val="105"/>
                            <w:sz w:val="10"/>
                          </w:rPr>
                          <w:t>S86°23'37"W</w:t>
                        </w:r>
                      </w:p>
                    </w:tc>
                    <w:tc>
                      <w:tcPr>
                        <w:tcW w:w="937" w:type="dxa"/>
                        <w:tcBorders>
                          <w:right w:val="nil"/>
                        </w:tcBorders>
                      </w:tcPr>
                      <w:p>
                        <w:pPr>
                          <w:pStyle w:val="TableParagraph"/>
                          <w:ind w:left="31" w:right="38"/>
                          <w:rPr>
                            <w:sz w:val="10"/>
                          </w:rPr>
                        </w:pPr>
                        <w:r>
                          <w:rPr>
                            <w:w w:val="105"/>
                            <w:sz w:val="10"/>
                          </w:rPr>
                          <w:t>12.24</w:t>
                        </w:r>
                      </w:p>
                    </w:tc>
                  </w:tr>
                  <w:tr>
                    <w:trPr>
                      <w:trHeight w:val="196" w:hRule="atLeast"/>
                    </w:trPr>
                    <w:tc>
                      <w:tcPr>
                        <w:tcW w:w="484" w:type="dxa"/>
                        <w:tcBorders>
                          <w:left w:val="nil"/>
                        </w:tcBorders>
                      </w:tcPr>
                      <w:p>
                        <w:pPr>
                          <w:pStyle w:val="TableParagraph"/>
                          <w:ind w:left="47" w:right="30"/>
                          <w:rPr>
                            <w:sz w:val="10"/>
                          </w:rPr>
                        </w:pPr>
                        <w:r>
                          <w:rPr>
                            <w:w w:val="105"/>
                            <w:sz w:val="10"/>
                          </w:rPr>
                          <w:t>C34</w:t>
                        </w:r>
                      </w:p>
                    </w:tc>
                    <w:tc>
                      <w:tcPr>
                        <w:tcW w:w="524" w:type="dxa"/>
                      </w:tcPr>
                      <w:p>
                        <w:pPr>
                          <w:pStyle w:val="TableParagraph"/>
                          <w:ind w:left="42" w:right="31"/>
                          <w:rPr>
                            <w:sz w:val="10"/>
                          </w:rPr>
                        </w:pPr>
                        <w:r>
                          <w:rPr>
                            <w:w w:val="105"/>
                            <w:sz w:val="10"/>
                          </w:rPr>
                          <w:t>227.00</w:t>
                        </w:r>
                      </w:p>
                    </w:tc>
                    <w:tc>
                      <w:tcPr>
                        <w:tcW w:w="546" w:type="dxa"/>
                      </w:tcPr>
                      <w:p>
                        <w:pPr>
                          <w:pStyle w:val="TableParagraph"/>
                          <w:ind w:left="32" w:right="30"/>
                          <w:rPr>
                            <w:sz w:val="10"/>
                          </w:rPr>
                        </w:pPr>
                        <w:r>
                          <w:rPr>
                            <w:w w:val="105"/>
                            <w:sz w:val="10"/>
                          </w:rPr>
                          <w:t>15°09'25"</w:t>
                        </w:r>
                      </w:p>
                    </w:tc>
                    <w:tc>
                      <w:tcPr>
                        <w:tcW w:w="555" w:type="dxa"/>
                      </w:tcPr>
                      <w:p>
                        <w:pPr>
                          <w:pStyle w:val="TableParagraph"/>
                          <w:ind w:right="144"/>
                          <w:jc w:val="right"/>
                          <w:rPr>
                            <w:sz w:val="10"/>
                          </w:rPr>
                        </w:pPr>
                        <w:r>
                          <w:rPr>
                            <w:sz w:val="10"/>
                          </w:rPr>
                          <w:t>60.05</w:t>
                        </w:r>
                      </w:p>
                    </w:tc>
                    <w:tc>
                      <w:tcPr>
                        <w:tcW w:w="1087" w:type="dxa"/>
                      </w:tcPr>
                      <w:p>
                        <w:pPr>
                          <w:pStyle w:val="TableParagraph"/>
                          <w:ind w:left="36" w:right="35"/>
                          <w:rPr>
                            <w:sz w:val="10"/>
                          </w:rPr>
                        </w:pPr>
                        <w:r>
                          <w:rPr>
                            <w:w w:val="105"/>
                            <w:sz w:val="10"/>
                          </w:rPr>
                          <w:t>S77°16'13"W</w:t>
                        </w:r>
                      </w:p>
                    </w:tc>
                    <w:tc>
                      <w:tcPr>
                        <w:tcW w:w="937" w:type="dxa"/>
                        <w:tcBorders>
                          <w:right w:val="nil"/>
                        </w:tcBorders>
                      </w:tcPr>
                      <w:p>
                        <w:pPr>
                          <w:pStyle w:val="TableParagraph"/>
                          <w:ind w:left="37" w:right="38"/>
                          <w:rPr>
                            <w:sz w:val="10"/>
                          </w:rPr>
                        </w:pPr>
                        <w:r>
                          <w:rPr>
                            <w:w w:val="105"/>
                            <w:sz w:val="10"/>
                          </w:rPr>
                          <w:t>59.88</w:t>
                        </w:r>
                      </w:p>
                    </w:tc>
                  </w:tr>
                  <w:tr>
                    <w:trPr>
                      <w:trHeight w:val="200" w:hRule="atLeast"/>
                    </w:trPr>
                    <w:tc>
                      <w:tcPr>
                        <w:tcW w:w="484" w:type="dxa"/>
                        <w:tcBorders>
                          <w:left w:val="nil"/>
                        </w:tcBorders>
                      </w:tcPr>
                      <w:p>
                        <w:pPr>
                          <w:pStyle w:val="TableParagraph"/>
                          <w:ind w:left="50" w:right="24"/>
                          <w:rPr>
                            <w:sz w:val="10"/>
                          </w:rPr>
                        </w:pPr>
                        <w:r>
                          <w:rPr>
                            <w:w w:val="105"/>
                            <w:sz w:val="10"/>
                          </w:rPr>
                          <w:t>C35</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15°08'55"</w:t>
                        </w:r>
                      </w:p>
                    </w:tc>
                    <w:tc>
                      <w:tcPr>
                        <w:tcW w:w="555" w:type="dxa"/>
                      </w:tcPr>
                      <w:p>
                        <w:pPr>
                          <w:pStyle w:val="TableParagraph"/>
                          <w:ind w:right="148"/>
                          <w:jc w:val="right"/>
                          <w:rPr>
                            <w:sz w:val="10"/>
                          </w:rPr>
                        </w:pPr>
                        <w:r>
                          <w:rPr>
                            <w:sz w:val="10"/>
                          </w:rPr>
                          <w:t>87.78</w:t>
                        </w:r>
                      </w:p>
                    </w:tc>
                    <w:tc>
                      <w:tcPr>
                        <w:tcW w:w="1087" w:type="dxa"/>
                      </w:tcPr>
                      <w:p>
                        <w:pPr>
                          <w:pStyle w:val="TableParagraph"/>
                          <w:ind w:left="37" w:right="27"/>
                          <w:rPr>
                            <w:sz w:val="10"/>
                          </w:rPr>
                        </w:pPr>
                        <w:r>
                          <w:rPr>
                            <w:w w:val="105"/>
                            <w:sz w:val="10"/>
                          </w:rPr>
                          <w:t>N77°06'08"E</w:t>
                        </w:r>
                      </w:p>
                    </w:tc>
                    <w:tc>
                      <w:tcPr>
                        <w:tcW w:w="937" w:type="dxa"/>
                        <w:tcBorders>
                          <w:right w:val="nil"/>
                        </w:tcBorders>
                      </w:tcPr>
                      <w:p>
                        <w:pPr>
                          <w:pStyle w:val="TableParagraph"/>
                          <w:ind w:left="37" w:right="38"/>
                          <w:rPr>
                            <w:sz w:val="10"/>
                          </w:rPr>
                        </w:pPr>
                        <w:r>
                          <w:rPr>
                            <w:w w:val="105"/>
                            <w:sz w:val="10"/>
                          </w:rPr>
                          <w:t>87.52</w:t>
                        </w:r>
                      </w:p>
                    </w:tc>
                  </w:tr>
                  <w:tr>
                    <w:trPr>
                      <w:trHeight w:val="196" w:hRule="atLeast"/>
                    </w:trPr>
                    <w:tc>
                      <w:tcPr>
                        <w:tcW w:w="484" w:type="dxa"/>
                        <w:tcBorders>
                          <w:left w:val="nil"/>
                        </w:tcBorders>
                      </w:tcPr>
                      <w:p>
                        <w:pPr>
                          <w:pStyle w:val="TableParagraph"/>
                          <w:ind w:left="47" w:right="30"/>
                          <w:rPr>
                            <w:sz w:val="10"/>
                          </w:rPr>
                        </w:pPr>
                        <w:r>
                          <w:rPr>
                            <w:w w:val="105"/>
                            <w:sz w:val="10"/>
                          </w:rPr>
                          <w:t>C36</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15°08'14"</w:t>
                        </w:r>
                      </w:p>
                    </w:tc>
                    <w:tc>
                      <w:tcPr>
                        <w:tcW w:w="555" w:type="dxa"/>
                      </w:tcPr>
                      <w:p>
                        <w:pPr>
                          <w:pStyle w:val="TableParagraph"/>
                          <w:ind w:right="144"/>
                          <w:jc w:val="right"/>
                          <w:rPr>
                            <w:sz w:val="10"/>
                          </w:rPr>
                        </w:pPr>
                        <w:r>
                          <w:rPr>
                            <w:sz w:val="10"/>
                          </w:rPr>
                          <w:t>87.71</w:t>
                        </w:r>
                      </w:p>
                    </w:tc>
                    <w:tc>
                      <w:tcPr>
                        <w:tcW w:w="1087" w:type="dxa"/>
                      </w:tcPr>
                      <w:p>
                        <w:pPr>
                          <w:pStyle w:val="TableParagraph"/>
                          <w:ind w:left="37" w:right="27"/>
                          <w:rPr>
                            <w:sz w:val="10"/>
                          </w:rPr>
                        </w:pPr>
                        <w:r>
                          <w:rPr>
                            <w:w w:val="105"/>
                            <w:sz w:val="10"/>
                          </w:rPr>
                          <w:t>N61°57'34"E</w:t>
                        </w:r>
                      </w:p>
                    </w:tc>
                    <w:tc>
                      <w:tcPr>
                        <w:tcW w:w="937" w:type="dxa"/>
                        <w:tcBorders>
                          <w:right w:val="nil"/>
                        </w:tcBorders>
                      </w:tcPr>
                      <w:p>
                        <w:pPr>
                          <w:pStyle w:val="TableParagraph"/>
                          <w:ind w:left="37" w:right="38"/>
                          <w:rPr>
                            <w:sz w:val="10"/>
                          </w:rPr>
                        </w:pPr>
                        <w:r>
                          <w:rPr>
                            <w:w w:val="105"/>
                            <w:sz w:val="10"/>
                          </w:rPr>
                          <w:t>87.46</w:t>
                        </w:r>
                      </w:p>
                    </w:tc>
                  </w:tr>
                  <w:tr>
                    <w:trPr>
                      <w:trHeight w:val="196" w:hRule="atLeast"/>
                    </w:trPr>
                    <w:tc>
                      <w:tcPr>
                        <w:tcW w:w="484" w:type="dxa"/>
                        <w:tcBorders>
                          <w:left w:val="nil"/>
                        </w:tcBorders>
                      </w:tcPr>
                      <w:p>
                        <w:pPr>
                          <w:pStyle w:val="TableParagraph"/>
                          <w:ind w:left="47" w:right="30"/>
                          <w:rPr>
                            <w:sz w:val="10"/>
                          </w:rPr>
                        </w:pPr>
                        <w:r>
                          <w:rPr>
                            <w:w w:val="105"/>
                            <w:sz w:val="10"/>
                          </w:rPr>
                          <w:t>C37</w:t>
                        </w:r>
                      </w:p>
                    </w:tc>
                    <w:tc>
                      <w:tcPr>
                        <w:tcW w:w="524" w:type="dxa"/>
                      </w:tcPr>
                      <w:p>
                        <w:pPr>
                          <w:pStyle w:val="TableParagraph"/>
                          <w:ind w:left="42" w:right="31"/>
                          <w:rPr>
                            <w:sz w:val="10"/>
                          </w:rPr>
                        </w:pPr>
                        <w:r>
                          <w:rPr>
                            <w:w w:val="105"/>
                            <w:sz w:val="10"/>
                          </w:rPr>
                          <w:t>227.00</w:t>
                        </w:r>
                      </w:p>
                    </w:tc>
                    <w:tc>
                      <w:tcPr>
                        <w:tcW w:w="546" w:type="dxa"/>
                      </w:tcPr>
                      <w:p>
                        <w:pPr>
                          <w:pStyle w:val="TableParagraph"/>
                          <w:ind w:left="32" w:right="30"/>
                          <w:rPr>
                            <w:sz w:val="10"/>
                          </w:rPr>
                        </w:pPr>
                        <w:r>
                          <w:rPr>
                            <w:w w:val="105"/>
                            <w:sz w:val="10"/>
                          </w:rPr>
                          <w:t>15°09'25"</w:t>
                        </w:r>
                      </w:p>
                    </w:tc>
                    <w:tc>
                      <w:tcPr>
                        <w:tcW w:w="555" w:type="dxa"/>
                      </w:tcPr>
                      <w:p>
                        <w:pPr>
                          <w:pStyle w:val="TableParagraph"/>
                          <w:ind w:right="144"/>
                          <w:jc w:val="right"/>
                          <w:rPr>
                            <w:sz w:val="10"/>
                          </w:rPr>
                        </w:pPr>
                        <w:r>
                          <w:rPr>
                            <w:sz w:val="10"/>
                          </w:rPr>
                          <w:t>60.05</w:t>
                        </w:r>
                      </w:p>
                    </w:tc>
                    <w:tc>
                      <w:tcPr>
                        <w:tcW w:w="1087" w:type="dxa"/>
                      </w:tcPr>
                      <w:p>
                        <w:pPr>
                          <w:pStyle w:val="TableParagraph"/>
                          <w:ind w:left="36" w:right="35"/>
                          <w:rPr>
                            <w:sz w:val="10"/>
                          </w:rPr>
                        </w:pPr>
                        <w:r>
                          <w:rPr>
                            <w:w w:val="105"/>
                            <w:sz w:val="10"/>
                          </w:rPr>
                          <w:t>S62°06'48"W</w:t>
                        </w:r>
                      </w:p>
                    </w:tc>
                    <w:tc>
                      <w:tcPr>
                        <w:tcW w:w="937" w:type="dxa"/>
                        <w:tcBorders>
                          <w:right w:val="nil"/>
                        </w:tcBorders>
                      </w:tcPr>
                      <w:p>
                        <w:pPr>
                          <w:pStyle w:val="TableParagraph"/>
                          <w:ind w:left="37" w:right="38"/>
                          <w:rPr>
                            <w:sz w:val="10"/>
                          </w:rPr>
                        </w:pPr>
                        <w:r>
                          <w:rPr>
                            <w:w w:val="105"/>
                            <w:sz w:val="10"/>
                          </w:rPr>
                          <w:t>59.88</w:t>
                        </w:r>
                      </w:p>
                    </w:tc>
                  </w:tr>
                  <w:tr>
                    <w:trPr>
                      <w:trHeight w:val="200" w:hRule="atLeast"/>
                    </w:trPr>
                    <w:tc>
                      <w:tcPr>
                        <w:tcW w:w="484" w:type="dxa"/>
                        <w:tcBorders>
                          <w:left w:val="nil"/>
                        </w:tcBorders>
                      </w:tcPr>
                      <w:p>
                        <w:pPr>
                          <w:pStyle w:val="TableParagraph"/>
                          <w:ind w:left="50" w:right="24"/>
                          <w:rPr>
                            <w:sz w:val="10"/>
                          </w:rPr>
                        </w:pPr>
                        <w:r>
                          <w:rPr>
                            <w:w w:val="105"/>
                            <w:sz w:val="10"/>
                          </w:rPr>
                          <w:t>C38</w:t>
                        </w:r>
                      </w:p>
                    </w:tc>
                    <w:tc>
                      <w:tcPr>
                        <w:tcW w:w="524" w:type="dxa"/>
                      </w:tcPr>
                      <w:p>
                        <w:pPr>
                          <w:pStyle w:val="TableParagraph"/>
                          <w:spacing w:before="44"/>
                          <w:ind w:left="42" w:right="31"/>
                          <w:rPr>
                            <w:sz w:val="10"/>
                          </w:rPr>
                        </w:pPr>
                        <w:r>
                          <w:rPr>
                            <w:w w:val="105"/>
                            <w:sz w:val="10"/>
                          </w:rPr>
                          <w:t>227.00</w:t>
                        </w:r>
                      </w:p>
                    </w:tc>
                    <w:tc>
                      <w:tcPr>
                        <w:tcW w:w="546" w:type="dxa"/>
                      </w:tcPr>
                      <w:p>
                        <w:pPr>
                          <w:pStyle w:val="TableParagraph"/>
                          <w:spacing w:before="44"/>
                          <w:ind w:left="32" w:right="30"/>
                          <w:rPr>
                            <w:sz w:val="10"/>
                          </w:rPr>
                        </w:pPr>
                        <w:r>
                          <w:rPr>
                            <w:w w:val="105"/>
                            <w:sz w:val="10"/>
                          </w:rPr>
                          <w:t>15°09'25"</w:t>
                        </w:r>
                      </w:p>
                    </w:tc>
                    <w:tc>
                      <w:tcPr>
                        <w:tcW w:w="555" w:type="dxa"/>
                      </w:tcPr>
                      <w:p>
                        <w:pPr>
                          <w:pStyle w:val="TableParagraph"/>
                          <w:spacing w:before="44"/>
                          <w:ind w:right="144"/>
                          <w:jc w:val="right"/>
                          <w:rPr>
                            <w:sz w:val="10"/>
                          </w:rPr>
                        </w:pPr>
                        <w:r>
                          <w:rPr>
                            <w:sz w:val="10"/>
                          </w:rPr>
                          <w:t>60.05</w:t>
                        </w:r>
                      </w:p>
                    </w:tc>
                    <w:tc>
                      <w:tcPr>
                        <w:tcW w:w="1087" w:type="dxa"/>
                      </w:tcPr>
                      <w:p>
                        <w:pPr>
                          <w:pStyle w:val="TableParagraph"/>
                          <w:ind w:left="36" w:right="35"/>
                          <w:rPr>
                            <w:sz w:val="10"/>
                          </w:rPr>
                        </w:pPr>
                        <w:r>
                          <w:rPr>
                            <w:w w:val="105"/>
                            <w:sz w:val="10"/>
                          </w:rPr>
                          <w:t>S46°57'23"W</w:t>
                        </w:r>
                      </w:p>
                    </w:tc>
                    <w:tc>
                      <w:tcPr>
                        <w:tcW w:w="937" w:type="dxa"/>
                        <w:tcBorders>
                          <w:right w:val="nil"/>
                        </w:tcBorders>
                      </w:tcPr>
                      <w:p>
                        <w:pPr>
                          <w:pStyle w:val="TableParagraph"/>
                          <w:spacing w:before="44"/>
                          <w:ind w:left="37" w:right="38"/>
                          <w:rPr>
                            <w:sz w:val="10"/>
                          </w:rPr>
                        </w:pPr>
                        <w:r>
                          <w:rPr>
                            <w:w w:val="105"/>
                            <w:sz w:val="10"/>
                          </w:rPr>
                          <w:t>59.88</w:t>
                        </w:r>
                      </w:p>
                    </w:tc>
                  </w:tr>
                  <w:tr>
                    <w:trPr>
                      <w:trHeight w:val="196" w:hRule="atLeast"/>
                    </w:trPr>
                    <w:tc>
                      <w:tcPr>
                        <w:tcW w:w="484" w:type="dxa"/>
                        <w:tcBorders>
                          <w:left w:val="nil"/>
                        </w:tcBorders>
                      </w:tcPr>
                      <w:p>
                        <w:pPr>
                          <w:pStyle w:val="TableParagraph"/>
                          <w:ind w:left="47" w:right="30"/>
                          <w:rPr>
                            <w:sz w:val="10"/>
                          </w:rPr>
                        </w:pPr>
                        <w:r>
                          <w:rPr>
                            <w:w w:val="105"/>
                            <w:sz w:val="10"/>
                          </w:rPr>
                          <w:t>C39</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15°07'38"</w:t>
                        </w:r>
                      </w:p>
                    </w:tc>
                    <w:tc>
                      <w:tcPr>
                        <w:tcW w:w="555" w:type="dxa"/>
                      </w:tcPr>
                      <w:p>
                        <w:pPr>
                          <w:pStyle w:val="TableParagraph"/>
                          <w:ind w:right="148"/>
                          <w:jc w:val="right"/>
                          <w:rPr>
                            <w:sz w:val="10"/>
                          </w:rPr>
                        </w:pPr>
                        <w:r>
                          <w:rPr>
                            <w:sz w:val="10"/>
                          </w:rPr>
                          <w:t>87.65</w:t>
                        </w:r>
                      </w:p>
                    </w:tc>
                    <w:tc>
                      <w:tcPr>
                        <w:tcW w:w="1087" w:type="dxa"/>
                      </w:tcPr>
                      <w:p>
                        <w:pPr>
                          <w:pStyle w:val="TableParagraph"/>
                          <w:ind w:left="37" w:right="27"/>
                          <w:rPr>
                            <w:sz w:val="10"/>
                          </w:rPr>
                        </w:pPr>
                        <w:r>
                          <w:rPr>
                            <w:w w:val="105"/>
                            <w:sz w:val="10"/>
                          </w:rPr>
                          <w:t>N46°49'38"E</w:t>
                        </w:r>
                      </w:p>
                    </w:tc>
                    <w:tc>
                      <w:tcPr>
                        <w:tcW w:w="937" w:type="dxa"/>
                        <w:tcBorders>
                          <w:right w:val="nil"/>
                        </w:tcBorders>
                      </w:tcPr>
                      <w:p>
                        <w:pPr>
                          <w:pStyle w:val="TableParagraph"/>
                          <w:ind w:left="37" w:right="38"/>
                          <w:rPr>
                            <w:sz w:val="10"/>
                          </w:rPr>
                        </w:pPr>
                        <w:r>
                          <w:rPr>
                            <w:w w:val="105"/>
                            <w:sz w:val="10"/>
                          </w:rPr>
                          <w:t>87.40</w:t>
                        </w:r>
                      </w:p>
                    </w:tc>
                  </w:tr>
                  <w:tr>
                    <w:trPr>
                      <w:trHeight w:val="200" w:hRule="atLeast"/>
                    </w:trPr>
                    <w:tc>
                      <w:tcPr>
                        <w:tcW w:w="484" w:type="dxa"/>
                        <w:tcBorders>
                          <w:left w:val="nil"/>
                        </w:tcBorders>
                      </w:tcPr>
                      <w:p>
                        <w:pPr>
                          <w:pStyle w:val="TableParagraph"/>
                          <w:ind w:left="47" w:right="30"/>
                          <w:rPr>
                            <w:sz w:val="10"/>
                          </w:rPr>
                        </w:pPr>
                        <w:r>
                          <w:rPr>
                            <w:w w:val="105"/>
                            <w:sz w:val="10"/>
                          </w:rPr>
                          <w:t>C40</w:t>
                        </w:r>
                      </w:p>
                    </w:tc>
                    <w:tc>
                      <w:tcPr>
                        <w:tcW w:w="524" w:type="dxa"/>
                      </w:tcPr>
                      <w:p>
                        <w:pPr>
                          <w:pStyle w:val="TableParagraph"/>
                          <w:ind w:left="42" w:right="31"/>
                          <w:rPr>
                            <w:sz w:val="10"/>
                          </w:rPr>
                        </w:pPr>
                        <w:r>
                          <w:rPr>
                            <w:w w:val="105"/>
                            <w:sz w:val="10"/>
                          </w:rPr>
                          <w:t>227.00</w:t>
                        </w:r>
                      </w:p>
                    </w:tc>
                    <w:tc>
                      <w:tcPr>
                        <w:tcW w:w="546" w:type="dxa"/>
                      </w:tcPr>
                      <w:p>
                        <w:pPr>
                          <w:pStyle w:val="TableParagraph"/>
                          <w:ind w:left="32" w:right="30"/>
                          <w:rPr>
                            <w:sz w:val="10"/>
                          </w:rPr>
                        </w:pPr>
                        <w:r>
                          <w:rPr>
                            <w:w w:val="105"/>
                            <w:sz w:val="10"/>
                          </w:rPr>
                          <w:t>12°10'49"</w:t>
                        </w:r>
                      </w:p>
                    </w:tc>
                    <w:tc>
                      <w:tcPr>
                        <w:tcW w:w="555" w:type="dxa"/>
                      </w:tcPr>
                      <w:p>
                        <w:pPr>
                          <w:pStyle w:val="TableParagraph"/>
                          <w:ind w:right="144"/>
                          <w:jc w:val="right"/>
                          <w:rPr>
                            <w:sz w:val="10"/>
                          </w:rPr>
                        </w:pPr>
                        <w:r>
                          <w:rPr>
                            <w:sz w:val="10"/>
                          </w:rPr>
                          <w:t>48.26</w:t>
                        </w:r>
                      </w:p>
                    </w:tc>
                    <w:tc>
                      <w:tcPr>
                        <w:tcW w:w="1087" w:type="dxa"/>
                      </w:tcPr>
                      <w:p>
                        <w:pPr>
                          <w:pStyle w:val="TableParagraph"/>
                          <w:ind w:left="36" w:right="35"/>
                          <w:rPr>
                            <w:sz w:val="10"/>
                          </w:rPr>
                        </w:pPr>
                        <w:r>
                          <w:rPr>
                            <w:w w:val="105"/>
                            <w:sz w:val="10"/>
                          </w:rPr>
                          <w:t>S33°17'16"W</w:t>
                        </w:r>
                      </w:p>
                    </w:tc>
                    <w:tc>
                      <w:tcPr>
                        <w:tcW w:w="937" w:type="dxa"/>
                        <w:tcBorders>
                          <w:right w:val="nil"/>
                        </w:tcBorders>
                      </w:tcPr>
                      <w:p>
                        <w:pPr>
                          <w:pStyle w:val="TableParagraph"/>
                          <w:ind w:left="37" w:right="38"/>
                          <w:rPr>
                            <w:sz w:val="10"/>
                          </w:rPr>
                        </w:pPr>
                        <w:r>
                          <w:rPr>
                            <w:w w:val="105"/>
                            <w:sz w:val="10"/>
                          </w:rPr>
                          <w:t>48.17</w:t>
                        </w:r>
                      </w:p>
                    </w:tc>
                  </w:tr>
                  <w:tr>
                    <w:trPr>
                      <w:trHeight w:val="196" w:hRule="atLeast"/>
                    </w:trPr>
                    <w:tc>
                      <w:tcPr>
                        <w:tcW w:w="484" w:type="dxa"/>
                        <w:tcBorders>
                          <w:left w:val="nil"/>
                        </w:tcBorders>
                      </w:tcPr>
                      <w:p>
                        <w:pPr>
                          <w:pStyle w:val="TableParagraph"/>
                          <w:ind w:left="50" w:right="24"/>
                          <w:rPr>
                            <w:sz w:val="10"/>
                          </w:rPr>
                        </w:pPr>
                        <w:r>
                          <w:rPr>
                            <w:w w:val="105"/>
                            <w:sz w:val="10"/>
                          </w:rPr>
                          <w:t>C41</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14°32'09"</w:t>
                        </w:r>
                      </w:p>
                    </w:tc>
                    <w:tc>
                      <w:tcPr>
                        <w:tcW w:w="555" w:type="dxa"/>
                      </w:tcPr>
                      <w:p>
                        <w:pPr>
                          <w:pStyle w:val="TableParagraph"/>
                          <w:ind w:right="144"/>
                          <w:jc w:val="right"/>
                          <w:rPr>
                            <w:sz w:val="10"/>
                          </w:rPr>
                        </w:pPr>
                        <w:r>
                          <w:rPr>
                            <w:sz w:val="10"/>
                          </w:rPr>
                          <w:t>84.23</w:t>
                        </w:r>
                      </w:p>
                    </w:tc>
                    <w:tc>
                      <w:tcPr>
                        <w:tcW w:w="1087" w:type="dxa"/>
                      </w:tcPr>
                      <w:p>
                        <w:pPr>
                          <w:pStyle w:val="TableParagraph"/>
                          <w:ind w:left="37" w:right="27"/>
                          <w:rPr>
                            <w:sz w:val="10"/>
                          </w:rPr>
                        </w:pPr>
                        <w:r>
                          <w:rPr>
                            <w:w w:val="105"/>
                            <w:sz w:val="10"/>
                          </w:rPr>
                          <w:t>N31°59'45"E</w:t>
                        </w:r>
                      </w:p>
                    </w:tc>
                    <w:tc>
                      <w:tcPr>
                        <w:tcW w:w="937" w:type="dxa"/>
                        <w:tcBorders>
                          <w:right w:val="nil"/>
                        </w:tcBorders>
                      </w:tcPr>
                      <w:p>
                        <w:pPr>
                          <w:pStyle w:val="TableParagraph"/>
                          <w:ind w:left="37" w:right="38"/>
                          <w:rPr>
                            <w:sz w:val="10"/>
                          </w:rPr>
                        </w:pPr>
                        <w:r>
                          <w:rPr>
                            <w:w w:val="105"/>
                            <w:sz w:val="10"/>
                          </w:rPr>
                          <w:t>84.00</w:t>
                        </w:r>
                      </w:p>
                    </w:tc>
                  </w:tr>
                  <w:tr>
                    <w:trPr>
                      <w:trHeight w:val="196" w:hRule="atLeast"/>
                    </w:trPr>
                    <w:tc>
                      <w:tcPr>
                        <w:tcW w:w="484" w:type="dxa"/>
                        <w:tcBorders>
                          <w:left w:val="nil"/>
                        </w:tcBorders>
                      </w:tcPr>
                      <w:p>
                        <w:pPr>
                          <w:pStyle w:val="TableParagraph"/>
                          <w:ind w:left="47" w:right="30"/>
                          <w:rPr>
                            <w:sz w:val="10"/>
                          </w:rPr>
                        </w:pPr>
                        <w:r>
                          <w:rPr>
                            <w:w w:val="105"/>
                            <w:sz w:val="10"/>
                          </w:rPr>
                          <w:t>C42</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79°53'07"</w:t>
                        </w:r>
                      </w:p>
                    </w:tc>
                    <w:tc>
                      <w:tcPr>
                        <w:tcW w:w="555" w:type="dxa"/>
                      </w:tcPr>
                      <w:p>
                        <w:pPr>
                          <w:pStyle w:val="TableParagraph"/>
                          <w:ind w:right="139"/>
                          <w:jc w:val="right"/>
                          <w:rPr>
                            <w:sz w:val="10"/>
                          </w:rPr>
                        </w:pPr>
                        <w:r>
                          <w:rPr>
                            <w:sz w:val="10"/>
                          </w:rPr>
                          <w:t>20.91</w:t>
                        </w:r>
                      </w:p>
                    </w:tc>
                    <w:tc>
                      <w:tcPr>
                        <w:tcW w:w="1087" w:type="dxa"/>
                      </w:tcPr>
                      <w:p>
                        <w:pPr>
                          <w:pStyle w:val="TableParagraph"/>
                          <w:ind w:left="36" w:right="35"/>
                          <w:rPr>
                            <w:sz w:val="10"/>
                          </w:rPr>
                        </w:pPr>
                        <w:r>
                          <w:rPr>
                            <w:w w:val="105"/>
                            <w:sz w:val="10"/>
                          </w:rPr>
                          <w:t>S67°08'25"W</w:t>
                        </w:r>
                      </w:p>
                    </w:tc>
                    <w:tc>
                      <w:tcPr>
                        <w:tcW w:w="937" w:type="dxa"/>
                        <w:tcBorders>
                          <w:right w:val="nil"/>
                        </w:tcBorders>
                      </w:tcPr>
                      <w:p>
                        <w:pPr>
                          <w:pStyle w:val="TableParagraph"/>
                          <w:ind w:left="31" w:right="38"/>
                          <w:rPr>
                            <w:sz w:val="10"/>
                          </w:rPr>
                        </w:pPr>
                        <w:r>
                          <w:rPr>
                            <w:w w:val="105"/>
                            <w:sz w:val="10"/>
                          </w:rPr>
                          <w:t>19.26</w:t>
                        </w:r>
                      </w:p>
                    </w:tc>
                  </w:tr>
                  <w:tr>
                    <w:trPr>
                      <w:trHeight w:val="200" w:hRule="atLeast"/>
                    </w:trPr>
                    <w:tc>
                      <w:tcPr>
                        <w:tcW w:w="484" w:type="dxa"/>
                        <w:tcBorders>
                          <w:left w:val="nil"/>
                        </w:tcBorders>
                      </w:tcPr>
                      <w:p>
                        <w:pPr>
                          <w:pStyle w:val="TableParagraph"/>
                          <w:ind w:left="50" w:right="24"/>
                          <w:rPr>
                            <w:sz w:val="10"/>
                          </w:rPr>
                        </w:pPr>
                        <w:r>
                          <w:rPr>
                            <w:w w:val="105"/>
                            <w:sz w:val="10"/>
                          </w:rPr>
                          <w:t>C43</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91°11'56"</w:t>
                        </w:r>
                      </w:p>
                    </w:tc>
                    <w:tc>
                      <w:tcPr>
                        <w:tcW w:w="555" w:type="dxa"/>
                      </w:tcPr>
                      <w:p>
                        <w:pPr>
                          <w:pStyle w:val="TableParagraph"/>
                          <w:ind w:right="144"/>
                          <w:jc w:val="right"/>
                          <w:rPr>
                            <w:sz w:val="10"/>
                          </w:rPr>
                        </w:pPr>
                        <w:r>
                          <w:rPr>
                            <w:sz w:val="10"/>
                          </w:rPr>
                          <w:t>23.88</w:t>
                        </w:r>
                      </w:p>
                    </w:tc>
                    <w:tc>
                      <w:tcPr>
                        <w:tcW w:w="1087" w:type="dxa"/>
                      </w:tcPr>
                      <w:p>
                        <w:pPr>
                          <w:pStyle w:val="TableParagraph"/>
                          <w:ind w:left="36" w:right="35"/>
                          <w:rPr>
                            <w:sz w:val="10"/>
                          </w:rPr>
                        </w:pPr>
                        <w:r>
                          <w:rPr>
                            <w:w w:val="105"/>
                            <w:sz w:val="10"/>
                          </w:rPr>
                          <w:t>S46°27'44"E</w:t>
                        </w:r>
                      </w:p>
                    </w:tc>
                    <w:tc>
                      <w:tcPr>
                        <w:tcW w:w="937" w:type="dxa"/>
                        <w:tcBorders>
                          <w:right w:val="nil"/>
                        </w:tcBorders>
                      </w:tcPr>
                      <w:p>
                        <w:pPr>
                          <w:pStyle w:val="TableParagraph"/>
                          <w:ind w:left="37" w:right="30"/>
                          <w:rPr>
                            <w:sz w:val="10"/>
                          </w:rPr>
                        </w:pPr>
                        <w:r>
                          <w:rPr>
                            <w:w w:val="105"/>
                            <w:sz w:val="10"/>
                          </w:rPr>
                          <w:t>21.43</w:t>
                        </w:r>
                      </w:p>
                    </w:tc>
                  </w:tr>
                  <w:tr>
                    <w:trPr>
                      <w:trHeight w:val="196" w:hRule="atLeast"/>
                    </w:trPr>
                    <w:tc>
                      <w:tcPr>
                        <w:tcW w:w="484" w:type="dxa"/>
                        <w:tcBorders>
                          <w:left w:val="nil"/>
                        </w:tcBorders>
                      </w:tcPr>
                      <w:p>
                        <w:pPr>
                          <w:pStyle w:val="TableParagraph"/>
                          <w:ind w:left="47" w:right="30"/>
                          <w:rPr>
                            <w:sz w:val="10"/>
                          </w:rPr>
                        </w:pPr>
                        <w:r>
                          <w:rPr>
                            <w:w w:val="105"/>
                            <w:sz w:val="10"/>
                          </w:rPr>
                          <w:t>C44</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88°48'04"</w:t>
                        </w:r>
                      </w:p>
                    </w:tc>
                    <w:tc>
                      <w:tcPr>
                        <w:tcW w:w="555" w:type="dxa"/>
                      </w:tcPr>
                      <w:p>
                        <w:pPr>
                          <w:pStyle w:val="TableParagraph"/>
                          <w:ind w:right="144"/>
                          <w:jc w:val="right"/>
                          <w:rPr>
                            <w:sz w:val="10"/>
                          </w:rPr>
                        </w:pPr>
                        <w:r>
                          <w:rPr>
                            <w:sz w:val="10"/>
                          </w:rPr>
                          <w:t>23.25</w:t>
                        </w:r>
                      </w:p>
                    </w:tc>
                    <w:tc>
                      <w:tcPr>
                        <w:tcW w:w="1087" w:type="dxa"/>
                      </w:tcPr>
                      <w:p>
                        <w:pPr>
                          <w:pStyle w:val="TableParagraph"/>
                          <w:ind w:left="36" w:right="35"/>
                          <w:rPr>
                            <w:sz w:val="10"/>
                          </w:rPr>
                        </w:pPr>
                        <w:r>
                          <w:rPr>
                            <w:w w:val="105"/>
                            <w:sz w:val="10"/>
                          </w:rPr>
                          <w:t>S43°32'16"W</w:t>
                        </w:r>
                      </w:p>
                    </w:tc>
                    <w:tc>
                      <w:tcPr>
                        <w:tcW w:w="937" w:type="dxa"/>
                        <w:tcBorders>
                          <w:right w:val="nil"/>
                        </w:tcBorders>
                      </w:tcPr>
                      <w:p>
                        <w:pPr>
                          <w:pStyle w:val="TableParagraph"/>
                          <w:ind w:left="37" w:right="38"/>
                          <w:rPr>
                            <w:sz w:val="10"/>
                          </w:rPr>
                        </w:pPr>
                        <w:r>
                          <w:rPr>
                            <w:w w:val="105"/>
                            <w:sz w:val="10"/>
                          </w:rPr>
                          <w:t>20.99</w:t>
                        </w:r>
                      </w:p>
                    </w:tc>
                  </w:tr>
                  <w:tr>
                    <w:trPr>
                      <w:trHeight w:val="196" w:hRule="atLeast"/>
                    </w:trPr>
                    <w:tc>
                      <w:tcPr>
                        <w:tcW w:w="484" w:type="dxa"/>
                        <w:tcBorders>
                          <w:left w:val="nil"/>
                        </w:tcBorders>
                      </w:tcPr>
                      <w:p>
                        <w:pPr>
                          <w:pStyle w:val="TableParagraph"/>
                          <w:ind w:left="50" w:right="24"/>
                          <w:rPr>
                            <w:sz w:val="10"/>
                          </w:rPr>
                        </w:pPr>
                        <w:r>
                          <w:rPr>
                            <w:w w:val="105"/>
                            <w:sz w:val="10"/>
                          </w:rPr>
                          <w:t>C45</w:t>
                        </w:r>
                      </w:p>
                    </w:tc>
                    <w:tc>
                      <w:tcPr>
                        <w:tcW w:w="524" w:type="dxa"/>
                      </w:tcPr>
                      <w:p>
                        <w:pPr>
                          <w:pStyle w:val="TableParagraph"/>
                          <w:ind w:left="34" w:right="31"/>
                          <w:rPr>
                            <w:sz w:val="10"/>
                          </w:rPr>
                        </w:pPr>
                        <w:r>
                          <w:rPr>
                            <w:w w:val="105"/>
                            <w:sz w:val="10"/>
                          </w:rPr>
                          <w:t>172.00</w:t>
                        </w:r>
                      </w:p>
                    </w:tc>
                    <w:tc>
                      <w:tcPr>
                        <w:tcW w:w="546" w:type="dxa"/>
                      </w:tcPr>
                      <w:p>
                        <w:pPr>
                          <w:pStyle w:val="TableParagraph"/>
                          <w:ind w:left="37" w:right="26"/>
                          <w:rPr>
                            <w:sz w:val="10"/>
                          </w:rPr>
                        </w:pPr>
                        <w:r>
                          <w:rPr>
                            <w:w w:val="105"/>
                            <w:sz w:val="10"/>
                          </w:rPr>
                          <w:t>67°04'28"</w:t>
                        </w:r>
                      </w:p>
                    </w:tc>
                    <w:tc>
                      <w:tcPr>
                        <w:tcW w:w="555" w:type="dxa"/>
                      </w:tcPr>
                      <w:p>
                        <w:pPr>
                          <w:pStyle w:val="TableParagraph"/>
                          <w:ind w:right="118"/>
                          <w:jc w:val="right"/>
                          <w:rPr>
                            <w:sz w:val="10"/>
                          </w:rPr>
                        </w:pPr>
                        <w:r>
                          <w:rPr>
                            <w:sz w:val="10"/>
                          </w:rPr>
                          <w:t>201.36</w:t>
                        </w:r>
                      </w:p>
                    </w:tc>
                    <w:tc>
                      <w:tcPr>
                        <w:tcW w:w="1087" w:type="dxa"/>
                      </w:tcPr>
                      <w:p>
                        <w:pPr>
                          <w:pStyle w:val="TableParagraph"/>
                          <w:ind w:left="37" w:right="27"/>
                          <w:rPr>
                            <w:sz w:val="10"/>
                          </w:rPr>
                        </w:pPr>
                        <w:r>
                          <w:rPr>
                            <w:w w:val="105"/>
                            <w:sz w:val="10"/>
                          </w:rPr>
                          <w:t>N54°24'04"E</w:t>
                        </w:r>
                      </w:p>
                    </w:tc>
                    <w:tc>
                      <w:tcPr>
                        <w:tcW w:w="937" w:type="dxa"/>
                        <w:tcBorders>
                          <w:right w:val="nil"/>
                        </w:tcBorders>
                      </w:tcPr>
                      <w:p>
                        <w:pPr>
                          <w:pStyle w:val="TableParagraph"/>
                          <w:ind w:left="30" w:right="38"/>
                          <w:rPr>
                            <w:sz w:val="10"/>
                          </w:rPr>
                        </w:pPr>
                        <w:r>
                          <w:rPr>
                            <w:w w:val="105"/>
                            <w:sz w:val="10"/>
                          </w:rPr>
                          <w:t>190.05</w:t>
                        </w:r>
                      </w:p>
                    </w:tc>
                  </w:tr>
                  <w:tr>
                    <w:trPr>
                      <w:trHeight w:val="200" w:hRule="atLeast"/>
                    </w:trPr>
                    <w:tc>
                      <w:tcPr>
                        <w:tcW w:w="484" w:type="dxa"/>
                        <w:tcBorders>
                          <w:left w:val="nil"/>
                        </w:tcBorders>
                      </w:tcPr>
                      <w:p>
                        <w:pPr>
                          <w:pStyle w:val="TableParagraph"/>
                          <w:ind w:left="47" w:right="30"/>
                          <w:rPr>
                            <w:sz w:val="10"/>
                          </w:rPr>
                        </w:pPr>
                        <w:r>
                          <w:rPr>
                            <w:w w:val="105"/>
                            <w:sz w:val="10"/>
                          </w:rPr>
                          <w:t>C46</w:t>
                        </w:r>
                      </w:p>
                    </w:tc>
                    <w:tc>
                      <w:tcPr>
                        <w:tcW w:w="524" w:type="dxa"/>
                      </w:tcPr>
                      <w:p>
                        <w:pPr>
                          <w:pStyle w:val="TableParagraph"/>
                          <w:ind w:left="34" w:right="31"/>
                          <w:rPr>
                            <w:sz w:val="10"/>
                          </w:rPr>
                        </w:pPr>
                        <w:r>
                          <w:rPr>
                            <w:w w:val="105"/>
                            <w:sz w:val="10"/>
                          </w:rPr>
                          <w:t>172.00</w:t>
                        </w:r>
                      </w:p>
                    </w:tc>
                    <w:tc>
                      <w:tcPr>
                        <w:tcW w:w="546" w:type="dxa"/>
                      </w:tcPr>
                      <w:p>
                        <w:pPr>
                          <w:pStyle w:val="TableParagraph"/>
                          <w:ind w:left="37" w:right="26"/>
                          <w:rPr>
                            <w:sz w:val="10"/>
                          </w:rPr>
                        </w:pPr>
                        <w:r>
                          <w:rPr>
                            <w:w w:val="105"/>
                            <w:sz w:val="10"/>
                          </w:rPr>
                          <w:t>21°51'29"</w:t>
                        </w:r>
                      </w:p>
                    </w:tc>
                    <w:tc>
                      <w:tcPr>
                        <w:tcW w:w="555" w:type="dxa"/>
                      </w:tcPr>
                      <w:p>
                        <w:pPr>
                          <w:pStyle w:val="TableParagraph"/>
                          <w:ind w:right="148"/>
                          <w:jc w:val="right"/>
                          <w:rPr>
                            <w:sz w:val="10"/>
                          </w:rPr>
                        </w:pPr>
                        <w:r>
                          <w:rPr>
                            <w:sz w:val="10"/>
                          </w:rPr>
                          <w:t>65.62</w:t>
                        </w:r>
                      </w:p>
                    </w:tc>
                    <w:tc>
                      <w:tcPr>
                        <w:tcW w:w="1087" w:type="dxa"/>
                      </w:tcPr>
                      <w:p>
                        <w:pPr>
                          <w:pStyle w:val="TableParagraph"/>
                          <w:ind w:left="37" w:right="27"/>
                          <w:rPr>
                            <w:sz w:val="10"/>
                          </w:rPr>
                        </w:pPr>
                        <w:r>
                          <w:rPr>
                            <w:w w:val="105"/>
                            <w:sz w:val="10"/>
                          </w:rPr>
                          <w:t>N09°56'06"E</w:t>
                        </w:r>
                      </w:p>
                    </w:tc>
                    <w:tc>
                      <w:tcPr>
                        <w:tcW w:w="937" w:type="dxa"/>
                        <w:tcBorders>
                          <w:right w:val="nil"/>
                        </w:tcBorders>
                      </w:tcPr>
                      <w:p>
                        <w:pPr>
                          <w:pStyle w:val="TableParagraph"/>
                          <w:ind w:left="37" w:right="38"/>
                          <w:rPr>
                            <w:sz w:val="10"/>
                          </w:rPr>
                        </w:pPr>
                        <w:r>
                          <w:rPr>
                            <w:w w:val="105"/>
                            <w:sz w:val="10"/>
                          </w:rPr>
                          <w:t>65.22</w:t>
                        </w:r>
                      </w:p>
                    </w:tc>
                  </w:tr>
                  <w:tr>
                    <w:trPr>
                      <w:trHeight w:val="196" w:hRule="atLeast"/>
                    </w:trPr>
                    <w:tc>
                      <w:tcPr>
                        <w:tcW w:w="484" w:type="dxa"/>
                        <w:tcBorders>
                          <w:left w:val="nil"/>
                        </w:tcBorders>
                      </w:tcPr>
                      <w:p>
                        <w:pPr>
                          <w:pStyle w:val="TableParagraph"/>
                          <w:ind w:left="47" w:right="30"/>
                          <w:rPr>
                            <w:sz w:val="10"/>
                          </w:rPr>
                        </w:pPr>
                        <w:r>
                          <w:rPr>
                            <w:w w:val="105"/>
                            <w:sz w:val="10"/>
                          </w:rPr>
                          <w:t>C47</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91°04'03"</w:t>
                        </w:r>
                      </w:p>
                    </w:tc>
                    <w:tc>
                      <w:tcPr>
                        <w:tcW w:w="555" w:type="dxa"/>
                      </w:tcPr>
                      <w:p>
                        <w:pPr>
                          <w:pStyle w:val="TableParagraph"/>
                          <w:ind w:right="148"/>
                          <w:jc w:val="right"/>
                          <w:rPr>
                            <w:sz w:val="10"/>
                          </w:rPr>
                        </w:pPr>
                        <w:r>
                          <w:rPr>
                            <w:sz w:val="10"/>
                          </w:rPr>
                          <w:t>23.84</w:t>
                        </w:r>
                      </w:p>
                    </w:tc>
                    <w:tc>
                      <w:tcPr>
                        <w:tcW w:w="1087" w:type="dxa"/>
                      </w:tcPr>
                      <w:p>
                        <w:pPr>
                          <w:pStyle w:val="TableParagraph"/>
                          <w:ind w:left="35" w:right="35"/>
                          <w:rPr>
                            <w:sz w:val="10"/>
                          </w:rPr>
                        </w:pPr>
                        <w:r>
                          <w:rPr>
                            <w:w w:val="105"/>
                            <w:sz w:val="10"/>
                          </w:rPr>
                          <w:t>N46°31'40"W</w:t>
                        </w:r>
                      </w:p>
                    </w:tc>
                    <w:tc>
                      <w:tcPr>
                        <w:tcW w:w="937" w:type="dxa"/>
                        <w:tcBorders>
                          <w:right w:val="nil"/>
                        </w:tcBorders>
                      </w:tcPr>
                      <w:p>
                        <w:pPr>
                          <w:pStyle w:val="TableParagraph"/>
                          <w:ind w:left="37" w:right="30"/>
                          <w:rPr>
                            <w:sz w:val="10"/>
                          </w:rPr>
                        </w:pPr>
                        <w:r>
                          <w:rPr>
                            <w:w w:val="105"/>
                            <w:sz w:val="10"/>
                          </w:rPr>
                          <w:t>21.41</w:t>
                        </w:r>
                      </w:p>
                    </w:tc>
                  </w:tr>
                  <w:tr>
                    <w:trPr>
                      <w:trHeight w:val="196" w:hRule="atLeast"/>
                    </w:trPr>
                    <w:tc>
                      <w:tcPr>
                        <w:tcW w:w="484" w:type="dxa"/>
                        <w:tcBorders>
                          <w:left w:val="nil"/>
                        </w:tcBorders>
                      </w:tcPr>
                      <w:p>
                        <w:pPr>
                          <w:pStyle w:val="TableParagraph"/>
                          <w:ind w:left="50" w:right="24"/>
                          <w:rPr>
                            <w:sz w:val="10"/>
                          </w:rPr>
                        </w:pPr>
                        <w:r>
                          <w:rPr>
                            <w:w w:val="105"/>
                            <w:sz w:val="10"/>
                          </w:rPr>
                          <w:t>C48</w:t>
                        </w:r>
                      </w:p>
                    </w:tc>
                    <w:tc>
                      <w:tcPr>
                        <w:tcW w:w="524" w:type="dxa"/>
                      </w:tcPr>
                      <w:p>
                        <w:pPr>
                          <w:pStyle w:val="TableParagraph"/>
                          <w:ind w:left="43" w:right="31"/>
                          <w:rPr>
                            <w:sz w:val="10"/>
                          </w:rPr>
                        </w:pPr>
                        <w:r>
                          <w:rPr>
                            <w:w w:val="105"/>
                            <w:sz w:val="10"/>
                          </w:rPr>
                          <w:t>50.00</w:t>
                        </w:r>
                      </w:p>
                    </w:tc>
                    <w:tc>
                      <w:tcPr>
                        <w:tcW w:w="546" w:type="dxa"/>
                      </w:tcPr>
                      <w:p>
                        <w:pPr>
                          <w:pStyle w:val="TableParagraph"/>
                          <w:ind w:left="37" w:right="25"/>
                          <w:rPr>
                            <w:sz w:val="10"/>
                          </w:rPr>
                        </w:pPr>
                        <w:r>
                          <w:rPr>
                            <w:w w:val="105"/>
                            <w:sz w:val="10"/>
                          </w:rPr>
                          <w:t>3°06'26"</w:t>
                        </w:r>
                      </w:p>
                    </w:tc>
                    <w:tc>
                      <w:tcPr>
                        <w:tcW w:w="555" w:type="dxa"/>
                      </w:tcPr>
                      <w:p>
                        <w:pPr>
                          <w:pStyle w:val="TableParagraph"/>
                          <w:ind w:right="169"/>
                          <w:jc w:val="right"/>
                          <w:rPr>
                            <w:sz w:val="10"/>
                          </w:rPr>
                        </w:pPr>
                        <w:r>
                          <w:rPr>
                            <w:sz w:val="10"/>
                          </w:rPr>
                          <w:t>2.71</w:t>
                        </w:r>
                      </w:p>
                    </w:tc>
                    <w:tc>
                      <w:tcPr>
                        <w:tcW w:w="1087" w:type="dxa"/>
                      </w:tcPr>
                      <w:p>
                        <w:pPr>
                          <w:pStyle w:val="TableParagraph"/>
                          <w:ind w:left="37" w:right="27"/>
                          <w:rPr>
                            <w:sz w:val="10"/>
                          </w:rPr>
                        </w:pPr>
                        <w:r>
                          <w:rPr>
                            <w:w w:val="105"/>
                            <w:sz w:val="10"/>
                          </w:rPr>
                          <w:t>N89°29'31"E</w:t>
                        </w:r>
                      </w:p>
                    </w:tc>
                    <w:tc>
                      <w:tcPr>
                        <w:tcW w:w="937" w:type="dxa"/>
                        <w:tcBorders>
                          <w:right w:val="nil"/>
                        </w:tcBorders>
                      </w:tcPr>
                      <w:p>
                        <w:pPr>
                          <w:pStyle w:val="TableParagraph"/>
                          <w:ind w:left="37" w:right="29"/>
                          <w:rPr>
                            <w:sz w:val="10"/>
                          </w:rPr>
                        </w:pPr>
                        <w:r>
                          <w:rPr>
                            <w:w w:val="105"/>
                            <w:sz w:val="10"/>
                          </w:rPr>
                          <w:t>2.71</w:t>
                        </w:r>
                      </w:p>
                    </w:tc>
                  </w:tr>
                  <w:tr>
                    <w:trPr>
                      <w:trHeight w:val="200" w:hRule="atLeast"/>
                    </w:trPr>
                    <w:tc>
                      <w:tcPr>
                        <w:tcW w:w="484" w:type="dxa"/>
                        <w:tcBorders>
                          <w:left w:val="nil"/>
                        </w:tcBorders>
                      </w:tcPr>
                      <w:p>
                        <w:pPr>
                          <w:pStyle w:val="TableParagraph"/>
                          <w:ind w:left="47" w:right="30"/>
                          <w:rPr>
                            <w:sz w:val="10"/>
                          </w:rPr>
                        </w:pPr>
                        <w:r>
                          <w:rPr>
                            <w:w w:val="105"/>
                            <w:sz w:val="10"/>
                          </w:rPr>
                          <w:t>C49</w:t>
                        </w:r>
                      </w:p>
                    </w:tc>
                    <w:tc>
                      <w:tcPr>
                        <w:tcW w:w="524" w:type="dxa"/>
                      </w:tcPr>
                      <w:p>
                        <w:pPr>
                          <w:pStyle w:val="TableParagraph"/>
                          <w:ind w:left="43" w:right="31"/>
                          <w:rPr>
                            <w:sz w:val="10"/>
                          </w:rPr>
                        </w:pPr>
                        <w:r>
                          <w:rPr>
                            <w:w w:val="105"/>
                            <w:sz w:val="10"/>
                          </w:rPr>
                          <w:t>50.00</w:t>
                        </w:r>
                      </w:p>
                    </w:tc>
                    <w:tc>
                      <w:tcPr>
                        <w:tcW w:w="546" w:type="dxa"/>
                      </w:tcPr>
                      <w:p>
                        <w:pPr>
                          <w:pStyle w:val="TableParagraph"/>
                          <w:spacing w:before="44"/>
                          <w:ind w:left="37" w:right="26"/>
                          <w:rPr>
                            <w:sz w:val="10"/>
                          </w:rPr>
                        </w:pPr>
                        <w:r>
                          <w:rPr>
                            <w:w w:val="105"/>
                            <w:sz w:val="10"/>
                          </w:rPr>
                          <w:t>34°54'55"</w:t>
                        </w:r>
                      </w:p>
                    </w:tc>
                    <w:tc>
                      <w:tcPr>
                        <w:tcW w:w="555" w:type="dxa"/>
                      </w:tcPr>
                      <w:p>
                        <w:pPr>
                          <w:pStyle w:val="TableParagraph"/>
                          <w:ind w:right="148"/>
                          <w:jc w:val="right"/>
                          <w:rPr>
                            <w:sz w:val="10"/>
                          </w:rPr>
                        </w:pPr>
                        <w:r>
                          <w:rPr>
                            <w:sz w:val="10"/>
                          </w:rPr>
                          <w:t>30.47</w:t>
                        </w:r>
                      </w:p>
                    </w:tc>
                    <w:tc>
                      <w:tcPr>
                        <w:tcW w:w="1087" w:type="dxa"/>
                      </w:tcPr>
                      <w:p>
                        <w:pPr>
                          <w:pStyle w:val="TableParagraph"/>
                          <w:ind w:left="36" w:right="35"/>
                          <w:rPr>
                            <w:sz w:val="10"/>
                          </w:rPr>
                        </w:pPr>
                        <w:r>
                          <w:rPr>
                            <w:w w:val="105"/>
                            <w:sz w:val="10"/>
                          </w:rPr>
                          <w:t>S15°08'40"W</w:t>
                        </w:r>
                      </w:p>
                    </w:tc>
                    <w:tc>
                      <w:tcPr>
                        <w:tcW w:w="937" w:type="dxa"/>
                        <w:tcBorders>
                          <w:right w:val="nil"/>
                        </w:tcBorders>
                      </w:tcPr>
                      <w:p>
                        <w:pPr>
                          <w:pStyle w:val="TableParagraph"/>
                          <w:ind w:left="37" w:right="38"/>
                          <w:rPr>
                            <w:sz w:val="10"/>
                          </w:rPr>
                        </w:pPr>
                        <w:r>
                          <w:rPr>
                            <w:w w:val="105"/>
                            <w:sz w:val="10"/>
                          </w:rPr>
                          <w:t>30.00</w:t>
                        </w:r>
                      </w:p>
                    </w:tc>
                  </w:tr>
                  <w:tr>
                    <w:trPr>
                      <w:trHeight w:val="203" w:hRule="atLeast"/>
                    </w:trPr>
                    <w:tc>
                      <w:tcPr>
                        <w:tcW w:w="484" w:type="dxa"/>
                        <w:tcBorders>
                          <w:left w:val="nil"/>
                          <w:bottom w:val="nil"/>
                        </w:tcBorders>
                      </w:tcPr>
                      <w:p>
                        <w:pPr>
                          <w:pStyle w:val="TableParagraph"/>
                          <w:ind w:left="47" w:right="30"/>
                          <w:rPr>
                            <w:sz w:val="10"/>
                          </w:rPr>
                        </w:pPr>
                        <w:r>
                          <w:rPr>
                            <w:w w:val="105"/>
                            <w:sz w:val="10"/>
                          </w:rPr>
                          <w:t>C50</w:t>
                        </w:r>
                      </w:p>
                    </w:tc>
                    <w:tc>
                      <w:tcPr>
                        <w:tcW w:w="524" w:type="dxa"/>
                        <w:tcBorders>
                          <w:bottom w:val="nil"/>
                        </w:tcBorders>
                      </w:tcPr>
                      <w:p>
                        <w:pPr>
                          <w:pStyle w:val="TableParagraph"/>
                          <w:ind w:left="42" w:right="31"/>
                          <w:rPr>
                            <w:sz w:val="10"/>
                          </w:rPr>
                        </w:pPr>
                        <w:r>
                          <w:rPr>
                            <w:w w:val="105"/>
                            <w:sz w:val="10"/>
                          </w:rPr>
                          <w:t>332.00</w:t>
                        </w:r>
                      </w:p>
                    </w:tc>
                    <w:tc>
                      <w:tcPr>
                        <w:tcW w:w="546" w:type="dxa"/>
                        <w:tcBorders>
                          <w:bottom w:val="nil"/>
                        </w:tcBorders>
                      </w:tcPr>
                      <w:p>
                        <w:pPr>
                          <w:pStyle w:val="TableParagraph"/>
                          <w:ind w:left="37" w:right="25"/>
                          <w:rPr>
                            <w:sz w:val="10"/>
                          </w:rPr>
                        </w:pPr>
                        <w:r>
                          <w:rPr>
                            <w:w w:val="105"/>
                            <w:sz w:val="10"/>
                          </w:rPr>
                          <w:t>5°10'58"</w:t>
                        </w:r>
                      </w:p>
                    </w:tc>
                    <w:tc>
                      <w:tcPr>
                        <w:tcW w:w="555" w:type="dxa"/>
                        <w:tcBorders>
                          <w:bottom w:val="nil"/>
                        </w:tcBorders>
                      </w:tcPr>
                      <w:p>
                        <w:pPr>
                          <w:pStyle w:val="TableParagraph"/>
                          <w:ind w:right="144"/>
                          <w:jc w:val="right"/>
                          <w:rPr>
                            <w:sz w:val="10"/>
                          </w:rPr>
                        </w:pPr>
                        <w:r>
                          <w:rPr>
                            <w:sz w:val="10"/>
                          </w:rPr>
                          <w:t>30.03</w:t>
                        </w:r>
                      </w:p>
                    </w:tc>
                    <w:tc>
                      <w:tcPr>
                        <w:tcW w:w="1087" w:type="dxa"/>
                        <w:tcBorders>
                          <w:bottom w:val="nil"/>
                        </w:tcBorders>
                      </w:tcPr>
                      <w:p>
                        <w:pPr>
                          <w:pStyle w:val="TableParagraph"/>
                          <w:ind w:left="36" w:right="35"/>
                          <w:rPr>
                            <w:sz w:val="10"/>
                          </w:rPr>
                        </w:pPr>
                        <w:r>
                          <w:rPr>
                            <w:w w:val="105"/>
                            <w:sz w:val="10"/>
                          </w:rPr>
                          <w:t>S17°20'00"W</w:t>
                        </w:r>
                      </w:p>
                    </w:tc>
                    <w:tc>
                      <w:tcPr>
                        <w:tcW w:w="937" w:type="dxa"/>
                        <w:tcBorders>
                          <w:bottom w:val="nil"/>
                          <w:right w:val="nil"/>
                        </w:tcBorders>
                      </w:tcPr>
                      <w:p>
                        <w:pPr>
                          <w:pStyle w:val="TableParagraph"/>
                          <w:ind w:left="37" w:right="38"/>
                          <w:rPr>
                            <w:sz w:val="10"/>
                          </w:rPr>
                        </w:pPr>
                        <w:r>
                          <w:rPr>
                            <w:w w:val="105"/>
                            <w:sz w:val="10"/>
                          </w:rPr>
                          <w:t>30.02</w:t>
                        </w:r>
                      </w:p>
                    </w:tc>
                  </w:tr>
                </w:tbl>
                <w:p>
                  <w:pPr>
                    <w:pStyle w:val="BodyText"/>
                  </w:pPr>
                </w:p>
              </w:txbxContent>
            </v:textbox>
            <w10:wrap type="none"/>
          </v:shape>
        </w:pict>
      </w:r>
      <w:r>
        <w:rPr>
          <w:rFonts w:ascii="Arial"/>
          <w:b/>
          <w:i/>
          <w:position w:val="1"/>
          <w:sz w:val="12"/>
        </w:rPr>
        <w:t>WEST </w:t>
      </w:r>
      <w:r>
        <w:rPr>
          <w:rFonts w:ascii="Arial"/>
          <w:b/>
          <w:i/>
          <w:sz w:val="12"/>
        </w:rPr>
        <w:t>1/4 CORNER OF </w:t>
      </w:r>
      <w:r>
        <w:rPr>
          <w:rFonts w:ascii="Arial"/>
          <w:b/>
          <w:i/>
          <w:position w:val="1"/>
          <w:sz w:val="12"/>
        </w:rPr>
        <w:t>SECTION 29, </w:t>
      </w:r>
      <w:r>
        <w:rPr>
          <w:rFonts w:ascii="Arial"/>
          <w:b/>
          <w:i/>
          <w:sz w:val="12"/>
        </w:rPr>
        <w:t>T5S, R2E, SLB&amp;M</w:t>
      </w:r>
    </w:p>
    <w:p>
      <w:pPr>
        <w:spacing w:line="142" w:lineRule="exact" w:before="0"/>
        <w:ind w:left="0" w:right="0" w:firstLine="0"/>
        <w:jc w:val="right"/>
        <w:rPr>
          <w:rFonts w:ascii="Arial"/>
          <w:b/>
          <w:i/>
          <w:sz w:val="12"/>
        </w:rPr>
      </w:pPr>
      <w:r>
        <w:rPr>
          <w:rFonts w:ascii="Arial"/>
          <w:b/>
          <w:i/>
          <w:position w:val="1"/>
          <w:sz w:val="12"/>
        </w:rPr>
        <w:t>1955 UTAH </w:t>
      </w:r>
      <w:r>
        <w:rPr>
          <w:rFonts w:ascii="Arial"/>
          <w:b/>
          <w:i/>
          <w:sz w:val="12"/>
        </w:rPr>
        <w:t>COUNTY MONUMENT</w:t>
      </w:r>
    </w:p>
    <w:p>
      <w:pPr>
        <w:pStyle w:val="BodyText"/>
        <w:spacing w:before="5"/>
        <w:rPr>
          <w:rFonts w:ascii="Arial"/>
          <w:b/>
          <w:i/>
          <w:sz w:val="18"/>
        </w:rPr>
      </w:pPr>
    </w:p>
    <w:p>
      <w:pPr>
        <w:tabs>
          <w:tab w:pos="341" w:val="left" w:leader="none"/>
        </w:tabs>
        <w:spacing w:line="76" w:lineRule="exact" w:before="0"/>
        <w:ind w:left="0" w:right="1145" w:firstLine="0"/>
        <w:jc w:val="right"/>
        <w:rPr>
          <w:rFonts w:ascii="Arial"/>
          <w:b/>
          <w:i/>
          <w:sz w:val="12"/>
        </w:rPr>
      </w:pPr>
      <w:r>
        <w:rPr/>
        <w:pict>
          <v:shape style="position:absolute;margin-left:726.01355pt;margin-top:7.652776pt;width:12.65pt;height:5.2pt;mso-position-horizontal-relative:page;mso-position-vertical-relative:paragraph;z-index:8080;rotation:358" type="#_x0000_t136" fillcolor="#000000" stroked="f">
            <o:extrusion v:ext="view" autorotationcenter="t"/>
            <v:textpath style="font-family:&amp;quot;Times New Roman&amp;quot;;font-size:5pt;v-text-kern:t;mso-text-shadow:auto" string="72.00'"/>
            <w10:wrap type="none"/>
          </v:shape>
        </w:pict>
      </w:r>
      <w:r>
        <w:rPr/>
        <w:pict>
          <v:shape style="position:absolute;margin-left:539.131592pt;margin-top:14.468471pt;width:12.65pt;height:5.2pt;mso-position-horizontal-relative:page;mso-position-vertical-relative:paragraph;z-index:8104;rotation:358" type="#_x0000_t136" fillcolor="#000000" stroked="f">
            <o:extrusion v:ext="view" autorotationcenter="t"/>
            <v:textpath style="font-family:&amp;quot;Times New Roman&amp;quot;;font-size:5pt;v-text-kern:t;mso-text-shadow:auto" string="70.97'"/>
            <w10:wrap type="none"/>
          </v:shape>
        </w:pict>
      </w:r>
      <w:r>
        <w:rPr>
          <w:rFonts w:ascii="Arial"/>
          <w:b/>
          <w:i/>
          <w:sz w:val="12"/>
        </w:rPr>
        <w:t>30</w:t>
        <w:tab/>
      </w:r>
      <w:r>
        <w:rPr>
          <w:rFonts w:ascii="Arial"/>
          <w:b/>
          <w:i/>
          <w:spacing w:val="-1"/>
          <w:sz w:val="12"/>
        </w:rPr>
        <w:t>29</w:t>
      </w:r>
    </w:p>
    <w:p>
      <w:pPr>
        <w:spacing w:line="212" w:lineRule="exact" w:before="0"/>
        <w:ind w:left="0" w:right="40" w:firstLine="0"/>
        <w:jc w:val="right"/>
        <w:rPr>
          <w:sz w:val="20"/>
        </w:rPr>
      </w:pPr>
      <w:r>
        <w:rPr/>
        <w:br w:type="column"/>
      </w:r>
      <w:r>
        <w:rPr>
          <w:spacing w:val="-1"/>
          <w:sz w:val="20"/>
        </w:rPr>
        <w:t>110</w:t>
      </w:r>
    </w:p>
    <w:p>
      <w:pPr>
        <w:spacing w:line="113" w:lineRule="exact" w:before="0"/>
        <w:ind w:left="0" w:right="0" w:firstLine="0"/>
        <w:jc w:val="right"/>
        <w:rPr>
          <w:sz w:val="10"/>
        </w:rPr>
      </w:pPr>
      <w:r>
        <w:rPr/>
        <w:pict>
          <v:shape style="position:absolute;margin-left:360.096985pt;margin-top:-4.914511pt;width:9.1pt;height:24.85pt;mso-position-horizontal-relative:page;mso-position-vertical-relative:paragraph;z-index:5152" type="#_x0000_t202" filled="false" stroked="false">
            <v:textbox inset="0,0,0,0" style="layout-flow:vertical;mso-layout-flow-alt:bottom-to-top">
              <w:txbxContent>
                <w:p>
                  <w:pPr>
                    <w:spacing w:before="23"/>
                    <w:ind w:left="20" w:right="0" w:firstLine="0"/>
                    <w:jc w:val="left"/>
                    <w:rPr>
                      <w:sz w:val="10"/>
                    </w:rPr>
                  </w:pPr>
                  <w:r>
                    <w:rPr>
                      <w:w w:val="103"/>
                      <w:position w:val="-1"/>
                      <w:sz w:val="10"/>
                      <w:u w:val="single"/>
                    </w:rPr>
                    <w:t> </w:t>
                  </w:r>
                  <w:r>
                    <w:rPr>
                      <w:position w:val="-1"/>
                      <w:sz w:val="10"/>
                      <w:u w:val="single"/>
                    </w:rPr>
                    <w:t>    </w:t>
                  </w:r>
                  <w:r>
                    <w:rPr>
                      <w:position w:val="-1"/>
                      <w:sz w:val="10"/>
                    </w:rPr>
                    <w:t>   </w:t>
                  </w:r>
                  <w:r>
                    <w:rPr>
                      <w:w w:val="105"/>
                      <w:sz w:val="10"/>
                    </w:rPr>
                    <w:t>76.00'</w:t>
                  </w:r>
                </w:p>
              </w:txbxContent>
            </v:textbox>
            <w10:wrap type="none"/>
          </v:shape>
        </w:pict>
      </w:r>
      <w:r>
        <w:rPr>
          <w:w w:val="105"/>
          <w:sz w:val="10"/>
        </w:rPr>
        <w:t>7980</w:t>
      </w:r>
      <w:r>
        <w:rPr>
          <w:spacing w:val="-10"/>
          <w:w w:val="105"/>
          <w:sz w:val="10"/>
        </w:rPr>
        <w:t> </w:t>
      </w:r>
      <w:r>
        <w:rPr>
          <w:w w:val="105"/>
          <w:sz w:val="10"/>
        </w:rPr>
        <w:t>sqft</w:t>
      </w:r>
    </w:p>
    <w:p>
      <w:pPr>
        <w:spacing w:line="225" w:lineRule="exact" w:before="134"/>
        <w:ind w:left="0" w:right="31" w:firstLine="0"/>
        <w:jc w:val="right"/>
        <w:rPr>
          <w:sz w:val="20"/>
        </w:rPr>
      </w:pPr>
      <w:r>
        <w:rPr/>
        <w:br w:type="column"/>
      </w:r>
      <w:r>
        <w:rPr>
          <w:spacing w:val="-1"/>
          <w:sz w:val="20"/>
        </w:rPr>
        <w:t>141</w:t>
      </w:r>
    </w:p>
    <w:p>
      <w:pPr>
        <w:spacing w:line="110" w:lineRule="exact" w:before="0"/>
        <w:ind w:left="0" w:right="0" w:firstLine="0"/>
        <w:jc w:val="right"/>
        <w:rPr>
          <w:sz w:val="10"/>
        </w:rPr>
      </w:pPr>
      <w:r>
        <w:rPr/>
        <w:pict>
          <v:shape style="position:absolute;margin-left:445.846344pt;margin-top:-14.038414pt;width:8pt;height:14.75pt;mso-position-horizontal-relative:page;mso-position-vertical-relative:paragraph;z-index:5440" type="#_x0000_t202" filled="false" stroked="false">
            <v:textbox inset="0,0,0,0" style="layout-flow:vertical;mso-layout-flow-alt:bottom-to-top">
              <w:txbxContent>
                <w:p>
                  <w:pPr>
                    <w:spacing w:before="23"/>
                    <w:ind w:left="20" w:right="0" w:firstLine="0"/>
                    <w:jc w:val="left"/>
                    <w:rPr>
                      <w:sz w:val="10"/>
                    </w:rPr>
                  </w:pPr>
                  <w:r>
                    <w:rPr>
                      <w:w w:val="105"/>
                      <w:sz w:val="10"/>
                    </w:rPr>
                    <w:t>76.00'</w:t>
                  </w:r>
                </w:p>
              </w:txbxContent>
            </v:textbox>
            <w10:wrap type="none"/>
          </v:shape>
        </w:pict>
      </w:r>
      <w:r>
        <w:rPr/>
        <w:pict>
          <v:shape style="position:absolute;margin-left:447.046997pt;margin-top:16.689175pt;width:7.9pt;height:8.85pt;mso-position-horizontal-relative:page;mso-position-vertical-relative:paragraph;z-index:5488" type="#_x0000_t202" filled="false" stroked="false">
            <v:textbox inset="0,0,0,0" style="layout-flow:vertical;mso-layout-flow-alt:bottom-to-top">
              <w:txbxContent>
                <w:p>
                  <w:pPr>
                    <w:spacing w:before="21"/>
                    <w:ind w:left="20" w:right="0" w:firstLine="0"/>
                    <w:jc w:val="left"/>
                    <w:rPr>
                      <w:sz w:val="10"/>
                    </w:rPr>
                  </w:pPr>
                  <w:r>
                    <w:rPr>
                      <w:w w:val="103"/>
                      <w:sz w:val="10"/>
                      <w:u w:val="single" w:color="767676"/>
                    </w:rPr>
                    <w:t> </w:t>
                  </w:r>
                  <w:r>
                    <w:rPr>
                      <w:spacing w:val="8"/>
                      <w:sz w:val="10"/>
                      <w:u w:val="single" w:color="767676"/>
                    </w:rPr>
                    <w:t> </w:t>
                  </w:r>
                </w:p>
              </w:txbxContent>
            </v:textbox>
            <w10:wrap type="none"/>
          </v:shape>
        </w:pict>
      </w:r>
      <w:r>
        <w:rPr/>
        <w:pict>
          <v:shape style="position:absolute;margin-left:501.031464pt;margin-top:-4.944373pt;width:8pt;height:14.75pt;mso-position-horizontal-relative:page;mso-position-vertical-relative:paragraph;z-index:5824" type="#_x0000_t202" filled="false" stroked="false">
            <v:textbox inset="0,0,0,0" style="layout-flow:vertical;mso-layout-flow-alt:bottom-to-top">
              <w:txbxContent>
                <w:p>
                  <w:pPr>
                    <w:spacing w:before="23"/>
                    <w:ind w:left="20" w:right="0" w:firstLine="0"/>
                    <w:jc w:val="left"/>
                    <w:rPr>
                      <w:sz w:val="10"/>
                    </w:rPr>
                  </w:pPr>
                  <w:r>
                    <w:rPr>
                      <w:w w:val="105"/>
                      <w:sz w:val="10"/>
                    </w:rPr>
                    <w:t>89.71'</w:t>
                  </w:r>
                </w:p>
              </w:txbxContent>
            </v:textbox>
            <w10:wrap type="none"/>
          </v:shape>
        </w:pict>
      </w:r>
      <w:r>
        <w:rPr>
          <w:w w:val="105"/>
          <w:sz w:val="10"/>
        </w:rPr>
        <w:t>8894</w:t>
      </w:r>
      <w:r>
        <w:rPr>
          <w:spacing w:val="-10"/>
          <w:w w:val="105"/>
          <w:sz w:val="10"/>
        </w:rPr>
        <w:t> </w:t>
      </w:r>
      <w:r>
        <w:rPr>
          <w:w w:val="105"/>
          <w:sz w:val="10"/>
        </w:rPr>
        <w:t>sqft</w:t>
      </w:r>
    </w:p>
    <w:p>
      <w:pPr>
        <w:spacing w:line="228" w:lineRule="exact" w:before="81"/>
        <w:ind w:left="0" w:right="45" w:firstLine="0"/>
        <w:jc w:val="right"/>
        <w:rPr>
          <w:sz w:val="20"/>
        </w:rPr>
      </w:pPr>
      <w:r>
        <w:rPr/>
        <w:br w:type="column"/>
      </w:r>
      <w:r>
        <w:rPr>
          <w:spacing w:val="-1"/>
          <w:sz w:val="20"/>
        </w:rPr>
        <w:t>142</w:t>
      </w:r>
    </w:p>
    <w:p>
      <w:pPr>
        <w:spacing w:line="113" w:lineRule="exact" w:before="0"/>
        <w:ind w:left="0" w:right="0" w:firstLine="0"/>
        <w:jc w:val="right"/>
        <w:rPr>
          <w:sz w:val="10"/>
        </w:rPr>
      </w:pPr>
      <w:r>
        <w:rPr/>
        <w:pict>
          <v:shape style="position:absolute;margin-left:571.900806pt;margin-top:.809902pt;width:15.3pt;height:5.2pt;mso-position-horizontal-relative:page;mso-position-vertical-relative:paragraph;z-index:4528;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568.969421pt;margin-top:-11.149865pt;width:8.65pt;height:28.95pt;mso-position-horizontal-relative:page;mso-position-vertical-relative:paragraph;z-index:6112"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w w:val="105"/>
          <w:sz w:val="10"/>
        </w:rPr>
        <w:t>7560</w:t>
      </w:r>
      <w:r>
        <w:rPr>
          <w:spacing w:val="-10"/>
          <w:w w:val="105"/>
          <w:sz w:val="10"/>
        </w:rPr>
        <w:t> </w:t>
      </w:r>
      <w:r>
        <w:rPr>
          <w:w w:val="105"/>
          <w:sz w:val="10"/>
        </w:rPr>
        <w:t>sqft</w:t>
      </w:r>
    </w:p>
    <w:p>
      <w:pPr>
        <w:spacing w:line="228" w:lineRule="exact" w:before="37"/>
        <w:ind w:left="0" w:right="40" w:firstLine="0"/>
        <w:jc w:val="right"/>
        <w:rPr>
          <w:sz w:val="20"/>
        </w:rPr>
      </w:pPr>
      <w:r>
        <w:rPr/>
        <w:br w:type="column"/>
      </w:r>
      <w:r>
        <w:rPr>
          <w:spacing w:val="-1"/>
          <w:sz w:val="20"/>
        </w:rPr>
        <w:t>143</w:t>
      </w:r>
    </w:p>
    <w:p>
      <w:pPr>
        <w:spacing w:line="113" w:lineRule="exact" w:before="0"/>
        <w:ind w:left="0" w:right="0" w:firstLine="0"/>
        <w:jc w:val="right"/>
        <w:rPr>
          <w:sz w:val="10"/>
        </w:rPr>
      </w:pPr>
      <w:r>
        <w:rPr/>
        <w:pict>
          <v:shape style="position:absolute;margin-left:632.289368pt;margin-top:-11.809451pt;width:14.8pt;height:28.95pt;mso-position-horizontal-relative:page;mso-position-vertical-relative:paragraph;z-index:6208" type="#_x0000_t202" filled="false" stroked="false">
            <v:textbox inset="0,0,0,0" style="layout-flow:vertical;mso-layout-flow-alt:bottom-to-top">
              <w:txbxContent>
                <w:p>
                  <w:pPr>
                    <w:spacing w:line="256" w:lineRule="auto" w:before="36"/>
                    <w:ind w:left="134" w:right="0" w:hanging="115"/>
                    <w:jc w:val="left"/>
                    <w:rPr>
                      <w:sz w:val="10"/>
                    </w:rPr>
                  </w:pPr>
                  <w:r>
                    <w:rPr>
                      <w:sz w:val="10"/>
                    </w:rPr>
                    <w:t>N2°03'42"W </w:t>
                  </w:r>
                  <w:r>
                    <w:rPr>
                      <w:w w:val="105"/>
                      <w:sz w:val="10"/>
                    </w:rPr>
                    <w:t>105.00'</w:t>
                  </w:r>
                </w:p>
              </w:txbxContent>
            </v:textbox>
            <w10:wrap type="none"/>
          </v:shape>
        </w:pict>
      </w:r>
      <w:r>
        <w:rPr>
          <w:w w:val="105"/>
          <w:sz w:val="10"/>
        </w:rPr>
        <w:t>6930</w:t>
      </w:r>
      <w:r>
        <w:rPr>
          <w:spacing w:val="-10"/>
          <w:w w:val="105"/>
          <w:sz w:val="10"/>
        </w:rPr>
        <w:t> </w:t>
      </w:r>
      <w:r>
        <w:rPr>
          <w:w w:val="105"/>
          <w:sz w:val="10"/>
        </w:rPr>
        <w:t>sqft</w:t>
      </w:r>
    </w:p>
    <w:p>
      <w:pPr>
        <w:spacing w:line="223" w:lineRule="exact" w:before="0"/>
        <w:ind w:left="0" w:right="45" w:firstLine="0"/>
        <w:jc w:val="right"/>
        <w:rPr>
          <w:sz w:val="20"/>
        </w:rPr>
      </w:pPr>
      <w:r>
        <w:rPr/>
        <w:br w:type="column"/>
      </w:r>
      <w:r>
        <w:rPr>
          <w:spacing w:val="-1"/>
          <w:sz w:val="20"/>
        </w:rPr>
        <w:t>144</w:t>
      </w:r>
    </w:p>
    <w:p>
      <w:pPr>
        <w:spacing w:line="110" w:lineRule="exact" w:before="0"/>
        <w:ind w:left="0" w:right="0" w:firstLine="0"/>
        <w:jc w:val="right"/>
        <w:rPr>
          <w:sz w:val="10"/>
        </w:rPr>
      </w:pPr>
      <w:r>
        <w:rPr/>
        <w:pict>
          <v:shape style="position:absolute;margin-left:690.69397pt;margin-top:-11.333823pt;width:14.45pt;height:28.95pt;mso-position-horizontal-relative:page;mso-position-vertical-relative:paragraph;z-index:6280" type="#_x0000_t202" filled="false" stroked="false">
            <v:textbox inset="0,0,0,0" style="layout-flow:vertical;mso-layout-flow-alt:bottom-to-top">
              <w:txbxContent>
                <w:p>
                  <w:pPr>
                    <w:spacing w:line="256" w:lineRule="auto" w:before="29"/>
                    <w:ind w:left="135" w:right="-2" w:hanging="116"/>
                    <w:jc w:val="left"/>
                    <w:rPr>
                      <w:sz w:val="10"/>
                    </w:rPr>
                  </w:pPr>
                  <w:r>
                    <w:rPr>
                      <w:w w:val="105"/>
                      <w:sz w:val="10"/>
                    </w:rPr>
                    <w:t>N</w:t>
                  </w:r>
                  <w:r>
                    <w:rPr>
                      <w:strike/>
                      <w:w w:val="105"/>
                      <w:sz w:val="10"/>
                    </w:rPr>
                    <w:t>2°0</w:t>
                  </w:r>
                  <w:r>
                    <w:rPr>
                      <w:strike w:val="0"/>
                      <w:w w:val="105"/>
                      <w:sz w:val="10"/>
                    </w:rPr>
                    <w:t>3'42"W </w:t>
                  </w:r>
                  <w:r>
                    <w:rPr>
                      <w:strike w:val="0"/>
                      <w:w w:val="105"/>
                      <w:sz w:val="10"/>
                      <w:u w:val="single"/>
                    </w:rPr>
                    <w:t>10</w:t>
                  </w:r>
                  <w:r>
                    <w:rPr>
                      <w:strike w:val="0"/>
                      <w:w w:val="105"/>
                      <w:sz w:val="10"/>
                    </w:rPr>
                    <w:t>5.00'</w:t>
                  </w:r>
                </w:p>
              </w:txbxContent>
            </v:textbox>
            <w10:wrap type="none"/>
          </v:shape>
        </w:pict>
      </w:r>
      <w:r>
        <w:rPr>
          <w:w w:val="105"/>
          <w:sz w:val="10"/>
        </w:rPr>
        <w:t>7560</w:t>
      </w:r>
      <w:r>
        <w:rPr>
          <w:spacing w:val="-10"/>
          <w:w w:val="105"/>
          <w:sz w:val="10"/>
        </w:rPr>
        <w:t> </w:t>
      </w:r>
      <w:r>
        <w:rPr>
          <w:w w:val="105"/>
          <w:sz w:val="10"/>
        </w:rPr>
        <w:t>sqft</w:t>
      </w:r>
    </w:p>
    <w:p>
      <w:pPr>
        <w:spacing w:line="177" w:lineRule="exact" w:before="0"/>
        <w:ind w:left="0" w:right="76" w:firstLine="0"/>
        <w:jc w:val="right"/>
        <w:rPr>
          <w:sz w:val="20"/>
        </w:rPr>
      </w:pPr>
      <w:r>
        <w:rPr/>
        <w:br w:type="column"/>
      </w:r>
      <w:r>
        <w:rPr>
          <w:spacing w:val="-1"/>
          <w:sz w:val="20"/>
        </w:rPr>
        <w:t>145</w:t>
      </w:r>
    </w:p>
    <w:p>
      <w:pPr>
        <w:spacing w:line="113" w:lineRule="exact" w:before="0"/>
        <w:ind w:left="0" w:right="38" w:firstLine="0"/>
        <w:jc w:val="right"/>
        <w:rPr>
          <w:sz w:val="10"/>
        </w:rPr>
      </w:pPr>
      <w:r>
        <w:rPr/>
        <w:pict>
          <v:shape style="position:absolute;margin-left:744.436597pt;margin-top:-1.43573pt;width:26.85pt;height:5.2pt;mso-position-horizontal-relative:page;mso-position-vertical-relative:paragraph;z-index:4816;rotation:268" type="#_x0000_t136" fillcolor="#000000" stroked="f">
            <o:extrusion v:ext="view" autorotationcenter="t"/>
            <v:textpath style="font-family:&amp;quot;Times New Roman&amp;quot;;font-size:5pt;v-text-kern:t;mso-text-shadow:auto" string="N2°03'42&quot;W"/>
            <w10:wrap type="none"/>
          </v:shape>
        </w:pict>
      </w:r>
      <w:r>
        <w:rPr/>
        <w:pict>
          <v:shape style="position:absolute;margin-left:756.584155pt;margin-top:-1.608578pt;width:15.3pt;height:5.2pt;mso-position-horizontal-relative:page;mso-position-vertical-relative:paragraph;z-index:4840;rotation:268" type="#_x0000_t136" fillcolor="#000000" stroked="f">
            <o:extrusion v:ext="view" autorotationcenter="t"/>
            <v:textpath style="font-family:&amp;quot;Times New Roman&amp;quot;;font-size:5pt;v-text-kern:t;mso-text-shadow:auto" string="105.00'"/>
            <w10:wrap type="none"/>
          </v:shape>
        </w:pict>
      </w:r>
      <w:r>
        <w:rPr>
          <w:w w:val="105"/>
          <w:sz w:val="10"/>
        </w:rPr>
        <w:t>6930</w:t>
      </w:r>
      <w:r>
        <w:rPr>
          <w:spacing w:val="-10"/>
          <w:w w:val="105"/>
          <w:sz w:val="10"/>
        </w:rPr>
        <w:t> </w:t>
      </w:r>
      <w:r>
        <w:rPr>
          <w:w w:val="105"/>
          <w:sz w:val="10"/>
        </w:rPr>
        <w:t>sqft</w:t>
      </w:r>
    </w:p>
    <w:p>
      <w:pPr>
        <w:spacing w:line="118" w:lineRule="exact" w:before="0"/>
        <w:ind w:left="5049" w:right="0" w:firstLine="0"/>
        <w:jc w:val="left"/>
        <w:rPr>
          <w:sz w:val="13"/>
        </w:rPr>
      </w:pPr>
      <w:r>
        <w:rPr/>
        <w:br w:type="column"/>
      </w:r>
      <w:r>
        <w:rPr>
          <w:sz w:val="13"/>
        </w:rPr>
        <w:t>438.37  feet;  thence  S00°30'45"E  111.38  feet to  a  point  on  the  Northerly  line of  Plat  “B”, ANDERSON</w:t>
      </w:r>
      <w:r>
        <w:rPr>
          <w:spacing w:val="-7"/>
          <w:sz w:val="13"/>
        </w:rPr>
        <w:t> </w:t>
      </w:r>
      <w:r>
        <w:rPr>
          <w:sz w:val="13"/>
        </w:rPr>
        <w:t>FARMS</w:t>
      </w:r>
    </w:p>
    <w:p>
      <w:pPr>
        <w:spacing w:line="240" w:lineRule="auto" w:before="0"/>
        <w:ind w:left="5045" w:right="501" w:firstLine="0"/>
        <w:jc w:val="both"/>
        <w:rPr>
          <w:sz w:val="13"/>
        </w:rPr>
      </w:pPr>
      <w:r>
        <w:rPr/>
        <w:pict>
          <v:shape style="position:absolute;margin-left:784.903503pt;margin-top:-39.613739pt;width:8.4pt;height:5.2pt;mso-position-horizontal-relative:page;mso-position-vertical-relative:paragraph;z-index:7576;rotation:357" type="#_x0000_t136" fillcolor="#000000" stroked="f">
            <o:extrusion v:ext="view" autorotationcenter="t"/>
            <v:textpath style="font-family:&amp;quot;Times New Roman&amp;quot;;font-size:5pt;v-text-kern:t;mso-text-shadow:auto" string="L10"/>
            <w10:wrap type="none"/>
          </v:shape>
        </w:pict>
      </w:r>
      <w:r>
        <w:rPr>
          <w:sz w:val="13"/>
        </w:rPr>
        <w:t>SUBDIVISION, according to the Official Plat thereof recorded August 24, 2018 as Entry No. 81023:2018 in the Office of the Utah County Recorder; thence along said plat the following 3 (three) courses: 1) along the arc of a curve to the right</w:t>
      </w:r>
      <w:r>
        <w:rPr>
          <w:spacing w:val="15"/>
          <w:sz w:val="13"/>
        </w:rPr>
        <w:t> </w:t>
      </w:r>
      <w:r>
        <w:rPr>
          <w:sz w:val="13"/>
        </w:rPr>
        <w:t>with</w:t>
      </w:r>
      <w:r>
        <w:rPr>
          <w:spacing w:val="17"/>
          <w:sz w:val="13"/>
        </w:rPr>
        <w:t> </w:t>
      </w:r>
      <w:r>
        <w:rPr>
          <w:sz w:val="13"/>
        </w:rPr>
        <w:t>a</w:t>
      </w:r>
      <w:r>
        <w:rPr>
          <w:spacing w:val="14"/>
          <w:sz w:val="13"/>
        </w:rPr>
        <w:t> </w:t>
      </w:r>
      <w:r>
        <w:rPr>
          <w:sz w:val="13"/>
        </w:rPr>
        <w:t>radius</w:t>
      </w:r>
      <w:r>
        <w:rPr>
          <w:spacing w:val="15"/>
          <w:sz w:val="13"/>
        </w:rPr>
        <w:t> </w:t>
      </w:r>
      <w:r>
        <w:rPr>
          <w:sz w:val="13"/>
        </w:rPr>
        <w:t>of</w:t>
      </w:r>
      <w:r>
        <w:rPr>
          <w:spacing w:val="29"/>
          <w:sz w:val="13"/>
        </w:rPr>
        <w:t> </w:t>
      </w:r>
      <w:r>
        <w:rPr>
          <w:sz w:val="13"/>
        </w:rPr>
        <w:t>15.00</w:t>
      </w:r>
      <w:r>
        <w:rPr>
          <w:spacing w:val="13"/>
          <w:sz w:val="13"/>
        </w:rPr>
        <w:t> </w:t>
      </w:r>
      <w:r>
        <w:rPr>
          <w:sz w:val="13"/>
        </w:rPr>
        <w:t>feet</w:t>
      </w:r>
      <w:r>
        <w:rPr>
          <w:spacing w:val="17"/>
          <w:sz w:val="13"/>
        </w:rPr>
        <w:t> </w:t>
      </w:r>
      <w:r>
        <w:rPr>
          <w:sz w:val="13"/>
        </w:rPr>
        <w:t>a</w:t>
      </w:r>
      <w:r>
        <w:rPr>
          <w:spacing w:val="15"/>
          <w:sz w:val="13"/>
        </w:rPr>
        <w:t> </w:t>
      </w:r>
      <w:r>
        <w:rPr>
          <w:sz w:val="13"/>
        </w:rPr>
        <w:t>distance</w:t>
      </w:r>
      <w:r>
        <w:rPr>
          <w:spacing w:val="11"/>
          <w:sz w:val="13"/>
        </w:rPr>
        <w:t> </w:t>
      </w:r>
      <w:r>
        <w:rPr>
          <w:sz w:val="13"/>
        </w:rPr>
        <w:t>of</w:t>
      </w:r>
      <w:r>
        <w:rPr>
          <w:spacing w:val="30"/>
          <w:sz w:val="13"/>
        </w:rPr>
        <w:t> </w:t>
      </w:r>
      <w:r>
        <w:rPr>
          <w:sz w:val="13"/>
        </w:rPr>
        <w:t>23.45</w:t>
      </w:r>
      <w:r>
        <w:rPr>
          <w:spacing w:val="16"/>
          <w:sz w:val="13"/>
        </w:rPr>
        <w:t> </w:t>
      </w:r>
      <w:r>
        <w:rPr>
          <w:sz w:val="13"/>
        </w:rPr>
        <w:t>feet</w:t>
      </w:r>
      <w:r>
        <w:rPr>
          <w:spacing w:val="14"/>
          <w:sz w:val="13"/>
        </w:rPr>
        <w:t> </w:t>
      </w:r>
      <w:r>
        <w:rPr>
          <w:sz w:val="13"/>
        </w:rPr>
        <w:t>through</w:t>
      </w:r>
      <w:r>
        <w:rPr>
          <w:spacing w:val="15"/>
          <w:sz w:val="13"/>
        </w:rPr>
        <w:t> </w:t>
      </w:r>
      <w:r>
        <w:rPr>
          <w:sz w:val="13"/>
        </w:rPr>
        <w:t>a</w:t>
      </w:r>
      <w:r>
        <w:rPr>
          <w:spacing w:val="15"/>
          <w:sz w:val="13"/>
        </w:rPr>
        <w:t> </w:t>
      </w:r>
      <w:r>
        <w:rPr>
          <w:sz w:val="13"/>
        </w:rPr>
        <w:t>central</w:t>
      </w:r>
      <w:r>
        <w:rPr>
          <w:spacing w:val="13"/>
          <w:sz w:val="13"/>
        </w:rPr>
        <w:t> </w:t>
      </w:r>
      <w:r>
        <w:rPr>
          <w:sz w:val="13"/>
        </w:rPr>
        <w:t>angle</w:t>
      </w:r>
      <w:r>
        <w:rPr>
          <w:spacing w:val="15"/>
          <w:sz w:val="13"/>
        </w:rPr>
        <w:t> </w:t>
      </w:r>
      <w:r>
        <w:rPr>
          <w:sz w:val="13"/>
        </w:rPr>
        <w:t>of</w:t>
      </w:r>
      <w:r>
        <w:rPr>
          <w:spacing w:val="30"/>
          <w:sz w:val="13"/>
        </w:rPr>
        <w:t> </w:t>
      </w:r>
      <w:r>
        <w:rPr>
          <w:sz w:val="13"/>
        </w:rPr>
        <w:t>89°33'35"</w:t>
      </w:r>
      <w:r>
        <w:rPr>
          <w:spacing w:val="16"/>
          <w:sz w:val="13"/>
        </w:rPr>
        <w:t> </w:t>
      </w:r>
      <w:r>
        <w:rPr>
          <w:sz w:val="13"/>
        </w:rPr>
        <w:t>Chord:</w:t>
      </w:r>
      <w:r>
        <w:rPr>
          <w:spacing w:val="14"/>
          <w:sz w:val="13"/>
        </w:rPr>
        <w:t> </w:t>
      </w:r>
      <w:r>
        <w:rPr>
          <w:sz w:val="13"/>
        </w:rPr>
        <w:t>S44°16'03"W</w:t>
      </w:r>
    </w:p>
    <w:p>
      <w:pPr>
        <w:spacing w:before="0"/>
        <w:ind w:left="5045" w:right="499" w:firstLine="4"/>
        <w:jc w:val="both"/>
        <w:rPr>
          <w:sz w:val="13"/>
        </w:rPr>
      </w:pPr>
      <w:r>
        <w:rPr/>
        <w:pict>
          <v:shape style="position:absolute;margin-left:787.308167pt;margin-top:24.146667pt;width:12.75pt;height:5.2pt;mso-position-horizontal-relative:page;mso-position-vertical-relative:paragraph;z-index:8728;rotation:359" type="#_x0000_t136" fillcolor="#000000" stroked="f">
            <o:extrusion v:ext="view" autorotationcenter="t"/>
            <v:textpath style="font-family:&amp;quot;Times New Roman&amp;quot;;font-size:5pt;v-text-kern:t;mso-text-shadow:auto" string="66.00'"/>
            <w10:wrap type="none"/>
          </v:shape>
        </w:pict>
      </w:r>
      <w:r>
        <w:rPr>
          <w:sz w:val="13"/>
        </w:rPr>
        <w:t>21.13 feet to a point of reverse curvature; 2) along the arc of a curve to the left having a radius of 2,533.00 feet </w:t>
      </w:r>
      <w:r>
        <w:rPr>
          <w:spacing w:val="-12"/>
          <w:sz w:val="13"/>
        </w:rPr>
        <w:t>a  </w:t>
      </w:r>
      <w:r>
        <w:rPr>
          <w:sz w:val="13"/>
        </w:rPr>
        <w:t>distance of 170.52 feet through a central angle of 03°51'26" Chord: S87°07'08"W 170.49 feet; 3) S85°11'25"W 5.76  feet to the point of</w:t>
      </w:r>
      <w:r>
        <w:rPr>
          <w:spacing w:val="-3"/>
          <w:sz w:val="13"/>
        </w:rPr>
        <w:t> </w:t>
      </w:r>
      <w:r>
        <w:rPr>
          <w:sz w:val="13"/>
        </w:rPr>
        <w:t>beginning.</w:t>
      </w:r>
    </w:p>
    <w:p>
      <w:pPr>
        <w:spacing w:after="0"/>
        <w:jc w:val="both"/>
        <w:rPr>
          <w:sz w:val="13"/>
        </w:rPr>
        <w:sectPr>
          <w:type w:val="continuous"/>
          <w:pgSz w:w="31660" w:h="21110" w:orient="landscape"/>
          <w:pgMar w:top="720" w:bottom="280" w:left="0" w:right="0"/>
          <w:cols w:num="8" w:equalWidth="0">
            <w:col w:w="7005" w:space="40"/>
            <w:col w:w="1288" w:space="39"/>
            <w:col w:w="2603" w:space="40"/>
            <w:col w:w="1346" w:space="40"/>
            <w:col w:w="1174" w:space="39"/>
            <w:col w:w="1174" w:space="40"/>
            <w:col w:w="1210" w:space="3785"/>
            <w:col w:w="11837"/>
          </w:cols>
        </w:sectPr>
      </w:pPr>
    </w:p>
    <w:p>
      <w:pPr>
        <w:pStyle w:val="BodyText"/>
        <w:spacing w:before="7"/>
        <w:rPr>
          <w:sz w:val="26"/>
        </w:rPr>
      </w:pPr>
    </w:p>
    <w:p>
      <w:pPr>
        <w:spacing w:line="228" w:lineRule="exact" w:before="0"/>
        <w:ind w:left="0" w:right="80" w:firstLine="0"/>
        <w:jc w:val="right"/>
        <w:rPr>
          <w:sz w:val="20"/>
        </w:rPr>
      </w:pPr>
      <w:r>
        <w:rPr/>
        <w:pict>
          <v:shape style="position:absolute;margin-left:393.016724pt;margin-top:-25.970961pt;width:30.6pt;height:14.6pt;mso-position-horizontal-relative:page;mso-position-vertical-relative:paragraph;z-index:3712" type="#_x0000_t202" filled="false" stroked="false">
            <v:textbox inset="0,0,0,0">
              <w:txbxContent>
                <w:p>
                  <w:pPr>
                    <w:spacing w:line="276" w:lineRule="auto" w:before="23"/>
                    <w:ind w:left="20" w:right="-5" w:firstLine="127"/>
                    <w:jc w:val="left"/>
                    <w:rPr>
                      <w:sz w:val="10"/>
                    </w:rPr>
                  </w:pPr>
                  <w:r>
                    <w:rPr>
                      <w:w w:val="105"/>
                      <w:sz w:val="10"/>
                    </w:rPr>
                    <w:t>105.00' S89°08'14"W</w:t>
                  </w:r>
                </w:p>
              </w:txbxContent>
            </v:textbox>
            <w10:wrap type="none"/>
          </v:shape>
        </w:pict>
      </w:r>
      <w:r>
        <w:rPr/>
        <w:pict>
          <v:shape style="position:absolute;margin-left:504.564941pt;margin-top:-7.101895pt;width:8.7pt;height:5.2pt;mso-position-horizontal-relative:page;mso-position-vertical-relative:paragraph;z-index:4216;rotation:47" type="#_x0000_t136" fillcolor="#000000" stroked="f">
            <o:extrusion v:ext="view" autorotationcenter="t"/>
            <v:textpath style="font-family:&amp;quot;Times New Roman&amp;quot;;font-size:5pt;v-text-kern:t;mso-text-shadow:auto" string="C43"/>
            <w10:wrap type="none"/>
          </v:shape>
        </w:pict>
      </w:r>
      <w:r>
        <w:rPr/>
        <w:pict>
          <v:shape style="position:absolute;margin-left:352.142456pt;margin-top:.530939pt;width:17.05pt;height:33.9pt;mso-position-horizontal-relative:page;mso-position-vertical-relative:paragraph;z-index:5008" type="#_x0000_t202" filled="false" stroked="false">
            <v:textbox inset="0,0,0,0" style="layout-flow:vertical;mso-layout-flow-alt:bottom-to-top">
              <w:txbxContent>
                <w:p>
                  <w:pPr>
                    <w:spacing w:before="27"/>
                    <w:ind w:left="20" w:right="0" w:firstLine="0"/>
                    <w:jc w:val="left"/>
                    <w:rPr>
                      <w:rFonts w:ascii="Arial"/>
                      <w:b/>
                      <w:i/>
                      <w:sz w:val="12"/>
                    </w:rPr>
                  </w:pPr>
                  <w:r>
                    <w:rPr>
                      <w:rFonts w:ascii="Arial"/>
                      <w:b/>
                      <w:i/>
                      <w:sz w:val="12"/>
                    </w:rPr>
                    <w:t>950.52'</w:t>
                  </w:r>
                </w:p>
                <w:p>
                  <w:pPr>
                    <w:spacing w:before="39"/>
                    <w:ind w:left="403" w:right="0" w:firstLine="0"/>
                    <w:jc w:val="left"/>
                    <w:rPr>
                      <w:sz w:val="10"/>
                    </w:rPr>
                  </w:pPr>
                  <w:r>
                    <w:rPr>
                      <w:w w:val="105"/>
                      <w:sz w:val="10"/>
                    </w:rPr>
                    <w:t>76.00'</w:t>
                  </w:r>
                </w:p>
              </w:txbxContent>
            </v:textbox>
            <w10:wrap type="none"/>
          </v:shape>
        </w:pict>
      </w:r>
      <w:r>
        <w:rPr/>
        <w:pict>
          <v:shape style="position:absolute;margin-left:599.593384pt;margin-top:-6.887733pt;width:12.65pt;height:5.2pt;mso-position-horizontal-relative:page;mso-position-vertical-relative:paragraph;z-index:8032;rotation:358" type="#_x0000_t136" fillcolor="#000000" stroked="f">
            <o:extrusion v:ext="view" autorotationcenter="t"/>
            <v:textpath style="font-family:&amp;quot;Times New Roman&amp;quot;;font-size:5pt;v-text-kern:t;mso-text-shadow:auto" string="72.00'"/>
            <w10:wrap type="none"/>
          </v:shape>
        </w:pict>
      </w:r>
      <w:r>
        <w:rPr/>
        <w:pict>
          <v:shape style="position:absolute;margin-left:667.530457pt;margin-top:-9.306206pt;width:12.65pt;height:5.2pt;mso-position-horizontal-relative:page;mso-position-vertical-relative:paragraph;z-index:8056;rotation:358" type="#_x0000_t136" fillcolor="#000000" stroked="f">
            <o:extrusion v:ext="view" autorotationcenter="t"/>
            <v:textpath style="font-family:&amp;quot;Times New Roman&amp;quot;;font-size:5pt;v-text-kern:t;mso-text-shadow:auto" string="66.00'"/>
            <w10:wrap type="none"/>
          </v:shape>
        </w:pict>
      </w:r>
      <w:r>
        <w:rPr>
          <w:spacing w:val="-1"/>
          <w:sz w:val="20"/>
        </w:rPr>
        <w:t>109</w:t>
      </w:r>
    </w:p>
    <w:p>
      <w:pPr>
        <w:spacing w:line="113" w:lineRule="exact" w:before="0"/>
        <w:ind w:left="0" w:right="38" w:firstLine="0"/>
        <w:jc w:val="right"/>
        <w:rPr>
          <w:sz w:val="10"/>
        </w:rPr>
      </w:pPr>
      <w:r>
        <w:rPr/>
        <w:pict>
          <v:shape style="position:absolute;margin-left:788.938208pt;margin-top:46.589961pt;width:77.1pt;height:9.4pt;mso-position-horizontal-relative:page;mso-position-vertical-relative:paragraph;z-index:4960;rotation:268" type="#_x0000_t136" fillcolor="#000000" stroked="f">
            <o:extrusion v:ext="view" autorotationcenter="t"/>
            <v:textpath style="font-family:&amp;quot;Times New Roman&amp;quot;;font-size:9pt;v-text-kern:t;mso-text-shadow:auto" string="(PUBLIC 55' ROW)"/>
            <w10:wrap type="none"/>
          </v:shape>
        </w:pict>
      </w:r>
      <w:r>
        <w:rPr/>
        <w:pict>
          <v:shape style="position:absolute;margin-left:508.290588pt;margin-top:19.254654pt;width:8.2pt;height:14.85pt;mso-position-horizontal-relative:page;mso-position-vertical-relative:paragraph;z-index:5944" type="#_x0000_t202" filled="false" stroked="false">
            <v:textbox inset="0,0,0,0" style="layout-flow:vertical;mso-layout-flow-alt:bottom-to-top">
              <w:txbxContent>
                <w:p>
                  <w:pPr>
                    <w:spacing w:before="28"/>
                    <w:ind w:left="20" w:right="0" w:firstLine="0"/>
                    <w:jc w:val="left"/>
                    <w:rPr>
                      <w:sz w:val="10"/>
                    </w:rPr>
                  </w:pPr>
                  <w:r>
                    <w:rPr>
                      <w:w w:val="105"/>
                      <w:sz w:val="10"/>
                    </w:rPr>
                    <w:t>27.50'</w:t>
                  </w:r>
                </w:p>
              </w:txbxContent>
            </v:textbox>
            <w10:wrap type="none"/>
          </v:shape>
        </w:pict>
      </w:r>
      <w:r>
        <w:rPr/>
        <w:pict>
          <v:shape style="position:absolute;margin-left:548.439636pt;margin-top:19.369431pt;width:77.2pt;height:9.4pt;mso-position-horizontal-relative:page;mso-position-vertical-relative:paragraph;z-index:8776;rotation:359" type="#_x0000_t136" fillcolor="#000000" stroked="f">
            <o:extrusion v:ext="view" autorotationcenter="t"/>
            <v:textpath style="font-family:&amp;quot;Times New Roman&amp;quot;;font-size:9pt;v-text-kern:t;mso-text-shadow:auto" string="(PUBLIC 55' ROW)"/>
            <w10:wrap type="none"/>
          </v:shape>
        </w:pict>
      </w:r>
      <w:r>
        <w:rPr>
          <w:w w:val="105"/>
          <w:sz w:val="10"/>
        </w:rPr>
        <w:t>7980</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spacing w:before="128"/>
        <w:ind w:left="0" w:right="0" w:firstLine="0"/>
        <w:jc w:val="right"/>
        <w:rPr>
          <w:b/>
          <w:i/>
          <w:sz w:val="20"/>
        </w:rPr>
      </w:pPr>
      <w:r>
        <w:rPr/>
        <w:pict>
          <v:shape style="position:absolute;margin-left:782.679932pt;margin-top:21.967823pt;width:8.75pt;height:5.2pt;mso-position-horizontal-relative:page;mso-position-vertical-relative:paragraph;z-index:4192;rotation:38" type="#_x0000_t136" fillcolor="#000000" stroked="f">
            <o:extrusion v:ext="view" autorotationcenter="t"/>
            <v:textpath style="font-family:&amp;quot;Times New Roman&amp;quot;;font-size:5pt;v-text-kern:t;mso-text-shadow:auto" string="C22"/>
            <w10:wrap type="none"/>
          </v:shape>
        </w:pict>
      </w:r>
      <w:r>
        <w:rPr/>
        <w:pict>
          <v:shape style="position:absolute;margin-left:784.684692pt;margin-top:36.320597pt;width:43.4pt;height:9.4pt;mso-position-horizontal-relative:page;mso-position-vertical-relative:paragraph;z-index:4912;rotation:268" type="#_x0000_t136" fillcolor="#000000" stroked="f">
            <o:extrusion v:ext="view" autorotationcenter="t"/>
            <v:textpath style="font-family:&amp;quot;Times New Roman&amp;quot;;font-size:9pt;v-text-kern:t;mso-text-shadow:auto" string="STREET A"/>
            <w10:wrap type="none"/>
          </v:shape>
        </w:pict>
      </w:r>
      <w:r>
        <w:rPr/>
        <w:pict>
          <v:shape style="position:absolute;margin-left:446.945648pt;margin-top:-17.473646pt;width:8pt;height:14.75pt;mso-position-horizontal-relative:page;mso-position-vertical-relative:paragraph;z-index:5464" type="#_x0000_t202" filled="false" stroked="false">
            <v:textbox inset="0,0,0,0" style="layout-flow:vertical;mso-layout-flow-alt:bottom-to-top">
              <w:txbxContent>
                <w:p>
                  <w:pPr>
                    <w:spacing w:before="23"/>
                    <w:ind w:left="20" w:right="0" w:firstLine="0"/>
                    <w:jc w:val="left"/>
                    <w:rPr>
                      <w:sz w:val="10"/>
                    </w:rPr>
                  </w:pPr>
                  <w:r>
                    <w:rPr>
                      <w:w w:val="105"/>
                      <w:sz w:val="10"/>
                    </w:rPr>
                    <w:t>76.00'</w:t>
                  </w:r>
                </w:p>
              </w:txbxContent>
            </v:textbox>
            <w10:wrap type="none"/>
          </v:shape>
        </w:pict>
      </w:r>
      <w:r>
        <w:rPr/>
        <w:pict>
          <v:shape style="position:absolute;margin-left:507.411133pt;margin-top:-14.631299pt;width:8.2pt;height:14.85pt;mso-position-horizontal-relative:page;mso-position-vertical-relative:paragraph;z-index:5920" type="#_x0000_t202" filled="false" stroked="false">
            <v:textbox inset="0,0,0,0" style="layout-flow:vertical;mso-layout-flow-alt:bottom-to-top">
              <w:txbxContent>
                <w:p>
                  <w:pPr>
                    <w:spacing w:before="28"/>
                    <w:ind w:left="20" w:right="0" w:firstLine="0"/>
                    <w:jc w:val="left"/>
                    <w:rPr>
                      <w:sz w:val="10"/>
                    </w:rPr>
                  </w:pPr>
                  <w:r>
                    <w:rPr>
                      <w:w w:val="105"/>
                      <w:sz w:val="10"/>
                    </w:rPr>
                    <w:t>27.50'</w:t>
                  </w:r>
                </w:p>
              </w:txbxContent>
            </v:textbox>
            <w10:wrap type="none"/>
          </v:shape>
        </w:pict>
      </w:r>
      <w:r>
        <w:rPr/>
        <w:pict>
          <v:shape style="position:absolute;margin-left:811.257263pt;margin-top:27.846231pt;width:8.2pt;height:17.4pt;mso-position-horizontal-relative:page;mso-position-vertical-relative:paragraph;z-index:6400" type="#_x0000_t202" filled="false" stroked="false">
            <v:textbox inset="0,0,0,0" style="layout-flow:vertical;mso-layout-flow-alt:bottom-to-top">
              <w:txbxContent>
                <w:p>
                  <w:pPr>
                    <w:spacing w:before="28"/>
                    <w:ind w:left="20" w:right="0" w:firstLine="0"/>
                    <w:jc w:val="left"/>
                    <w:rPr>
                      <w:sz w:val="10"/>
                    </w:rPr>
                  </w:pPr>
                  <w:r>
                    <w:rPr>
                      <w:w w:val="105"/>
                      <w:sz w:val="10"/>
                    </w:rPr>
                    <w:t>118.39'</w:t>
                  </w:r>
                </w:p>
              </w:txbxContent>
            </v:textbox>
            <w10:wrap type="none"/>
          </v:shape>
        </w:pict>
      </w:r>
      <w:r>
        <w:rPr/>
        <w:pict>
          <v:shape style="position:absolute;margin-left:845.630615pt;margin-top:19.309628pt;width:8.8pt;height:5.2pt;mso-position-horizontal-relative:page;mso-position-vertical-relative:paragraph;z-index:7168;rotation:320" type="#_x0000_t136" fillcolor="#000000" stroked="f">
            <o:extrusion v:ext="view" autorotationcenter="t"/>
            <v:textpath style="font-family:&amp;quot;Times New Roman&amp;quot;;font-size:5pt;v-text-kern:t;mso-text-shadow:auto" string="C31"/>
            <w10:wrap type="none"/>
          </v:shape>
        </w:pict>
      </w:r>
      <w:r>
        <w:rPr/>
        <w:pict>
          <v:shape style="position:absolute;margin-left:564.569336pt;margin-top:-13.089372pt;width:42.9pt;height:9.4pt;mso-position-horizontal-relative:page;mso-position-vertical-relative:paragraph;z-index:8128;rotation:358" type="#_x0000_t136" fillcolor="#000000" stroked="f">
            <o:extrusion v:ext="view" autorotationcenter="t"/>
            <v:textpath style="font-family:&amp;quot;Times New Roman&amp;quot;;font-size:9pt;v-text-kern:t;mso-text-shadow:auto" string="STREET C"/>
            <w10:wrap type="none"/>
          </v:shape>
        </w:pict>
      </w:r>
      <w:r>
        <w:rPr/>
        <w:pict>
          <v:shape style="position:absolute;margin-left:661.565491pt;margin-top:-7.850492pt;width:27.7pt;height:5.2pt;mso-position-horizontal-relative:page;mso-position-vertical-relative:paragraph;z-index:8152;rotation:358" type="#_x0000_t136" fillcolor="#000000" stroked="f">
            <o:extrusion v:ext="view" autorotationcenter="t"/>
            <v:textpath style="font-family:&amp;quot;Times New Roman&amp;quot;;font-size:5pt;v-text-kern:t;mso-text-shadow:auto" string="N87°56'18&quot;E"/>
            <w10:wrap type="none"/>
          </v:shape>
        </w:pict>
      </w:r>
      <w:r>
        <w:rPr/>
        <w:pict>
          <v:shape style="position:absolute;margin-left:490.542267pt;margin-top:-1.367178pt;width:12.65pt;height:5.2pt;mso-position-horizontal-relative:page;mso-position-vertical-relative:paragraph;z-index:8176;rotation:358" type="#_x0000_t136" fillcolor="#000000" stroked="f">
            <o:extrusion v:ext="view" autorotationcenter="t"/>
            <v:textpath style="font-family:&amp;quot;Times New Roman&amp;quot;;font-size:5pt;v-text-kern:t;mso-text-shadow:auto" string="41.62'"/>
            <w10:wrap type="none"/>
          </v:shape>
        </w:pict>
      </w:r>
      <w:r>
        <w:rPr/>
        <w:pict>
          <v:shape style="position:absolute;margin-left:543.008179pt;margin-top:27.331158pt;width:12.75pt;height:5.2pt;mso-position-horizontal-relative:page;mso-position-vertical-relative:paragraph;z-index:8200;rotation:358" type="#_x0000_t136" fillcolor="#000000" stroked="f">
            <o:extrusion v:ext="view" autorotationcenter="t"/>
            <v:textpath style="font-family:&amp;quot;Times New Roman&amp;quot;;font-size:5pt;v-text-kern:t;mso-text-shadow:auto" string="75.35'"/>
            <w10:wrap type="none"/>
          </v:shape>
        </w:pict>
      </w:r>
      <w:r>
        <w:rPr/>
        <w:pict>
          <v:shape style="position:absolute;margin-left:677.863953pt;margin-top:22.597683pt;width:12.65pt;height:5.2pt;mso-position-horizontal-relative:page;mso-position-vertical-relative:paragraph;z-index:8224;rotation:358" type="#_x0000_t136" fillcolor="#000000" stroked="f">
            <o:extrusion v:ext="view" autorotationcenter="t"/>
            <v:textpath style="font-family:&amp;quot;Times New Roman&amp;quot;;font-size:5pt;v-text-kern:t;mso-text-shadow:auto" string="76.00'"/>
            <w10:wrap type="none"/>
          </v:shape>
        </w:pict>
      </w:r>
      <w:r>
        <w:rPr/>
        <w:pict>
          <v:shape style="position:absolute;margin-left:744.840698pt;margin-top:20.075741pt;width:12.75pt;height:5.2pt;mso-position-horizontal-relative:page;mso-position-vertical-relative:paragraph;z-index:8248;rotation:358" type="#_x0000_t136" fillcolor="#000000" stroked="f">
            <o:extrusion v:ext="view" autorotationcenter="t"/>
            <v:textpath style="font-family:&amp;quot;Times New Roman&amp;quot;;font-size:5pt;v-text-kern:t;mso-text-shadow:auto" string="73.50'"/>
            <w10:wrap type="none"/>
          </v:shape>
        </w:pict>
      </w:r>
      <w:r>
        <w:rPr/>
        <w:pict>
          <v:shape style="position:absolute;margin-left:696.091675pt;margin-top:-8.840852pt;width:15.3pt;height:5.2pt;mso-position-horizontal-relative:page;mso-position-vertical-relative:paragraph;z-index:8752;rotation:359" type="#_x0000_t136" fillcolor="#000000" stroked="f">
            <o:extrusion v:ext="view" autorotationcenter="t"/>
            <v:textpath style="font-family:&amp;quot;Times New Roman&amp;quot;;font-size:5pt;v-text-kern:t;mso-text-shadow:auto" string="343.35'"/>
            <w10:wrap type="none"/>
          </v:shape>
        </w:pict>
      </w:r>
      <w:r>
        <w:rPr/>
        <w:pict>
          <v:shape style="position:absolute;margin-left:609.6604pt;margin-top:25.239614pt;width:12.75pt;height:5.2pt;mso-position-horizontal-relative:page;mso-position-vertical-relative:paragraph;z-index:8800;rotation:359" type="#_x0000_t136" fillcolor="#000000" stroked="f">
            <o:extrusion v:ext="view" autorotationcenter="t"/>
            <v:textpath style="font-family:&amp;quot;Times New Roman&amp;quot;;font-size:5pt;v-text-kern:t;mso-text-shadow:auto" string="76.00'"/>
            <w10:wrap type="none"/>
          </v:shape>
        </w:pict>
      </w:r>
      <w:r>
        <w:rPr>
          <w:b/>
          <w:i/>
          <w:w w:val="105"/>
          <w:sz w:val="20"/>
        </w:rPr>
        <w:t>OWNER'S DEDICATION</w:t>
      </w:r>
    </w:p>
    <w:p>
      <w:pPr>
        <w:spacing w:line="143" w:lineRule="exact" w:before="0"/>
        <w:ind w:left="689" w:right="0" w:firstLine="0"/>
        <w:jc w:val="left"/>
        <w:rPr>
          <w:sz w:val="13"/>
        </w:rPr>
      </w:pPr>
      <w:r>
        <w:rPr/>
        <w:br w:type="column"/>
      </w:r>
      <w:r>
        <w:rPr>
          <w:sz w:val="13"/>
        </w:rPr>
        <w:t>Contains: 14.87 acres+/-</w:t>
      </w:r>
    </w:p>
    <w:p>
      <w:pPr>
        <w:spacing w:after="0" w:line="143" w:lineRule="exact"/>
        <w:jc w:val="left"/>
        <w:rPr>
          <w:sz w:val="13"/>
        </w:rPr>
        <w:sectPr>
          <w:type w:val="continuous"/>
          <w:pgSz w:w="31660" w:h="21110" w:orient="landscape"/>
          <w:pgMar w:top="720" w:bottom="280" w:left="0" w:right="0"/>
          <w:cols w:num="3" w:equalWidth="0">
            <w:col w:w="8395" w:space="10464"/>
            <w:col w:w="10257" w:space="40"/>
            <w:col w:w="2504"/>
          </w:cols>
        </w:sectPr>
      </w:pPr>
    </w:p>
    <w:p>
      <w:pPr>
        <w:pStyle w:val="BodyText"/>
        <w:ind w:left="7869"/>
        <w:rPr>
          <w:sz w:val="20"/>
        </w:rPr>
      </w:pPr>
      <w:r>
        <w:rPr>
          <w:sz w:val="20"/>
        </w:rPr>
        <w:pict>
          <v:shape style="width:30.6pt;height:14.6pt;mso-position-horizontal-relative:char;mso-position-vertical-relative:line" type="#_x0000_t202" filled="false" stroked="false">
            <w10:anchorlock/>
            <v:textbox inset="0,0,0,0">
              <w:txbxContent>
                <w:p>
                  <w:pPr>
                    <w:spacing w:line="276" w:lineRule="auto" w:before="23"/>
                    <w:ind w:left="20" w:right="-5" w:firstLine="132"/>
                    <w:jc w:val="left"/>
                    <w:rPr>
                      <w:sz w:val="10"/>
                    </w:rPr>
                  </w:pPr>
                  <w:r>
                    <w:rPr>
                      <w:w w:val="105"/>
                      <w:sz w:val="10"/>
                    </w:rPr>
                    <w:t>105.00' S89°08'14"W</w:t>
                  </w:r>
                </w:p>
              </w:txbxContent>
            </v:textbox>
          </v:shape>
        </w:pict>
      </w:r>
      <w:r>
        <w:rPr>
          <w:sz w:val="20"/>
        </w:rPr>
      </w:r>
    </w:p>
    <w:p>
      <w:pPr>
        <w:pStyle w:val="BodyText"/>
        <w:spacing w:before="10"/>
        <w:rPr>
          <w:sz w:val="8"/>
        </w:rPr>
      </w:pPr>
    </w:p>
    <w:p>
      <w:pPr>
        <w:spacing w:after="0"/>
        <w:rPr>
          <w:sz w:val="8"/>
        </w:rPr>
        <w:sectPr>
          <w:type w:val="continuous"/>
          <w:pgSz w:w="31660" w:h="21110" w:orient="landscape"/>
          <w:pgMar w:top="720" w:bottom="280" w:left="0" w:right="0"/>
        </w:sectPr>
      </w:pPr>
    </w:p>
    <w:p>
      <w:pPr>
        <w:spacing w:line="228" w:lineRule="exact" w:before="132"/>
        <w:ind w:left="0" w:right="45" w:firstLine="0"/>
        <w:jc w:val="right"/>
        <w:rPr>
          <w:sz w:val="20"/>
        </w:rPr>
      </w:pPr>
      <w:r>
        <w:rPr/>
        <w:pict>
          <v:shape style="position:absolute;margin-left:258.069885pt;margin-top:-11.447372pt;width:22.55pt;height:110.55pt;mso-position-horizontal-relative:page;mso-position-vertical-relative:paragraph;z-index:4384" type="#_x0000_t202" filled="false" stroked="false">
            <v:textbox inset="0,0,0,0" style="layout-flow:vertical">
              <w:txbxContent>
                <w:p>
                  <w:pPr>
                    <w:spacing w:line="259" w:lineRule="auto" w:before="18"/>
                    <w:ind w:left="20" w:right="0" w:firstLine="474"/>
                    <w:jc w:val="left"/>
                    <w:rPr>
                      <w:rFonts w:ascii="Arial" w:hAnsi="Arial"/>
                      <w:b/>
                      <w:i/>
                      <w:sz w:val="12"/>
                    </w:rPr>
                  </w:pPr>
                  <w:r>
                    <w:rPr>
                      <w:rFonts w:ascii="Arial" w:hAnsi="Arial"/>
                      <w:b/>
                      <w:i/>
                      <w:sz w:val="12"/>
                    </w:rPr>
                    <w:t>BASIS OF BEARING: </w:t>
                  </w:r>
                  <w:r>
                    <w:rPr>
                      <w:rFonts w:ascii="Arial" w:hAnsi="Arial"/>
                      <w:b/>
                      <w:i/>
                      <w:sz w:val="12"/>
                    </w:rPr>
                    <w:t>N0°10'09"W (SECTION LINE) 2,664.04</w:t>
                  </w:r>
                </w:p>
                <w:p>
                  <w:pPr>
                    <w:spacing w:line="113" w:lineRule="exact" w:before="0"/>
                    <w:ind w:left="868" w:right="865" w:firstLine="0"/>
                    <w:jc w:val="center"/>
                    <w:rPr>
                      <w:sz w:val="10"/>
                    </w:rPr>
                  </w:pPr>
                  <w:r>
                    <w:rPr>
                      <w:w w:val="105"/>
                      <w:sz w:val="10"/>
                    </w:rPr>
                    <w:t>(NAD 27)</w:t>
                  </w:r>
                </w:p>
              </w:txbxContent>
            </v:textbox>
            <w10:wrap type="none"/>
          </v:shape>
        </w:pict>
      </w:r>
      <w:r>
        <w:rPr/>
        <w:pict>
          <v:shape style="position:absolute;margin-left:352.73288pt;margin-top:-23.554262pt;width:9.15pt;height:36.25pt;mso-position-horizontal-relative:page;mso-position-vertical-relative:paragraph;z-index:5056" type="#_x0000_t202" filled="false" stroked="false">
            <v:textbox inset="0,0,0,0" style="layout-flow:vertical;mso-layout-flow-alt:bottom-to-top">
              <w:txbxContent>
                <w:p>
                  <w:pPr>
                    <w:spacing w:before="24"/>
                    <w:ind w:left="20" w:right="0" w:firstLine="0"/>
                    <w:jc w:val="left"/>
                    <w:rPr>
                      <w:rFonts w:ascii="Arial" w:hAnsi="Arial"/>
                      <w:b/>
                      <w:i/>
                      <w:sz w:val="12"/>
                    </w:rPr>
                  </w:pPr>
                  <w:r>
                    <w:rPr>
                      <w:rFonts w:ascii="Arial" w:hAnsi="Arial"/>
                      <w:b/>
                      <w:i/>
                      <w:sz w:val="12"/>
                    </w:rPr>
                    <w:t>N0°51'4</w:t>
                  </w:r>
                  <w:r>
                    <w:rPr>
                      <w:rFonts w:ascii="Arial" w:hAnsi="Arial"/>
                      <w:b/>
                      <w:i/>
                      <w:sz w:val="12"/>
                      <w:u w:val="single" w:color="767676"/>
                    </w:rPr>
                    <w:t>6</w:t>
                  </w:r>
                  <w:r>
                    <w:rPr>
                      <w:rFonts w:ascii="Arial" w:hAnsi="Arial"/>
                      <w:b/>
                      <w:i/>
                      <w:sz w:val="12"/>
                    </w:rPr>
                    <w:t>"W</w:t>
                  </w:r>
                </w:p>
              </w:txbxContent>
            </v:textbox>
            <w10:wrap type="none"/>
          </v:shape>
        </w:pict>
      </w:r>
      <w:r>
        <w:rPr/>
        <w:pict>
          <v:shape style="position:absolute;margin-left:362.299103pt;margin-top:12.187754pt;width:8pt;height:14.75pt;mso-position-horizontal-relative:page;mso-position-vertical-relative:paragraph;z-index:5224" type="#_x0000_t202" filled="false" stroked="false">
            <v:textbox inset="0,0,0,0" style="layout-flow:vertical;mso-layout-flow-alt:bottom-to-top">
              <w:txbxContent>
                <w:p>
                  <w:pPr>
                    <w:spacing w:before="23"/>
                    <w:ind w:left="20" w:right="0" w:firstLine="0"/>
                    <w:jc w:val="left"/>
                    <w:rPr>
                      <w:sz w:val="10"/>
                    </w:rPr>
                  </w:pPr>
                  <w:r>
                    <w:rPr>
                      <w:w w:val="105"/>
                      <w:sz w:val="10"/>
                    </w:rPr>
                    <w:t>76.00'</w:t>
                  </w:r>
                </w:p>
              </w:txbxContent>
            </v:textbox>
            <w10:wrap type="none"/>
          </v:shape>
        </w:pict>
      </w:r>
      <w:r>
        <w:rPr/>
        <w:pict>
          <v:shape style="position:absolute;margin-left:506.83963pt;margin-top:-6.529772pt;width:8.75pt;height:5.2pt;mso-position-horizontal-relative:page;mso-position-vertical-relative:paragraph;z-index:7216;rotation:323" type="#_x0000_t136" fillcolor="#000000" stroked="f">
            <o:extrusion v:ext="view" autorotationcenter="t"/>
            <v:textpath style="font-family:&amp;quot;Times New Roman&amp;quot;;font-size:5pt;v-text-kern:t;mso-text-shadow:auto" string="C21"/>
            <w10:wrap type="none"/>
          </v:shape>
        </w:pict>
      </w:r>
      <w:r>
        <w:rPr>
          <w:spacing w:val="-1"/>
          <w:sz w:val="20"/>
        </w:rPr>
        <w:t>108</w:t>
      </w:r>
    </w:p>
    <w:p>
      <w:pPr>
        <w:spacing w:line="113" w:lineRule="exact" w:before="0"/>
        <w:ind w:left="0" w:right="0" w:firstLine="0"/>
        <w:jc w:val="right"/>
        <w:rPr>
          <w:sz w:val="10"/>
        </w:rPr>
      </w:pPr>
      <w:r>
        <w:rPr/>
        <w:pict>
          <v:shape style="position:absolute;margin-left:353.007874pt;margin-top:7.769407pt;width:8.9pt;height:9.1pt;mso-position-horizontal-relative:page;mso-position-vertical-relative:paragraph;z-index:5032" type="#_x0000_t202" filled="false" stroked="false">
            <v:textbox inset="0,0,0,0" style="layout-flow:vertical;mso-layout-flow-alt:bottom-to-top">
              <w:txbxContent>
                <w:p>
                  <w:pPr>
                    <w:spacing w:before="19"/>
                    <w:ind w:left="20" w:right="0" w:firstLine="0"/>
                    <w:jc w:val="left"/>
                    <w:rPr>
                      <w:sz w:val="12"/>
                    </w:rPr>
                  </w:pPr>
                  <w:r>
                    <w:rPr>
                      <w:w w:val="102"/>
                      <w:sz w:val="12"/>
                      <w:u w:val="single" w:color="767676"/>
                    </w:rPr>
                    <w:t> </w:t>
                  </w:r>
                  <w:r>
                    <w:rPr>
                      <w:spacing w:val="-12"/>
                      <w:sz w:val="12"/>
                      <w:u w:val="single" w:color="767676"/>
                    </w:rPr>
                    <w:t> </w:t>
                  </w:r>
                </w:p>
              </w:txbxContent>
            </v:textbox>
            <w10:wrap type="none"/>
          </v:shape>
        </w:pict>
      </w:r>
      <w:r>
        <w:rPr>
          <w:w w:val="105"/>
          <w:sz w:val="10"/>
        </w:rPr>
        <w:t>7980</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spacing w:before="7"/>
        <w:rPr>
          <w:sz w:val="20"/>
        </w:rPr>
      </w:pPr>
    </w:p>
    <w:p>
      <w:pPr>
        <w:spacing w:line="228" w:lineRule="exact" w:before="0"/>
        <w:ind w:left="0" w:right="61" w:firstLine="0"/>
        <w:jc w:val="right"/>
        <w:rPr>
          <w:sz w:val="20"/>
        </w:rPr>
      </w:pPr>
      <w:r>
        <w:rPr/>
        <w:pict>
          <v:shape style="position:absolute;margin-left:393.457733pt;margin-top:10.30193pt;width:30.6pt;height:14.6pt;mso-position-horizontal-relative:page;mso-position-vertical-relative:paragraph;z-index:3736" type="#_x0000_t202" filled="false" stroked="false">
            <v:textbox inset="0,0,0,0">
              <w:txbxContent>
                <w:p>
                  <w:pPr>
                    <w:spacing w:line="276" w:lineRule="auto" w:before="23"/>
                    <w:ind w:left="20" w:right="-5" w:firstLine="132"/>
                    <w:jc w:val="left"/>
                    <w:rPr>
                      <w:sz w:val="10"/>
                    </w:rPr>
                  </w:pPr>
                  <w:r>
                    <w:rPr>
                      <w:w w:val="105"/>
                      <w:sz w:val="10"/>
                    </w:rPr>
                    <w:t>105.00' S89°08'14"W</w:t>
                  </w:r>
                </w:p>
              </w:txbxContent>
            </v:textbox>
            <w10:wrap type="none"/>
          </v:shape>
        </w:pict>
      </w:r>
      <w:r>
        <w:rPr/>
        <w:pict>
          <v:shape style="position:absolute;margin-left:785.72019pt;margin-top:-18.409047pt;width:12.65pt;height:5.2pt;mso-position-horizontal-relative:page;mso-position-vertical-relative:paragraph;z-index:4864;rotation:268" type="#_x0000_t136" fillcolor="#000000" stroked="f">
            <o:extrusion v:ext="view" autorotationcenter="t"/>
            <v:textpath style="font-family:&amp;quot;Times New Roman&amp;quot;;font-size:5pt;v-text-kern:t;mso-text-shadow:auto" string="76.79'"/>
            <w10:wrap type="none"/>
          </v:shape>
        </w:pict>
      </w:r>
      <w:r>
        <w:rPr/>
        <w:pict>
          <v:shape style="position:absolute;margin-left:447.930695pt;margin-top:-27.312614pt;width:7.9pt;height:14.75pt;mso-position-horizontal-relative:page;mso-position-vertical-relative:paragraph;z-index:5512" type="#_x0000_t202" filled="false" stroked="false">
            <v:textbox inset="0,0,0,0" style="layout-flow:vertical;mso-layout-flow-alt:bottom-to-top">
              <w:txbxContent>
                <w:p>
                  <w:pPr>
                    <w:spacing w:before="21"/>
                    <w:ind w:left="20" w:right="0" w:firstLine="0"/>
                    <w:jc w:val="left"/>
                    <w:rPr>
                      <w:sz w:val="10"/>
                    </w:rPr>
                  </w:pPr>
                  <w:r>
                    <w:rPr>
                      <w:w w:val="105"/>
                      <w:sz w:val="10"/>
                    </w:rPr>
                    <w:t>76.</w:t>
                  </w:r>
                  <w:r>
                    <w:rPr>
                      <w:w w:val="105"/>
                      <w:sz w:val="10"/>
                      <w:u w:val="single" w:color="767676"/>
                    </w:rPr>
                    <w:t>00'</w:t>
                  </w:r>
                </w:p>
              </w:txbxContent>
            </v:textbox>
            <w10:wrap type="none"/>
          </v:shape>
        </w:pict>
      </w:r>
      <w:r>
        <w:rPr/>
        <w:pict>
          <v:shape style="position:absolute;margin-left:472.225922pt;margin-top:-19.216347pt;width:8pt;height:17.350pt;mso-position-horizontal-relative:page;mso-position-vertical-relative:paragraph;z-index:5680" type="#_x0000_t202" filled="false" stroked="false">
            <v:textbox inset="0,0,0,0" style="layout-flow:vertical;mso-layout-flow-alt:bottom-to-top">
              <w:txbxContent>
                <w:p>
                  <w:pPr>
                    <w:spacing w:before="23"/>
                    <w:ind w:left="20" w:right="0" w:firstLine="0"/>
                    <w:jc w:val="left"/>
                    <w:rPr>
                      <w:sz w:val="10"/>
                    </w:rPr>
                  </w:pPr>
                  <w:r>
                    <w:rPr>
                      <w:w w:val="105"/>
                      <w:sz w:val="10"/>
                    </w:rPr>
                    <w:t>462.26'</w:t>
                  </w:r>
                </w:p>
              </w:txbxContent>
            </v:textbox>
            <w10:wrap type="none"/>
          </v:shape>
        </w:pict>
      </w:r>
      <w:r>
        <w:rPr/>
        <w:pict>
          <v:shape style="position:absolute;margin-left:472.758698pt;margin-top:2.919741pt;width:7.9pt;height:28.85pt;mso-position-horizontal-relative:page;mso-position-vertical-relative:paragraph;z-index:5728" type="#_x0000_t202" filled="false" stroked="false">
            <v:textbox inset="0,0,0,0" style="layout-flow:vertical;mso-layout-flow-alt:bottom-to-top">
              <w:txbxContent>
                <w:p>
                  <w:pPr>
                    <w:spacing w:before="21"/>
                    <w:ind w:left="20" w:right="0" w:firstLine="0"/>
                    <w:jc w:val="left"/>
                    <w:rPr>
                      <w:sz w:val="10"/>
                    </w:rPr>
                  </w:pPr>
                  <w:r>
                    <w:rPr>
                      <w:w w:val="105"/>
                      <w:sz w:val="10"/>
                    </w:rPr>
                    <w:t>N</w:t>
                  </w:r>
                  <w:r>
                    <w:rPr>
                      <w:w w:val="105"/>
                      <w:sz w:val="10"/>
                      <w:u w:val="single"/>
                    </w:rPr>
                    <w:t>0°5</w:t>
                  </w:r>
                  <w:r>
                    <w:rPr>
                      <w:w w:val="105"/>
                      <w:sz w:val="10"/>
                    </w:rPr>
                    <w:t>1'46"W</w:t>
                  </w:r>
                </w:p>
              </w:txbxContent>
            </v:textbox>
            <w10:wrap type="none"/>
          </v:shape>
        </w:pict>
      </w:r>
      <w:r>
        <w:rPr/>
        <w:pict>
          <v:shape style="position:absolute;margin-left:503.446259pt;margin-top:-3.850401pt;width:9.3pt;height:24.4pt;mso-position-horizontal-relative:page;mso-position-vertical-relative:paragraph;z-index:5848" type="#_x0000_t202" filled="false" stroked="false">
            <v:textbox inset="0,0,0,0" style="layout-flow:vertical;mso-layout-flow-alt:bottom-to-top">
              <w:txbxContent>
                <w:p>
                  <w:pPr>
                    <w:spacing w:before="19"/>
                    <w:ind w:left="20" w:right="0" w:firstLine="0"/>
                    <w:jc w:val="left"/>
                    <w:rPr>
                      <w:sz w:val="10"/>
                    </w:rPr>
                  </w:pPr>
                  <w:r>
                    <w:rPr>
                      <w:w w:val="103"/>
                      <w:position w:val="-2"/>
                      <w:sz w:val="10"/>
                      <w:u w:val="single"/>
                    </w:rPr>
                    <w:t> </w:t>
                  </w:r>
                  <w:r>
                    <w:rPr>
                      <w:position w:val="-2"/>
                      <w:sz w:val="10"/>
                      <w:u w:val="single"/>
                    </w:rPr>
                    <w:t>    </w:t>
                  </w:r>
                  <w:r>
                    <w:rPr>
                      <w:position w:val="-2"/>
                      <w:sz w:val="10"/>
                    </w:rPr>
                    <w:t>  </w:t>
                  </w:r>
                  <w:r>
                    <w:rPr>
                      <w:w w:val="105"/>
                      <w:sz w:val="10"/>
                    </w:rPr>
                    <w:t>93.22'</w:t>
                  </w:r>
                </w:p>
              </w:txbxContent>
            </v:textbox>
            <w10:wrap type="none"/>
          </v:shape>
        </w:pict>
      </w:r>
      <w:r>
        <w:rPr>
          <w:spacing w:val="-1"/>
          <w:sz w:val="20"/>
        </w:rPr>
        <w:t>139</w:t>
      </w:r>
    </w:p>
    <w:p>
      <w:pPr>
        <w:spacing w:line="113" w:lineRule="exact" w:before="0"/>
        <w:ind w:left="0" w:right="0" w:firstLine="0"/>
        <w:jc w:val="right"/>
        <w:rPr>
          <w:sz w:val="10"/>
        </w:rPr>
      </w:pPr>
      <w:r>
        <w:rPr/>
        <w:pict>
          <v:shape style="position:absolute;margin-left:449.025726pt;margin-top:8.224515pt;width:7.9pt;height:8.85pt;mso-position-horizontal-relative:page;mso-position-vertical-relative:paragraph;z-index:5560" type="#_x0000_t202" filled="false" stroked="false">
            <v:textbox inset="0,0,0,0" style="layout-flow:vertical;mso-layout-flow-alt:bottom-to-top">
              <w:txbxContent>
                <w:p>
                  <w:pPr>
                    <w:spacing w:before="21"/>
                    <w:ind w:left="20" w:right="0" w:firstLine="0"/>
                    <w:jc w:val="left"/>
                    <w:rPr>
                      <w:sz w:val="10"/>
                    </w:rPr>
                  </w:pPr>
                  <w:r>
                    <w:rPr>
                      <w:w w:val="103"/>
                      <w:sz w:val="10"/>
                      <w:u w:val="single" w:color="767676"/>
                    </w:rPr>
                    <w:t> </w:t>
                  </w:r>
                  <w:r>
                    <w:rPr>
                      <w:spacing w:val="8"/>
                      <w:sz w:val="10"/>
                      <w:u w:val="single" w:color="767676"/>
                    </w:rPr>
                    <w:t> </w:t>
                  </w:r>
                </w:p>
              </w:txbxContent>
            </v:textbox>
            <w10:wrap type="none"/>
          </v:shape>
        </w:pict>
      </w:r>
      <w:r>
        <w:rPr/>
        <w:pict>
          <v:shape style="position:absolute;margin-left:802.689392pt;margin-top:5.807736pt;width:11.75pt;height:5.2pt;mso-position-horizontal-relative:page;mso-position-vertical-relative:paragraph;z-index:7600;rotation:357" type="#_x0000_t136" fillcolor="#000000" stroked="f">
            <o:extrusion v:ext="view" autorotationcenter="t"/>
            <v:textpath style="font-family:&amp;quot;Times New Roman&amp;quot;;font-size:5pt;v-text-kern:t;mso-text-shadow:auto" string="27.52"/>
            <w10:wrap type="none"/>
          </v:shape>
        </w:pict>
      </w:r>
      <w:r>
        <w:rPr>
          <w:w w:val="105"/>
          <w:sz w:val="10"/>
        </w:rPr>
        <w:t>11431</w:t>
      </w:r>
      <w:r>
        <w:rPr>
          <w:spacing w:val="-10"/>
          <w:w w:val="105"/>
          <w:sz w:val="10"/>
        </w:rPr>
        <w:t> </w:t>
      </w:r>
      <w:r>
        <w:rPr>
          <w:w w:val="105"/>
          <w:sz w:val="10"/>
        </w:rPr>
        <w:t>sqft</w:t>
      </w:r>
    </w:p>
    <w:p>
      <w:pPr>
        <w:pStyle w:val="BodyText"/>
        <w:rPr>
          <w:sz w:val="28"/>
        </w:rPr>
      </w:pPr>
      <w:r>
        <w:rPr/>
        <w:br w:type="column"/>
      </w:r>
      <w:r>
        <w:rPr>
          <w:sz w:val="28"/>
        </w:rPr>
      </w:r>
    </w:p>
    <w:p>
      <w:pPr>
        <w:pStyle w:val="BodyText"/>
        <w:rPr>
          <w:sz w:val="28"/>
        </w:rPr>
      </w:pPr>
    </w:p>
    <w:p>
      <w:pPr>
        <w:tabs>
          <w:tab w:pos="2398" w:val="left" w:leader="none"/>
        </w:tabs>
        <w:spacing w:line="253" w:lineRule="exact" w:before="165"/>
        <w:ind w:left="1061" w:right="0" w:firstLine="0"/>
        <w:jc w:val="left"/>
        <w:rPr>
          <w:sz w:val="20"/>
        </w:rPr>
      </w:pPr>
      <w:r>
        <w:rPr/>
        <w:pict>
          <v:shape style="position:absolute;margin-left:804.130676pt;margin-top:-9.340139pt;width:24.2pt;height:5.2pt;mso-position-horizontal-relative:page;mso-position-vertical-relative:paragraph;z-index:4936;rotation:268" type="#_x0000_t136" fillcolor="#000000" stroked="f">
            <o:extrusion v:ext="view" autorotationcenter="t"/>
            <v:textpath style="font-family:&amp;quot;Times New Roman&amp;quot;;font-size:5pt;v-text-kern:t;mso-text-shadow:auto" string="S2°03'42&quot;E"/>
            <w10:wrap type="none"/>
          </v:shape>
        </w:pict>
      </w:r>
      <w:r>
        <w:rPr>
          <w:w w:val="105"/>
          <w:position w:val="-4"/>
          <w:sz w:val="20"/>
        </w:rPr>
        <w:t>138</w:t>
        <w:tab/>
      </w:r>
      <w:r>
        <w:rPr>
          <w:w w:val="105"/>
          <w:sz w:val="20"/>
        </w:rPr>
        <w:t>137</w:t>
      </w:r>
    </w:p>
    <w:p>
      <w:pPr>
        <w:tabs>
          <w:tab w:pos="2332" w:val="left" w:leader="none"/>
        </w:tabs>
        <w:spacing w:line="168" w:lineRule="auto" w:before="0"/>
        <w:ind w:left="995" w:right="0" w:firstLine="0"/>
        <w:jc w:val="left"/>
        <w:rPr>
          <w:sz w:val="10"/>
        </w:rPr>
      </w:pPr>
      <w:r>
        <w:rPr/>
        <w:pict>
          <v:shape style="position:absolute;margin-left:575.475159pt;margin-top:-14.532089pt;width:24.2pt;height:5.2pt;mso-position-horizontal-relative:page;mso-position-vertical-relative:paragraph;z-index:4552;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42.312927pt;margin-top:-16.071115pt;width:24.2pt;height:5.2pt;mso-position-horizontal-relative:page;mso-position-vertical-relative:paragraph;z-index:-343360;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577.102234pt;margin-top:-20.343430pt;width:8.2pt;height:17.4pt;mso-position-horizontal-relative:page;mso-position-vertical-relative:paragraph;z-index:6160" type="#_x0000_t202" filled="false" stroked="false">
            <v:textbox inset="0,0,0,0" style="layout-flow:vertical;mso-layout-flow-alt:bottom-to-top">
              <w:txbxContent>
                <w:p>
                  <w:pPr>
                    <w:spacing w:before="28"/>
                    <w:ind w:left="20" w:right="0" w:firstLine="0"/>
                    <w:jc w:val="left"/>
                    <w:rPr>
                      <w:sz w:val="10"/>
                    </w:rPr>
                  </w:pPr>
                  <w:r>
                    <w:rPr>
                      <w:w w:val="105"/>
                      <w:sz w:val="10"/>
                    </w:rPr>
                    <w:t>143.43'</w:t>
                  </w:r>
                </w:p>
              </w:txbxContent>
            </v:textbox>
            <w10:wrap type="none"/>
          </v:shape>
        </w:pict>
      </w:r>
      <w:r>
        <w:rPr/>
        <w:pict>
          <v:shape style="position:absolute;margin-left:644.090088pt;margin-top:-21.750875pt;width:8.0500pt;height:17.4pt;mso-position-horizontal-relative:page;mso-position-vertical-relative:paragraph;z-index:-341752" type="#_x0000_t202" filled="false" stroked="false">
            <v:textbox inset="0,0,0,0" style="layout-flow:vertical;mso-layout-flow-alt:bottom-to-top">
              <w:txbxContent>
                <w:p>
                  <w:pPr>
                    <w:spacing w:before="25"/>
                    <w:ind w:left="20" w:right="0" w:firstLine="0"/>
                    <w:jc w:val="left"/>
                    <w:rPr>
                      <w:sz w:val="10"/>
                    </w:rPr>
                  </w:pPr>
                  <w:r>
                    <w:rPr>
                      <w:strike/>
                      <w:w w:val="105"/>
                      <w:sz w:val="10"/>
                    </w:rPr>
                    <w:t>16</w:t>
                  </w:r>
                  <w:r>
                    <w:rPr>
                      <w:strike w:val="0"/>
                      <w:w w:val="105"/>
                      <w:sz w:val="10"/>
                    </w:rPr>
                    <w:t>1.12'</w:t>
                  </w:r>
                </w:p>
              </w:txbxContent>
            </v:textbox>
            <w10:wrap type="none"/>
          </v:shape>
        </w:pict>
      </w:r>
      <w:r>
        <w:rPr>
          <w:w w:val="105"/>
          <w:position w:val="-4"/>
          <w:sz w:val="10"/>
        </w:rPr>
        <w:t>11951</w:t>
      </w:r>
      <w:r>
        <w:rPr>
          <w:spacing w:val="-3"/>
          <w:w w:val="105"/>
          <w:position w:val="-4"/>
          <w:sz w:val="10"/>
        </w:rPr>
        <w:t> </w:t>
      </w:r>
      <w:r>
        <w:rPr>
          <w:w w:val="105"/>
          <w:position w:val="-4"/>
          <w:sz w:val="10"/>
        </w:rPr>
        <w:t>sqft</w:t>
        <w:tab/>
      </w:r>
      <w:r>
        <w:rPr>
          <w:w w:val="105"/>
          <w:sz w:val="10"/>
        </w:rPr>
        <w:t>10654</w:t>
      </w:r>
      <w:r>
        <w:rPr>
          <w:spacing w:val="-3"/>
          <w:w w:val="105"/>
          <w:sz w:val="10"/>
        </w:rPr>
        <w:t> </w:t>
      </w:r>
      <w:r>
        <w:rPr>
          <w:spacing w:val="-5"/>
          <w:w w:val="105"/>
          <w:sz w:val="10"/>
        </w:rPr>
        <w:t>sqft</w:t>
      </w:r>
    </w:p>
    <w:p>
      <w:pPr>
        <w:pStyle w:val="BodyText"/>
        <w:rPr>
          <w:sz w:val="22"/>
        </w:rPr>
      </w:pPr>
      <w:r>
        <w:rPr/>
        <w:br w:type="column"/>
      </w:r>
      <w:r>
        <w:rPr>
          <w:sz w:val="22"/>
        </w:rPr>
      </w:r>
    </w:p>
    <w:p>
      <w:pPr>
        <w:spacing w:line="228" w:lineRule="exact" w:before="152"/>
        <w:ind w:left="0" w:right="80" w:firstLine="0"/>
        <w:jc w:val="right"/>
        <w:rPr>
          <w:sz w:val="20"/>
        </w:rPr>
      </w:pPr>
      <w:r>
        <w:rPr/>
        <w:pict>
          <v:shape style="position:absolute;margin-left:472.34848pt;margin-top:-7.309759pt;width:7.9pt;height:8.85pt;mso-position-horizontal-relative:page;mso-position-vertical-relative:paragraph;z-index:5704" type="#_x0000_t202" filled="false" stroked="false">
            <v:textbox inset="0,0,0,0" style="layout-flow:vertical;mso-layout-flow-alt:bottom-to-top">
              <w:txbxContent>
                <w:p>
                  <w:pPr>
                    <w:spacing w:before="21"/>
                    <w:ind w:left="20" w:right="0" w:firstLine="0"/>
                    <w:jc w:val="left"/>
                    <w:rPr>
                      <w:sz w:val="10"/>
                    </w:rPr>
                  </w:pPr>
                  <w:r>
                    <w:rPr>
                      <w:w w:val="103"/>
                      <w:sz w:val="10"/>
                      <w:u w:val="single"/>
                    </w:rPr>
                    <w:t> </w:t>
                  </w:r>
                  <w:r>
                    <w:rPr>
                      <w:spacing w:val="8"/>
                      <w:sz w:val="10"/>
                      <w:u w:val="single"/>
                    </w:rPr>
                    <w:t> </w:t>
                  </w:r>
                </w:p>
              </w:txbxContent>
            </v:textbox>
            <w10:wrap type="none"/>
          </v:shape>
        </w:pict>
      </w:r>
      <w:r>
        <w:rPr>
          <w:spacing w:val="-1"/>
          <w:sz w:val="20"/>
        </w:rPr>
        <w:t>136</w:t>
      </w:r>
    </w:p>
    <w:p>
      <w:pPr>
        <w:spacing w:line="113" w:lineRule="exact" w:before="0"/>
        <w:ind w:left="0" w:right="38" w:firstLine="0"/>
        <w:jc w:val="right"/>
        <w:rPr>
          <w:sz w:val="10"/>
        </w:rPr>
      </w:pPr>
      <w:r>
        <w:rPr/>
        <w:pict>
          <v:shape style="position:absolute;margin-left:709.150696pt;margin-top:2.908294pt;width:24.2pt;height:5.2pt;mso-position-horizontal-relative:page;mso-position-vertical-relative:paragraph;z-index:4744;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710.777771pt;margin-top:-2.903047pt;width:8.2pt;height:17.4pt;mso-position-horizontal-relative:page;mso-position-vertical-relative:paragraph;z-index:6328" type="#_x0000_t202" filled="false" stroked="false">
            <v:textbox inset="0,0,0,0" style="layout-flow:vertical;mso-layout-flow-alt:bottom-to-top">
              <w:txbxContent>
                <w:p>
                  <w:pPr>
                    <w:spacing w:before="28"/>
                    <w:ind w:left="20" w:right="0" w:firstLine="0"/>
                    <w:jc w:val="left"/>
                    <w:rPr>
                      <w:sz w:val="10"/>
                    </w:rPr>
                  </w:pPr>
                  <w:r>
                    <w:rPr>
                      <w:w w:val="105"/>
                      <w:sz w:val="10"/>
                    </w:rPr>
                    <w:t>123.30'</w:t>
                  </w:r>
                </w:p>
              </w:txbxContent>
            </v:textbox>
            <w10:wrap type="none"/>
          </v:shape>
        </w:pict>
      </w:r>
      <w:r>
        <w:rPr/>
        <w:pict>
          <v:shape style="position:absolute;margin-left:826.416565pt;margin-top:21.088705pt;width:12.65pt;height:5.2pt;mso-position-horizontal-relative:page;mso-position-vertical-relative:paragraph;z-index:7504;rotation:356" type="#_x0000_t136" fillcolor="#000000" stroked="f">
            <o:extrusion v:ext="view" autorotationcenter="t"/>
            <v:textpath style="font-family:&amp;quot;Times New Roman&amp;quot;;font-size:5pt;v-text-kern:t;mso-text-shadow:auto" string="27.51'"/>
            <w10:wrap type="none"/>
          </v:shape>
        </w:pict>
      </w:r>
      <w:r>
        <w:rPr>
          <w:w w:val="105"/>
          <w:sz w:val="10"/>
        </w:rPr>
        <w:t>9856</w:t>
      </w:r>
      <w:r>
        <w:rPr>
          <w:spacing w:val="-10"/>
          <w:w w:val="105"/>
          <w:sz w:val="10"/>
        </w:rPr>
        <w:t> </w:t>
      </w:r>
      <w:r>
        <w:rPr>
          <w:w w:val="105"/>
          <w:sz w:val="10"/>
        </w:rPr>
        <w:t>sqft</w:t>
      </w:r>
    </w:p>
    <w:p>
      <w:pPr>
        <w:pStyle w:val="Heading8"/>
        <w:spacing w:line="265" w:lineRule="exact" w:before="89"/>
        <w:ind w:left="9952"/>
      </w:pPr>
      <w:r>
        <w:rPr/>
        <w:br w:type="column"/>
      </w:r>
      <w:r>
        <w:rPr/>
        <w:t>ANDERSON FARMS</w:t>
      </w:r>
    </w:p>
    <w:p>
      <w:pPr>
        <w:spacing w:line="196" w:lineRule="exact" w:before="0"/>
        <w:ind w:left="10687" w:right="0" w:firstLine="0"/>
        <w:jc w:val="left"/>
        <w:rPr>
          <w:sz w:val="20"/>
        </w:rPr>
      </w:pPr>
      <w:r>
        <w:rPr/>
        <w:pict>
          <v:shape style="position:absolute;margin-left:843.358948pt;margin-top:8.072527pt;width:8.2pt;height:14.85pt;mso-position-horizontal-relative:page;mso-position-vertical-relative:paragraph;z-index:6448" type="#_x0000_t202" filled="false" stroked="false">
            <v:textbox inset="0,0,0,0" style="layout-flow:vertical;mso-layout-flow-alt:bottom-to-top">
              <w:txbxContent>
                <w:p>
                  <w:pPr>
                    <w:spacing w:before="28"/>
                    <w:ind w:left="20" w:right="0" w:firstLine="0"/>
                    <w:jc w:val="left"/>
                    <w:rPr>
                      <w:sz w:val="10"/>
                    </w:rPr>
                  </w:pPr>
                  <w:r>
                    <w:rPr>
                      <w:w w:val="105"/>
                      <w:sz w:val="10"/>
                    </w:rPr>
                    <w:t>75.09'</w:t>
                  </w:r>
                </w:p>
              </w:txbxContent>
            </v:textbox>
            <w10:wrap type="none"/>
          </v:shape>
        </w:pict>
      </w:r>
      <w:r>
        <w:rPr>
          <w:w w:val="105"/>
          <w:sz w:val="20"/>
        </w:rPr>
        <w:t>PLAT "A"</w:t>
      </w:r>
    </w:p>
    <w:p>
      <w:pPr>
        <w:spacing w:line="237" w:lineRule="auto" w:before="8"/>
        <w:ind w:left="7987" w:right="600" w:firstLine="4"/>
        <w:jc w:val="both"/>
        <w:rPr>
          <w:sz w:val="13"/>
        </w:rPr>
      </w:pPr>
      <w:r>
        <w:rPr/>
        <w:pict>
          <v:shape style="position:absolute;margin-left:504.889801pt;margin-top:37.787079pt;width:7.85pt;height:8.85pt;mso-position-horizontal-relative:page;mso-position-vertical-relative:paragraph;z-index:5896" type="#_x0000_t202" filled="false" stroked="false">
            <v:textbox inset="0,0,0,0" style="layout-flow:vertical;mso-layout-flow-alt:bottom-to-top">
              <w:txbxContent>
                <w:p>
                  <w:pPr>
                    <w:spacing w:before="21"/>
                    <w:ind w:left="20" w:right="0" w:firstLine="0"/>
                    <w:jc w:val="left"/>
                    <w:rPr>
                      <w:sz w:val="10"/>
                    </w:rPr>
                  </w:pPr>
                  <w:r>
                    <w:rPr>
                      <w:w w:val="103"/>
                      <w:sz w:val="10"/>
                      <w:u w:val="single"/>
                    </w:rPr>
                    <w:t> </w:t>
                  </w:r>
                  <w:r>
                    <w:rPr>
                      <w:spacing w:val="8"/>
                      <w:sz w:val="10"/>
                      <w:u w:val="single"/>
                    </w:rPr>
                    <w:t> </w:t>
                  </w:r>
                </w:p>
              </w:txbxContent>
            </v:textbox>
            <w10:wrap type="none"/>
          </v:shape>
        </w:pict>
      </w:r>
      <w:r>
        <w:rPr/>
        <w:pict>
          <v:shape style="position:absolute;margin-left:829.401868pt;margin-top:78.070247pt;width:94.9pt;height:13pt;mso-position-horizontal-relative:page;mso-position-vertical-relative:paragraph;z-index:6544;rotation:277" type="#_x0000_t136" fillcolor="#000000" stroked="f">
            <o:extrusion v:ext="view" autorotationcenter="t"/>
            <v:textpath style="font-family:&amp;quot;Times New Roman&amp;quot;;font-size:13pt;v-text-kern:t;mso-text-shadow:auto" string="SEE SHEET C2.1"/>
            <w10:wrap type="none"/>
          </v:shape>
        </w:pict>
      </w:r>
      <w:r>
        <w:rPr>
          <w:sz w:val="13"/>
        </w:rPr>
        <w:t>DO HEREBY DEDICATE FOR PERPETUAL USE OF THE PUBLIC ALL ROADS AND OTHER AREAS SHOWN ON THIS PLAT AS INTENDED FOR PUBLIC USE. THE UNDERSIGNED OWNER(S) ALSO HEREBY CONVEY TO ANY AND ALL PUBLIC UTILITY COMPANIES A PERPETUAL, NON-EXCLUSIVE EASEMENT OVER THE PUBLIC UTILITY EASEMENTS SHOWN ON THIS PLAT, THE SAME TO BE USED FOR</w:t>
      </w:r>
      <w:r>
        <w:rPr>
          <w:spacing w:val="-3"/>
          <w:sz w:val="13"/>
        </w:rPr>
        <w:t> </w:t>
      </w:r>
      <w:r>
        <w:rPr>
          <w:sz w:val="13"/>
        </w:rPr>
        <w:t>THE</w:t>
      </w:r>
      <w:r>
        <w:rPr>
          <w:spacing w:val="-2"/>
          <w:sz w:val="13"/>
        </w:rPr>
        <w:t> </w:t>
      </w:r>
      <w:r>
        <w:rPr>
          <w:sz w:val="13"/>
        </w:rPr>
        <w:t>INSTALLATION,</w:t>
      </w:r>
      <w:r>
        <w:rPr>
          <w:spacing w:val="-3"/>
          <w:sz w:val="13"/>
        </w:rPr>
        <w:t> </w:t>
      </w:r>
      <w:r>
        <w:rPr>
          <w:sz w:val="13"/>
        </w:rPr>
        <w:t>MAINTENANCE,</w:t>
      </w:r>
      <w:r>
        <w:rPr>
          <w:spacing w:val="-3"/>
          <w:sz w:val="13"/>
        </w:rPr>
        <w:t> </w:t>
      </w:r>
      <w:r>
        <w:rPr>
          <w:sz w:val="13"/>
        </w:rPr>
        <w:t>AND</w:t>
      </w:r>
      <w:r>
        <w:rPr>
          <w:spacing w:val="-3"/>
          <w:sz w:val="13"/>
        </w:rPr>
        <w:t> </w:t>
      </w:r>
      <w:r>
        <w:rPr>
          <w:sz w:val="13"/>
        </w:rPr>
        <w:t>OPERATION</w:t>
      </w:r>
      <w:r>
        <w:rPr>
          <w:spacing w:val="-3"/>
          <w:sz w:val="13"/>
        </w:rPr>
        <w:t> </w:t>
      </w:r>
      <w:r>
        <w:rPr>
          <w:sz w:val="13"/>
        </w:rPr>
        <w:t>OF</w:t>
      </w:r>
      <w:r>
        <w:rPr>
          <w:spacing w:val="-3"/>
          <w:sz w:val="13"/>
        </w:rPr>
        <w:t> </w:t>
      </w:r>
      <w:r>
        <w:rPr>
          <w:sz w:val="13"/>
        </w:rPr>
        <w:t>UTILITY</w:t>
      </w:r>
      <w:r>
        <w:rPr>
          <w:spacing w:val="-3"/>
          <w:sz w:val="13"/>
        </w:rPr>
        <w:t> </w:t>
      </w:r>
      <w:r>
        <w:rPr>
          <w:sz w:val="13"/>
        </w:rPr>
        <w:t>LINES</w:t>
      </w:r>
      <w:r>
        <w:rPr>
          <w:spacing w:val="-2"/>
          <w:sz w:val="13"/>
        </w:rPr>
        <w:t> </w:t>
      </w:r>
      <w:r>
        <w:rPr>
          <w:sz w:val="13"/>
        </w:rPr>
        <w:t>AND</w:t>
      </w:r>
      <w:r>
        <w:rPr>
          <w:spacing w:val="-3"/>
          <w:sz w:val="13"/>
        </w:rPr>
        <w:t> </w:t>
      </w:r>
      <w:r>
        <w:rPr>
          <w:sz w:val="13"/>
        </w:rPr>
        <w:t>FACILITIES.</w:t>
      </w:r>
    </w:p>
    <w:p>
      <w:pPr>
        <w:spacing w:after="0" w:line="237" w:lineRule="auto"/>
        <w:jc w:val="both"/>
        <w:rPr>
          <w:sz w:val="13"/>
        </w:rPr>
        <w:sectPr>
          <w:type w:val="continuous"/>
          <w:pgSz w:w="31660" w:h="21110" w:orient="landscape"/>
          <w:pgMar w:top="720" w:bottom="280" w:left="0" w:right="0"/>
          <w:cols w:num="5" w:equalWidth="0">
            <w:col w:w="8377" w:space="40"/>
            <w:col w:w="2686" w:space="39"/>
            <w:col w:w="2775" w:space="40"/>
            <w:col w:w="1413" w:space="1494"/>
            <w:col w:w="14796"/>
          </w:cols>
        </w:sectPr>
      </w:pPr>
    </w:p>
    <w:p>
      <w:pPr>
        <w:spacing w:line="228" w:lineRule="exact" w:before="170"/>
        <w:ind w:left="0" w:right="40" w:firstLine="0"/>
        <w:jc w:val="right"/>
        <w:rPr>
          <w:sz w:val="20"/>
        </w:rPr>
      </w:pPr>
      <w:r>
        <w:rPr/>
        <w:pict>
          <v:shape style="position:absolute;margin-left:320.948608pt;margin-top:-21.408875pt;width:50.2pt;height:59.2pt;mso-position-horizontal-relative:page;mso-position-vertical-relative:paragraph;z-index:4984" type="#_x0000_t202" filled="false" stroked="false">
            <v:textbox inset="0,0,0,0" style="layout-flow:vertical;mso-layout-flow-alt:bottom-to-top">
              <w:txbxContent>
                <w:p>
                  <w:pPr>
                    <w:spacing w:line="242" w:lineRule="auto" w:before="18"/>
                    <w:ind w:left="19" w:right="18" w:firstLine="11"/>
                    <w:jc w:val="center"/>
                    <w:rPr>
                      <w:sz w:val="20"/>
                    </w:rPr>
                  </w:pPr>
                  <w:r>
                    <w:rPr>
                      <w:w w:val="105"/>
                      <w:sz w:val="20"/>
                    </w:rPr>
                    <w:t>PLAT "A" </w:t>
                  </w:r>
                  <w:r>
                    <w:rPr>
                      <w:sz w:val="20"/>
                    </w:rPr>
                    <w:t>CREEKSIDE </w:t>
                  </w:r>
                  <w:r>
                    <w:rPr>
                      <w:w w:val="105"/>
                      <w:sz w:val="20"/>
                    </w:rPr>
                    <w:t>VILLAGE</w:t>
                  </w:r>
                </w:p>
                <w:p>
                  <w:pPr>
                    <w:spacing w:before="153"/>
                    <w:ind w:left="220" w:right="0" w:firstLine="0"/>
                    <w:jc w:val="left"/>
                    <w:rPr>
                      <w:sz w:val="10"/>
                    </w:rPr>
                  </w:pPr>
                  <w:r>
                    <w:rPr>
                      <w:w w:val="105"/>
                      <w:sz w:val="10"/>
                    </w:rPr>
                    <w:t>76.00'</w:t>
                  </w:r>
                </w:p>
              </w:txbxContent>
            </v:textbox>
            <w10:wrap type="none"/>
          </v:shape>
        </w:pict>
      </w:r>
      <w:r>
        <w:rPr>
          <w:spacing w:val="-1"/>
          <w:sz w:val="20"/>
        </w:rPr>
        <w:t>107</w:t>
      </w:r>
    </w:p>
    <w:p>
      <w:pPr>
        <w:spacing w:line="113" w:lineRule="exact" w:before="0"/>
        <w:ind w:left="0" w:right="0" w:firstLine="0"/>
        <w:jc w:val="right"/>
        <w:rPr>
          <w:sz w:val="10"/>
        </w:rPr>
      </w:pPr>
      <w:r>
        <w:rPr>
          <w:w w:val="105"/>
          <w:sz w:val="10"/>
        </w:rPr>
        <w:t>7980</w:t>
      </w:r>
      <w:r>
        <w:rPr>
          <w:spacing w:val="-10"/>
          <w:w w:val="105"/>
          <w:sz w:val="10"/>
        </w:rPr>
        <w:t> </w:t>
      </w:r>
      <w:r>
        <w:rPr>
          <w:w w:val="105"/>
          <w:sz w:val="10"/>
        </w:rPr>
        <w:t>sqft</w:t>
      </w:r>
    </w:p>
    <w:p>
      <w:pPr>
        <w:pStyle w:val="BodyText"/>
        <w:rPr>
          <w:sz w:val="14"/>
        </w:rPr>
      </w:pPr>
      <w:r>
        <w:rPr/>
        <w:br w:type="column"/>
      </w:r>
      <w:r>
        <w:rPr>
          <w:sz w:val="14"/>
        </w:rPr>
      </w:r>
    </w:p>
    <w:p>
      <w:pPr>
        <w:pStyle w:val="BodyText"/>
        <w:spacing w:before="3"/>
        <w:rPr>
          <w:sz w:val="15"/>
        </w:rPr>
      </w:pPr>
    </w:p>
    <w:p>
      <w:pPr>
        <w:spacing w:line="259" w:lineRule="auto" w:before="0"/>
        <w:ind w:left="6575" w:right="0" w:firstLine="197"/>
        <w:jc w:val="right"/>
        <w:rPr>
          <w:rFonts w:ascii="Arial" w:hAnsi="Arial"/>
          <w:b/>
          <w:i/>
          <w:sz w:val="12"/>
        </w:rPr>
      </w:pPr>
      <w:r>
        <w:rPr/>
        <w:pict>
          <v:shape style="position:absolute;margin-left:750.417786pt;margin-top:-8.007335pt;width:8.7pt;height:5.2pt;mso-position-horizontal-relative:page;mso-position-vertical-relative:paragraph;z-index:7408;rotation:347" type="#_x0000_t136" fillcolor="#000000" stroked="f">
            <o:extrusion v:ext="view" autorotationcenter="t"/>
            <v:textpath style="font-family:&amp;quot;Times New Roman&amp;quot;;font-size:5pt;v-text-kern:t;mso-text-shadow:auto" string="C23"/>
            <w10:wrap type="none"/>
          </v:shape>
        </w:pict>
      </w:r>
      <w:r>
        <w:rPr>
          <w:rFonts w:ascii="Arial" w:hAnsi="Arial"/>
          <w:b/>
          <w:i/>
          <w:spacing w:val="-1"/>
          <w:sz w:val="12"/>
        </w:rPr>
        <w:t>R=15.00' </w:t>
      </w:r>
      <w:r>
        <w:rPr>
          <w:rFonts w:ascii="Arial" w:hAnsi="Arial"/>
          <w:b/>
          <w:i/>
          <w:spacing w:val="-1"/>
          <w:sz w:val="12"/>
        </w:rPr>
        <w:t>Δ=84°10'40"</w:t>
      </w:r>
    </w:p>
    <w:p>
      <w:pPr>
        <w:spacing w:line="259" w:lineRule="auto" w:before="0"/>
        <w:ind w:left="5871" w:right="3" w:firstLine="914"/>
        <w:jc w:val="right"/>
        <w:rPr>
          <w:rFonts w:ascii="Arial" w:hAnsi="Arial"/>
          <w:b/>
          <w:i/>
          <w:sz w:val="12"/>
        </w:rPr>
      </w:pPr>
      <w:r>
        <w:rPr/>
        <w:pict>
          <v:shape style="position:absolute;margin-left:393.457733pt;margin-top:24.18705pt;width:30.6pt;height:8.2pt;mso-position-horizontal-relative:page;mso-position-vertical-relative:paragraph;z-index:3760" type="#_x0000_t202" filled="false" stroked="false">
            <v:textbox inset="0,0,0,0">
              <w:txbxContent>
                <w:p>
                  <w:pPr>
                    <w:spacing w:before="28"/>
                    <w:ind w:left="20" w:right="0" w:firstLine="0"/>
                    <w:jc w:val="left"/>
                    <w:rPr>
                      <w:sz w:val="10"/>
                    </w:rPr>
                  </w:pPr>
                  <w:r>
                    <w:rPr>
                      <w:w w:val="105"/>
                      <w:sz w:val="10"/>
                    </w:rPr>
                    <w:t>S89°08'14"W</w:t>
                  </w:r>
                </w:p>
              </w:txbxContent>
            </v:textbox>
            <w10:wrap type="none"/>
          </v:shape>
        </w:pict>
      </w:r>
      <w:r>
        <w:rPr/>
        <w:pict>
          <v:shape style="position:absolute;margin-left:579.574097pt;margin-top:18.504421pt;width:15.3pt;height:5.2pt;mso-position-horizontal-relative:page;mso-position-vertical-relative:paragraph;z-index:4096;rotation:18" type="#_x0000_t136" fillcolor="#000000" stroked="f">
            <o:extrusion v:ext="view" autorotationcenter="t"/>
            <v:textpath style="font-family:&amp;quot;Times New Roman&amp;quot;;font-size:5pt;v-text-kern:t;mso-text-shadow:auto" string="168.89'"/>
            <w10:wrap type="none"/>
          </v:shape>
        </w:pict>
      </w:r>
      <w:r>
        <w:rPr/>
        <w:pict>
          <v:shape style="position:absolute;margin-left:547.316772pt;margin-top:-.04576pt;width:12.7pt;height:5.2pt;mso-position-horizontal-relative:page;mso-position-vertical-relative:paragraph;z-index:4120;rotation:19" type="#_x0000_t136" fillcolor="#000000" stroked="f">
            <o:extrusion v:ext="view" autorotationcenter="t"/>
            <v:textpath style="font-family:&amp;quot;Times New Roman&amp;quot;;font-size:5pt;v-text-kern:t;mso-text-shadow:auto" string="98.91'"/>
            <w10:wrap type="none"/>
          </v:shape>
        </w:pict>
      </w:r>
      <w:r>
        <w:rPr/>
        <w:pict>
          <v:shape style="position:absolute;margin-left:547.389832pt;margin-top:9.476815pt;width:26.8pt;height:5.2pt;mso-position-horizontal-relative:page;mso-position-vertical-relative:paragraph;z-index:4144;rotation:19" type="#_x0000_t136" fillcolor="#000000" stroked="f">
            <o:extrusion v:ext="view" autorotationcenter="t"/>
            <v:textpath style="font-family:&amp;quot;Times New Roman&amp;quot;;font-size:5pt;v-text-kern:t;mso-text-shadow:auto" string="S70°59'49&quot;E"/>
            <w10:wrap type="none"/>
          </v:shape>
        </w:pict>
      </w:r>
      <w:r>
        <w:rPr/>
        <w:pict>
          <v:shape style="position:absolute;margin-left:611.755371pt;margin-top:22.121714pt;width:12.65pt;height:5.2pt;mso-position-horizontal-relative:page;mso-position-vertical-relative:paragraph;z-index:4168;rotation:19" type="#_x0000_t136" fillcolor="#000000" stroked="f">
            <o:extrusion v:ext="view" autorotationcenter="t"/>
            <v:textpath style="font-family:&amp;quot;Times New Roman&amp;quot;;font-size:5pt;v-text-kern:t;mso-text-shadow:auto" string="69.98'"/>
            <w10:wrap type="none"/>
          </v:shape>
        </w:pict>
      </w:r>
      <w:r>
        <w:rPr/>
        <w:pict>
          <v:shape style="position:absolute;margin-left:448.924377pt;margin-top:-17.907745pt;width:8pt;height:14.75pt;mso-position-horizontal-relative:page;mso-position-vertical-relative:paragraph;z-index:5536" type="#_x0000_t202" filled="false" stroked="false">
            <v:textbox inset="0,0,0,0" style="layout-flow:vertical;mso-layout-flow-alt:bottom-to-top">
              <w:txbxContent>
                <w:p>
                  <w:pPr>
                    <w:spacing w:before="23"/>
                    <w:ind w:left="20" w:right="0" w:firstLine="0"/>
                    <w:jc w:val="left"/>
                    <w:rPr>
                      <w:sz w:val="10"/>
                    </w:rPr>
                  </w:pPr>
                  <w:r>
                    <w:rPr>
                      <w:w w:val="105"/>
                      <w:sz w:val="10"/>
                    </w:rPr>
                    <w:t>76.00'</w:t>
                  </w:r>
                </w:p>
              </w:txbxContent>
            </v:textbox>
            <w10:wrap type="none"/>
          </v:shape>
        </w:pict>
      </w:r>
      <w:r>
        <w:rPr/>
        <w:pict>
          <v:shape style="position:absolute;margin-left:683.140625pt;margin-top:2.722022pt;width:8.75pt;height:5.2pt;mso-position-horizontal-relative:page;mso-position-vertical-relative:paragraph;z-index:7360;rotation:332" type="#_x0000_t136" fillcolor="#000000" stroked="f">
            <o:extrusion v:ext="view" autorotationcenter="t"/>
            <v:textpath style="font-family:&amp;quot;Times New Roman&amp;quot;;font-size:5pt;v-text-kern:t;mso-text-shadow:auto" string="C24"/>
            <w10:wrap type="none"/>
          </v:shape>
        </w:pict>
      </w:r>
      <w:r>
        <w:rPr/>
        <w:pict>
          <v:shape style="position:absolute;margin-left:401.038086pt;margin-top:19.087135pt;width:15.3pt;height:5.2pt;mso-position-horizontal-relative:page;mso-position-vertical-relative:paragraph;z-index:8824;rotation:359" type="#_x0000_t136" fillcolor="#000000" stroked="f">
            <o:extrusion v:ext="view" autorotationcenter="t"/>
            <v:textpath style="font-family:&amp;quot;Times New Roman&amp;quot;;font-size:5pt;v-text-kern:t;mso-text-shadow:auto" string="105.00'"/>
            <w10:wrap type="none"/>
          </v:shape>
        </w:pict>
      </w:r>
      <w:r>
        <w:rPr>
          <w:rFonts w:ascii="Arial" w:hAnsi="Arial"/>
          <w:b/>
          <w:i/>
          <w:sz w:val="12"/>
        </w:rPr>
        <w:t>L=22.04' </w:t>
      </w:r>
      <w:r>
        <w:rPr>
          <w:rFonts w:ascii="Arial" w:hAnsi="Arial"/>
          <w:b/>
          <w:i/>
          <w:sz w:val="12"/>
        </w:rPr>
        <w:t>CH=S40°01'38"W </w:t>
      </w:r>
      <w:r>
        <w:rPr>
          <w:rFonts w:ascii="Arial" w:hAnsi="Arial"/>
          <w:b/>
          <w:i/>
          <w:spacing w:val="13"/>
          <w:sz w:val="12"/>
        </w:rPr>
        <w:t> </w:t>
      </w:r>
      <w:r>
        <w:rPr>
          <w:rFonts w:ascii="Arial" w:hAnsi="Arial"/>
          <w:b/>
          <w:i/>
          <w:sz w:val="12"/>
        </w:rPr>
        <w:t>20.11'</w:t>
      </w:r>
    </w:p>
    <w:p>
      <w:pPr>
        <w:pStyle w:val="BodyText"/>
        <w:rPr>
          <w:rFonts w:ascii="Arial"/>
          <w:b/>
          <w:i/>
          <w:sz w:val="14"/>
        </w:rPr>
      </w:pPr>
      <w:r>
        <w:rPr/>
        <w:br w:type="column"/>
      </w:r>
      <w:r>
        <w:rPr>
          <w:rFonts w:ascii="Arial"/>
          <w:b/>
          <w:i/>
          <w:sz w:val="14"/>
        </w:rPr>
      </w:r>
    </w:p>
    <w:p>
      <w:pPr>
        <w:pStyle w:val="BodyText"/>
        <w:spacing w:before="10"/>
        <w:rPr>
          <w:rFonts w:ascii="Arial"/>
          <w:b/>
          <w:i/>
          <w:sz w:val="17"/>
        </w:rPr>
      </w:pPr>
    </w:p>
    <w:p>
      <w:pPr>
        <w:spacing w:before="1"/>
        <w:ind w:left="257" w:right="0" w:firstLine="0"/>
        <w:jc w:val="left"/>
        <w:rPr>
          <w:rFonts w:ascii="Arial" w:hAnsi="Arial"/>
          <w:b/>
          <w:i/>
          <w:sz w:val="12"/>
        </w:rPr>
      </w:pPr>
      <w:r>
        <w:rPr>
          <w:rFonts w:ascii="Arial" w:hAnsi="Arial"/>
          <w:b/>
          <w:i/>
          <w:sz w:val="12"/>
        </w:rPr>
        <w:t>S86°04'27"W</w:t>
      </w:r>
    </w:p>
    <w:p>
      <w:pPr>
        <w:spacing w:before="7"/>
        <w:ind w:left="671" w:right="0" w:firstLine="0"/>
        <w:jc w:val="left"/>
        <w:rPr>
          <w:rFonts w:ascii="Arial"/>
          <w:b/>
          <w:i/>
          <w:sz w:val="12"/>
        </w:rPr>
      </w:pPr>
      <w:r>
        <w:rPr>
          <w:rFonts w:ascii="Arial"/>
          <w:b/>
          <w:i/>
          <w:sz w:val="12"/>
        </w:rPr>
        <w:t>55.03'</w:t>
      </w:r>
    </w:p>
    <w:p>
      <w:pPr>
        <w:spacing w:before="64"/>
        <w:ind w:left="0" w:right="578" w:firstLine="0"/>
        <w:jc w:val="right"/>
        <w:rPr>
          <w:sz w:val="13"/>
        </w:rPr>
      </w:pPr>
      <w:r>
        <w:rPr/>
        <w:br w:type="column"/>
      </w:r>
      <w:r>
        <w:rPr>
          <w:sz w:val="13"/>
        </w:rPr>
        <w:t>IN WITNESS WHEREOF</w:t>
      </w:r>
    </w:p>
    <w:p>
      <w:pPr>
        <w:spacing w:before="0"/>
        <w:ind w:left="0" w:right="221" w:firstLine="0"/>
        <w:jc w:val="right"/>
        <w:rPr>
          <w:sz w:val="13"/>
        </w:rPr>
      </w:pPr>
      <w:r>
        <w:rPr/>
        <w:pict>
          <v:shape style="position:absolute;margin-left:822.460571pt;margin-top:28.519646pt;width:79.75pt;height:13pt;mso-position-horizontal-relative:page;mso-position-vertical-relative:paragraph;z-index:6520;rotation:277" type="#_x0000_t136" fillcolor="#000000" stroked="f">
            <o:extrusion v:ext="view" autorotationcenter="t"/>
            <v:textpath style="font-family:&amp;quot;Times New Roman&amp;quot;;font-size:13pt;v-text-kern:t;mso-text-shadow:auto" string="MATCH LINE"/>
            <w10:wrap type="none"/>
          </v:shape>
        </w:pict>
      </w:r>
      <w:r>
        <w:rPr>
          <w:sz w:val="13"/>
        </w:rPr>
        <w:t>A.D. 20</w:t>
      </w:r>
    </w:p>
    <w:p>
      <w:pPr>
        <w:pStyle w:val="BodyText"/>
        <w:rPr>
          <w:sz w:val="14"/>
        </w:rPr>
      </w:pPr>
    </w:p>
    <w:p>
      <w:pPr>
        <w:pStyle w:val="BodyText"/>
        <w:rPr>
          <w:sz w:val="14"/>
        </w:rPr>
      </w:pPr>
    </w:p>
    <w:p>
      <w:pPr>
        <w:pStyle w:val="BodyText"/>
        <w:rPr>
          <w:sz w:val="14"/>
        </w:rPr>
      </w:pPr>
    </w:p>
    <w:p>
      <w:pPr>
        <w:pStyle w:val="BodyText"/>
        <w:spacing w:before="10"/>
        <w:rPr>
          <w:sz w:val="16"/>
        </w:rPr>
      </w:pPr>
    </w:p>
    <w:p>
      <w:pPr>
        <w:spacing w:line="138" w:lineRule="exact" w:before="0"/>
        <w:ind w:left="0" w:right="0" w:firstLine="0"/>
        <w:jc w:val="right"/>
        <w:rPr>
          <w:sz w:val="13"/>
        </w:rPr>
      </w:pPr>
      <w:r>
        <w:rPr>
          <w:sz w:val="13"/>
        </w:rPr>
        <w:t>CHRISTOPHER P. GAMVROULAS</w:t>
      </w:r>
    </w:p>
    <w:p>
      <w:pPr>
        <w:spacing w:before="64"/>
        <w:ind w:left="353" w:right="0" w:firstLine="0"/>
        <w:jc w:val="left"/>
        <w:rPr>
          <w:sz w:val="13"/>
        </w:rPr>
      </w:pPr>
      <w:r>
        <w:rPr/>
        <w:br w:type="column"/>
      </w:r>
      <w:r>
        <w:rPr>
          <w:sz w:val="13"/>
        </w:rPr>
        <w:t>HAVE HEREUNTO SET</w:t>
      </w: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8"/>
        <w:rPr>
          <w:sz w:val="14"/>
        </w:rPr>
      </w:pPr>
    </w:p>
    <w:p>
      <w:pPr>
        <w:spacing w:before="0"/>
        <w:ind w:left="990" w:right="0" w:firstLine="0"/>
        <w:jc w:val="left"/>
        <w:rPr>
          <w:sz w:val="13"/>
        </w:rPr>
      </w:pPr>
      <w:r>
        <w:rPr/>
        <w:pict>
          <v:shape style="position:absolute;margin-left:643.737488pt;margin-top:7.874832pt;width:8.75pt;height:5.2pt;mso-position-horizontal-relative:page;mso-position-vertical-relative:paragraph;z-index:7264;rotation:325" type="#_x0000_t136" fillcolor="#000000" stroked="f">
            <o:extrusion v:ext="view" autorotationcenter="t"/>
            <v:textpath style="font-family:&amp;quot;Times New Roman&amp;quot;;font-size:5pt;v-text-kern:t;mso-text-shadow:auto" string="C25"/>
            <w10:wrap type="none"/>
          </v:shape>
        </w:pict>
      </w:r>
      <w:r>
        <w:rPr>
          <w:sz w:val="13"/>
        </w:rPr>
        <w:t>RON K. </w:t>
      </w:r>
      <w:r>
        <w:rPr>
          <w:spacing w:val="-3"/>
          <w:sz w:val="13"/>
        </w:rPr>
        <w:t>ANDERSON</w:t>
      </w:r>
    </w:p>
    <w:p>
      <w:pPr>
        <w:spacing w:before="64"/>
        <w:ind w:left="220" w:right="0" w:firstLine="0"/>
        <w:jc w:val="left"/>
        <w:rPr>
          <w:sz w:val="13"/>
        </w:rPr>
      </w:pPr>
      <w:r>
        <w:rPr/>
        <w:br w:type="column"/>
      </w:r>
      <w:r>
        <w:rPr>
          <w:sz w:val="13"/>
        </w:rPr>
        <w:t>HAND THIS</w:t>
      </w:r>
    </w:p>
    <w:p>
      <w:pPr>
        <w:spacing w:before="64"/>
        <w:ind w:left="284" w:right="0" w:firstLine="0"/>
        <w:jc w:val="left"/>
        <w:rPr>
          <w:sz w:val="13"/>
        </w:rPr>
      </w:pPr>
      <w:r>
        <w:rPr/>
        <w:br w:type="column"/>
      </w:r>
      <w:r>
        <w:rPr>
          <w:sz w:val="13"/>
        </w:rPr>
        <w:t>DAY OF</w:t>
      </w:r>
    </w:p>
    <w:p>
      <w:pPr>
        <w:spacing w:after="0"/>
        <w:jc w:val="left"/>
        <w:rPr>
          <w:sz w:val="13"/>
        </w:rPr>
        <w:sectPr>
          <w:type w:val="continuous"/>
          <w:pgSz w:w="31660" w:h="21110" w:orient="landscape"/>
          <w:pgMar w:top="720" w:bottom="280" w:left="0" w:right="0"/>
          <w:cols w:num="7" w:equalWidth="0">
            <w:col w:w="8395" w:space="40"/>
            <w:col w:w="7276" w:space="39"/>
            <w:col w:w="1048" w:space="52"/>
            <w:col w:w="9978" w:space="40"/>
            <w:col w:w="2163" w:space="40"/>
            <w:col w:w="917" w:space="39"/>
            <w:col w:w="1633"/>
          </w:cols>
        </w:sectPr>
      </w:pPr>
    </w:p>
    <w:p>
      <w:pPr>
        <w:pStyle w:val="BodyText"/>
        <w:spacing w:before="1"/>
        <w:rPr>
          <w:sz w:val="17"/>
        </w:rPr>
      </w:pPr>
    </w:p>
    <w:p>
      <w:pPr>
        <w:spacing w:before="0"/>
        <w:ind w:left="0" w:right="0" w:firstLine="0"/>
        <w:jc w:val="right"/>
        <w:rPr>
          <w:rFonts w:ascii="Arial"/>
          <w:b/>
          <w:i/>
          <w:sz w:val="12"/>
        </w:rPr>
      </w:pPr>
      <w:r>
        <w:rPr/>
        <w:pict>
          <v:shape style="position:absolute;margin-left:504.769592pt;margin-top:-8.633084pt;width:8pt;height:17.350pt;mso-position-horizontal-relative:page;mso-position-vertical-relative:paragraph;z-index:5872" type="#_x0000_t202" filled="false" stroked="false">
            <v:textbox inset="0,0,0,0" style="layout-flow:vertical;mso-layout-flow-alt:bottom-to-top">
              <w:txbxContent>
                <w:p>
                  <w:pPr>
                    <w:spacing w:before="23"/>
                    <w:ind w:left="20" w:right="0" w:firstLine="0"/>
                    <w:jc w:val="left"/>
                    <w:rPr>
                      <w:sz w:val="10"/>
                    </w:rPr>
                  </w:pPr>
                  <w:r>
                    <w:rPr>
                      <w:w w:val="105"/>
                      <w:sz w:val="10"/>
                    </w:rPr>
                    <w:t>122.39'</w:t>
                  </w:r>
                </w:p>
              </w:txbxContent>
            </v:textbox>
            <w10:wrap type="none"/>
          </v:shape>
        </w:pict>
      </w:r>
      <w:r>
        <w:rPr/>
        <w:pict>
          <v:shape style="position:absolute;margin-left:649.413147pt;margin-top:6.040771pt;width:9.050pt;height:12.5pt;mso-position-horizontal-relative:page;mso-position-vertical-relative:paragraph;z-index:7192;rotation:321" type="#_x0000_t136" fillcolor="#767676" stroked="f">
            <o:extrusion v:ext="view" autorotationcenter="t"/>
            <v:textpath style="font-family:&amp;quot;Times New Roman&amp;quot;;font-size:12pt;v-text-kern:t;mso-text-shadow:auto" string="A"/>
            <w10:wrap type="none"/>
          </v:shape>
        </w:pict>
      </w:r>
      <w:r>
        <w:rPr/>
        <w:pict>
          <v:shape style="position:absolute;margin-left:656.945923pt;margin-top:.572393pt;width:8.5pt;height:12.5pt;mso-position-horizontal-relative:page;mso-position-vertical-relative:paragraph;z-index:7240;rotation:324" type="#_x0000_t136" fillcolor="#767676" stroked="f">
            <o:extrusion v:ext="view" autorotationcenter="t"/>
            <v:textpath style="font-family:&amp;quot;Times New Roman&amp;quot;;font-size:12pt;v-text-kern:t;mso-text-shadow:auto" string="R"/>
            <w10:wrap type="none"/>
          </v:shape>
        </w:pict>
      </w:r>
      <w:r>
        <w:rPr/>
        <w:pict>
          <v:shape style="position:absolute;margin-left:664.456665pt;margin-top:-4.855997pt;width:9.050pt;height:12.5pt;mso-position-horizontal-relative:page;mso-position-vertical-relative:paragraph;z-index:7288;rotation:326" type="#_x0000_t136" fillcolor="#767676" stroked="f">
            <o:extrusion v:ext="view" autorotationcenter="t"/>
            <v:textpath style="font-family:&amp;quot;Times New Roman&amp;quot;;font-size:12pt;v-text-kern:t;mso-text-shadow:auto" string="D"/>
            <w10:wrap type="none"/>
          </v:shape>
        </w:pict>
      </w:r>
      <w:r>
        <w:rPr>
          <w:rFonts w:ascii="Arial"/>
          <w:b/>
          <w:i/>
          <w:sz w:val="12"/>
        </w:rPr>
        <w:t>R=332.00'</w:t>
      </w:r>
    </w:p>
    <w:p>
      <w:pPr>
        <w:spacing w:before="29"/>
        <w:ind w:left="0" w:right="0" w:firstLine="0"/>
        <w:jc w:val="right"/>
        <w:rPr>
          <w:sz w:val="13"/>
        </w:rPr>
      </w:pPr>
      <w:r>
        <w:rPr/>
        <w:br w:type="column"/>
      </w:r>
      <w:r>
        <w:rPr>
          <w:sz w:val="13"/>
        </w:rPr>
        <w:t>PRESIDENT, IVORY DEVELOPMENT LLC</w:t>
      </w:r>
    </w:p>
    <w:p>
      <w:pPr>
        <w:spacing w:line="144" w:lineRule="exact" w:before="0"/>
        <w:ind w:left="518" w:right="0" w:firstLine="0"/>
        <w:jc w:val="left"/>
        <w:rPr>
          <w:sz w:val="13"/>
        </w:rPr>
      </w:pPr>
      <w:r>
        <w:rPr/>
        <w:br w:type="column"/>
      </w:r>
      <w:r>
        <w:rPr>
          <w:sz w:val="13"/>
        </w:rPr>
        <w:t>PRESIDENT, BOYD ANDERSON AND SONS, INC.</w:t>
      </w:r>
    </w:p>
    <w:p>
      <w:pPr>
        <w:spacing w:after="0" w:line="144" w:lineRule="exact"/>
        <w:jc w:val="left"/>
        <w:rPr>
          <w:sz w:val="13"/>
        </w:rPr>
        <w:sectPr>
          <w:type w:val="continuous"/>
          <w:pgSz w:w="31660" w:h="21110" w:orient="landscape"/>
          <w:pgMar w:top="720" w:bottom="280" w:left="0" w:right="0"/>
          <w:cols w:num="3" w:equalWidth="0">
            <w:col w:w="14111" w:space="40"/>
            <w:col w:w="13149" w:space="39"/>
            <w:col w:w="4321"/>
          </w:cols>
        </w:sectPr>
      </w:pPr>
    </w:p>
    <w:p>
      <w:pPr>
        <w:spacing w:line="228" w:lineRule="exact" w:before="52"/>
        <w:ind w:left="0" w:right="2783" w:firstLine="0"/>
        <w:jc w:val="right"/>
        <w:rPr>
          <w:sz w:val="20"/>
        </w:rPr>
      </w:pPr>
      <w:r>
        <w:rPr/>
        <w:pict>
          <v:shape style="position:absolute;margin-left:364.274353pt;margin-top:7.828771pt;width:8pt;height:14.75pt;mso-position-horizontal-relative:page;mso-position-vertical-relative:paragraph;z-index:5248" type="#_x0000_t202" filled="false" stroked="false">
            <v:textbox inset="0,0,0,0" style="layout-flow:vertical;mso-layout-flow-alt:bottom-to-top">
              <w:txbxContent>
                <w:p>
                  <w:pPr>
                    <w:spacing w:before="23"/>
                    <w:ind w:left="20" w:right="0" w:firstLine="0"/>
                    <w:jc w:val="left"/>
                    <w:rPr>
                      <w:sz w:val="10"/>
                    </w:rPr>
                  </w:pPr>
                  <w:r>
                    <w:rPr>
                      <w:w w:val="105"/>
                      <w:sz w:val="10"/>
                    </w:rPr>
                    <w:t>82.92'</w:t>
                  </w:r>
                </w:p>
              </w:txbxContent>
            </v:textbox>
            <w10:wrap type="none"/>
          </v:shape>
        </w:pict>
      </w:r>
      <w:r>
        <w:rPr/>
        <w:pict>
          <v:shape style="position:absolute;margin-left:450.111115pt;margin-top:10.906031pt;width:7.9pt;height:14.75pt;mso-position-horizontal-relative:page;mso-position-vertical-relative:paragraph;z-index:5584" type="#_x0000_t202" filled="false" stroked="false">
            <v:textbox inset="0,0,0,0" style="layout-flow:vertical;mso-layout-flow-alt:bottom-to-top">
              <w:txbxContent>
                <w:p>
                  <w:pPr>
                    <w:spacing w:before="22"/>
                    <w:ind w:left="20" w:right="0" w:firstLine="0"/>
                    <w:jc w:val="left"/>
                    <w:rPr>
                      <w:sz w:val="10"/>
                    </w:rPr>
                  </w:pPr>
                  <w:r>
                    <w:rPr>
                      <w:w w:val="105"/>
                      <w:sz w:val="10"/>
                      <w:u w:val="single" w:color="767676"/>
                    </w:rPr>
                    <w:t>82</w:t>
                  </w:r>
                  <w:r>
                    <w:rPr>
                      <w:w w:val="105"/>
                      <w:sz w:val="10"/>
                    </w:rPr>
                    <w:t>.92'</w:t>
                  </w:r>
                </w:p>
              </w:txbxContent>
            </v:textbox>
            <w10:wrap type="none"/>
          </v:shape>
        </w:pict>
      </w:r>
      <w:r>
        <w:rPr/>
        <w:pict>
          <v:shape style="position:absolute;margin-left:475.189209pt;margin-top:13.191592pt;width:7.9pt;height:8.85pt;mso-position-horizontal-relative:page;mso-position-vertical-relative:paragraph;z-index:5776" type="#_x0000_t202" filled="false" stroked="false">
            <v:textbox inset="0,0,0,0" style="layout-flow:vertical;mso-layout-flow-alt:bottom-to-top">
              <w:txbxContent>
                <w:p>
                  <w:pPr>
                    <w:spacing w:before="21"/>
                    <w:ind w:left="20" w:right="0" w:firstLine="0"/>
                    <w:jc w:val="left"/>
                    <w:rPr>
                      <w:sz w:val="10"/>
                    </w:rPr>
                  </w:pPr>
                  <w:r>
                    <w:rPr>
                      <w:w w:val="103"/>
                      <w:sz w:val="10"/>
                      <w:u w:val="single"/>
                    </w:rPr>
                    <w:t> </w:t>
                  </w:r>
                  <w:r>
                    <w:rPr>
                      <w:spacing w:val="8"/>
                      <w:sz w:val="10"/>
                      <w:u w:val="single"/>
                    </w:rPr>
                    <w:t> </w:t>
                  </w:r>
                </w:p>
              </w:txbxContent>
            </v:textbox>
            <w10:wrap type="none"/>
          </v:shape>
        </w:pict>
      </w:r>
      <w:r>
        <w:rPr/>
        <w:pict>
          <v:shape style="position:absolute;margin-left:538.977234pt;margin-top:7.293213pt;width:15.6pt;height:11.55pt;mso-position-horizontal-relative:page;mso-position-vertical-relative:paragraph;z-index:8872" type="#_x0000_t202" filled="false" stroked="false">
            <v:textbox inset="0,0,0,0">
              <w:txbxContent>
                <w:p>
                  <w:pPr>
                    <w:spacing w:line="228" w:lineRule="exact" w:before="0"/>
                    <w:ind w:left="0" w:right="0" w:firstLine="0"/>
                    <w:jc w:val="left"/>
                    <w:rPr>
                      <w:sz w:val="20"/>
                    </w:rPr>
                  </w:pPr>
                  <w:r>
                    <w:rPr>
                      <w:sz w:val="20"/>
                    </w:rPr>
                    <w:t>140</w:t>
                  </w:r>
                </w:p>
              </w:txbxContent>
            </v:textbox>
            <w10:wrap type="none"/>
          </v:shape>
        </w:pict>
      </w:r>
      <w:r>
        <w:rPr>
          <w:spacing w:val="-1"/>
          <w:sz w:val="20"/>
        </w:rPr>
        <w:t>106</w:t>
      </w:r>
    </w:p>
    <w:p>
      <w:pPr>
        <w:spacing w:line="101" w:lineRule="exact" w:before="0"/>
        <w:ind w:left="0" w:right="2736" w:firstLine="0"/>
        <w:jc w:val="right"/>
        <w:rPr>
          <w:sz w:val="10"/>
        </w:rPr>
      </w:pPr>
      <w:r>
        <w:rPr>
          <w:w w:val="105"/>
          <w:sz w:val="10"/>
        </w:rPr>
        <w:t>8707</w:t>
      </w:r>
      <w:r>
        <w:rPr>
          <w:spacing w:val="-10"/>
          <w:w w:val="105"/>
          <w:sz w:val="10"/>
        </w:rPr>
        <w:t> </w:t>
      </w:r>
      <w:r>
        <w:rPr>
          <w:w w:val="105"/>
          <w:sz w:val="10"/>
        </w:rPr>
        <w:t>sqft</w:t>
      </w:r>
    </w:p>
    <w:p>
      <w:pPr>
        <w:spacing w:line="104" w:lineRule="exact" w:before="0"/>
        <w:ind w:left="0" w:right="0" w:firstLine="0"/>
        <w:jc w:val="right"/>
        <w:rPr>
          <w:sz w:val="10"/>
        </w:rPr>
      </w:pPr>
      <w:r>
        <w:rPr>
          <w:w w:val="105"/>
          <w:sz w:val="10"/>
        </w:rPr>
        <w:t>16567 sqft</w:t>
      </w:r>
    </w:p>
    <w:p>
      <w:pPr>
        <w:spacing w:line="259" w:lineRule="auto" w:before="7"/>
        <w:ind w:left="2350" w:right="794" w:firstLine="4"/>
        <w:jc w:val="left"/>
        <w:rPr>
          <w:rFonts w:ascii="Arial" w:hAnsi="Arial"/>
          <w:b/>
          <w:i/>
          <w:sz w:val="12"/>
        </w:rPr>
      </w:pPr>
      <w:r>
        <w:rPr/>
        <w:br w:type="column"/>
      </w:r>
      <w:r>
        <w:rPr>
          <w:rFonts w:ascii="Arial" w:hAnsi="Arial"/>
          <w:b/>
          <w:i/>
          <w:sz w:val="12"/>
        </w:rPr>
        <w:t>Δ=82°37'43" </w:t>
      </w:r>
      <w:r>
        <w:rPr>
          <w:rFonts w:ascii="Arial" w:hAnsi="Arial"/>
          <w:b/>
          <w:i/>
          <w:sz w:val="12"/>
        </w:rPr>
        <w:t>L=478.79'</w:t>
      </w:r>
    </w:p>
    <w:p>
      <w:pPr>
        <w:spacing w:line="135" w:lineRule="exact" w:before="0"/>
        <w:ind w:left="2345" w:right="0" w:firstLine="0"/>
        <w:jc w:val="left"/>
        <w:rPr>
          <w:rFonts w:ascii="Arial" w:hAnsi="Arial"/>
          <w:b/>
          <w:i/>
          <w:sz w:val="12"/>
        </w:rPr>
      </w:pPr>
      <w:r>
        <w:rPr/>
        <w:pict>
          <v:shape style="position:absolute;margin-left:616.371521pt;margin-top:14.814892pt;width:9.25pt;height:12.5pt;mso-position-horizontal-relative:page;mso-position-vertical-relative:paragraph;z-index:7048;rotation:314" type="#_x0000_t136" fillcolor="#767676" stroked="f">
            <o:extrusion v:ext="view" autorotationcenter="t"/>
            <v:textpath style="font-family:&amp;quot;Times New Roman&amp;quot;;font-size:12pt;v-text-kern:t;mso-text-shadow:auto" string="O"/>
            <w10:wrap type="none"/>
          </v:shape>
        </w:pict>
      </w:r>
      <w:r>
        <w:rPr/>
        <w:pict>
          <v:shape style="position:absolute;margin-left:622.407349pt;margin-top:8.450475pt;width:9.050pt;height:12.5pt;mso-position-horizontal-relative:page;mso-position-vertical-relative:paragraph;z-index:7072;rotation:315" type="#_x0000_t136" fillcolor="#767676" stroked="f">
            <o:extrusion v:ext="view" autorotationcenter="t"/>
            <v:textpath style="font-family:&amp;quot;Times New Roman&amp;quot;;font-size:12pt;v-text-kern:t;mso-text-shadow:auto" string="U"/>
            <w10:wrap type="none"/>
          </v:shape>
        </w:pict>
      </w:r>
      <w:r>
        <w:rPr/>
        <w:pict>
          <v:shape style="position:absolute;margin-left:629.663269pt;margin-top:1.903393pt;width:7.85pt;height:12.5pt;mso-position-horizontal-relative:page;mso-position-vertical-relative:paragraph;z-index:7096;rotation:317" type="#_x0000_t136" fillcolor="#767676" stroked="f">
            <o:extrusion v:ext="view" autorotationcenter="t"/>
            <v:textpath style="font-family:&amp;quot;Times New Roman&amp;quot;;font-size:12pt;v-text-kern:t;mso-text-shadow:auto" string="L"/>
            <w10:wrap type="none"/>
          </v:shape>
        </w:pict>
      </w:r>
      <w:r>
        <w:rPr/>
        <w:pict>
          <v:shape style="position:absolute;margin-left:636.185974pt;margin-top:-4.473244pt;width:7.8pt;height:12.5pt;mso-position-horizontal-relative:page;mso-position-vertical-relative:paragraph;z-index:7120;rotation:318" type="#_x0000_t136" fillcolor="#767676" stroked="f">
            <o:extrusion v:ext="view" autorotationcenter="t"/>
            <v:textpath style="font-family:&amp;quot;Times New Roman&amp;quot;;font-size:12pt;v-text-kern:t;mso-text-shadow:auto" string="E"/>
            <w10:wrap type="none"/>
          </v:shape>
        </w:pict>
      </w:r>
      <w:r>
        <w:rPr/>
        <w:pict>
          <v:shape style="position:absolute;margin-left:642.394226pt;margin-top:-10.426371pt;width:9.050pt;height:12.5pt;mso-position-horizontal-relative:page;mso-position-vertical-relative:paragraph;z-index:7144;rotation:319" type="#_x0000_t136" fillcolor="#767676" stroked="f">
            <o:extrusion v:ext="view" autorotationcenter="t"/>
            <v:textpath style="font-family:&amp;quot;Times New Roman&amp;quot;;font-size:12pt;v-text-kern:t;mso-text-shadow:auto" string="V"/>
            <w10:wrap type="none"/>
          </v:shape>
        </w:pict>
      </w:r>
      <w:r>
        <w:rPr>
          <w:rFonts w:ascii="Arial" w:hAnsi="Arial"/>
          <w:b/>
          <w:i/>
          <w:sz w:val="12"/>
        </w:rPr>
        <w:t>CH=S40°48'07"W 438.37'</w:t>
      </w:r>
    </w:p>
    <w:p>
      <w:pPr>
        <w:pStyle w:val="BodyText"/>
        <w:rPr>
          <w:rFonts w:ascii="Arial"/>
          <w:b/>
          <w:i/>
          <w:sz w:val="14"/>
        </w:rPr>
      </w:pPr>
      <w:r>
        <w:rPr/>
        <w:br w:type="column"/>
      </w:r>
      <w:r>
        <w:rPr>
          <w:rFonts w:ascii="Arial"/>
          <w:b/>
          <w:i/>
          <w:sz w:val="14"/>
        </w:rPr>
      </w:r>
    </w:p>
    <w:p>
      <w:pPr>
        <w:spacing w:line="232" w:lineRule="auto" w:before="122"/>
        <w:ind w:left="8026" w:right="-11" w:firstLine="0"/>
        <w:jc w:val="left"/>
        <w:rPr>
          <w:sz w:val="13"/>
        </w:rPr>
      </w:pPr>
      <w:r>
        <w:rPr>
          <w:sz w:val="13"/>
        </w:rPr>
        <w:t>STATE OF</w:t>
      </w:r>
      <w:r>
        <w:rPr>
          <w:spacing w:val="-10"/>
          <w:sz w:val="13"/>
        </w:rPr>
        <w:t> </w:t>
      </w:r>
      <w:r>
        <w:rPr>
          <w:sz w:val="13"/>
        </w:rPr>
        <w:t>UTAH S.S.</w:t>
      </w:r>
    </w:p>
    <w:p>
      <w:pPr>
        <w:spacing w:line="146" w:lineRule="exact" w:before="0"/>
        <w:ind w:left="0" w:right="249" w:firstLine="0"/>
        <w:jc w:val="right"/>
        <w:rPr>
          <w:sz w:val="13"/>
        </w:rPr>
      </w:pPr>
      <w:r>
        <w:rPr>
          <w:sz w:val="13"/>
        </w:rPr>
        <w:t>COUNTY OF</w:t>
      </w:r>
    </w:p>
    <w:p>
      <w:pPr>
        <w:spacing w:before="47"/>
        <w:ind w:left="90" w:right="0" w:firstLine="0"/>
        <w:jc w:val="left"/>
        <w:rPr>
          <w:b/>
          <w:i/>
          <w:sz w:val="20"/>
        </w:rPr>
      </w:pPr>
      <w:r>
        <w:rPr/>
        <w:br w:type="column"/>
      </w:r>
      <w:r>
        <w:rPr>
          <w:b/>
          <w:i/>
          <w:w w:val="105"/>
          <w:sz w:val="20"/>
        </w:rPr>
        <w:t>LIMITED LIABILITY ACKNOWLEDGMENT</w:t>
      </w:r>
    </w:p>
    <w:p>
      <w:pPr>
        <w:spacing w:after="0"/>
        <w:jc w:val="left"/>
        <w:rPr>
          <w:sz w:val="20"/>
        </w:rPr>
        <w:sectPr>
          <w:type w:val="continuous"/>
          <w:pgSz w:w="31660" w:h="21110" w:orient="landscape"/>
          <w:pgMar w:top="720" w:bottom="280" w:left="0" w:right="0"/>
          <w:cols w:num="4" w:equalWidth="0">
            <w:col w:w="11156" w:space="40"/>
            <w:col w:w="3853" w:space="1757"/>
            <w:col w:w="9022" w:space="40"/>
            <w:col w:w="5792"/>
          </w:cols>
        </w:sectPr>
      </w:pPr>
    </w:p>
    <w:p>
      <w:pPr>
        <w:pStyle w:val="BodyText"/>
        <w:spacing w:before="7"/>
        <w:rPr>
          <w:b/>
          <w:i/>
          <w:sz w:val="12"/>
        </w:rPr>
      </w:pPr>
    </w:p>
    <w:p>
      <w:pPr>
        <w:spacing w:line="134" w:lineRule="exact" w:before="1"/>
        <w:ind w:left="0" w:right="0" w:firstLine="0"/>
        <w:jc w:val="right"/>
        <w:rPr>
          <w:sz w:val="13"/>
        </w:rPr>
      </w:pPr>
      <w:r>
        <w:rPr/>
        <w:pict>
          <v:shape style="position:absolute;margin-left:460.28653pt;margin-top:2.910717pt;width:14.75pt;height:8pt;mso-position-horizontal-relative:page;mso-position-vertical-relative:paragraph;z-index:3784" type="#_x0000_t202" filled="false" stroked="false">
            <v:textbox inset="0,0,0,0">
              <w:txbxContent>
                <w:p>
                  <w:pPr>
                    <w:spacing w:before="23"/>
                    <w:ind w:left="20" w:right="0" w:firstLine="0"/>
                    <w:jc w:val="left"/>
                    <w:rPr>
                      <w:sz w:val="10"/>
                    </w:rPr>
                  </w:pPr>
                  <w:r>
                    <w:rPr>
                      <w:w w:val="105"/>
                      <w:sz w:val="10"/>
                    </w:rPr>
                    <w:t>27.50'</w:t>
                  </w:r>
                </w:p>
              </w:txbxContent>
            </v:textbox>
            <w10:wrap type="none"/>
          </v:shape>
        </w:pict>
      </w:r>
      <w:r>
        <w:rPr/>
        <w:pict>
          <v:shape style="position:absolute;margin-left:397.194092pt;margin-top:3.566563pt;width:30.6pt;height:14.6pt;mso-position-horizontal-relative:page;mso-position-vertical-relative:paragraph;z-index:3808" type="#_x0000_t202" filled="false" stroked="false">
            <v:textbox inset="0,0,0,0">
              <w:txbxContent>
                <w:p>
                  <w:pPr>
                    <w:spacing w:line="276" w:lineRule="auto" w:before="23"/>
                    <w:ind w:left="20" w:right="-5" w:firstLine="127"/>
                    <w:jc w:val="left"/>
                    <w:rPr>
                      <w:sz w:val="10"/>
                    </w:rPr>
                  </w:pPr>
                  <w:r>
                    <w:rPr>
                      <w:w w:val="105"/>
                      <w:sz w:val="10"/>
                    </w:rPr>
                    <w:t>105.00' S89°08'14"W</w:t>
                  </w:r>
                </w:p>
              </w:txbxContent>
            </v:textbox>
            <w10:wrap type="none"/>
          </v:shape>
        </w:pict>
      </w:r>
      <w:r>
        <w:rPr/>
        <w:pict>
          <v:shape style="position:absolute;margin-left:581.025024pt;margin-top:4.04112pt;width:8.7pt;height:5.2pt;mso-position-horizontal-relative:page;mso-position-vertical-relative:paragraph;z-index:6856;rotation:306" type="#_x0000_t136" fillcolor="#000000" stroked="f">
            <o:extrusion v:ext="view" autorotationcenter="t"/>
            <v:textpath style="font-family:&amp;quot;Times New Roman&amp;quot;;font-size:5pt;v-text-kern:t;mso-text-shadow:auto" string="C20"/>
            <w10:wrap type="none"/>
          </v:shape>
        </w:pict>
      </w:r>
      <w:r>
        <w:rPr/>
        <w:pict>
          <v:shape style="position:absolute;margin-left:598.530066pt;margin-top:8.276943pt;width:9.2pt;height:12.5pt;mso-position-horizontal-relative:page;mso-position-vertical-relative:paragraph;z-index:6928;rotation:307" type="#_x0000_t136" fillcolor="#767676" stroked="f">
            <o:extrusion v:ext="view" autorotationcenter="t"/>
            <v:textpath style="font-family:&amp;quot;Times New Roman&amp;quot;;font-size:12pt;v-text-kern:t;mso-text-shadow:auto" string="N"/>
            <w10:wrap type="none"/>
          </v:shape>
        </w:pict>
      </w:r>
      <w:r>
        <w:rPr/>
        <w:pict>
          <v:shape style="position:absolute;margin-left:607.923035pt;margin-top:24.477404pt;width:70.850pt;height:8.35pt;mso-position-horizontal-relative:page;mso-position-vertical-relative:paragraph;z-index:6976;rotation:309" type="#_x0000_t136" fillcolor="#767676" stroked="f">
            <o:extrusion v:ext="view" autorotationcenter="t"/>
            <v:textpath style="font-family:&amp;quot;Times New Roman&amp;quot;;font-size:8pt;v-text-kern:t;mso-text-shadow:auto" string="(PUBLIC 85' WIDE)"/>
            <w10:wrap type="none"/>
          </v:shape>
        </w:pict>
      </w:r>
      <w:r>
        <w:rPr/>
        <w:pict>
          <v:shape style="position:absolute;margin-left:610.571936pt;margin-top:-6.447419pt;width:8.450pt;height:12.5pt;mso-position-horizontal-relative:page;mso-position-vertical-relative:paragraph;z-index:7000;rotation:311" type="#_x0000_t136" fillcolor="#767676" stroked="f">
            <o:extrusion v:ext="view" autorotationcenter="t"/>
            <v:textpath style="font-family:&amp;quot;Times New Roman&amp;quot;;font-size:12pt;v-text-kern:t;mso-text-shadow:auto" string="B"/>
            <w10:wrap type="none"/>
          </v:shape>
        </w:pict>
      </w:r>
      <w:r>
        <w:rPr/>
        <w:pict>
          <v:shape style="position:absolute;margin-left:487.278076pt;margin-top:3.85647pt;width:12.65pt;height:5.2pt;mso-position-horizontal-relative:page;mso-position-vertical-relative:paragraph;z-index:8848;rotation:359" type="#_x0000_t136" fillcolor="#000000" stroked="f">
            <o:extrusion v:ext="view" autorotationcenter="t"/>
            <v:textpath style="font-family:&amp;quot;Times New Roman&amp;quot;;font-size:5pt;v-text-kern:t;mso-text-shadow:auto" string="27.50'"/>
            <w10:wrap type="none"/>
          </v:shape>
        </w:pict>
      </w:r>
      <w:r>
        <w:rPr>
          <w:sz w:val="13"/>
        </w:rPr>
        <w:t>ON THE</w:t>
      </w:r>
    </w:p>
    <w:p>
      <w:pPr>
        <w:pStyle w:val="BodyText"/>
        <w:spacing w:before="7"/>
        <w:rPr>
          <w:sz w:val="12"/>
        </w:rPr>
      </w:pPr>
      <w:r>
        <w:rPr/>
        <w:br w:type="column"/>
      </w:r>
      <w:r>
        <w:rPr>
          <w:sz w:val="12"/>
        </w:rPr>
      </w:r>
    </w:p>
    <w:p>
      <w:pPr>
        <w:spacing w:line="134" w:lineRule="exact" w:before="1"/>
        <w:ind w:left="576" w:right="0" w:firstLine="0"/>
        <w:jc w:val="left"/>
        <w:rPr>
          <w:sz w:val="13"/>
        </w:rPr>
      </w:pPr>
      <w:r>
        <w:rPr>
          <w:sz w:val="13"/>
        </w:rPr>
        <w:t>DAY OF</w:t>
      </w:r>
    </w:p>
    <w:p>
      <w:pPr>
        <w:pStyle w:val="BodyText"/>
        <w:spacing w:before="7"/>
        <w:rPr>
          <w:sz w:val="12"/>
        </w:rPr>
      </w:pPr>
      <w:r>
        <w:rPr/>
        <w:br w:type="column"/>
      </w:r>
      <w:r>
        <w:rPr>
          <w:sz w:val="12"/>
        </w:rPr>
      </w:r>
    </w:p>
    <w:p>
      <w:pPr>
        <w:spacing w:line="134" w:lineRule="exact" w:before="1"/>
        <w:ind w:left="0" w:right="0" w:firstLine="0"/>
        <w:jc w:val="right"/>
        <w:rPr>
          <w:sz w:val="13"/>
        </w:rPr>
      </w:pPr>
      <w:r>
        <w:rPr>
          <w:sz w:val="13"/>
        </w:rPr>
        <w:t>A.D. 20</w:t>
      </w:r>
    </w:p>
    <w:p>
      <w:pPr>
        <w:pStyle w:val="BodyText"/>
        <w:spacing w:before="7"/>
        <w:rPr>
          <w:sz w:val="12"/>
        </w:rPr>
      </w:pPr>
      <w:r>
        <w:rPr/>
        <w:br w:type="column"/>
      </w:r>
      <w:r>
        <w:rPr>
          <w:sz w:val="12"/>
        </w:rPr>
      </w:r>
    </w:p>
    <w:p>
      <w:pPr>
        <w:spacing w:line="134" w:lineRule="exact" w:before="1"/>
        <w:ind w:left="252" w:right="0" w:firstLine="0"/>
        <w:jc w:val="left"/>
        <w:rPr>
          <w:sz w:val="13"/>
        </w:rPr>
      </w:pPr>
      <w:r>
        <w:rPr>
          <w:sz w:val="13"/>
        </w:rPr>
        <w:t>PERSONALLY APPEARED BEFORE ME, THE</w:t>
      </w:r>
    </w:p>
    <w:p>
      <w:pPr>
        <w:spacing w:after="0" w:line="134" w:lineRule="exact"/>
        <w:jc w:val="left"/>
        <w:rPr>
          <w:sz w:val="13"/>
        </w:rPr>
        <w:sectPr>
          <w:type w:val="continuous"/>
          <w:pgSz w:w="31660" w:h="21110" w:orient="landscape"/>
          <w:pgMar w:top="720" w:bottom="280" w:left="0" w:right="0"/>
          <w:cols w:num="4" w:equalWidth="0">
            <w:col w:w="25310" w:space="40"/>
            <w:col w:w="1057" w:space="39"/>
            <w:col w:w="1576" w:space="40"/>
            <w:col w:w="3598"/>
          </w:cols>
        </w:sectPr>
      </w:pPr>
    </w:p>
    <w:p>
      <w:pPr>
        <w:pStyle w:val="BodyText"/>
        <w:rPr>
          <w:sz w:val="14"/>
        </w:rPr>
      </w:pPr>
    </w:p>
    <w:p>
      <w:pPr>
        <w:pStyle w:val="BodyText"/>
        <w:rPr>
          <w:sz w:val="14"/>
        </w:rPr>
      </w:pPr>
    </w:p>
    <w:p>
      <w:pPr>
        <w:pStyle w:val="BodyText"/>
        <w:spacing w:before="11"/>
        <w:rPr>
          <w:sz w:val="11"/>
        </w:rPr>
      </w:pPr>
    </w:p>
    <w:p>
      <w:pPr>
        <w:spacing w:before="0"/>
        <w:ind w:left="0" w:right="0" w:firstLine="0"/>
        <w:jc w:val="right"/>
        <w:rPr>
          <w:rFonts w:ascii="Arial"/>
          <w:b/>
          <w:i/>
          <w:sz w:val="12"/>
        </w:rPr>
      </w:pPr>
      <w:r>
        <w:rPr/>
        <w:pict>
          <v:shape style="position:absolute;margin-left:593.427002pt;margin-top:-14.392828pt;width:9.25pt;height:12.5pt;mso-position-horizontal-relative:page;mso-position-vertical-relative:paragraph;z-index:6832;rotation:305" type="#_x0000_t136" fillcolor="#767676" stroked="f">
            <o:extrusion v:ext="view" autorotationcenter="t"/>
            <v:textpath style="font-family:&amp;quot;Times New Roman&amp;quot;;font-size:12pt;v-text-kern:t;mso-text-shadow:auto" string="O"/>
            <w10:wrap type="none"/>
          </v:shape>
        </w:pict>
      </w:r>
      <w:r>
        <w:rPr>
          <w:rFonts w:ascii="Arial"/>
          <w:b/>
          <w:i/>
          <w:sz w:val="12"/>
        </w:rPr>
        <w:t>30   </w:t>
      </w:r>
      <w:r>
        <w:rPr>
          <w:rFonts w:ascii="Arial"/>
          <w:b/>
          <w:i/>
          <w:spacing w:val="6"/>
          <w:sz w:val="12"/>
        </w:rPr>
        <w:t> </w:t>
      </w:r>
      <w:r>
        <w:rPr>
          <w:rFonts w:ascii="Arial"/>
          <w:b/>
          <w:i/>
          <w:sz w:val="12"/>
        </w:rPr>
        <w:t>29</w:t>
      </w:r>
    </w:p>
    <w:p>
      <w:pPr>
        <w:spacing w:before="11"/>
        <w:ind w:left="0" w:right="0" w:firstLine="0"/>
        <w:jc w:val="right"/>
        <w:rPr>
          <w:rFonts w:ascii="Arial"/>
          <w:b/>
          <w:i/>
          <w:sz w:val="12"/>
        </w:rPr>
      </w:pPr>
      <w:r>
        <w:rPr>
          <w:rFonts w:ascii="Arial"/>
          <w:b/>
          <w:i/>
          <w:sz w:val="12"/>
        </w:rPr>
        <w:t>31   </w:t>
      </w:r>
      <w:r>
        <w:rPr>
          <w:rFonts w:ascii="Arial"/>
          <w:b/>
          <w:i/>
          <w:spacing w:val="6"/>
          <w:sz w:val="12"/>
        </w:rPr>
        <w:t> </w:t>
      </w:r>
      <w:r>
        <w:rPr>
          <w:rFonts w:ascii="Arial"/>
          <w:b/>
          <w:i/>
          <w:sz w:val="12"/>
        </w:rPr>
        <w:t>32</w:t>
      </w:r>
    </w:p>
    <w:p>
      <w:pPr>
        <w:pStyle w:val="BodyText"/>
        <w:rPr>
          <w:rFonts w:ascii="Arial"/>
          <w:b/>
          <w:i/>
          <w:sz w:val="22"/>
        </w:rPr>
      </w:pPr>
      <w:r>
        <w:rPr/>
        <w:br w:type="column"/>
      </w:r>
      <w:r>
        <w:rPr>
          <w:rFonts w:ascii="Arial"/>
          <w:b/>
          <w:i/>
          <w:sz w:val="22"/>
        </w:rPr>
      </w:r>
    </w:p>
    <w:p>
      <w:pPr>
        <w:pStyle w:val="BodyText"/>
        <w:spacing w:before="6"/>
        <w:rPr>
          <w:rFonts w:ascii="Arial"/>
          <w:b/>
          <w:i/>
          <w:sz w:val="27"/>
        </w:rPr>
      </w:pPr>
    </w:p>
    <w:p>
      <w:pPr>
        <w:spacing w:line="225" w:lineRule="exact" w:before="0"/>
        <w:ind w:left="2175" w:right="1673" w:firstLine="0"/>
        <w:jc w:val="center"/>
        <w:rPr>
          <w:sz w:val="20"/>
        </w:rPr>
      </w:pPr>
      <w:r>
        <w:rPr/>
        <w:pict>
          <v:shape style="position:absolute;margin-left:510.222131pt;margin-top:-11.096117pt;width:8.75pt;height:5.2pt;mso-position-horizontal-relative:page;mso-position-vertical-relative:paragraph;z-index:4240;rotation:62" type="#_x0000_t136" fillcolor="#000000" stroked="f">
            <o:extrusion v:ext="view" autorotationcenter="t"/>
            <v:textpath style="font-family:&amp;quot;Times New Roman&amp;quot;;font-size:5pt;v-text-kern:t;mso-text-shadow:auto" string="C19"/>
            <w10:wrap type="none"/>
          </v:shape>
        </w:pict>
      </w:r>
      <w:r>
        <w:rPr/>
        <w:pict>
          <v:shape style="position:absolute;margin-left:589.550427pt;margin-top:-12.631264pt;width:7.15pt;height:12.5pt;mso-position-horizontal-relative:page;mso-position-vertical-relative:paragraph;z-index:6808;rotation:303" type="#_x0000_t136" fillcolor="#767676" stroked="f">
            <o:extrusion v:ext="view" autorotationcenter="t"/>
            <v:textpath style="font-family:&amp;quot;Times New Roman&amp;quot;;font-size:12pt;v-text-kern:t;mso-text-shadow:auto" string="S"/>
            <w10:wrap type="none"/>
          </v:shape>
        </w:pict>
      </w:r>
      <w:r>
        <w:rPr>
          <w:w w:val="105"/>
          <w:sz w:val="20"/>
        </w:rPr>
        <w:t>105</w:t>
      </w:r>
    </w:p>
    <w:p>
      <w:pPr>
        <w:tabs>
          <w:tab w:pos="4088" w:val="left" w:leader="none"/>
        </w:tabs>
        <w:spacing w:line="228" w:lineRule="auto" w:before="0"/>
        <w:ind w:left="2162" w:right="0" w:firstLine="0"/>
        <w:jc w:val="left"/>
        <w:rPr>
          <w:sz w:val="10"/>
        </w:rPr>
      </w:pPr>
      <w:r>
        <w:rPr/>
        <w:pict>
          <v:shape style="position:absolute;margin-left:365.597015pt;margin-top:1.086011pt;width:8pt;height:14.75pt;mso-position-horizontal-relative:page;mso-position-vertical-relative:paragraph;z-index:5272" type="#_x0000_t202" filled="false" stroked="false">
            <v:textbox inset="0,0,0,0" style="layout-flow:vertical;mso-layout-flow-alt:bottom-to-top">
              <w:txbxContent>
                <w:p>
                  <w:pPr>
                    <w:spacing w:before="23"/>
                    <w:ind w:left="20" w:right="0" w:firstLine="0"/>
                    <w:jc w:val="left"/>
                    <w:rPr>
                      <w:sz w:val="10"/>
                    </w:rPr>
                  </w:pPr>
                  <w:r>
                    <w:rPr>
                      <w:w w:val="105"/>
                      <w:sz w:val="10"/>
                    </w:rPr>
                    <w:t>93.79'</w:t>
                  </w:r>
                </w:p>
              </w:txbxContent>
            </v:textbox>
            <w10:wrap type="none"/>
          </v:shape>
        </w:pict>
      </w:r>
      <w:r>
        <w:rPr/>
        <w:pict>
          <v:shape style="position:absolute;margin-left:450.899628pt;margin-top:-19.880842pt;width:8pt;height:14.75pt;mso-position-horizontal-relative:page;mso-position-vertical-relative:paragraph;z-index:5608" type="#_x0000_t202" filled="false" stroked="false">
            <v:textbox inset="0,0,0,0" style="layout-flow:vertical;mso-layout-flow-alt:bottom-to-top">
              <w:txbxContent>
                <w:p>
                  <w:pPr>
                    <w:spacing w:before="23"/>
                    <w:ind w:left="20" w:right="0" w:firstLine="0"/>
                    <w:jc w:val="left"/>
                    <w:rPr>
                      <w:sz w:val="10"/>
                    </w:rPr>
                  </w:pPr>
                  <w:r>
                    <w:rPr>
                      <w:w w:val="105"/>
                      <w:sz w:val="10"/>
                    </w:rPr>
                    <w:t>49.26'</w:t>
                  </w:r>
                </w:p>
              </w:txbxContent>
            </v:textbox>
            <w10:wrap type="none"/>
          </v:shape>
        </w:pict>
      </w:r>
      <w:r>
        <w:rPr/>
        <w:pict>
          <v:shape style="position:absolute;margin-left:475.08786pt;margin-top:-26.96908pt;width:8pt;height:22.5pt;mso-position-horizontal-relative:page;mso-position-vertical-relative:paragraph;z-index:5752" type="#_x0000_t202" filled="false" stroked="false">
            <v:textbox inset="0,0,0,0" style="layout-flow:vertical;mso-layout-flow-alt:bottom-to-top">
              <w:txbxContent>
                <w:p>
                  <w:pPr>
                    <w:spacing w:before="23"/>
                    <w:ind w:left="20" w:right="0" w:firstLine="0"/>
                    <w:jc w:val="left"/>
                    <w:rPr>
                      <w:sz w:val="10"/>
                    </w:rPr>
                  </w:pPr>
                  <w:r>
                    <w:rPr>
                      <w:w w:val="105"/>
                      <w:sz w:val="10"/>
                    </w:rPr>
                    <w:t>48.78'</w:t>
                  </w:r>
                  <w:r>
                    <w:rPr>
                      <w:sz w:val="10"/>
                    </w:rPr>
                    <w:t> </w:t>
                  </w:r>
                  <w:r>
                    <w:rPr>
                      <w:w w:val="103"/>
                      <w:sz w:val="10"/>
                      <w:u w:val="single"/>
                    </w:rPr>
                    <w:t> </w:t>
                  </w:r>
                  <w:r>
                    <w:rPr>
                      <w:sz w:val="10"/>
                      <w:u w:val="single"/>
                    </w:rPr>
                    <w:t> </w:t>
                  </w:r>
                </w:p>
              </w:txbxContent>
            </v:textbox>
            <w10:wrap type="none"/>
          </v:shape>
        </w:pict>
      </w:r>
      <w:r>
        <w:rPr/>
        <w:pict>
          <v:shape style="position:absolute;margin-left:450pt;margin-top:8.453589pt;width:8.7pt;height:5.2pt;mso-position-horizontal-relative:page;mso-position-vertical-relative:paragraph;z-index:6472;rotation:276" type="#_x0000_t136" fillcolor="#000000" stroked="f">
            <o:extrusion v:ext="view" autorotationcenter="t"/>
            <v:textpath style="font-family:&amp;quot;Times New Roman&amp;quot;;font-size:5pt;v-text-kern:t;mso-text-shadow:auto" string="C17"/>
            <w10:wrap type="none"/>
          </v:shape>
        </w:pict>
      </w:r>
      <w:r>
        <w:rPr>
          <w:w w:val="105"/>
          <w:sz w:val="10"/>
        </w:rPr>
        <w:t>9260</w:t>
      </w:r>
      <w:r>
        <w:rPr>
          <w:spacing w:val="-3"/>
          <w:w w:val="105"/>
          <w:sz w:val="10"/>
        </w:rPr>
        <w:t> </w:t>
      </w:r>
      <w:r>
        <w:rPr>
          <w:w w:val="105"/>
          <w:sz w:val="10"/>
        </w:rPr>
        <w:t>sqft</w:t>
        <w:tab/>
      </w:r>
      <w:r>
        <w:rPr>
          <w:spacing w:val="-10"/>
          <w:w w:val="105"/>
          <w:position w:val="-3"/>
          <w:sz w:val="10"/>
        </w:rPr>
        <w:t>L3</w:t>
      </w:r>
    </w:p>
    <w:p>
      <w:pPr>
        <w:spacing w:line="242" w:lineRule="auto" w:before="0"/>
        <w:ind w:left="4360" w:right="0" w:firstLine="364"/>
        <w:jc w:val="left"/>
        <w:rPr>
          <w:sz w:val="20"/>
        </w:rPr>
      </w:pPr>
      <w:r>
        <w:rPr/>
        <w:br w:type="column"/>
      </w:r>
      <w:r>
        <w:rPr>
          <w:w w:val="105"/>
          <w:sz w:val="20"/>
        </w:rPr>
        <w:t>FUTURE </w:t>
      </w:r>
      <w:r>
        <w:rPr>
          <w:sz w:val="20"/>
        </w:rPr>
        <w:t>DEVELOPMENT</w:t>
      </w:r>
    </w:p>
    <w:p>
      <w:pPr>
        <w:spacing w:line="237" w:lineRule="auto" w:before="12"/>
        <w:ind w:left="5436" w:right="495" w:firstLine="4"/>
        <w:jc w:val="left"/>
        <w:rPr>
          <w:sz w:val="13"/>
        </w:rPr>
      </w:pPr>
      <w:r>
        <w:rPr/>
        <w:br w:type="column"/>
      </w:r>
      <w:r>
        <w:rPr>
          <w:sz w:val="13"/>
        </w:rPr>
        <w:t>UNDERSIGNED NOTARY PUBLIC, IN AN FOR THE COUNTY OF SALT LAKE, IN SAID STATE OF UTAH, CHRISTOPHER P. GAMVROULAS, WHO AFTER BEING DULY SWORN, ACKNOWLEDGED TO ME THAT HE IS THE PRESIDENT OF IVORY DEVELOPMENT LLC, A UTAH LLC AND THAT HE SIGNED THE OWNERS DEDICATION FREELY AND VOLUNTARILY FOR AND IN BEHALF OF SAID LIMITED LIABILITY COMPANY FOR THE PURPOSES THEREIN MENTIONED.</w:t>
      </w:r>
    </w:p>
    <w:p>
      <w:pPr>
        <w:pStyle w:val="BodyText"/>
        <w:rPr>
          <w:sz w:val="12"/>
        </w:rPr>
      </w:pPr>
    </w:p>
    <w:p>
      <w:pPr>
        <w:spacing w:before="0"/>
        <w:ind w:left="5452" w:right="5098" w:firstLine="0"/>
        <w:jc w:val="center"/>
        <w:rPr>
          <w:sz w:val="13"/>
        </w:rPr>
      </w:pPr>
      <w:r>
        <w:rPr>
          <w:sz w:val="13"/>
        </w:rPr>
        <w:t>MY COMMISSION EXPIRES:</w:t>
      </w:r>
    </w:p>
    <w:p>
      <w:pPr>
        <w:spacing w:after="0"/>
        <w:jc w:val="center"/>
        <w:rPr>
          <w:sz w:val="13"/>
        </w:rPr>
        <w:sectPr>
          <w:type w:val="continuous"/>
          <w:pgSz w:w="31660" w:h="21110" w:orient="landscape"/>
          <w:pgMar w:top="720" w:bottom="280" w:left="0" w:right="0"/>
          <w:cols w:num="4" w:equalWidth="0">
            <w:col w:w="5847" w:space="40"/>
            <w:col w:w="4204" w:space="39"/>
            <w:col w:w="5936" w:space="3334"/>
            <w:col w:w="12260"/>
          </w:cols>
        </w:sectPr>
      </w:pPr>
    </w:p>
    <w:p>
      <w:pPr>
        <w:spacing w:before="0"/>
        <w:ind w:left="0" w:right="918" w:firstLine="0"/>
        <w:jc w:val="right"/>
        <w:rPr>
          <w:sz w:val="13"/>
        </w:rPr>
      </w:pPr>
      <w:r>
        <w:rPr/>
        <w:pict>
          <v:shape style="position:absolute;margin-left:544.587524pt;margin-top:15.312578pt;width:5.85pt;height:5.2pt;mso-position-horizontal-relative:page;mso-position-vertical-relative:paragraph;z-index:3880;rotation:15" type="#_x0000_t136" fillcolor="#000000" stroked="f">
            <o:extrusion v:ext="view" autorotationcenter="t"/>
            <v:textpath style="font-family:&amp;quot;Times New Roman&amp;quot;;font-size:5pt;v-text-kern:t;mso-text-shadow:auto" string="L2"/>
            <w10:wrap type="none"/>
          </v:shape>
        </w:pict>
      </w:r>
      <w:r>
        <w:rPr/>
        <w:pict>
          <v:shape style="position:absolute;margin-left:471.911224pt;margin-top:9.190532pt;width:12.7pt;height:5.2pt;mso-position-horizontal-relative:page;mso-position-vertical-relative:paragraph;z-index:4048;rotation:17" type="#_x0000_t136" fillcolor="#000000" stroked="f">
            <o:extrusion v:ext="view" autorotationcenter="t"/>
            <v:textpath style="font-family:&amp;quot;Times New Roman&amp;quot;;font-size:5pt;v-text-kern:t;mso-text-shadow:auto" string="50.00'"/>
            <w10:wrap type="none"/>
          </v:shape>
        </w:pict>
      </w:r>
      <w:r>
        <w:rPr/>
        <w:pict>
          <v:shape style="position:absolute;margin-left:539.232629pt;margin-top:2.148707pt;width:8.75pt;height:5.2pt;mso-position-horizontal-relative:page;mso-position-vertical-relative:paragraph;z-index:4336;rotation:70" type="#_x0000_t136" fillcolor="#000000" stroked="f">
            <o:extrusion v:ext="view" autorotationcenter="t"/>
            <v:textpath style="font-family:&amp;quot;Times New Roman&amp;quot;;font-size:5pt;v-text-kern:t;mso-text-shadow:auto" string="C18"/>
            <w10:wrap type="none"/>
          </v:shape>
        </w:pict>
      </w:r>
      <w:r>
        <w:rPr/>
        <w:pict>
          <v:shape style="position:absolute;margin-left:257.232086pt;margin-top:-6.804097pt;width:23.85pt;height:99.95pt;mso-position-horizontal-relative:page;mso-position-vertical-relative:paragraph;z-index:4408" type="#_x0000_t202" filled="false" stroked="false">
            <v:textbox inset="0,0,0,0" style="layout-flow:vertical">
              <w:txbxContent>
                <w:p>
                  <w:pPr>
                    <w:spacing w:line="259" w:lineRule="auto" w:before="18"/>
                    <w:ind w:left="20" w:right="0" w:firstLine="8"/>
                    <w:jc w:val="left"/>
                    <w:rPr>
                      <w:rFonts w:ascii="Arial"/>
                      <w:b/>
                      <w:i/>
                      <w:sz w:val="12"/>
                    </w:rPr>
                  </w:pPr>
                  <w:r>
                    <w:rPr>
                      <w:rFonts w:ascii="Arial"/>
                      <w:b/>
                      <w:i/>
                      <w:sz w:val="12"/>
                    </w:rPr>
                    <w:t>NORTHWEST CORNER OF </w:t>
                  </w:r>
                  <w:r>
                    <w:rPr>
                      <w:rFonts w:ascii="Arial"/>
                      <w:b/>
                      <w:i/>
                      <w:sz w:val="12"/>
                    </w:rPr>
                    <w:t>SECTION 32, T5S, R2E, SLB&amp;M 1955 UTAH COUNTY MONUMENT</w:t>
                  </w:r>
                </w:p>
              </w:txbxContent>
            </v:textbox>
            <w10:wrap type="none"/>
          </v:shape>
        </w:pict>
      </w:r>
      <w:r>
        <w:rPr/>
        <w:pict>
          <v:shape style="position:absolute;margin-left:447.039972pt;margin-top:9.682626pt;width:8.75pt;height:5.2pt;mso-position-horizontal-relative:page;mso-position-vertical-relative:paragraph;z-index:6568;rotation:281" type="#_x0000_t136" fillcolor="#000000" stroked="f">
            <o:extrusion v:ext="view" autorotationcenter="t"/>
            <v:textpath style="font-family:&amp;quot;Times New Roman&amp;quot;;font-size:5pt;v-text-kern:t;mso-text-shadow:auto" string="C16"/>
            <w10:wrap type="none"/>
          </v:shape>
        </w:pict>
      </w:r>
      <w:r>
        <w:rPr/>
        <w:pict>
          <v:shape style="position:absolute;margin-left:566.664246pt;margin-top:4.558775pt;width:9.25pt;height:12.5pt;mso-position-horizontal-relative:page;mso-position-vertical-relative:paragraph;z-index:6640;rotation:295" type="#_x0000_t136" fillcolor="#767676" stroked="f">
            <o:extrusion v:ext="view" autorotationcenter="t"/>
            <v:textpath style="font-family:&amp;quot;Times New Roman&amp;quot;;font-size:12pt;v-text-kern:t;mso-text-shadow:auto" string="A"/>
            <w10:wrap type="none"/>
          </v:shape>
        </w:pict>
      </w:r>
      <w:r>
        <w:rPr/>
        <w:pict>
          <v:shape style="position:absolute;margin-left:570.334875pt;margin-top:-3.613063pt;width:9.2pt;height:12.5pt;mso-position-horizontal-relative:page;mso-position-vertical-relative:paragraph;z-index:6664;rotation:296" type="#_x0000_t136" fillcolor="#767676" stroked="f">
            <o:extrusion v:ext="view" autorotationcenter="t"/>
            <v:textpath style="font-family:&amp;quot;Times New Roman&amp;quot;;font-size:12pt;v-text-kern:t;mso-text-shadow:auto" string="N"/>
            <w10:wrap type="none"/>
          </v:shape>
        </w:pict>
      </w:r>
      <w:r>
        <w:rPr/>
        <w:pict>
          <v:shape style="position:absolute;margin-left:574.621057pt;margin-top:-12.063153pt;width:9.050pt;height:12.5pt;mso-position-horizontal-relative:page;mso-position-vertical-relative:paragraph;z-index:6688;rotation:298" type="#_x0000_t136" fillcolor="#767676" stroked="f">
            <o:extrusion v:ext="view" autorotationcenter="t"/>
            <v:textpath style="font-family:&amp;quot;Times New Roman&amp;quot;;font-size:12pt;v-text-kern:t;mso-text-shadow:auto" string="D"/>
            <w10:wrap type="none"/>
          </v:shape>
        </w:pict>
      </w:r>
      <w:r>
        <w:rPr/>
        <w:pict>
          <v:shape style="position:absolute;margin-left:579.725464pt;margin-top:-20.068897pt;width:7.75pt;height:12.5pt;mso-position-horizontal-relative:page;mso-position-vertical-relative:paragraph;z-index:6736;rotation:300" type="#_x0000_t136" fillcolor="#767676" stroked="f">
            <o:extrusion v:ext="view" autorotationcenter="t"/>
            <v:textpath style="font-family:&amp;quot;Times New Roman&amp;quot;;font-size:12pt;v-text-kern:t;mso-text-shadow:auto" string="E"/>
            <w10:wrap type="none"/>
          </v:shape>
        </w:pict>
      </w:r>
      <w:r>
        <w:rPr/>
        <w:pict>
          <v:shape style="position:absolute;margin-left:583.622217pt;margin-top:-27.883136pt;width:8.550pt;height:12.5pt;mso-position-horizontal-relative:page;mso-position-vertical-relative:paragraph;z-index:6784;rotation:302" type="#_x0000_t136" fillcolor="#767676" stroked="f">
            <o:extrusion v:ext="view" autorotationcenter="t"/>
            <v:textpath style="font-family:&amp;quot;Times New Roman&amp;quot;;font-size:12pt;v-text-kern:t;mso-text-shadow:auto" string="R"/>
            <w10:wrap type="none"/>
          </v:shape>
        </w:pict>
      </w:r>
      <w:r>
        <w:rPr/>
        <w:pict>
          <v:shape style="position:absolute;margin-left:500.893921pt;margin-top:1.53751pt;width:12.7pt;height:5.2pt;mso-position-horizontal-relative:page;mso-position-vertical-relative:paragraph;z-index:6880;rotation:307" type="#_x0000_t136" fillcolor="#000000" stroked="f">
            <o:extrusion v:ext="view" autorotationcenter="t"/>
            <v:textpath style="font-family:&amp;quot;Times New Roman&amp;quot;;font-size:5pt;v-text-kern:t;mso-text-shadow:auto" string="50.00'"/>
            <w10:wrap type="none"/>
          </v:shape>
        </w:pict>
      </w:r>
      <w:r>
        <w:rPr/>
        <w:pict>
          <v:shape style="position:absolute;margin-left:498.056104pt;margin-top:5.459957pt;width:28.6pt;height:5.2pt;mso-position-horizontal-relative:page;mso-position-vertical-relative:paragraph;z-index:6904;rotation:307" type="#_x0000_t136" fillcolor="#000000" stroked="f">
            <o:extrusion v:ext="view" autorotationcenter="t"/>
            <v:textpath style="font-family:&amp;quot;Times New Roman&amp;quot;;font-size:5pt;v-text-kern:t;mso-text-shadow:auto" string="S36°00'26&quot;W"/>
            <w10:wrap type="none"/>
          </v:shape>
        </w:pict>
      </w:r>
      <w:r>
        <w:rPr>
          <w:sz w:val="13"/>
        </w:rPr>
        <w:t>A NOTARY PUBLIC COMMISSIONED IN UTAH</w:t>
      </w:r>
    </w:p>
    <w:p>
      <w:pPr>
        <w:spacing w:after="0"/>
        <w:jc w:val="right"/>
        <w:rPr>
          <w:sz w:val="13"/>
        </w:rPr>
        <w:sectPr>
          <w:type w:val="continuous"/>
          <w:pgSz w:w="31660" w:h="21110" w:orient="landscape"/>
          <w:pgMar w:top="720" w:bottom="280" w:left="0" w:right="0"/>
        </w:sectPr>
      </w:pPr>
    </w:p>
    <w:p>
      <w:pPr>
        <w:pStyle w:val="BodyText"/>
        <w:spacing w:before="5"/>
        <w:rPr>
          <w:sz w:val="15"/>
        </w:rPr>
      </w:pPr>
    </w:p>
    <w:p>
      <w:pPr>
        <w:spacing w:line="150" w:lineRule="atLeast" w:before="0"/>
        <w:ind w:left="10405" w:right="0" w:hanging="5"/>
        <w:jc w:val="right"/>
        <w:rPr>
          <w:sz w:val="10"/>
        </w:rPr>
      </w:pPr>
      <w:r>
        <w:rPr/>
        <w:pict>
          <v:shape style="position:absolute;margin-left:462.811249pt;margin-top:-1.140653pt;width:26.8pt;height:5.2pt;mso-position-horizontal-relative:page;mso-position-vertical-relative:paragraph;z-index:4072;rotation:17" type="#_x0000_t136" fillcolor="#000000" stroked="f">
            <o:extrusion v:ext="view" autorotationcenter="t"/>
            <v:textpath style="font-family:&amp;quot;Times New Roman&amp;quot;;font-size:5pt;v-text-kern:t;mso-text-shadow:auto" string="S72°40'04&quot;E"/>
            <w10:wrap type="none"/>
          </v:shape>
        </w:pict>
      </w:r>
      <w:r>
        <w:rPr/>
        <w:pict>
          <v:shape style="position:absolute;margin-left:401.309692pt;margin-top:8.563995pt;width:15.35pt;height:5.2pt;mso-position-horizontal-relative:page;mso-position-vertical-relative:paragraph;z-index:7456;rotation:355" type="#_x0000_t136" fillcolor="#000000" stroked="f">
            <o:extrusion v:ext="view" autorotationcenter="t"/>
            <v:textpath style="font-family:&amp;quot;Times New Roman&amp;quot;;font-size:5pt;v-text-kern:t;mso-text-shadow:auto" string="100.59'"/>
            <w10:wrap type="none"/>
          </v:shape>
        </w:pict>
      </w:r>
      <w:r>
        <w:rPr/>
        <w:pict>
          <v:shape style="position:absolute;margin-left:395.343475pt;margin-top:14.937979pt;width:28.6pt;height:5.2pt;mso-position-horizontal-relative:page;mso-position-vertical-relative:paragraph;z-index:7480;rotation:355" type="#_x0000_t136" fillcolor="#000000" stroked="f">
            <o:extrusion v:ext="view" autorotationcenter="t"/>
            <v:textpath style="font-family:&amp;quot;Times New Roman&amp;quot;;font-size:5pt;v-text-kern:t;mso-text-shadow:auto" string="S84°04'08&quot;W"/>
            <w10:wrap type="none"/>
          </v:shape>
        </w:pict>
      </w:r>
      <w:r>
        <w:rPr>
          <w:sz w:val="10"/>
        </w:rPr>
        <w:t>C49 C50</w:t>
      </w:r>
    </w:p>
    <w:p>
      <w:pPr>
        <w:pStyle w:val="BodyText"/>
        <w:rPr>
          <w:sz w:val="12"/>
        </w:rPr>
      </w:pPr>
      <w:r>
        <w:rPr/>
        <w:br w:type="column"/>
      </w:r>
      <w:r>
        <w:rPr>
          <w:sz w:val="12"/>
        </w:rPr>
      </w:r>
    </w:p>
    <w:p>
      <w:pPr>
        <w:pStyle w:val="BodyText"/>
        <w:spacing w:before="7"/>
        <w:rPr>
          <w:sz w:val="12"/>
        </w:rPr>
      </w:pPr>
    </w:p>
    <w:p>
      <w:pPr>
        <w:spacing w:before="0"/>
        <w:ind w:left="0" w:right="0" w:firstLine="0"/>
        <w:jc w:val="right"/>
        <w:rPr>
          <w:sz w:val="10"/>
        </w:rPr>
      </w:pPr>
      <w:r>
        <w:rPr>
          <w:w w:val="105"/>
          <w:sz w:val="10"/>
        </w:rPr>
        <w:t>12' x 5'</w:t>
      </w:r>
    </w:p>
    <w:p>
      <w:pPr>
        <w:spacing w:before="118"/>
        <w:ind w:left="0" w:right="0" w:firstLine="0"/>
        <w:jc w:val="right"/>
        <w:rPr>
          <w:sz w:val="15"/>
        </w:rPr>
      </w:pPr>
      <w:r>
        <w:rPr/>
        <w:br w:type="column"/>
      </w:r>
      <w:r>
        <w:rPr>
          <w:w w:val="105"/>
          <w:sz w:val="15"/>
        </w:rPr>
        <w:t>Line Table</w:t>
      </w:r>
    </w:p>
    <w:p>
      <w:pPr>
        <w:pStyle w:val="BodyText"/>
        <w:rPr>
          <w:sz w:val="14"/>
        </w:rPr>
      </w:pPr>
      <w:r>
        <w:rPr/>
        <w:br w:type="column"/>
      </w:r>
      <w:r>
        <w:rPr>
          <w:sz w:val="14"/>
        </w:rPr>
      </w:r>
    </w:p>
    <w:p>
      <w:pPr>
        <w:pStyle w:val="BodyText"/>
        <w:spacing w:before="3"/>
        <w:rPr>
          <w:sz w:val="11"/>
        </w:rPr>
      </w:pPr>
    </w:p>
    <w:p>
      <w:pPr>
        <w:spacing w:line="108" w:lineRule="exact" w:before="0"/>
        <w:ind w:left="0" w:right="0" w:firstLine="0"/>
        <w:jc w:val="right"/>
        <w:rPr>
          <w:sz w:val="13"/>
        </w:rPr>
      </w:pPr>
      <w:r>
        <w:rPr>
          <w:sz w:val="13"/>
        </w:rPr>
        <w:t>MY COMMISSION No.</w:t>
      </w:r>
    </w:p>
    <w:p>
      <w:pPr>
        <w:spacing w:line="146" w:lineRule="exact" w:before="0"/>
        <w:ind w:left="0" w:right="0" w:firstLine="0"/>
        <w:jc w:val="right"/>
        <w:rPr>
          <w:sz w:val="13"/>
        </w:rPr>
      </w:pPr>
      <w:r>
        <w:rPr/>
        <w:br w:type="column"/>
      </w:r>
      <w:r>
        <w:rPr>
          <w:sz w:val="13"/>
        </w:rPr>
        <w:t>RESIDING IN</w:t>
      </w:r>
    </w:p>
    <w:p>
      <w:pPr>
        <w:spacing w:line="146" w:lineRule="exact" w:before="0"/>
        <w:ind w:left="803" w:right="0" w:firstLine="0"/>
        <w:jc w:val="left"/>
        <w:rPr>
          <w:sz w:val="13"/>
        </w:rPr>
      </w:pPr>
      <w:r>
        <w:rPr/>
        <w:br w:type="column"/>
      </w:r>
      <w:r>
        <w:rPr>
          <w:sz w:val="13"/>
        </w:rPr>
        <w:t>COUNTY</w:t>
      </w:r>
    </w:p>
    <w:p>
      <w:pPr>
        <w:spacing w:after="0" w:line="146" w:lineRule="exact"/>
        <w:jc w:val="left"/>
        <w:rPr>
          <w:sz w:val="13"/>
        </w:rPr>
        <w:sectPr>
          <w:type w:val="continuous"/>
          <w:pgSz w:w="31660" w:h="21110" w:orient="landscape"/>
          <w:pgMar w:top="720" w:bottom="280" w:left="0" w:right="0"/>
          <w:cols w:num="6" w:equalWidth="0">
            <w:col w:w="10580" w:space="40"/>
            <w:col w:w="1047" w:space="39"/>
            <w:col w:w="7683" w:space="39"/>
            <w:col w:w="6705" w:space="40"/>
            <w:col w:w="2584" w:space="39"/>
            <w:col w:w="2864"/>
          </w:cols>
        </w:sectPr>
      </w:pPr>
    </w:p>
    <w:p>
      <w:pPr>
        <w:pStyle w:val="BodyText"/>
        <w:rPr>
          <w:sz w:val="22"/>
        </w:rPr>
      </w:pPr>
    </w:p>
    <w:p>
      <w:pPr>
        <w:pStyle w:val="BodyText"/>
        <w:rPr>
          <w:sz w:val="22"/>
        </w:rPr>
      </w:pPr>
    </w:p>
    <w:p>
      <w:pPr>
        <w:spacing w:line="146" w:lineRule="exact" w:before="147"/>
        <w:ind w:left="0" w:right="0" w:firstLine="0"/>
        <w:jc w:val="right"/>
        <w:rPr>
          <w:sz w:val="20"/>
        </w:rPr>
      </w:pPr>
      <w:r>
        <w:rPr/>
        <w:pict>
          <v:shape style="position:absolute;margin-left:366.69632pt;margin-top:8.980279pt;width:8pt;height:14.75pt;mso-position-horizontal-relative:page;mso-position-vertical-relative:paragraph;z-index:5320" type="#_x0000_t202" filled="false" stroked="false">
            <v:textbox inset="0,0,0,0" style="layout-flow:vertical;mso-layout-flow-alt:bottom-to-top">
              <w:txbxContent>
                <w:p>
                  <w:pPr>
                    <w:spacing w:before="23"/>
                    <w:ind w:left="20" w:right="0" w:firstLine="0"/>
                    <w:jc w:val="left"/>
                    <w:rPr>
                      <w:sz w:val="10"/>
                    </w:rPr>
                  </w:pPr>
                  <w:r>
                    <w:rPr>
                      <w:w w:val="105"/>
                      <w:sz w:val="10"/>
                    </w:rPr>
                    <w:t>99.98'</w:t>
                  </w:r>
                </w:p>
              </w:txbxContent>
            </v:textbox>
            <w10:wrap type="none"/>
          </v:shape>
        </w:pict>
      </w:r>
      <w:r>
        <w:rPr>
          <w:sz w:val="20"/>
        </w:rPr>
        <w:t>104</w:t>
      </w:r>
    </w:p>
    <w:p>
      <w:pPr>
        <w:spacing w:line="35" w:lineRule="exact" w:before="0"/>
        <w:ind w:left="2818" w:right="0" w:firstLine="0"/>
        <w:jc w:val="left"/>
        <w:rPr>
          <w:sz w:val="10"/>
        </w:rPr>
      </w:pPr>
      <w:r>
        <w:rPr/>
        <w:br w:type="column"/>
      </w:r>
      <w:r>
        <w:rPr>
          <w:w w:val="105"/>
          <w:sz w:val="10"/>
        </w:rPr>
        <w:t>POSTAL</w:t>
      </w:r>
    </w:p>
    <w:p>
      <w:pPr>
        <w:spacing w:before="3"/>
        <w:ind w:left="2739" w:right="0" w:firstLine="0"/>
        <w:jc w:val="left"/>
        <w:rPr>
          <w:sz w:val="10"/>
        </w:rPr>
      </w:pPr>
      <w:r>
        <w:rPr/>
        <w:pict>
          <v:shape style="position:absolute;margin-left:451.739069pt;margin-top:8.130947pt;width:8.75pt;height:5.2pt;mso-position-horizontal-relative:page;mso-position-vertical-relative:paragraph;z-index:4264;rotation:62" type="#_x0000_t136" fillcolor="#000000" stroked="f">
            <o:extrusion v:ext="view" autorotationcenter="t"/>
            <v:textpath style="font-family:&amp;quot;Times New Roman&amp;quot;;font-size:5pt;v-text-kern:t;mso-text-shadow:auto" string="C15"/>
            <w10:wrap type="none"/>
          </v:shape>
        </w:pict>
      </w:r>
      <w:r>
        <w:rPr>
          <w:w w:val="105"/>
          <w:sz w:val="10"/>
        </w:rPr>
        <w:t>EASEMENT</w:t>
      </w:r>
    </w:p>
    <w:p>
      <w:pPr>
        <w:spacing w:before="60"/>
        <w:ind w:left="2673" w:right="0" w:firstLine="0"/>
        <w:jc w:val="left"/>
        <w:rPr>
          <w:sz w:val="20"/>
        </w:rPr>
      </w:pPr>
      <w:r>
        <w:rPr/>
        <w:pict>
          <v:shape style="position:absolute;margin-left:535.79126pt;margin-top:7.292658pt;width:5.85pt;height:5.2pt;mso-position-horizontal-relative:page;mso-position-vertical-relative:paragraph;z-index:3904;rotation:15" type="#_x0000_t136" fillcolor="#000000" stroked="f">
            <o:extrusion v:ext="view" autorotationcenter="t"/>
            <v:textpath style="font-family:&amp;quot;Times New Roman&amp;quot;;font-size:5pt;v-text-kern:t;mso-text-shadow:auto" string="L1"/>
            <w10:wrap type="none"/>
          </v:shape>
        </w:pict>
      </w:r>
      <w:r>
        <w:rPr>
          <w:w w:val="105"/>
          <w:sz w:val="20"/>
        </w:rPr>
        <w:t>PARCEL </w:t>
      </w:r>
      <w:r>
        <w:rPr>
          <w:spacing w:val="-14"/>
          <w:w w:val="105"/>
          <w:sz w:val="20"/>
        </w:rPr>
        <w:t>A</w:t>
      </w:r>
    </w:p>
    <w:p>
      <w:pPr>
        <w:spacing w:line="256" w:lineRule="auto" w:before="4"/>
        <w:ind w:left="2673" w:right="436" w:firstLine="0"/>
        <w:jc w:val="left"/>
        <w:rPr>
          <w:sz w:val="10"/>
        </w:rPr>
      </w:pPr>
      <w:r>
        <w:rPr/>
        <w:pict>
          <v:shape style="position:absolute;margin-left:508.149261pt;margin-top:11.227777pt;width:8.75pt;height:5.2pt;mso-position-horizontal-relative:page;mso-position-vertical-relative:paragraph;z-index:7384;rotation:344" type="#_x0000_t136" fillcolor="#000000" stroked="f">
            <o:extrusion v:ext="view" autorotationcenter="t"/>
            <v:textpath style="font-family:&amp;quot;Times New Roman&amp;quot;;font-size:5pt;v-text-kern:t;mso-text-shadow:auto" string="C14"/>
            <w10:wrap type="none"/>
          </v:shape>
        </w:pict>
      </w:r>
      <w:r>
        <w:rPr>
          <w:w w:val="105"/>
          <w:sz w:val="10"/>
        </w:rPr>
        <w:t>0.01 acres 224 sqft</w:t>
      </w:r>
    </w:p>
    <w:p>
      <w:pPr>
        <w:spacing w:line="49" w:lineRule="exact" w:before="0"/>
        <w:ind w:left="0" w:right="0" w:firstLine="0"/>
        <w:jc w:val="right"/>
        <w:rPr>
          <w:sz w:val="10"/>
        </w:rPr>
      </w:pPr>
      <w:r>
        <w:rPr/>
        <w:br w:type="column"/>
      </w:r>
      <w:r>
        <w:rPr>
          <w:sz w:val="10"/>
        </w:rPr>
        <w:t>LINE</w:t>
      </w:r>
    </w:p>
    <w:p>
      <w:pPr>
        <w:spacing w:line="444" w:lineRule="auto" w:before="100"/>
        <w:ind w:left="6133" w:right="53" w:firstLine="4"/>
        <w:jc w:val="both"/>
        <w:rPr>
          <w:sz w:val="10"/>
        </w:rPr>
      </w:pPr>
      <w:r>
        <w:rPr>
          <w:w w:val="105"/>
          <w:sz w:val="10"/>
        </w:rPr>
        <w:t>L1 L2 L3</w:t>
      </w:r>
    </w:p>
    <w:p>
      <w:pPr>
        <w:spacing w:line="12" w:lineRule="exact" w:before="0"/>
        <w:ind w:left="0" w:right="57" w:firstLine="0"/>
        <w:jc w:val="right"/>
        <w:rPr>
          <w:sz w:val="10"/>
        </w:rPr>
      </w:pPr>
      <w:r>
        <w:rPr>
          <w:spacing w:val="-1"/>
          <w:w w:val="105"/>
          <w:sz w:val="10"/>
        </w:rPr>
        <w:t>L4</w:t>
      </w:r>
    </w:p>
    <w:p>
      <w:pPr>
        <w:spacing w:line="49" w:lineRule="exact" w:before="0"/>
        <w:ind w:left="110" w:right="0" w:firstLine="0"/>
        <w:jc w:val="left"/>
        <w:rPr>
          <w:sz w:val="10"/>
        </w:rPr>
      </w:pPr>
      <w:r>
        <w:rPr/>
        <w:br w:type="column"/>
      </w:r>
      <w:r>
        <w:rPr>
          <w:w w:val="105"/>
          <w:sz w:val="10"/>
        </w:rPr>
        <w:t>DIRECTION</w:t>
      </w:r>
    </w:p>
    <w:p>
      <w:pPr>
        <w:spacing w:line="441" w:lineRule="auto" w:before="100"/>
        <w:ind w:left="96" w:right="0" w:firstLine="21"/>
        <w:jc w:val="both"/>
        <w:rPr>
          <w:sz w:val="10"/>
        </w:rPr>
      </w:pPr>
      <w:r>
        <w:rPr>
          <w:w w:val="105"/>
          <w:sz w:val="10"/>
        </w:rPr>
        <w:t>S74°51'20"E S74°51'20"E </w:t>
      </w:r>
      <w:r>
        <w:rPr>
          <w:spacing w:val="-1"/>
          <w:w w:val="105"/>
          <w:sz w:val="10"/>
        </w:rPr>
        <w:t>N30°07'52"W</w:t>
      </w:r>
    </w:p>
    <w:p>
      <w:pPr>
        <w:spacing w:line="13" w:lineRule="exact" w:before="3"/>
        <w:ind w:left="96" w:right="0" w:firstLine="0"/>
        <w:jc w:val="both"/>
        <w:rPr>
          <w:sz w:val="10"/>
        </w:rPr>
      </w:pPr>
      <w:r>
        <w:rPr>
          <w:spacing w:val="-1"/>
          <w:w w:val="105"/>
          <w:sz w:val="10"/>
        </w:rPr>
        <w:t>N46°27'44"W</w:t>
      </w:r>
    </w:p>
    <w:p>
      <w:pPr>
        <w:spacing w:line="49" w:lineRule="exact" w:before="0"/>
        <w:ind w:left="97" w:right="0" w:firstLine="0"/>
        <w:jc w:val="center"/>
        <w:rPr>
          <w:sz w:val="10"/>
        </w:rPr>
      </w:pPr>
      <w:r>
        <w:rPr/>
        <w:br w:type="column"/>
      </w:r>
      <w:r>
        <w:rPr>
          <w:sz w:val="10"/>
        </w:rPr>
        <w:t>LENGTH</w:t>
      </w:r>
    </w:p>
    <w:p>
      <w:pPr>
        <w:spacing w:before="100"/>
        <w:ind w:left="101" w:right="0" w:firstLine="0"/>
        <w:jc w:val="center"/>
        <w:rPr>
          <w:sz w:val="10"/>
        </w:rPr>
      </w:pPr>
      <w:r>
        <w:rPr>
          <w:w w:val="105"/>
          <w:sz w:val="10"/>
        </w:rPr>
        <w:t>8.67</w:t>
      </w:r>
    </w:p>
    <w:p>
      <w:pPr>
        <w:spacing w:before="96"/>
        <w:ind w:left="101" w:right="0" w:firstLine="0"/>
        <w:jc w:val="center"/>
        <w:rPr>
          <w:sz w:val="10"/>
        </w:rPr>
      </w:pPr>
      <w:r>
        <w:rPr>
          <w:w w:val="105"/>
          <w:sz w:val="10"/>
        </w:rPr>
        <w:t>9.82</w:t>
      </w:r>
    </w:p>
    <w:p>
      <w:pPr>
        <w:spacing w:before="96"/>
        <w:ind w:left="190" w:right="0" w:firstLine="0"/>
        <w:jc w:val="left"/>
        <w:rPr>
          <w:sz w:val="10"/>
        </w:rPr>
      </w:pPr>
      <w:r>
        <w:rPr>
          <w:w w:val="105"/>
          <w:sz w:val="10"/>
        </w:rPr>
        <w:t>35.79</w:t>
      </w:r>
    </w:p>
    <w:p>
      <w:pPr>
        <w:spacing w:line="13" w:lineRule="exact" w:before="101"/>
        <w:ind w:left="185" w:right="0" w:firstLine="0"/>
        <w:jc w:val="left"/>
        <w:rPr>
          <w:sz w:val="10"/>
        </w:rPr>
      </w:pPr>
      <w:r>
        <w:rPr>
          <w:w w:val="105"/>
          <w:sz w:val="10"/>
        </w:rPr>
        <w:t>10.50</w:t>
      </w:r>
    </w:p>
    <w:p>
      <w:pPr>
        <w:spacing w:line="108" w:lineRule="exact" w:before="0"/>
        <w:ind w:left="8275" w:right="0" w:firstLine="0"/>
        <w:jc w:val="left"/>
        <w:rPr>
          <w:sz w:val="13"/>
        </w:rPr>
      </w:pPr>
      <w:r>
        <w:rPr/>
        <w:br w:type="column"/>
      </w:r>
      <w:r>
        <w:rPr>
          <w:sz w:val="13"/>
        </w:rPr>
        <w:t>PRINTED FULL NAME OF NOTARY</w:t>
      </w:r>
    </w:p>
    <w:p>
      <w:pPr>
        <w:pStyle w:val="BodyText"/>
        <w:spacing w:before="10"/>
        <w:rPr>
          <w:sz w:val="11"/>
        </w:rPr>
      </w:pPr>
    </w:p>
    <w:p>
      <w:pPr>
        <w:spacing w:before="0"/>
        <w:ind w:left="6254" w:right="0" w:firstLine="0"/>
        <w:jc w:val="left"/>
        <w:rPr>
          <w:b/>
          <w:i/>
          <w:sz w:val="20"/>
        </w:rPr>
      </w:pPr>
      <w:r>
        <w:rPr>
          <w:b/>
          <w:i/>
          <w:w w:val="105"/>
          <w:sz w:val="20"/>
        </w:rPr>
        <w:t>ACCEPTANCE BY LEGISLATIVE BODY</w:t>
      </w:r>
    </w:p>
    <w:p>
      <w:pPr>
        <w:spacing w:line="232" w:lineRule="auto" w:before="33"/>
        <w:ind w:left="5053" w:right="484" w:firstLine="13"/>
        <w:jc w:val="center"/>
        <w:rPr>
          <w:sz w:val="13"/>
        </w:rPr>
      </w:pPr>
      <w:r>
        <w:rPr>
          <w:sz w:val="13"/>
        </w:rPr>
        <w:t>THE</w:t>
      </w:r>
      <w:r>
        <w:rPr>
          <w:spacing w:val="-3"/>
          <w:sz w:val="13"/>
        </w:rPr>
        <w:t> </w:t>
      </w:r>
      <w:r>
        <w:rPr>
          <w:sz w:val="13"/>
        </w:rPr>
        <w:t>CITY</w:t>
      </w:r>
      <w:r>
        <w:rPr>
          <w:spacing w:val="-3"/>
          <w:sz w:val="13"/>
        </w:rPr>
        <w:t> </w:t>
      </w:r>
      <w:r>
        <w:rPr>
          <w:sz w:val="13"/>
        </w:rPr>
        <w:t>COUNCIL</w:t>
      </w:r>
      <w:r>
        <w:rPr>
          <w:spacing w:val="-3"/>
          <w:sz w:val="13"/>
        </w:rPr>
        <w:t> </w:t>
      </w:r>
      <w:r>
        <w:rPr>
          <w:sz w:val="13"/>
        </w:rPr>
        <w:t>OF</w:t>
      </w:r>
      <w:r>
        <w:rPr>
          <w:spacing w:val="-3"/>
          <w:sz w:val="13"/>
        </w:rPr>
        <w:t> </w:t>
      </w:r>
      <w:r>
        <w:rPr>
          <w:sz w:val="13"/>
        </w:rPr>
        <w:t>LINDON</w:t>
      </w:r>
      <w:r>
        <w:rPr>
          <w:spacing w:val="-3"/>
          <w:sz w:val="13"/>
        </w:rPr>
        <w:t> </w:t>
      </w:r>
      <w:r>
        <w:rPr>
          <w:sz w:val="13"/>
        </w:rPr>
        <w:t>CITY,</w:t>
      </w:r>
      <w:r>
        <w:rPr>
          <w:spacing w:val="-3"/>
          <w:sz w:val="13"/>
        </w:rPr>
        <w:t> </w:t>
      </w:r>
      <w:r>
        <w:rPr>
          <w:sz w:val="13"/>
        </w:rPr>
        <w:t>COUNTY</w:t>
      </w:r>
      <w:r>
        <w:rPr>
          <w:spacing w:val="-3"/>
          <w:sz w:val="13"/>
        </w:rPr>
        <w:t> </w:t>
      </w:r>
      <w:r>
        <w:rPr>
          <w:sz w:val="13"/>
        </w:rPr>
        <w:t>OF</w:t>
      </w:r>
      <w:r>
        <w:rPr>
          <w:spacing w:val="-3"/>
          <w:sz w:val="13"/>
        </w:rPr>
        <w:t> </w:t>
      </w:r>
      <w:r>
        <w:rPr>
          <w:sz w:val="13"/>
        </w:rPr>
        <w:t>UTAH,</w:t>
      </w:r>
      <w:r>
        <w:rPr>
          <w:spacing w:val="-3"/>
          <w:sz w:val="13"/>
        </w:rPr>
        <w:t> </w:t>
      </w:r>
      <w:r>
        <w:rPr>
          <w:sz w:val="13"/>
        </w:rPr>
        <w:t>APPROVES</w:t>
      </w:r>
      <w:r>
        <w:rPr>
          <w:spacing w:val="-4"/>
          <w:sz w:val="13"/>
        </w:rPr>
        <w:t> </w:t>
      </w:r>
      <w:r>
        <w:rPr>
          <w:sz w:val="13"/>
        </w:rPr>
        <w:t>THIS</w:t>
      </w:r>
      <w:r>
        <w:rPr>
          <w:spacing w:val="-2"/>
          <w:sz w:val="13"/>
        </w:rPr>
        <w:t> </w:t>
      </w:r>
      <w:r>
        <w:rPr>
          <w:sz w:val="13"/>
        </w:rPr>
        <w:t>SUBDIVISION</w:t>
      </w:r>
      <w:r>
        <w:rPr>
          <w:spacing w:val="-3"/>
          <w:sz w:val="13"/>
        </w:rPr>
        <w:t> </w:t>
      </w:r>
      <w:r>
        <w:rPr>
          <w:sz w:val="13"/>
        </w:rPr>
        <w:t>AND</w:t>
      </w:r>
      <w:r>
        <w:rPr>
          <w:spacing w:val="-3"/>
          <w:sz w:val="13"/>
        </w:rPr>
        <w:t> </w:t>
      </w:r>
      <w:r>
        <w:rPr>
          <w:sz w:val="13"/>
        </w:rPr>
        <w:t>HEREBY ACCEPTS</w:t>
      </w:r>
      <w:r>
        <w:rPr>
          <w:spacing w:val="-4"/>
          <w:sz w:val="13"/>
        </w:rPr>
        <w:t> </w:t>
      </w:r>
      <w:r>
        <w:rPr>
          <w:sz w:val="13"/>
        </w:rPr>
        <w:t>THE</w:t>
      </w:r>
      <w:r>
        <w:rPr>
          <w:spacing w:val="-4"/>
          <w:sz w:val="13"/>
        </w:rPr>
        <w:t> </w:t>
      </w:r>
      <w:r>
        <w:rPr>
          <w:sz w:val="13"/>
        </w:rPr>
        <w:t>DEDICATION</w:t>
      </w:r>
      <w:r>
        <w:rPr>
          <w:spacing w:val="-4"/>
          <w:sz w:val="13"/>
        </w:rPr>
        <w:t> </w:t>
      </w:r>
      <w:r>
        <w:rPr>
          <w:sz w:val="13"/>
        </w:rPr>
        <w:t>OF</w:t>
      </w:r>
      <w:r>
        <w:rPr>
          <w:spacing w:val="-3"/>
          <w:sz w:val="13"/>
        </w:rPr>
        <w:t> </w:t>
      </w:r>
      <w:r>
        <w:rPr>
          <w:sz w:val="13"/>
        </w:rPr>
        <w:t>ALL</w:t>
      </w:r>
      <w:r>
        <w:rPr>
          <w:spacing w:val="-4"/>
          <w:sz w:val="13"/>
        </w:rPr>
        <w:t> </w:t>
      </w:r>
      <w:r>
        <w:rPr>
          <w:sz w:val="13"/>
        </w:rPr>
        <w:t>STREETS,</w:t>
      </w:r>
      <w:r>
        <w:rPr>
          <w:spacing w:val="-4"/>
          <w:sz w:val="13"/>
        </w:rPr>
        <w:t> </w:t>
      </w:r>
      <w:r>
        <w:rPr>
          <w:sz w:val="13"/>
        </w:rPr>
        <w:t>EASEMENTS,</w:t>
      </w:r>
      <w:r>
        <w:rPr>
          <w:spacing w:val="-4"/>
          <w:sz w:val="13"/>
        </w:rPr>
        <w:t> </w:t>
      </w:r>
      <w:r>
        <w:rPr>
          <w:sz w:val="13"/>
        </w:rPr>
        <w:t>AND</w:t>
      </w:r>
      <w:r>
        <w:rPr>
          <w:spacing w:val="-4"/>
          <w:sz w:val="13"/>
        </w:rPr>
        <w:t> </w:t>
      </w:r>
      <w:r>
        <w:rPr>
          <w:sz w:val="13"/>
        </w:rPr>
        <w:t>OTHER</w:t>
      </w:r>
      <w:r>
        <w:rPr>
          <w:spacing w:val="-3"/>
          <w:sz w:val="13"/>
        </w:rPr>
        <w:t> </w:t>
      </w:r>
      <w:r>
        <w:rPr>
          <w:sz w:val="13"/>
        </w:rPr>
        <w:t>PARCELS</w:t>
      </w:r>
      <w:r>
        <w:rPr>
          <w:spacing w:val="-4"/>
          <w:sz w:val="13"/>
        </w:rPr>
        <w:t> </w:t>
      </w:r>
      <w:r>
        <w:rPr>
          <w:sz w:val="13"/>
        </w:rPr>
        <w:t>OF</w:t>
      </w:r>
      <w:r>
        <w:rPr>
          <w:spacing w:val="-4"/>
          <w:sz w:val="13"/>
        </w:rPr>
        <w:t> </w:t>
      </w:r>
      <w:r>
        <w:rPr>
          <w:sz w:val="13"/>
        </w:rPr>
        <w:t>LAND</w:t>
      </w:r>
      <w:r>
        <w:rPr>
          <w:spacing w:val="-4"/>
          <w:sz w:val="13"/>
        </w:rPr>
        <w:t> </w:t>
      </w:r>
      <w:r>
        <w:rPr>
          <w:sz w:val="13"/>
        </w:rPr>
        <w:t>INTENDED</w:t>
      </w:r>
    </w:p>
    <w:p>
      <w:pPr>
        <w:spacing w:after="0" w:line="232" w:lineRule="auto"/>
        <w:jc w:val="center"/>
        <w:rPr>
          <w:sz w:val="13"/>
        </w:rPr>
        <w:sectPr>
          <w:type w:val="continuous"/>
          <w:pgSz w:w="31660" w:h="21110" w:orient="landscape"/>
          <w:pgMar w:top="720" w:bottom="280" w:left="0" w:right="0"/>
          <w:cols w:num="6" w:equalWidth="0">
            <w:col w:w="8467" w:space="40"/>
            <w:col w:w="3673" w:space="39"/>
            <w:col w:w="6309" w:space="39"/>
            <w:col w:w="685" w:space="39"/>
            <w:col w:w="514" w:space="40"/>
            <w:col w:w="11815"/>
          </w:cols>
        </w:sectPr>
      </w:pPr>
    </w:p>
    <w:p>
      <w:pPr>
        <w:spacing w:line="70" w:lineRule="exact" w:before="79"/>
        <w:ind w:left="0" w:right="38" w:firstLine="0"/>
        <w:jc w:val="right"/>
        <w:rPr>
          <w:sz w:val="10"/>
        </w:rPr>
      </w:pPr>
      <w:r>
        <w:rPr>
          <w:w w:val="105"/>
          <w:sz w:val="10"/>
        </w:rPr>
        <w:t>12108 sqft</w:t>
      </w:r>
    </w:p>
    <w:p>
      <w:pPr>
        <w:spacing w:line="144" w:lineRule="exact" w:before="0"/>
        <w:ind w:left="8088" w:right="0" w:firstLine="0"/>
        <w:jc w:val="left"/>
        <w:rPr>
          <w:sz w:val="13"/>
        </w:rPr>
      </w:pPr>
      <w:r>
        <w:rPr/>
        <w:br w:type="column"/>
      </w:r>
      <w:r>
        <w:rPr>
          <w:sz w:val="13"/>
        </w:rPr>
        <w:t>FOR</w:t>
      </w:r>
      <w:r>
        <w:rPr>
          <w:spacing w:val="-4"/>
          <w:sz w:val="13"/>
        </w:rPr>
        <w:t> </w:t>
      </w:r>
      <w:r>
        <w:rPr>
          <w:sz w:val="13"/>
        </w:rPr>
        <w:t>PUBLIC</w:t>
      </w:r>
      <w:r>
        <w:rPr>
          <w:spacing w:val="-4"/>
          <w:sz w:val="13"/>
        </w:rPr>
        <w:t> </w:t>
      </w:r>
      <w:r>
        <w:rPr>
          <w:sz w:val="13"/>
        </w:rPr>
        <w:t>PURPOSES</w:t>
      </w:r>
      <w:r>
        <w:rPr>
          <w:spacing w:val="-4"/>
          <w:sz w:val="13"/>
        </w:rPr>
        <w:t> </w:t>
      </w:r>
      <w:r>
        <w:rPr>
          <w:sz w:val="13"/>
        </w:rPr>
        <w:t>FOR</w:t>
      </w:r>
      <w:r>
        <w:rPr>
          <w:spacing w:val="-4"/>
          <w:sz w:val="13"/>
        </w:rPr>
        <w:t> </w:t>
      </w:r>
      <w:r>
        <w:rPr>
          <w:sz w:val="13"/>
        </w:rPr>
        <w:t>THE</w:t>
      </w:r>
      <w:r>
        <w:rPr>
          <w:spacing w:val="-3"/>
          <w:sz w:val="13"/>
        </w:rPr>
        <w:t> </w:t>
      </w:r>
      <w:r>
        <w:rPr>
          <w:sz w:val="13"/>
        </w:rPr>
        <w:t>PERPETUAL</w:t>
      </w:r>
      <w:r>
        <w:rPr>
          <w:spacing w:val="-4"/>
          <w:sz w:val="13"/>
        </w:rPr>
        <w:t> </w:t>
      </w:r>
      <w:r>
        <w:rPr>
          <w:sz w:val="13"/>
        </w:rPr>
        <w:t>USE</w:t>
      </w:r>
      <w:r>
        <w:rPr>
          <w:spacing w:val="-4"/>
          <w:sz w:val="13"/>
        </w:rPr>
        <w:t> </w:t>
      </w:r>
      <w:r>
        <w:rPr>
          <w:sz w:val="13"/>
        </w:rPr>
        <w:t>OF</w:t>
      </w:r>
      <w:r>
        <w:rPr>
          <w:spacing w:val="-4"/>
          <w:sz w:val="13"/>
        </w:rPr>
        <w:t> </w:t>
      </w:r>
      <w:r>
        <w:rPr>
          <w:sz w:val="13"/>
        </w:rPr>
        <w:t>THE</w:t>
      </w:r>
      <w:r>
        <w:rPr>
          <w:spacing w:val="-2"/>
          <w:sz w:val="13"/>
        </w:rPr>
        <w:t> </w:t>
      </w:r>
      <w:r>
        <w:rPr>
          <w:sz w:val="13"/>
        </w:rPr>
        <w:t>PUBLIC</w:t>
      </w:r>
      <w:r>
        <w:rPr>
          <w:spacing w:val="-4"/>
          <w:sz w:val="13"/>
        </w:rPr>
        <w:t> </w:t>
      </w:r>
      <w:r>
        <w:rPr>
          <w:sz w:val="13"/>
        </w:rPr>
        <w:t>THIS</w:t>
      </w:r>
    </w:p>
    <w:p>
      <w:pPr>
        <w:spacing w:line="144" w:lineRule="exact" w:before="0"/>
        <w:ind w:left="414" w:right="0" w:firstLine="0"/>
        <w:jc w:val="left"/>
        <w:rPr>
          <w:sz w:val="13"/>
        </w:rPr>
      </w:pPr>
      <w:r>
        <w:rPr/>
        <w:br w:type="column"/>
      </w:r>
      <w:r>
        <w:rPr>
          <w:sz w:val="13"/>
        </w:rPr>
        <w:t>DAY OF</w:t>
      </w:r>
    </w:p>
    <w:p>
      <w:pPr>
        <w:spacing w:after="0" w:line="144" w:lineRule="exact"/>
        <w:jc w:val="left"/>
        <w:rPr>
          <w:sz w:val="13"/>
        </w:rPr>
        <w:sectPr>
          <w:type w:val="continuous"/>
          <w:pgSz w:w="31660" w:h="21110" w:orient="landscape"/>
          <w:pgMar w:top="720" w:bottom="280" w:left="0" w:right="0"/>
          <w:cols w:num="3" w:equalWidth="0">
            <w:col w:w="8570" w:space="8240"/>
            <w:col w:w="12424" w:space="40"/>
            <w:col w:w="2386"/>
          </w:cols>
        </w:sectPr>
      </w:pPr>
    </w:p>
    <w:p>
      <w:pPr>
        <w:pStyle w:val="BodyText"/>
        <w:spacing w:before="9"/>
      </w:pPr>
    </w:p>
    <w:p>
      <w:pPr>
        <w:spacing w:line="228" w:lineRule="exact" w:before="0"/>
        <w:ind w:left="0" w:right="61" w:firstLine="0"/>
        <w:jc w:val="right"/>
        <w:rPr>
          <w:sz w:val="20"/>
        </w:rPr>
      </w:pPr>
      <w:r>
        <w:rPr/>
        <w:pict>
          <v:shape style="position:absolute;margin-left:283.835266pt;margin-top:4.107329pt;width:8.9pt;height:57.8pt;mso-position-horizontal-relative:page;mso-position-vertical-relative:paragraph;z-index:4360" type="#_x0000_t202" filled="false" stroked="false">
            <v:textbox inset="0,0,0,0" style="layout-flow:vertical">
              <w:txbxContent>
                <w:p>
                  <w:pPr>
                    <w:spacing w:before="18"/>
                    <w:ind w:left="20" w:right="0" w:firstLine="0"/>
                    <w:jc w:val="left"/>
                    <w:rPr>
                      <w:rFonts w:ascii="Arial" w:hAnsi="Arial"/>
                      <w:b/>
                      <w:i/>
                      <w:sz w:val="12"/>
                    </w:rPr>
                  </w:pPr>
                  <w:r>
                    <w:rPr>
                      <w:rFonts w:ascii="Arial" w:hAnsi="Arial"/>
                      <w:b/>
                      <w:i/>
                      <w:sz w:val="12"/>
                    </w:rPr>
                    <w:t>S0°11'45"E 594.57'</w:t>
                  </w:r>
                </w:p>
              </w:txbxContent>
            </v:textbox>
            <w10:wrap type="none"/>
          </v:shape>
        </w:pict>
      </w:r>
      <w:r>
        <w:rPr/>
        <w:pict>
          <v:shape style="position:absolute;margin-left:443.93764pt;margin-top:7.125334pt;width:15.3pt;height:5.2pt;mso-position-horizontal-relative:page;mso-position-vertical-relative:paragraph;z-index:6592;rotation:291" type="#_x0000_t136" fillcolor="#000000" stroked="f">
            <o:extrusion v:ext="view" autorotationcenter="t"/>
            <v:textpath style="font-family:&amp;quot;Times New Roman&amp;quot;;font-size:5pt;v-text-kern:t;mso-text-shadow:auto" string="103.99'"/>
            <w10:wrap type="none"/>
          </v:shape>
        </w:pict>
      </w:r>
      <w:r>
        <w:rPr/>
        <w:pict>
          <v:shape style="position:absolute;margin-left:443.358807pt;margin-top:9.494574pt;width:28.6pt;height:5.2pt;mso-position-horizontal-relative:page;mso-position-vertical-relative:paragraph;z-index:6616;rotation:291" type="#_x0000_t136" fillcolor="#000000" stroked="f">
            <o:extrusion v:ext="view" autorotationcenter="t"/>
            <v:textpath style="font-family:&amp;quot;Times New Roman&amp;quot;;font-size:5pt;v-text-kern:t;mso-text-shadow:auto" string="S20°34'23&quot;W"/>
            <w10:wrap type="none"/>
          </v:shape>
        </w:pict>
      </w:r>
      <w:r>
        <w:rPr>
          <w:spacing w:val="-1"/>
          <w:sz w:val="20"/>
        </w:rPr>
        <w:t>103</w:t>
      </w:r>
    </w:p>
    <w:p>
      <w:pPr>
        <w:spacing w:line="72" w:lineRule="exact" w:before="0"/>
        <w:ind w:left="0" w:right="0" w:firstLine="0"/>
        <w:jc w:val="right"/>
        <w:rPr>
          <w:sz w:val="10"/>
        </w:rPr>
      </w:pPr>
      <w:r>
        <w:rPr/>
        <w:pict>
          <v:shape style="position:absolute;margin-left:397.393005pt;margin-top:22.369347pt;width:12.7pt;height:5.2pt;mso-position-horizontal-relative:page;mso-position-vertical-relative:paragraph;z-index:3928;rotation:15" type="#_x0000_t136" fillcolor="#000000" stroked="f">
            <o:extrusion v:ext="view" autorotationcenter="t"/>
            <v:textpath style="font-family:&amp;quot;Times New Roman&amp;quot;;font-size:5pt;v-text-kern:t;mso-text-shadow:auto" string="84.84'"/>
            <w10:wrap type="none"/>
          </v:shape>
        </w:pict>
      </w:r>
      <w:r>
        <w:rPr/>
        <w:pict>
          <v:shape style="position:absolute;margin-left:387.440155pt;margin-top:28.48247pt;width:29.4pt;height:5.2pt;mso-position-horizontal-relative:page;mso-position-vertical-relative:paragraph;z-index:3952;rotation:15" type="#_x0000_t136" fillcolor="#000000" stroked="f">
            <o:extrusion v:ext="view" autorotationcenter="t"/>
            <v:textpath style="font-family:&amp;quot;Times New Roman&amp;quot;;font-size:5pt;v-text-kern:t;mso-text-shadow:auto" string="N74°59'09&quot;W"/>
            <w10:wrap type="none"/>
          </v:shape>
        </w:pict>
      </w:r>
      <w:r>
        <w:rPr/>
        <w:pict>
          <v:shape style="position:absolute;margin-left:366.809052pt;margin-top:26.692717pt;width:7.9pt;height:8.2pt;mso-position-horizontal-relative:page;mso-position-vertical-relative:paragraph;z-index:5296" type="#_x0000_t202" filled="false" stroked="false">
            <v:textbox inset="0,0,0,0" style="layout-flow:vertical;mso-layout-flow-alt:bottom-to-top">
              <w:txbxContent>
                <w:p>
                  <w:pPr>
                    <w:spacing w:before="21"/>
                    <w:ind w:left="20" w:right="0" w:firstLine="0"/>
                    <w:jc w:val="left"/>
                    <w:rPr>
                      <w:sz w:val="10"/>
                    </w:rPr>
                  </w:pPr>
                  <w:r>
                    <w:rPr>
                      <w:w w:val="103"/>
                      <w:sz w:val="10"/>
                      <w:u w:val="single"/>
                    </w:rPr>
                    <w:t> </w:t>
                  </w:r>
                  <w:r>
                    <w:rPr>
                      <w:spacing w:val="-5"/>
                      <w:sz w:val="10"/>
                      <w:u w:val="single"/>
                    </w:rPr>
                    <w:t> </w:t>
                  </w:r>
                </w:p>
              </w:txbxContent>
            </v:textbox>
            <w10:wrap type="none"/>
          </v:shape>
        </w:pict>
      </w:r>
      <w:r>
        <w:rPr>
          <w:w w:val="105"/>
          <w:sz w:val="10"/>
        </w:rPr>
        <w:t>10006</w:t>
      </w:r>
      <w:r>
        <w:rPr>
          <w:spacing w:val="-10"/>
          <w:w w:val="105"/>
          <w:sz w:val="10"/>
        </w:rPr>
        <w:t> </w:t>
      </w:r>
      <w:r>
        <w:rPr>
          <w:w w:val="105"/>
          <w:sz w:val="10"/>
        </w:rPr>
        <w:t>sqft</w:t>
      </w:r>
    </w:p>
    <w:p>
      <w:pPr>
        <w:tabs>
          <w:tab w:pos="329" w:val="left" w:leader="none"/>
        </w:tabs>
        <w:spacing w:before="49"/>
        <w:ind w:left="0" w:right="0" w:firstLine="0"/>
        <w:jc w:val="right"/>
        <w:rPr>
          <w:sz w:val="10"/>
        </w:rPr>
      </w:pPr>
      <w:r>
        <w:rPr/>
        <w:br w:type="column"/>
      </w:r>
      <w:r>
        <w:rPr>
          <w:w w:val="105"/>
          <w:sz w:val="10"/>
        </w:rPr>
        <w:t>L5</w:t>
        <w:tab/>
      </w:r>
      <w:r>
        <w:rPr>
          <w:spacing w:val="-1"/>
          <w:sz w:val="10"/>
        </w:rPr>
        <w:t>N56°11'08"E</w:t>
      </w:r>
    </w:p>
    <w:p>
      <w:pPr>
        <w:tabs>
          <w:tab w:pos="329" w:val="left" w:leader="none"/>
        </w:tabs>
        <w:spacing w:before="101"/>
        <w:ind w:left="0" w:right="0" w:firstLine="0"/>
        <w:jc w:val="right"/>
        <w:rPr>
          <w:sz w:val="10"/>
        </w:rPr>
      </w:pPr>
      <w:r>
        <w:rPr/>
        <w:pict>
          <v:shape style="position:absolute;margin-left:526.731567pt;margin-top:-1.533451pt;width:8.7pt;height:5.2pt;mso-position-horizontal-relative:page;mso-position-vertical-relative:paragraph;z-index:6496;rotation:276" type="#_x0000_t136" fillcolor="#000000" stroked="f">
            <o:extrusion v:ext="view" autorotationcenter="t"/>
            <v:textpath style="font-family:&amp;quot;Times New Roman&amp;quot;;font-size:5pt;v-text-kern:t;mso-text-shadow:auto" string="C13"/>
            <w10:wrap type="none"/>
          </v:shape>
        </w:pict>
      </w:r>
      <w:r>
        <w:rPr>
          <w:w w:val="105"/>
          <w:sz w:val="10"/>
        </w:rPr>
        <w:t>L6</w:t>
        <w:tab/>
      </w:r>
      <w:r>
        <w:rPr>
          <w:spacing w:val="-1"/>
          <w:sz w:val="10"/>
        </w:rPr>
        <w:t>N87°56'18"E</w:t>
      </w:r>
    </w:p>
    <w:p>
      <w:pPr>
        <w:tabs>
          <w:tab w:pos="329" w:val="left" w:leader="none"/>
        </w:tabs>
        <w:spacing w:line="110" w:lineRule="exact" w:before="96"/>
        <w:ind w:left="0" w:right="0" w:firstLine="0"/>
        <w:jc w:val="right"/>
        <w:rPr>
          <w:sz w:val="10"/>
        </w:rPr>
      </w:pPr>
      <w:r>
        <w:rPr>
          <w:w w:val="105"/>
          <w:sz w:val="10"/>
        </w:rPr>
        <w:t>L7</w:t>
        <w:tab/>
      </w:r>
      <w:r>
        <w:rPr>
          <w:spacing w:val="-1"/>
          <w:sz w:val="10"/>
        </w:rPr>
        <w:t>N87°56'18"E</w:t>
      </w:r>
    </w:p>
    <w:p>
      <w:pPr>
        <w:spacing w:before="49"/>
        <w:ind w:left="202" w:right="0" w:firstLine="0"/>
        <w:jc w:val="left"/>
        <w:rPr>
          <w:sz w:val="10"/>
        </w:rPr>
      </w:pPr>
      <w:r>
        <w:rPr/>
        <w:br w:type="column"/>
      </w:r>
      <w:r>
        <w:rPr>
          <w:w w:val="105"/>
          <w:sz w:val="10"/>
        </w:rPr>
        <w:t>14.25</w:t>
      </w:r>
    </w:p>
    <w:p>
      <w:pPr>
        <w:spacing w:before="101"/>
        <w:ind w:left="207" w:right="0" w:firstLine="0"/>
        <w:jc w:val="left"/>
        <w:rPr>
          <w:sz w:val="10"/>
        </w:rPr>
      </w:pPr>
      <w:r>
        <w:rPr>
          <w:sz w:val="10"/>
        </w:rPr>
        <w:t>84.09</w:t>
      </w:r>
    </w:p>
    <w:p>
      <w:pPr>
        <w:spacing w:line="110" w:lineRule="exact" w:before="96"/>
        <w:ind w:left="207" w:right="0" w:firstLine="0"/>
        <w:jc w:val="left"/>
        <w:rPr>
          <w:sz w:val="10"/>
        </w:rPr>
      </w:pPr>
      <w:r>
        <w:rPr>
          <w:sz w:val="10"/>
        </w:rPr>
        <w:t>72.00</w:t>
      </w:r>
    </w:p>
    <w:p>
      <w:pPr>
        <w:spacing w:line="144" w:lineRule="exact" w:before="0"/>
        <w:ind w:left="6242" w:right="5231" w:firstLine="0"/>
        <w:jc w:val="center"/>
        <w:rPr>
          <w:sz w:val="13"/>
        </w:rPr>
      </w:pPr>
      <w:r>
        <w:rPr/>
        <w:br w:type="column"/>
      </w:r>
      <w:r>
        <w:rPr>
          <w:sz w:val="13"/>
        </w:rPr>
        <w:t>, 20     .</w:t>
      </w:r>
    </w:p>
    <w:p>
      <w:pPr>
        <w:spacing w:after="0" w:line="144" w:lineRule="exact"/>
        <w:jc w:val="center"/>
        <w:rPr>
          <w:sz w:val="13"/>
        </w:rPr>
        <w:sectPr>
          <w:type w:val="continuous"/>
          <w:pgSz w:w="31660" w:h="21110" w:orient="landscape"/>
          <w:pgMar w:top="720" w:bottom="280" w:left="0" w:right="0"/>
          <w:cols w:num="4" w:equalWidth="0">
            <w:col w:w="10118" w:space="40"/>
            <w:col w:w="9078" w:space="39"/>
            <w:col w:w="442" w:space="39"/>
            <w:col w:w="11904"/>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3"/>
        <w:rPr>
          <w:sz w:val="13"/>
        </w:rPr>
      </w:pPr>
    </w:p>
    <w:p>
      <w:pPr>
        <w:spacing w:before="1"/>
        <w:ind w:left="559" w:right="107" w:firstLine="0"/>
        <w:jc w:val="center"/>
        <w:rPr>
          <w:b/>
          <w:sz w:val="15"/>
        </w:rPr>
      </w:pPr>
      <w:r>
        <w:rPr>
          <w:b/>
          <w:w w:val="105"/>
          <w:sz w:val="15"/>
        </w:rPr>
        <w:t>OCCUPANCY RESTRICTION NOTICE</w:t>
      </w:r>
    </w:p>
    <w:p>
      <w:pPr>
        <w:spacing w:line="107" w:lineRule="exact" w:before="0"/>
        <w:ind w:left="557" w:right="107" w:firstLine="0"/>
        <w:jc w:val="center"/>
        <w:rPr>
          <w:sz w:val="13"/>
        </w:rPr>
      </w:pPr>
      <w:r>
        <w:rPr>
          <w:sz w:val="13"/>
        </w:rPr>
        <w:t>IT IS UNLAWFUL TO OCCUPY ANY BUILDING</w:t>
      </w:r>
    </w:p>
    <w:p>
      <w:pPr>
        <w:pStyle w:val="BodyText"/>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5"/>
        <w:rPr>
          <w:sz w:val="15"/>
        </w:rPr>
      </w:pPr>
    </w:p>
    <w:p>
      <w:pPr>
        <w:spacing w:before="1"/>
        <w:ind w:left="0" w:right="38" w:firstLine="0"/>
        <w:jc w:val="right"/>
        <w:rPr>
          <w:rFonts w:ascii="Arial" w:hAnsi="Arial"/>
          <w:b/>
          <w:i/>
          <w:sz w:val="12"/>
        </w:rPr>
      </w:pPr>
      <w:r>
        <w:rPr>
          <w:rFonts w:ascii="Arial" w:hAnsi="Arial"/>
          <w:b/>
          <w:i/>
          <w:spacing w:val="-1"/>
          <w:sz w:val="12"/>
        </w:rPr>
        <w:t>N2°42'51"E</w:t>
      </w:r>
    </w:p>
    <w:p>
      <w:pPr>
        <w:spacing w:before="11"/>
        <w:ind w:left="0" w:right="42" w:firstLine="0"/>
        <w:jc w:val="right"/>
        <w:rPr>
          <w:rFonts w:ascii="Arial"/>
          <w:b/>
          <w:i/>
          <w:sz w:val="12"/>
        </w:rPr>
      </w:pPr>
      <w:r>
        <w:rPr>
          <w:rFonts w:ascii="Arial"/>
          <w:b/>
          <w:i/>
          <w:spacing w:val="-1"/>
          <w:sz w:val="12"/>
        </w:rPr>
        <w:t>30.90'</w:t>
      </w:r>
    </w:p>
    <w:p>
      <w:pPr>
        <w:pStyle w:val="BodyText"/>
        <w:rPr>
          <w:rFonts w:ascii="Arial"/>
          <w:b/>
          <w:i/>
          <w:sz w:val="22"/>
        </w:rPr>
      </w:pPr>
      <w:r>
        <w:rPr/>
        <w:br w:type="column"/>
      </w:r>
      <w:r>
        <w:rPr>
          <w:rFonts w:ascii="Arial"/>
          <w:b/>
          <w:i/>
          <w:sz w:val="22"/>
        </w:rPr>
      </w:r>
    </w:p>
    <w:p>
      <w:pPr>
        <w:pStyle w:val="BodyText"/>
        <w:rPr>
          <w:rFonts w:ascii="Arial"/>
          <w:b/>
          <w:i/>
          <w:sz w:val="22"/>
        </w:rPr>
      </w:pPr>
    </w:p>
    <w:p>
      <w:pPr>
        <w:pStyle w:val="BodyText"/>
        <w:rPr>
          <w:rFonts w:ascii="Arial"/>
          <w:b/>
          <w:i/>
          <w:sz w:val="22"/>
        </w:rPr>
      </w:pPr>
    </w:p>
    <w:p>
      <w:pPr>
        <w:pStyle w:val="BodyText"/>
        <w:rPr>
          <w:rFonts w:ascii="Arial"/>
          <w:b/>
          <w:i/>
          <w:sz w:val="22"/>
        </w:rPr>
      </w:pPr>
    </w:p>
    <w:p>
      <w:pPr>
        <w:pStyle w:val="BodyText"/>
        <w:spacing w:before="3"/>
        <w:rPr>
          <w:rFonts w:ascii="Arial"/>
          <w:b/>
          <w:i/>
          <w:sz w:val="29"/>
        </w:rPr>
      </w:pPr>
    </w:p>
    <w:p>
      <w:pPr>
        <w:spacing w:line="228" w:lineRule="exact" w:before="0"/>
        <w:ind w:left="529" w:right="0" w:firstLine="0"/>
        <w:jc w:val="left"/>
        <w:rPr>
          <w:sz w:val="20"/>
        </w:rPr>
      </w:pPr>
      <w:r>
        <w:rPr/>
        <w:pict>
          <v:shape style="position:absolute;margin-left:481.554077pt;margin-top:-25.929638pt;width:15.25pt;height:5.2pt;mso-position-horizontal-relative:page;mso-position-vertical-relative:paragraph;z-index:3976;rotation:15" type="#_x0000_t136" fillcolor="#000000" stroked="f">
            <o:extrusion v:ext="view" autorotationcenter="t"/>
            <v:textpath style="font-family:&amp;quot;Times New Roman&amp;quot;;font-size:5pt;v-text-kern:t;mso-text-shadow:auto" string="110.12'"/>
            <w10:wrap type="none"/>
          </v:shape>
        </w:pict>
      </w:r>
      <w:r>
        <w:rPr/>
        <w:pict>
          <v:shape style="position:absolute;margin-left:472.956055pt;margin-top:-19.469007pt;width:29.4pt;height:5.2pt;mso-position-horizontal-relative:page;mso-position-vertical-relative:paragraph;z-index:4000;rotation:15" type="#_x0000_t136" fillcolor="#000000" stroked="f">
            <o:extrusion v:ext="view" autorotationcenter="t"/>
            <v:textpath style="font-family:&amp;quot;Times New Roman&amp;quot;;font-size:5pt;v-text-kern:t;mso-text-shadow:auto" string="N74°59'09&quot;W"/>
            <w10:wrap type="none"/>
          </v:shape>
        </w:pict>
      </w:r>
      <w:r>
        <w:rPr>
          <w:w w:val="105"/>
          <w:sz w:val="20"/>
        </w:rPr>
        <w:t>101</w:t>
      </w:r>
    </w:p>
    <w:p>
      <w:pPr>
        <w:spacing w:line="113" w:lineRule="exact" w:before="0"/>
        <w:ind w:left="490" w:right="0" w:firstLine="0"/>
        <w:jc w:val="left"/>
        <w:rPr>
          <w:sz w:val="10"/>
        </w:rPr>
      </w:pPr>
      <w:r>
        <w:rPr/>
        <w:pict>
          <v:shape style="position:absolute;margin-left:368.011749pt;margin-top:-36.094299pt;width:8pt;height:54.5pt;mso-position-horizontal-relative:page;mso-position-vertical-relative:paragraph;z-index:5344" type="#_x0000_t202" filled="false" stroked="false">
            <v:textbox inset="0,0,0,0" style="layout-flow:vertical;mso-layout-flow-alt:bottom-to-top">
              <w:txbxContent>
                <w:p>
                  <w:pPr>
                    <w:tabs>
                      <w:tab w:pos="763" w:val="left" w:leader="none"/>
                    </w:tabs>
                    <w:spacing w:before="23"/>
                    <w:ind w:left="20" w:right="0" w:firstLine="0"/>
                    <w:jc w:val="left"/>
                    <w:rPr>
                      <w:sz w:val="10"/>
                    </w:rPr>
                  </w:pPr>
                  <w:r>
                    <w:rPr>
                      <w:w w:val="103"/>
                      <w:sz w:val="10"/>
                      <w:u w:val="single"/>
                    </w:rPr>
                    <w:t> </w:t>
                  </w:r>
                  <w:r>
                    <w:rPr>
                      <w:sz w:val="10"/>
                      <w:u w:val="single"/>
                    </w:rPr>
                    <w:t>   </w:t>
                  </w:r>
                  <w:r>
                    <w:rPr>
                      <w:spacing w:val="8"/>
                      <w:sz w:val="10"/>
                      <w:u w:val="single"/>
                    </w:rPr>
                    <w:t> </w:t>
                  </w:r>
                  <w:r>
                    <w:rPr>
                      <w:sz w:val="10"/>
                    </w:rPr>
                    <w:t>       </w:t>
                  </w:r>
                  <w:r>
                    <w:rPr>
                      <w:spacing w:val="-7"/>
                      <w:sz w:val="10"/>
                    </w:rPr>
                    <w:t> </w:t>
                  </w:r>
                  <w:r>
                    <w:rPr>
                      <w:w w:val="103"/>
                      <w:sz w:val="10"/>
                      <w:u w:val="single"/>
                    </w:rPr>
                    <w:t> </w:t>
                  </w:r>
                  <w:r>
                    <w:rPr>
                      <w:sz w:val="10"/>
                      <w:u w:val="single"/>
                    </w:rPr>
                    <w:t>   </w:t>
                  </w:r>
                  <w:r>
                    <w:rPr>
                      <w:spacing w:val="8"/>
                      <w:sz w:val="10"/>
                      <w:u w:val="single"/>
                    </w:rPr>
                    <w:t> </w:t>
                  </w:r>
                  <w:r>
                    <w:rPr>
                      <w:sz w:val="10"/>
                    </w:rPr>
                    <w:tab/>
                  </w:r>
                  <w:r>
                    <w:rPr>
                      <w:w w:val="105"/>
                      <w:sz w:val="10"/>
                    </w:rPr>
                    <w:t>101.12'</w:t>
                  </w:r>
                </w:p>
              </w:txbxContent>
            </v:textbox>
            <w10:wrap type="none"/>
          </v:shape>
        </w:pict>
      </w:r>
      <w:r>
        <w:rPr>
          <w:w w:val="105"/>
          <w:sz w:val="10"/>
        </w:rPr>
        <w:t>9930</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8"/>
        <w:rPr>
          <w:sz w:val="23"/>
        </w:rPr>
      </w:pPr>
    </w:p>
    <w:p>
      <w:pPr>
        <w:spacing w:line="228" w:lineRule="exact" w:before="1"/>
        <w:ind w:left="525" w:right="0" w:firstLine="0"/>
        <w:jc w:val="left"/>
        <w:rPr>
          <w:sz w:val="20"/>
        </w:rPr>
      </w:pPr>
      <w:r>
        <w:rPr>
          <w:w w:val="105"/>
          <w:sz w:val="20"/>
        </w:rPr>
        <w:t>102</w:t>
      </w:r>
    </w:p>
    <w:p>
      <w:pPr>
        <w:spacing w:line="113" w:lineRule="exact" w:before="0"/>
        <w:ind w:left="490" w:right="0" w:firstLine="0"/>
        <w:jc w:val="left"/>
        <w:rPr>
          <w:sz w:val="10"/>
        </w:rPr>
      </w:pPr>
      <w:r>
        <w:rPr>
          <w:w w:val="105"/>
          <w:sz w:val="10"/>
        </w:rPr>
        <w:t>9833</w:t>
      </w:r>
      <w:r>
        <w:rPr>
          <w:spacing w:val="-10"/>
          <w:w w:val="105"/>
          <w:sz w:val="10"/>
        </w:rPr>
        <w:t> </w:t>
      </w:r>
      <w:r>
        <w:rPr>
          <w:w w:val="105"/>
          <w:sz w:val="10"/>
        </w:rPr>
        <w:t>sqft</w:t>
      </w:r>
    </w:p>
    <w:p>
      <w:pPr>
        <w:spacing w:line="444" w:lineRule="auto" w:before="101"/>
        <w:ind w:left="490" w:right="0" w:firstLine="26"/>
        <w:jc w:val="both"/>
        <w:rPr>
          <w:sz w:val="10"/>
        </w:rPr>
      </w:pPr>
      <w:r>
        <w:rPr/>
        <w:br w:type="column"/>
      </w:r>
      <w:r>
        <w:rPr>
          <w:w w:val="105"/>
          <w:sz w:val="10"/>
        </w:rPr>
        <w:t>L8 L9 L10 L11 L12 L13</w:t>
      </w:r>
    </w:p>
    <w:p>
      <w:pPr>
        <w:spacing w:line="444" w:lineRule="auto" w:before="101"/>
        <w:ind w:left="144" w:right="0" w:firstLine="0"/>
        <w:jc w:val="both"/>
        <w:rPr>
          <w:sz w:val="10"/>
        </w:rPr>
      </w:pPr>
      <w:r>
        <w:rPr/>
        <w:br w:type="column"/>
      </w:r>
      <w:r>
        <w:rPr>
          <w:spacing w:val="-1"/>
          <w:w w:val="105"/>
          <w:sz w:val="10"/>
        </w:rPr>
        <w:t>N87°56'18"E N87°56'18"E N87°56'18"E N87°56'18"E N87°56'18"E N87°56'18"E</w:t>
      </w:r>
    </w:p>
    <w:p>
      <w:pPr>
        <w:spacing w:before="101"/>
        <w:ind w:left="207" w:right="0" w:firstLine="0"/>
        <w:jc w:val="left"/>
        <w:rPr>
          <w:sz w:val="10"/>
        </w:rPr>
      </w:pPr>
      <w:r>
        <w:rPr/>
        <w:br w:type="column"/>
      </w:r>
      <w:r>
        <w:rPr>
          <w:sz w:val="10"/>
        </w:rPr>
        <w:t>66.00</w:t>
      </w:r>
    </w:p>
    <w:p>
      <w:pPr>
        <w:spacing w:before="101"/>
        <w:ind w:left="207" w:right="0" w:firstLine="0"/>
        <w:jc w:val="left"/>
        <w:rPr>
          <w:sz w:val="10"/>
        </w:rPr>
      </w:pPr>
      <w:r>
        <w:rPr>
          <w:sz w:val="10"/>
        </w:rPr>
        <w:t>72.00</w:t>
      </w:r>
    </w:p>
    <w:p>
      <w:pPr>
        <w:spacing w:before="96"/>
        <w:ind w:left="207" w:right="0" w:firstLine="0"/>
        <w:jc w:val="left"/>
        <w:rPr>
          <w:sz w:val="10"/>
        </w:rPr>
      </w:pPr>
      <w:r>
        <w:rPr>
          <w:sz w:val="10"/>
        </w:rPr>
        <w:t>66.00</w:t>
      </w:r>
    </w:p>
    <w:p>
      <w:pPr>
        <w:spacing w:before="100"/>
        <w:ind w:left="207" w:right="0" w:firstLine="0"/>
        <w:jc w:val="left"/>
        <w:rPr>
          <w:sz w:val="10"/>
        </w:rPr>
      </w:pPr>
      <w:r>
        <w:rPr>
          <w:sz w:val="10"/>
        </w:rPr>
        <w:t>64.00</w:t>
      </w:r>
    </w:p>
    <w:p>
      <w:pPr>
        <w:spacing w:before="96"/>
        <w:ind w:left="207" w:right="0" w:firstLine="0"/>
        <w:jc w:val="left"/>
        <w:rPr>
          <w:sz w:val="10"/>
        </w:rPr>
      </w:pPr>
      <w:r>
        <w:rPr>
          <w:sz w:val="10"/>
        </w:rPr>
        <w:t>74.00</w:t>
      </w:r>
    </w:p>
    <w:p>
      <w:pPr>
        <w:spacing w:before="96"/>
        <w:ind w:left="207" w:right="0" w:firstLine="0"/>
        <w:jc w:val="left"/>
        <w:rPr>
          <w:sz w:val="10"/>
        </w:rPr>
      </w:pPr>
      <w:r>
        <w:rPr>
          <w:sz w:val="10"/>
        </w:rPr>
        <w:t>72.00</w:t>
      </w:r>
    </w:p>
    <w:p>
      <w:pPr>
        <w:pStyle w:val="BodyText"/>
        <w:rPr>
          <w:sz w:val="16"/>
        </w:rPr>
      </w:pPr>
      <w:r>
        <w:rPr/>
        <w:br w:type="column"/>
      </w:r>
      <w:r>
        <w:rPr>
          <w:sz w:val="16"/>
        </w:rPr>
      </w:r>
    </w:p>
    <w:p>
      <w:pPr>
        <w:pStyle w:val="BodyText"/>
        <w:spacing w:before="5"/>
        <w:rPr>
          <w:sz w:val="17"/>
        </w:rPr>
      </w:pPr>
    </w:p>
    <w:p>
      <w:pPr>
        <w:spacing w:before="0"/>
        <w:ind w:left="2069" w:right="0" w:firstLine="0"/>
        <w:jc w:val="left"/>
        <w:rPr>
          <w:b/>
          <w:sz w:val="15"/>
        </w:rPr>
      </w:pPr>
      <w:r>
        <w:rPr>
          <w:b/>
          <w:w w:val="105"/>
          <w:sz w:val="15"/>
        </w:rPr>
        <w:t>CONDITIONS OF APPROVAL</w:t>
      </w:r>
    </w:p>
    <w:p>
      <w:pPr>
        <w:pStyle w:val="BodyText"/>
        <w:rPr>
          <w:b/>
          <w:sz w:val="16"/>
        </w:rPr>
      </w:pPr>
    </w:p>
    <w:p>
      <w:pPr>
        <w:pStyle w:val="BodyText"/>
        <w:rPr>
          <w:b/>
          <w:sz w:val="16"/>
        </w:rPr>
      </w:pPr>
    </w:p>
    <w:p>
      <w:pPr>
        <w:pStyle w:val="BodyText"/>
        <w:rPr>
          <w:b/>
          <w:sz w:val="16"/>
        </w:rPr>
      </w:pPr>
    </w:p>
    <w:p>
      <w:pPr>
        <w:pStyle w:val="BodyText"/>
        <w:rPr>
          <w:b/>
          <w:sz w:val="16"/>
        </w:rPr>
      </w:pPr>
    </w:p>
    <w:p>
      <w:pPr>
        <w:pStyle w:val="BodyText"/>
        <w:rPr>
          <w:b/>
          <w:sz w:val="16"/>
        </w:rPr>
      </w:pPr>
    </w:p>
    <w:p>
      <w:pPr>
        <w:pStyle w:val="BodyText"/>
        <w:rPr>
          <w:b/>
          <w:sz w:val="16"/>
        </w:rPr>
      </w:pPr>
    </w:p>
    <w:p>
      <w:pPr>
        <w:pStyle w:val="BodyText"/>
        <w:spacing w:before="10"/>
        <w:rPr>
          <w:b/>
          <w:sz w:val="16"/>
        </w:rPr>
      </w:pPr>
    </w:p>
    <w:p>
      <w:pPr>
        <w:spacing w:before="0"/>
        <w:ind w:left="20" w:right="0" w:firstLine="0"/>
        <w:jc w:val="left"/>
        <w:rPr>
          <w:b/>
          <w:i/>
          <w:sz w:val="20"/>
        </w:rPr>
      </w:pPr>
      <w:r>
        <w:rPr>
          <w:b/>
          <w:i/>
          <w:w w:val="105"/>
          <w:sz w:val="20"/>
        </w:rPr>
        <w:t>CORPORATE ACKNOWLEDGMENT</w:t>
      </w:r>
    </w:p>
    <w:p>
      <w:pPr>
        <w:tabs>
          <w:tab w:pos="4363" w:val="left" w:leader="none"/>
        </w:tabs>
        <w:spacing w:line="144" w:lineRule="exact" w:before="0"/>
        <w:ind w:left="494" w:right="0" w:firstLine="0"/>
        <w:jc w:val="left"/>
        <w:rPr>
          <w:sz w:val="13"/>
        </w:rPr>
      </w:pPr>
      <w:r>
        <w:rPr/>
        <w:br w:type="column"/>
      </w:r>
      <w:r>
        <w:rPr>
          <w:sz w:val="13"/>
        </w:rPr>
        <w:t>APPROVED</w:t>
      </w:r>
      <w:r>
        <w:rPr>
          <w:spacing w:val="-4"/>
          <w:sz w:val="13"/>
        </w:rPr>
        <w:t> </w:t>
      </w:r>
      <w:r>
        <w:rPr>
          <w:sz w:val="13"/>
        </w:rPr>
        <w:t>BY</w:t>
      </w:r>
      <w:r>
        <w:rPr>
          <w:spacing w:val="-4"/>
          <w:sz w:val="13"/>
        </w:rPr>
        <w:t> </w:t>
      </w:r>
      <w:r>
        <w:rPr>
          <w:sz w:val="13"/>
        </w:rPr>
        <w:t>MAYOR</w:t>
        <w:tab/>
        <w:t>APPROVED BY CITY</w:t>
      </w:r>
      <w:r>
        <w:rPr>
          <w:spacing w:val="-4"/>
          <w:sz w:val="13"/>
        </w:rPr>
        <w:t> </w:t>
      </w:r>
      <w:r>
        <w:rPr>
          <w:sz w:val="13"/>
        </w:rPr>
        <w:t>ATTORNEY</w:t>
      </w:r>
    </w:p>
    <w:p>
      <w:pPr>
        <w:pStyle w:val="BodyText"/>
        <w:rPr>
          <w:sz w:val="14"/>
        </w:rPr>
      </w:pPr>
    </w:p>
    <w:p>
      <w:pPr>
        <w:pStyle w:val="BodyText"/>
        <w:rPr>
          <w:sz w:val="14"/>
        </w:rPr>
      </w:pPr>
    </w:p>
    <w:p>
      <w:pPr>
        <w:tabs>
          <w:tab w:pos="4363" w:val="left" w:leader="none"/>
          <w:tab w:pos="4711" w:val="left" w:leader="none"/>
        </w:tabs>
        <w:spacing w:before="113"/>
        <w:ind w:left="490" w:right="1133" w:firstLine="4"/>
        <w:jc w:val="left"/>
        <w:rPr>
          <w:sz w:val="13"/>
        </w:rPr>
      </w:pPr>
      <w:r>
        <w:rPr>
          <w:sz w:val="13"/>
        </w:rPr>
        <w:t>APPROVED BY</w:t>
      </w:r>
      <w:r>
        <w:rPr>
          <w:spacing w:val="-5"/>
          <w:sz w:val="13"/>
        </w:rPr>
        <w:t> </w:t>
      </w:r>
      <w:r>
        <w:rPr>
          <w:sz w:val="13"/>
        </w:rPr>
        <w:t>CITY</w:t>
      </w:r>
      <w:r>
        <w:rPr>
          <w:spacing w:val="-2"/>
          <w:sz w:val="13"/>
        </w:rPr>
        <w:t> </w:t>
      </w:r>
      <w:r>
        <w:rPr>
          <w:sz w:val="13"/>
        </w:rPr>
        <w:t>ENGINEER</w:t>
        <w:tab/>
        <w:t>ATTEST BY CITY</w:t>
      </w:r>
      <w:r>
        <w:rPr>
          <w:spacing w:val="-17"/>
          <w:sz w:val="13"/>
        </w:rPr>
        <w:t> </w:t>
      </w:r>
      <w:r>
        <w:rPr>
          <w:sz w:val="13"/>
        </w:rPr>
        <w:t>RECORDER (SEE</w:t>
      </w:r>
      <w:r>
        <w:rPr>
          <w:spacing w:val="-2"/>
          <w:sz w:val="13"/>
        </w:rPr>
        <w:t> </w:t>
      </w:r>
      <w:r>
        <w:rPr>
          <w:sz w:val="13"/>
        </w:rPr>
        <w:t>SEAL</w:t>
      </w:r>
      <w:r>
        <w:rPr>
          <w:spacing w:val="-2"/>
          <w:sz w:val="13"/>
        </w:rPr>
        <w:t> </w:t>
      </w:r>
      <w:r>
        <w:rPr>
          <w:sz w:val="13"/>
        </w:rPr>
        <w:t>BELOW)</w:t>
        <w:tab/>
        <w:tab/>
        <w:t>(SEE SEAL</w:t>
      </w:r>
      <w:r>
        <w:rPr>
          <w:spacing w:val="-2"/>
          <w:sz w:val="13"/>
        </w:rPr>
        <w:t> </w:t>
      </w:r>
      <w:r>
        <w:rPr>
          <w:sz w:val="13"/>
        </w:rPr>
        <w:t>BELOW)</w:t>
      </w:r>
    </w:p>
    <w:p>
      <w:pPr>
        <w:pStyle w:val="BodyText"/>
        <w:rPr>
          <w:sz w:val="14"/>
        </w:rPr>
      </w:pPr>
    </w:p>
    <w:p>
      <w:pPr>
        <w:pStyle w:val="BodyText"/>
        <w:rPr>
          <w:sz w:val="14"/>
        </w:rPr>
      </w:pPr>
    </w:p>
    <w:p>
      <w:pPr>
        <w:spacing w:before="113"/>
        <w:ind w:left="494" w:right="0" w:firstLine="0"/>
        <w:jc w:val="left"/>
        <w:rPr>
          <w:sz w:val="13"/>
        </w:rPr>
      </w:pPr>
      <w:r>
        <w:rPr>
          <w:sz w:val="13"/>
        </w:rPr>
        <w:t>PLANNING DIRECTOR</w:t>
      </w:r>
    </w:p>
    <w:p>
      <w:pPr>
        <w:pStyle w:val="BodyText"/>
        <w:rPr>
          <w:sz w:val="15"/>
        </w:rPr>
      </w:pPr>
    </w:p>
    <w:p>
      <w:pPr>
        <w:spacing w:line="213" w:lineRule="exact" w:before="0"/>
        <w:ind w:left="1794" w:right="1867" w:firstLine="0"/>
        <w:jc w:val="center"/>
        <w:rPr>
          <w:sz w:val="20"/>
        </w:rPr>
      </w:pPr>
      <w:r>
        <w:rPr>
          <w:w w:val="105"/>
          <w:sz w:val="20"/>
        </w:rPr>
        <w:t>PHASE "A"</w:t>
      </w:r>
    </w:p>
    <w:p>
      <w:pPr>
        <w:spacing w:line="240" w:lineRule="exact" w:before="0"/>
        <w:ind w:left="1805" w:right="1867" w:firstLine="0"/>
        <w:jc w:val="center"/>
        <w:rPr>
          <w:sz w:val="39"/>
        </w:rPr>
      </w:pPr>
      <w:r>
        <w:rPr>
          <w:sz w:val="39"/>
        </w:rPr>
        <w:t>ANDERSON FARMS</w:t>
      </w:r>
    </w:p>
    <w:p>
      <w:pPr>
        <w:spacing w:after="0" w:line="240" w:lineRule="exact"/>
        <w:jc w:val="center"/>
        <w:rPr>
          <w:sz w:val="39"/>
        </w:rPr>
        <w:sectPr>
          <w:type w:val="continuous"/>
          <w:pgSz w:w="31660" w:h="21110" w:orient="landscape"/>
          <w:pgMar w:top="720" w:bottom="280" w:left="0" w:right="0"/>
          <w:cols w:num="9" w:equalWidth="0">
            <w:col w:w="3524" w:space="2175"/>
            <w:col w:w="1179" w:space="527"/>
            <w:col w:w="920" w:space="641"/>
            <w:col w:w="920" w:space="7949"/>
            <w:col w:w="663" w:space="40"/>
            <w:col w:w="698" w:space="39"/>
            <w:col w:w="442" w:space="39"/>
            <w:col w:w="4278" w:space="370"/>
            <w:col w:w="7256"/>
          </w:cols>
        </w:sectPr>
      </w:pPr>
    </w:p>
    <w:p>
      <w:pPr>
        <w:spacing w:line="237" w:lineRule="auto" w:before="39"/>
        <w:ind w:left="490" w:right="38" w:firstLine="0"/>
        <w:jc w:val="both"/>
        <w:rPr>
          <w:sz w:val="13"/>
        </w:rPr>
      </w:pPr>
      <w:r>
        <w:rPr/>
        <w:pict>
          <v:shape style="position:absolute;margin-left:432.870819pt;margin-top:-47.272785pt;width:14.15pt;height:41.75pt;mso-position-horizontal-relative:page;mso-position-vertical-relative:paragraph;z-index:5368" type="#_x0000_t202" filled="false" stroked="false">
            <v:textbox inset="0,0,0,0" style="layout-flow:vertical;mso-layout-flow-alt:bottom-to-top">
              <w:txbxContent>
                <w:p>
                  <w:pPr>
                    <w:spacing w:before="19"/>
                    <w:ind w:left="58" w:right="0" w:firstLine="0"/>
                    <w:jc w:val="center"/>
                    <w:rPr>
                      <w:sz w:val="10"/>
                    </w:rPr>
                  </w:pPr>
                  <w:r>
                    <w:rPr>
                      <w:strike/>
                      <w:w w:val="105"/>
                      <w:sz w:val="10"/>
                    </w:rPr>
                    <w:t>N0</w:t>
                  </w:r>
                  <w:r>
                    <w:rPr>
                      <w:strike w:val="0"/>
                      <w:w w:val="105"/>
                      <w:sz w:val="10"/>
                    </w:rPr>
                    <w:t>°</w:t>
                  </w:r>
                  <w:r>
                    <w:rPr>
                      <w:strike/>
                      <w:w w:val="105"/>
                      <w:sz w:val="10"/>
                    </w:rPr>
                    <w:t>07</w:t>
                  </w:r>
                  <w:r>
                    <w:rPr>
                      <w:strike w:val="0"/>
                      <w:w w:val="105"/>
                      <w:sz w:val="10"/>
                    </w:rPr>
                    <w:t>'2</w:t>
                  </w:r>
                  <w:r>
                    <w:rPr>
                      <w:strike/>
                      <w:w w:val="105"/>
                      <w:sz w:val="10"/>
                    </w:rPr>
                    <w:t>3"</w:t>
                  </w:r>
                  <w:r>
                    <w:rPr>
                      <w:strike w:val="0"/>
                      <w:w w:val="105"/>
                      <w:sz w:val="10"/>
                    </w:rPr>
                    <w:t>E</w:t>
                  </w:r>
                </w:p>
                <w:p>
                  <w:pPr>
                    <w:spacing w:before="12"/>
                    <w:ind w:left="0" w:right="0" w:firstLine="0"/>
                    <w:jc w:val="center"/>
                    <w:rPr>
                      <w:sz w:val="10"/>
                    </w:rPr>
                  </w:pPr>
                  <w:r>
                    <w:rPr>
                      <w:w w:val="103"/>
                      <w:sz w:val="10"/>
                      <w:u w:val="single"/>
                    </w:rPr>
                    <w:t> </w:t>
                  </w:r>
                  <w:r>
                    <w:rPr>
                      <w:sz w:val="10"/>
                      <w:u w:val="single"/>
                    </w:rPr>
                    <w:t>   </w:t>
                  </w:r>
                  <w:r>
                    <w:rPr>
                      <w:spacing w:val="8"/>
                      <w:sz w:val="10"/>
                      <w:u w:val="single"/>
                    </w:rPr>
                    <w:t> </w:t>
                  </w:r>
                  <w:r>
                    <w:rPr>
                      <w:spacing w:val="7"/>
                      <w:sz w:val="10"/>
                    </w:rPr>
                    <w:t> </w:t>
                  </w:r>
                  <w:r>
                    <w:rPr>
                      <w:w w:val="103"/>
                      <w:sz w:val="10"/>
                      <w:u w:val="single"/>
                    </w:rPr>
                    <w:t> </w:t>
                  </w:r>
                  <w:r>
                    <w:rPr>
                      <w:sz w:val="10"/>
                      <w:u w:val="single"/>
                    </w:rPr>
                    <w:t>   </w:t>
                  </w:r>
                  <w:r>
                    <w:rPr>
                      <w:w w:val="105"/>
                      <w:sz w:val="10"/>
                    </w:rPr>
                    <w:t>1</w:t>
                  </w:r>
                  <w:r>
                    <w:rPr>
                      <w:w w:val="105"/>
                      <w:sz w:val="10"/>
                      <w:u w:val="single"/>
                    </w:rPr>
                    <w:t>08</w:t>
                  </w:r>
                  <w:r>
                    <w:rPr>
                      <w:w w:val="105"/>
                      <w:sz w:val="10"/>
                    </w:rPr>
                    <w:t>.8</w:t>
                  </w:r>
                  <w:r>
                    <w:rPr>
                      <w:w w:val="105"/>
                      <w:sz w:val="10"/>
                      <w:u w:val="single"/>
                    </w:rPr>
                    <w:t>8'</w:t>
                  </w:r>
                  <w:r>
                    <w:rPr>
                      <w:sz w:val="10"/>
                    </w:rPr>
                    <w:t>  </w:t>
                  </w:r>
                  <w:r>
                    <w:rPr>
                      <w:spacing w:val="11"/>
                      <w:sz w:val="10"/>
                    </w:rPr>
                    <w:t> </w:t>
                  </w:r>
                  <w:r>
                    <w:rPr>
                      <w:w w:val="103"/>
                      <w:sz w:val="10"/>
                      <w:u w:val="single"/>
                    </w:rPr>
                    <w:t> </w:t>
                  </w:r>
                  <w:r>
                    <w:rPr>
                      <w:spacing w:val="8"/>
                      <w:sz w:val="10"/>
                      <w:u w:val="single"/>
                    </w:rPr>
                    <w:t> </w:t>
                  </w:r>
                </w:p>
              </w:txbxContent>
            </v:textbox>
            <w10:wrap type="none"/>
          </v:shape>
        </w:pict>
      </w:r>
      <w:r>
        <w:rPr/>
        <w:pict>
          <v:shape style="position:absolute;margin-left:526.311829pt;margin-top:-85.274063pt;width:17.4pt;height:75.55pt;mso-position-horizontal-relative:page;mso-position-vertical-relative:paragraph;z-index:6016" type="#_x0000_t202" filled="false" stroked="false">
            <v:textbox inset="0,0,0,0" style="layout-flow:vertical;mso-layout-flow-alt:bottom-to-top">
              <w:txbxContent>
                <w:p>
                  <w:pPr>
                    <w:tabs>
                      <w:tab w:pos="716" w:val="left" w:leader="none"/>
                      <w:tab w:pos="1057" w:val="left" w:leader="none"/>
                    </w:tabs>
                    <w:spacing w:before="18"/>
                    <w:ind w:left="20" w:right="0" w:firstLine="0"/>
                    <w:jc w:val="left"/>
                    <w:rPr>
                      <w:sz w:val="10"/>
                    </w:rPr>
                  </w:pPr>
                  <w:r>
                    <w:rPr>
                      <w:w w:val="105"/>
                      <w:sz w:val="10"/>
                    </w:rPr>
                    <w:t>62.00'</w:t>
                    <w:tab/>
                  </w:r>
                  <w:r>
                    <w:rPr>
                      <w:w w:val="105"/>
                      <w:position w:val="1"/>
                      <w:sz w:val="10"/>
                      <w:u w:val="single" w:color="767676"/>
                    </w:rPr>
                    <w:t> 49.38'</w:t>
                  </w:r>
                  <w:r>
                    <w:rPr>
                      <w:spacing w:val="5"/>
                      <w:position w:val="1"/>
                      <w:sz w:val="10"/>
                      <w:u w:val="single" w:color="767676"/>
                    </w:rPr>
                    <w:t> </w:t>
                  </w:r>
                </w:p>
                <w:p>
                  <w:pPr>
                    <w:spacing w:before="46"/>
                    <w:ind w:left="111" w:right="0" w:firstLine="0"/>
                    <w:jc w:val="left"/>
                    <w:rPr>
                      <w:rFonts w:ascii="Arial" w:hAnsi="Arial"/>
                      <w:b/>
                      <w:i/>
                      <w:sz w:val="12"/>
                    </w:rPr>
                  </w:pPr>
                  <w:r>
                    <w:rPr>
                      <w:rFonts w:ascii="Arial" w:hAnsi="Arial"/>
                      <w:b/>
                      <w:i/>
                      <w:sz w:val="12"/>
                    </w:rPr>
                    <w:t>S0°30'45"E 111.38'</w:t>
                  </w:r>
                </w:p>
              </w:txbxContent>
            </v:textbox>
            <w10:wrap type="none"/>
          </v:shape>
        </w:pict>
      </w:r>
      <w:r>
        <w:rPr/>
        <w:pict>
          <v:shape style="position:absolute;margin-left:401.177124pt;margin-top:21.089251pt;width:8.7pt;height:5.2pt;mso-position-horizontal-relative:page;mso-position-vertical-relative:paragraph;z-index:7528;rotation:356" type="#_x0000_t136" fillcolor="#000000" stroked="f">
            <o:extrusion v:ext="view" autorotationcenter="t"/>
            <v:textpath style="font-family:&amp;quot;Times New Roman&amp;quot;;font-size:5pt;v-text-kern:t;mso-text-shadow:auto" string="C11"/>
            <w10:wrap type="none"/>
          </v:shape>
        </w:pict>
      </w:r>
      <w:r>
        <w:rPr/>
        <w:pict>
          <v:shape style="position:absolute;margin-left:581.296814pt;margin-top:27.204781pt;width:13.4pt;height:3.7pt;mso-position-horizontal-relative:page;mso-position-vertical-relative:paragraph;z-index:7624;rotation:357" type="#_x0000_t136" fillcolor="#767676" stroked="f">
            <o:extrusion v:ext="view" autorotationcenter="t"/>
            <v:textpath style="font-family:&amp;quot;Century Gothic&amp;quot;;font-size:3pt;v-text-kern:t;mso-text-shadow:auto" string="Ex 10 W"/>
            <w10:wrap type="none"/>
          </v:shape>
        </w:pict>
      </w:r>
      <w:r>
        <w:rPr/>
        <w:pict>
          <v:shape style="position:absolute;margin-left:474.636414pt;margin-top:17.239363pt;width:8.8pt;height:5.2pt;mso-position-horizontal-relative:page;mso-position-vertical-relative:paragraph;z-index:8272;rotation:358" type="#_x0000_t136" fillcolor="#000000" stroked="f">
            <o:extrusion v:ext="view" autorotationcenter="t"/>
            <v:textpath style="font-family:&amp;quot;Times New Roman&amp;quot;;font-size:5pt;v-text-kern:t;mso-text-shadow:auto" string="C12"/>
            <w10:wrap type="none"/>
          </v:shape>
        </w:pict>
      </w:r>
      <w:r>
        <w:rPr/>
        <w:pict>
          <v:shape style="position:absolute;margin-left:435.261566pt;margin-top:26.4095pt;width:31.8pt;height:6.15pt;mso-position-horizontal-relative:page;mso-position-vertical-relative:paragraph;z-index:8296;rotation:358" type="#_x0000_t136" fillcolor="#000000" stroked="f">
            <o:extrusion v:ext="view" autorotationcenter="t"/>
            <v:textpath style="font-family:&amp;quot;Arial&amp;quot;;font-size:6pt;v-text-kern:t;mso-text-shadow:auto;font-weight:bold;font-style:italic" string="R=2533.00'"/>
            <w10:wrap type="none"/>
          </v:shape>
        </w:pict>
      </w:r>
      <w:r>
        <w:rPr>
          <w:sz w:val="13"/>
        </w:rPr>
        <w:t>LOCATED WITHIN THIS SUBDIVISION WITHOUT FIRST HAVING OBTAINED A CERTIFICATE OF OCCUPANCY ISSUED BY THE CITY.</w:t>
      </w:r>
    </w:p>
    <w:p>
      <w:pPr>
        <w:spacing w:before="117"/>
        <w:ind w:left="490" w:right="0" w:firstLine="0"/>
        <w:jc w:val="left"/>
        <w:rPr>
          <w:rFonts w:ascii="Arial" w:hAnsi="Arial"/>
          <w:b/>
          <w:i/>
          <w:sz w:val="12"/>
        </w:rPr>
      </w:pPr>
      <w:r>
        <w:rPr/>
        <w:br w:type="column"/>
      </w:r>
      <w:r>
        <w:rPr>
          <w:rFonts w:ascii="Arial" w:hAnsi="Arial"/>
          <w:b/>
          <w:i/>
          <w:sz w:val="12"/>
        </w:rPr>
        <w:t>N84°33'03"E</w:t>
      </w:r>
    </w:p>
    <w:p>
      <w:pPr>
        <w:spacing w:line="240" w:lineRule="auto" w:before="12"/>
        <w:ind w:left="604" w:right="32" w:firstLine="329"/>
        <w:jc w:val="left"/>
        <w:rPr>
          <w:rFonts w:ascii="Arial"/>
          <w:b/>
          <w:i/>
          <w:sz w:val="12"/>
        </w:rPr>
      </w:pPr>
      <w:r>
        <w:rPr/>
        <w:pict>
          <v:shape style="position:absolute;margin-left:489.152618pt;margin-top:21.418039pt;width:13.4pt;height:3.7pt;mso-position-horizontal-relative:page;mso-position-vertical-relative:paragraph;z-index:7552;rotation:356" type="#_x0000_t136" fillcolor="#767676" stroked="f">
            <o:extrusion v:ext="view" autorotationcenter="t"/>
            <v:textpath style="font-family:&amp;quot;Century Gothic&amp;quot;;font-size:3pt;v-text-kern:t;mso-text-shadow:auto" string="Ex 10 W"/>
            <w10:wrap type="none"/>
          </v:shape>
        </w:pict>
      </w:r>
      <w:r>
        <w:rPr/>
        <w:pict>
          <v:shape style="position:absolute;margin-left:437.905396pt;margin-top:28.961821pt;width:27.7pt;height:6.15pt;mso-position-horizontal-relative:page;mso-position-vertical-relative:paragraph;z-index:8344;rotation:358" type="#_x0000_t136" fillcolor="#000000" stroked="f">
            <o:extrusion v:ext="view" autorotationcenter="t"/>
            <v:textpath style="font-family:&amp;quot;Arial&amp;quot;;font-size:6pt;v-text-kern:t;mso-text-shadow:auto;font-weight:bold;font-style:italic" string="L=170.52'"/>
            <w10:wrap type="none"/>
          </v:shape>
        </w:pict>
      </w:r>
      <w:r>
        <w:rPr>
          <w:rFonts w:ascii="Arial"/>
          <w:b/>
          <w:i/>
          <w:sz w:val="12"/>
        </w:rPr>
        <w:t>2.01' </w:t>
      </w:r>
      <w:r>
        <w:rPr>
          <w:rFonts w:ascii="Arial"/>
          <w:b/>
          <w:i/>
          <w:sz w:val="12"/>
        </w:rPr>
        <w:t>EAST 534.71'</w:t>
      </w:r>
    </w:p>
    <w:p>
      <w:pPr>
        <w:pStyle w:val="BodyText"/>
        <w:rPr>
          <w:rFonts w:ascii="Arial"/>
          <w:b/>
          <w:i/>
          <w:sz w:val="14"/>
        </w:rPr>
      </w:pPr>
      <w:r>
        <w:rPr/>
        <w:br w:type="column"/>
      </w:r>
      <w:r>
        <w:rPr>
          <w:rFonts w:ascii="Arial"/>
          <w:b/>
          <w:i/>
          <w:sz w:val="14"/>
        </w:rPr>
      </w:r>
    </w:p>
    <w:p>
      <w:pPr>
        <w:pStyle w:val="BodyText"/>
        <w:rPr>
          <w:rFonts w:ascii="Arial"/>
          <w:b/>
          <w:i/>
          <w:sz w:val="14"/>
        </w:rPr>
      </w:pPr>
    </w:p>
    <w:p>
      <w:pPr>
        <w:pStyle w:val="BodyText"/>
        <w:spacing w:before="6"/>
        <w:rPr>
          <w:rFonts w:ascii="Arial"/>
          <w:b/>
          <w:i/>
          <w:sz w:val="18"/>
        </w:rPr>
      </w:pPr>
    </w:p>
    <w:p>
      <w:pPr>
        <w:spacing w:before="0"/>
        <w:ind w:left="490" w:right="0" w:firstLine="0"/>
        <w:jc w:val="left"/>
        <w:rPr>
          <w:rFonts w:ascii="Arial"/>
          <w:b/>
          <w:i/>
          <w:sz w:val="12"/>
        </w:rPr>
      </w:pPr>
      <w:r>
        <w:rPr/>
        <w:pict>
          <v:shape style="position:absolute;margin-left:435.917786pt;margin-top:7.363338pt;width:31.7pt;height:6.15pt;mso-position-horizontal-relative:page;mso-position-vertical-relative:paragraph;z-index:8320;rotation:358" type="#_x0000_t136" fillcolor="#000000" stroked="f">
            <o:extrusion v:ext="view" autorotationcenter="t"/>
            <v:textpath style="font-family:&amp;quot;Arial&amp;quot;;font-size:6pt;v-text-kern:t;mso-text-shadow:auto;font-weight:bold;font-style:italic" string="Δ=3°51'26&quot;"/>
            <w10:wrap type="none"/>
          </v:shape>
        </w:pict>
      </w:r>
      <w:r>
        <w:rPr>
          <w:rFonts w:ascii="Arial"/>
          <w:b/>
          <w:i/>
          <w:sz w:val="12"/>
        </w:rPr>
        <w:t>R=15.00'</w:t>
      </w:r>
    </w:p>
    <w:p>
      <w:pPr>
        <w:spacing w:line="170" w:lineRule="exact" w:before="41"/>
        <w:ind w:left="507" w:right="0" w:firstLine="0"/>
        <w:jc w:val="left"/>
        <w:rPr>
          <w:b/>
          <w:i/>
          <w:sz w:val="15"/>
        </w:rPr>
      </w:pPr>
      <w:r>
        <w:rPr/>
        <w:br w:type="column"/>
      </w:r>
      <w:r>
        <w:rPr>
          <w:b/>
          <w:i/>
          <w:w w:val="105"/>
          <w:sz w:val="15"/>
        </w:rPr>
        <w:t>NOTES</w:t>
      </w:r>
    </w:p>
    <w:p>
      <w:pPr>
        <w:pStyle w:val="ListParagraph"/>
        <w:numPr>
          <w:ilvl w:val="0"/>
          <w:numId w:val="41"/>
        </w:numPr>
        <w:tabs>
          <w:tab w:pos="767" w:val="left" w:leader="none"/>
        </w:tabs>
        <w:spacing w:line="147" w:lineRule="exact" w:before="0" w:after="0"/>
        <w:ind w:left="767" w:right="0" w:hanging="277"/>
        <w:jc w:val="left"/>
        <w:rPr>
          <w:rFonts w:ascii="Times New Roman"/>
          <w:sz w:val="13"/>
        </w:rPr>
      </w:pPr>
      <w:r>
        <w:rPr>
          <w:rFonts w:ascii="Times New Roman"/>
          <w:sz w:val="13"/>
        </w:rPr>
        <w:t>PUBLIC UTILITY EASEMENTS ARE 10' UNLESS NOTED</w:t>
      </w:r>
      <w:r>
        <w:rPr>
          <w:rFonts w:ascii="Times New Roman"/>
          <w:spacing w:val="-22"/>
          <w:sz w:val="13"/>
        </w:rPr>
        <w:t> </w:t>
      </w:r>
      <w:r>
        <w:rPr>
          <w:rFonts w:ascii="Times New Roman"/>
          <w:sz w:val="13"/>
        </w:rPr>
        <w:t>OTHERWISE.</w:t>
      </w:r>
    </w:p>
    <w:p>
      <w:pPr>
        <w:pStyle w:val="ListParagraph"/>
        <w:numPr>
          <w:ilvl w:val="0"/>
          <w:numId w:val="41"/>
        </w:numPr>
        <w:tabs>
          <w:tab w:pos="768" w:val="left" w:leader="none"/>
        </w:tabs>
        <w:spacing w:line="147" w:lineRule="exact" w:before="0" w:after="0"/>
        <w:ind w:left="767" w:right="0" w:hanging="264"/>
        <w:jc w:val="left"/>
        <w:rPr>
          <w:rFonts w:ascii="Times New Roman"/>
          <w:sz w:val="13"/>
        </w:rPr>
      </w:pPr>
      <w:r>
        <w:rPr>
          <w:rFonts w:ascii="Times New Roman"/>
          <w:sz w:val="13"/>
        </w:rPr>
        <w:t>#5 REBAR &amp; CAP TO BE SET AT ALL REAR LOT</w:t>
      </w:r>
      <w:r>
        <w:rPr>
          <w:rFonts w:ascii="Times New Roman"/>
          <w:spacing w:val="-10"/>
          <w:sz w:val="13"/>
        </w:rPr>
        <w:t> </w:t>
      </w:r>
      <w:r>
        <w:rPr>
          <w:rFonts w:ascii="Times New Roman"/>
          <w:sz w:val="13"/>
        </w:rPr>
        <w:t>CORNERS.</w:t>
      </w:r>
    </w:p>
    <w:p>
      <w:pPr>
        <w:pStyle w:val="ListParagraph"/>
        <w:numPr>
          <w:ilvl w:val="0"/>
          <w:numId w:val="41"/>
        </w:numPr>
        <w:tabs>
          <w:tab w:pos="772" w:val="left" w:leader="none"/>
        </w:tabs>
        <w:spacing w:line="147" w:lineRule="exact" w:before="0" w:after="0"/>
        <w:ind w:left="771" w:right="0" w:hanging="273"/>
        <w:jc w:val="left"/>
        <w:rPr>
          <w:rFonts w:ascii="Times New Roman"/>
          <w:sz w:val="13"/>
        </w:rPr>
      </w:pPr>
      <w:r>
        <w:rPr>
          <w:rFonts w:ascii="Times New Roman"/>
          <w:sz w:val="13"/>
        </w:rPr>
        <w:t>NAIL</w:t>
      </w:r>
      <w:r>
        <w:rPr>
          <w:rFonts w:ascii="Times New Roman"/>
          <w:spacing w:val="-3"/>
          <w:sz w:val="13"/>
        </w:rPr>
        <w:t> </w:t>
      </w:r>
      <w:r>
        <w:rPr>
          <w:rFonts w:ascii="Times New Roman"/>
          <w:sz w:val="13"/>
        </w:rPr>
        <w:t>TO</w:t>
      </w:r>
      <w:r>
        <w:rPr>
          <w:rFonts w:ascii="Times New Roman"/>
          <w:spacing w:val="-1"/>
          <w:sz w:val="13"/>
        </w:rPr>
        <w:t> </w:t>
      </w:r>
      <w:r>
        <w:rPr>
          <w:rFonts w:ascii="Times New Roman"/>
          <w:sz w:val="13"/>
        </w:rPr>
        <w:t>BE</w:t>
      </w:r>
      <w:r>
        <w:rPr>
          <w:rFonts w:ascii="Times New Roman"/>
          <w:spacing w:val="-2"/>
          <w:sz w:val="13"/>
        </w:rPr>
        <w:t> </w:t>
      </w:r>
      <w:r>
        <w:rPr>
          <w:rFonts w:ascii="Times New Roman"/>
          <w:sz w:val="13"/>
        </w:rPr>
        <w:t>SET</w:t>
      </w:r>
      <w:r>
        <w:rPr>
          <w:rFonts w:ascii="Times New Roman"/>
          <w:spacing w:val="-3"/>
          <w:sz w:val="13"/>
        </w:rPr>
        <w:t> </w:t>
      </w:r>
      <w:r>
        <w:rPr>
          <w:rFonts w:ascii="Times New Roman"/>
          <w:sz w:val="13"/>
        </w:rPr>
        <w:t>IN</w:t>
      </w:r>
      <w:r>
        <w:rPr>
          <w:rFonts w:ascii="Times New Roman"/>
          <w:spacing w:val="-2"/>
          <w:sz w:val="13"/>
        </w:rPr>
        <w:t> </w:t>
      </w:r>
      <w:r>
        <w:rPr>
          <w:rFonts w:ascii="Times New Roman"/>
          <w:sz w:val="13"/>
        </w:rPr>
        <w:t>TOP</w:t>
      </w:r>
      <w:r>
        <w:rPr>
          <w:rFonts w:ascii="Times New Roman"/>
          <w:spacing w:val="-1"/>
          <w:sz w:val="13"/>
        </w:rPr>
        <w:t> </w:t>
      </w:r>
      <w:r>
        <w:rPr>
          <w:rFonts w:ascii="Times New Roman"/>
          <w:sz w:val="13"/>
        </w:rPr>
        <w:t>OF</w:t>
      </w:r>
      <w:r>
        <w:rPr>
          <w:rFonts w:ascii="Times New Roman"/>
          <w:spacing w:val="-3"/>
          <w:sz w:val="13"/>
        </w:rPr>
        <w:t> </w:t>
      </w:r>
      <w:r>
        <w:rPr>
          <w:rFonts w:ascii="Times New Roman"/>
          <w:sz w:val="13"/>
        </w:rPr>
        <w:t>CURB</w:t>
      </w:r>
      <w:r>
        <w:rPr>
          <w:rFonts w:ascii="Times New Roman"/>
          <w:spacing w:val="-2"/>
          <w:sz w:val="13"/>
        </w:rPr>
        <w:t> </w:t>
      </w:r>
      <w:r>
        <w:rPr>
          <w:rFonts w:ascii="Times New Roman"/>
          <w:sz w:val="13"/>
        </w:rPr>
        <w:t>AT</w:t>
      </w:r>
      <w:r>
        <w:rPr>
          <w:rFonts w:ascii="Times New Roman"/>
          <w:spacing w:val="-2"/>
          <w:sz w:val="13"/>
        </w:rPr>
        <w:t> </w:t>
      </w:r>
      <w:r>
        <w:rPr>
          <w:rFonts w:ascii="Times New Roman"/>
          <w:sz w:val="13"/>
        </w:rPr>
        <w:t>PROJECTION</w:t>
      </w:r>
      <w:r>
        <w:rPr>
          <w:rFonts w:ascii="Times New Roman"/>
          <w:spacing w:val="-3"/>
          <w:sz w:val="13"/>
        </w:rPr>
        <w:t> </w:t>
      </w:r>
      <w:r>
        <w:rPr>
          <w:rFonts w:ascii="Times New Roman"/>
          <w:sz w:val="13"/>
        </w:rPr>
        <w:t>OF</w:t>
      </w:r>
      <w:r>
        <w:rPr>
          <w:rFonts w:ascii="Times New Roman"/>
          <w:spacing w:val="-2"/>
          <w:sz w:val="13"/>
        </w:rPr>
        <w:t> </w:t>
      </w:r>
      <w:r>
        <w:rPr>
          <w:rFonts w:ascii="Times New Roman"/>
          <w:sz w:val="13"/>
        </w:rPr>
        <w:t>SIDE</w:t>
      </w:r>
      <w:r>
        <w:rPr>
          <w:rFonts w:ascii="Times New Roman"/>
          <w:spacing w:val="-2"/>
          <w:sz w:val="13"/>
        </w:rPr>
        <w:t> </w:t>
      </w:r>
      <w:r>
        <w:rPr>
          <w:rFonts w:ascii="Times New Roman"/>
          <w:sz w:val="13"/>
        </w:rPr>
        <w:t>LOT</w:t>
      </w:r>
      <w:r>
        <w:rPr>
          <w:rFonts w:ascii="Times New Roman"/>
          <w:spacing w:val="-2"/>
          <w:sz w:val="13"/>
        </w:rPr>
        <w:t> </w:t>
      </w:r>
      <w:r>
        <w:rPr>
          <w:rFonts w:ascii="Times New Roman"/>
          <w:sz w:val="13"/>
        </w:rPr>
        <w:t>LINES.</w:t>
      </w:r>
    </w:p>
    <w:p>
      <w:pPr>
        <w:spacing w:line="232" w:lineRule="auto" w:before="0"/>
        <w:ind w:left="490" w:right="-5" w:firstLine="0"/>
        <w:jc w:val="left"/>
        <w:rPr>
          <w:sz w:val="13"/>
        </w:rPr>
      </w:pPr>
      <w:r>
        <w:rPr/>
        <w:br w:type="column"/>
      </w:r>
      <w:r>
        <w:rPr>
          <w:sz w:val="13"/>
        </w:rPr>
        <w:t>STATE OF </w:t>
      </w:r>
      <w:r>
        <w:rPr>
          <w:spacing w:val="-4"/>
          <w:sz w:val="13"/>
        </w:rPr>
        <w:t>UTAH </w:t>
      </w:r>
      <w:r>
        <w:rPr>
          <w:sz w:val="13"/>
        </w:rPr>
        <w:t>S.S.</w:t>
      </w:r>
    </w:p>
    <w:p>
      <w:pPr>
        <w:spacing w:before="0"/>
        <w:ind w:left="494" w:right="0" w:firstLine="0"/>
        <w:jc w:val="left"/>
        <w:rPr>
          <w:sz w:val="13"/>
        </w:rPr>
      </w:pPr>
      <w:r>
        <w:rPr>
          <w:sz w:val="13"/>
        </w:rPr>
        <w:t>COUNTY OF</w:t>
      </w:r>
    </w:p>
    <w:p>
      <w:pPr>
        <w:pStyle w:val="BodyText"/>
        <w:spacing w:before="1"/>
        <w:rPr>
          <w:sz w:val="12"/>
        </w:rPr>
      </w:pPr>
    </w:p>
    <w:p>
      <w:pPr>
        <w:spacing w:line="94" w:lineRule="exact" w:before="0"/>
        <w:ind w:left="494" w:right="0" w:firstLine="0"/>
        <w:jc w:val="left"/>
        <w:rPr>
          <w:sz w:val="13"/>
        </w:rPr>
      </w:pPr>
      <w:r>
        <w:rPr>
          <w:sz w:val="13"/>
        </w:rPr>
        <w:t>ON THE</w:t>
      </w:r>
    </w:p>
    <w:p>
      <w:pPr>
        <w:pStyle w:val="BodyText"/>
        <w:rPr>
          <w:sz w:val="14"/>
        </w:rPr>
      </w:pPr>
      <w:r>
        <w:rPr/>
        <w:br w:type="column"/>
      </w:r>
      <w:r>
        <w:rPr>
          <w:sz w:val="14"/>
        </w:rPr>
      </w:r>
    </w:p>
    <w:p>
      <w:pPr>
        <w:pStyle w:val="BodyText"/>
        <w:rPr>
          <w:sz w:val="14"/>
        </w:rPr>
      </w:pPr>
    </w:p>
    <w:p>
      <w:pPr>
        <w:pStyle w:val="BodyText"/>
        <w:rPr>
          <w:sz w:val="14"/>
        </w:rPr>
      </w:pPr>
    </w:p>
    <w:p>
      <w:pPr>
        <w:spacing w:line="94" w:lineRule="exact" w:before="96"/>
        <w:ind w:left="235" w:right="0" w:firstLine="0"/>
        <w:jc w:val="left"/>
        <w:rPr>
          <w:sz w:val="13"/>
        </w:rPr>
      </w:pPr>
      <w:r>
        <w:rPr>
          <w:sz w:val="13"/>
        </w:rPr>
        <w:t>DAY OF</w:t>
      </w:r>
    </w:p>
    <w:p>
      <w:pPr>
        <w:pStyle w:val="BodyText"/>
        <w:rPr>
          <w:sz w:val="14"/>
        </w:rPr>
      </w:pPr>
      <w:r>
        <w:rPr/>
        <w:br w:type="column"/>
      </w:r>
      <w:r>
        <w:rPr>
          <w:sz w:val="14"/>
        </w:rPr>
      </w:r>
    </w:p>
    <w:p>
      <w:pPr>
        <w:pStyle w:val="BodyText"/>
        <w:rPr>
          <w:sz w:val="14"/>
        </w:rPr>
      </w:pPr>
    </w:p>
    <w:p>
      <w:pPr>
        <w:pStyle w:val="BodyText"/>
        <w:rPr>
          <w:sz w:val="14"/>
        </w:rPr>
      </w:pPr>
    </w:p>
    <w:p>
      <w:pPr>
        <w:spacing w:line="94" w:lineRule="exact" w:before="96"/>
        <w:ind w:left="490" w:right="0" w:firstLine="0"/>
        <w:jc w:val="left"/>
        <w:rPr>
          <w:sz w:val="13"/>
        </w:rPr>
      </w:pPr>
      <w:r>
        <w:rPr>
          <w:sz w:val="13"/>
        </w:rPr>
        <w:t>A.D. 20</w:t>
      </w:r>
    </w:p>
    <w:p>
      <w:pPr>
        <w:pStyle w:val="BodyText"/>
        <w:rPr>
          <w:sz w:val="14"/>
        </w:rPr>
      </w:pPr>
      <w:r>
        <w:rPr/>
        <w:br w:type="column"/>
      </w:r>
      <w:r>
        <w:rPr>
          <w:sz w:val="14"/>
        </w:rPr>
      </w:r>
    </w:p>
    <w:p>
      <w:pPr>
        <w:pStyle w:val="BodyText"/>
        <w:rPr>
          <w:sz w:val="14"/>
        </w:rPr>
      </w:pPr>
    </w:p>
    <w:p>
      <w:pPr>
        <w:pStyle w:val="BodyText"/>
        <w:rPr>
          <w:sz w:val="14"/>
        </w:rPr>
      </w:pPr>
    </w:p>
    <w:p>
      <w:pPr>
        <w:spacing w:line="94" w:lineRule="exact" w:before="96"/>
        <w:ind w:left="219" w:right="0" w:firstLine="0"/>
        <w:jc w:val="left"/>
        <w:rPr>
          <w:sz w:val="13"/>
        </w:rPr>
      </w:pPr>
      <w:r>
        <w:rPr>
          <w:sz w:val="13"/>
        </w:rPr>
        <w:t>PERSONALLY APPEARED BEFORE ME , THE</w:t>
      </w:r>
    </w:p>
    <w:p>
      <w:pPr>
        <w:spacing w:before="153"/>
        <w:ind w:left="446" w:right="2551" w:firstLine="0"/>
        <w:jc w:val="center"/>
        <w:rPr>
          <w:sz w:val="20"/>
        </w:rPr>
      </w:pPr>
      <w:r>
        <w:rPr/>
        <w:br w:type="column"/>
      </w:r>
      <w:r>
        <w:rPr>
          <w:w w:val="105"/>
          <w:sz w:val="20"/>
        </w:rPr>
        <w:t>SUBDIVISION</w:t>
      </w:r>
    </w:p>
    <w:p>
      <w:pPr>
        <w:spacing w:before="69"/>
        <w:ind w:left="459" w:right="2551" w:firstLine="0"/>
        <w:jc w:val="center"/>
        <w:rPr>
          <w:sz w:val="12"/>
        </w:rPr>
      </w:pPr>
      <w:r>
        <w:rPr>
          <w:w w:val="105"/>
          <w:sz w:val="12"/>
        </w:rPr>
        <w:t>LINDON CITY, UTAH COUNTY, UTAH</w:t>
      </w:r>
    </w:p>
    <w:p>
      <w:pPr>
        <w:spacing w:after="0"/>
        <w:jc w:val="center"/>
        <w:rPr>
          <w:sz w:val="12"/>
        </w:rPr>
        <w:sectPr>
          <w:type w:val="continuous"/>
          <w:pgSz w:w="31660" w:h="21110" w:orient="landscape"/>
          <w:pgMar w:top="720" w:bottom="280" w:left="0" w:right="0"/>
          <w:cols w:num="9" w:equalWidth="0">
            <w:col w:w="3529" w:space="2161"/>
            <w:col w:w="1248" w:space="3422"/>
            <w:col w:w="1028" w:space="740"/>
            <w:col w:w="5075" w:space="606"/>
            <w:col w:w="1486" w:space="39"/>
            <w:col w:w="847" w:space="109"/>
            <w:col w:w="994" w:space="39"/>
            <w:col w:w="3364" w:space="1732"/>
            <w:col w:w="5241"/>
          </w:cols>
        </w:sectPr>
      </w:pPr>
    </w:p>
    <w:p>
      <w:pPr>
        <w:pStyle w:val="BodyText"/>
        <w:spacing w:before="10"/>
        <w:rPr>
          <w:sz w:val="12"/>
        </w:rPr>
      </w:pPr>
    </w:p>
    <w:p>
      <w:pPr>
        <w:spacing w:line="254" w:lineRule="auto" w:before="1"/>
        <w:ind w:left="6360" w:right="475" w:hanging="97"/>
        <w:jc w:val="right"/>
        <w:rPr>
          <w:rFonts w:ascii="Arial" w:hAnsi="Arial"/>
          <w:b/>
          <w:i/>
          <w:sz w:val="12"/>
        </w:rPr>
      </w:pPr>
      <w:r>
        <w:rPr>
          <w:rFonts w:ascii="Arial" w:hAnsi="Arial"/>
          <w:b/>
          <w:i/>
          <w:spacing w:val="-1"/>
          <w:sz w:val="12"/>
        </w:rPr>
        <w:t>N0°13'52"W </w:t>
      </w:r>
      <w:r>
        <w:rPr>
          <w:rFonts w:ascii="Arial" w:hAnsi="Arial"/>
          <w:b/>
          <w:i/>
          <w:w w:val="102"/>
          <w:sz w:val="12"/>
        </w:rPr>
        <w:t>POIN</w:t>
      </w:r>
      <w:r>
        <w:rPr>
          <w:rFonts w:ascii="Arial" w:hAnsi="Arial"/>
          <w:b/>
          <w:i/>
          <w:spacing w:val="-55"/>
          <w:w w:val="102"/>
          <w:sz w:val="12"/>
        </w:rPr>
        <w:t>T</w:t>
      </w:r>
      <w:r>
        <w:rPr>
          <w:rFonts w:ascii="Arial" w:hAnsi="Arial"/>
          <w:b/>
          <w:i/>
          <w:spacing w:val="-1"/>
          <w:w w:val="102"/>
          <w:position w:val="3"/>
          <w:sz w:val="12"/>
        </w:rPr>
        <w:t>4</w:t>
      </w:r>
      <w:r>
        <w:rPr>
          <w:rFonts w:ascii="Arial" w:hAnsi="Arial"/>
          <w:b/>
          <w:i/>
          <w:spacing w:val="-14"/>
          <w:w w:val="102"/>
          <w:position w:val="3"/>
          <w:sz w:val="12"/>
        </w:rPr>
        <w:t>.</w:t>
      </w:r>
      <w:r>
        <w:rPr>
          <w:rFonts w:ascii="Arial" w:hAnsi="Arial"/>
          <w:b/>
          <w:i/>
          <w:spacing w:val="-82"/>
          <w:w w:val="102"/>
          <w:sz w:val="12"/>
        </w:rPr>
        <w:t>O</w:t>
      </w:r>
      <w:r>
        <w:rPr>
          <w:rFonts w:ascii="Arial" w:hAnsi="Arial"/>
          <w:b/>
          <w:i/>
          <w:spacing w:val="-1"/>
          <w:w w:val="102"/>
          <w:position w:val="3"/>
          <w:sz w:val="12"/>
        </w:rPr>
        <w:t>5</w:t>
      </w:r>
      <w:r>
        <w:rPr>
          <w:rFonts w:ascii="Arial" w:hAnsi="Arial"/>
          <w:b/>
          <w:i/>
          <w:spacing w:val="-55"/>
          <w:w w:val="102"/>
          <w:position w:val="3"/>
          <w:sz w:val="12"/>
        </w:rPr>
        <w:t>2</w:t>
      </w:r>
      <w:r>
        <w:rPr>
          <w:rFonts w:ascii="Arial" w:hAnsi="Arial"/>
          <w:b/>
          <w:i/>
          <w:spacing w:val="-21"/>
          <w:w w:val="102"/>
          <w:sz w:val="12"/>
        </w:rPr>
        <w:t>F</w:t>
      </w:r>
      <w:r>
        <w:rPr>
          <w:rFonts w:ascii="Arial" w:hAnsi="Arial"/>
          <w:b/>
          <w:i/>
          <w:spacing w:val="-1"/>
          <w:w w:val="102"/>
          <w:position w:val="3"/>
          <w:sz w:val="12"/>
        </w:rPr>
        <w:t>'</w:t>
      </w:r>
    </w:p>
    <w:p>
      <w:pPr>
        <w:tabs>
          <w:tab w:pos="1361" w:val="left" w:leader="none"/>
        </w:tabs>
        <w:spacing w:before="1"/>
        <w:ind w:left="0" w:right="0" w:firstLine="0"/>
        <w:jc w:val="right"/>
        <w:rPr>
          <w:rFonts w:ascii="Arial"/>
          <w:b/>
          <w:i/>
          <w:sz w:val="12"/>
        </w:rPr>
      </w:pPr>
      <w:r>
        <w:rPr>
          <w:rFonts w:ascii="Century Gothic"/>
          <w:color w:val="767676"/>
          <w:w w:val="104"/>
          <w:sz w:val="7"/>
        </w:rPr>
        <w:t>x</w:t>
      </w:r>
      <w:r>
        <w:rPr>
          <w:rFonts w:ascii="Century Gothic"/>
          <w:color w:val="767676"/>
          <w:sz w:val="7"/>
        </w:rPr>
        <w:t> </w:t>
      </w:r>
      <w:r>
        <w:rPr>
          <w:rFonts w:ascii="Century Gothic"/>
          <w:color w:val="767676"/>
          <w:w w:val="104"/>
          <w:sz w:val="7"/>
        </w:rPr>
        <w:t>10</w:t>
      </w:r>
      <w:r>
        <w:rPr>
          <w:rFonts w:ascii="Century Gothic"/>
          <w:color w:val="767676"/>
          <w:sz w:val="7"/>
        </w:rPr>
        <w:t> </w:t>
      </w:r>
      <w:r>
        <w:rPr>
          <w:rFonts w:ascii="Century Gothic"/>
          <w:color w:val="767676"/>
          <w:spacing w:val="-44"/>
          <w:w w:val="104"/>
          <w:sz w:val="7"/>
        </w:rPr>
        <w:t>W</w:t>
      </w:r>
      <w:r>
        <w:rPr>
          <w:rFonts w:ascii="Arial"/>
          <w:b/>
          <w:i/>
          <w:spacing w:val="-1"/>
          <w:w w:val="102"/>
          <w:position w:val="1"/>
          <w:sz w:val="12"/>
        </w:rPr>
        <w:t>BEG</w:t>
      </w:r>
      <w:r>
        <w:rPr>
          <w:rFonts w:ascii="Arial"/>
          <w:b/>
          <w:i/>
          <w:spacing w:val="-1"/>
          <w:w w:val="102"/>
          <w:position w:val="1"/>
          <w:sz w:val="12"/>
          <w:u w:val="single" w:color="767676"/>
        </w:rPr>
        <w:t>INNIN</w:t>
      </w:r>
      <w:r>
        <w:rPr>
          <w:rFonts w:ascii="Arial"/>
          <w:b/>
          <w:i/>
          <w:w w:val="102"/>
          <w:position w:val="1"/>
          <w:sz w:val="12"/>
          <w:u w:val="single" w:color="767676"/>
        </w:rPr>
        <w:t>G</w:t>
      </w:r>
      <w:r>
        <w:rPr>
          <w:rFonts w:ascii="Arial"/>
          <w:b/>
          <w:i/>
          <w:position w:val="1"/>
          <w:sz w:val="12"/>
          <w:u w:val="single" w:color="767676"/>
        </w:rPr>
        <w:tab/>
      </w:r>
    </w:p>
    <w:p>
      <w:pPr>
        <w:pStyle w:val="BodyText"/>
        <w:rPr>
          <w:rFonts w:ascii="Arial"/>
          <w:b/>
          <w:i/>
          <w:sz w:val="14"/>
        </w:rPr>
      </w:pPr>
    </w:p>
    <w:p>
      <w:pPr>
        <w:pStyle w:val="BodyText"/>
        <w:rPr>
          <w:rFonts w:ascii="Arial"/>
          <w:b/>
          <w:i/>
          <w:sz w:val="14"/>
        </w:rPr>
      </w:pPr>
    </w:p>
    <w:p>
      <w:pPr>
        <w:spacing w:line="138" w:lineRule="exact" w:before="95"/>
        <w:ind w:left="0" w:right="142" w:firstLine="0"/>
        <w:jc w:val="right"/>
        <w:rPr>
          <w:rFonts w:ascii="Arial"/>
          <w:b/>
          <w:i/>
          <w:sz w:val="12"/>
        </w:rPr>
      </w:pPr>
      <w:r>
        <w:rPr>
          <w:rFonts w:ascii="Arial"/>
          <w:b/>
          <w:i/>
          <w:sz w:val="12"/>
        </w:rPr>
        <w:t>WEST 1/4 CORNER OF</w:t>
      </w:r>
    </w:p>
    <w:p>
      <w:pPr>
        <w:pStyle w:val="BodyText"/>
        <w:spacing w:before="5"/>
        <w:rPr>
          <w:rFonts w:ascii="Arial"/>
          <w:b/>
          <w:i/>
          <w:sz w:val="14"/>
        </w:rPr>
      </w:pPr>
      <w:r>
        <w:rPr/>
        <w:br w:type="column"/>
      </w:r>
      <w:r>
        <w:rPr>
          <w:rFonts w:ascii="Arial"/>
          <w:b/>
          <w:i/>
          <w:sz w:val="14"/>
        </w:rPr>
      </w:r>
    </w:p>
    <w:p>
      <w:pPr>
        <w:spacing w:line="252" w:lineRule="auto" w:before="0"/>
        <w:ind w:left="129" w:right="-3" w:firstLine="0"/>
        <w:jc w:val="left"/>
        <w:rPr>
          <w:rFonts w:ascii="Arial" w:hAnsi="Arial"/>
          <w:b/>
          <w:i/>
          <w:sz w:val="12"/>
        </w:rPr>
      </w:pPr>
      <w:r>
        <w:rPr>
          <w:rFonts w:ascii="Arial" w:hAnsi="Arial"/>
          <w:b/>
          <w:i/>
          <w:sz w:val="12"/>
        </w:rPr>
        <w:t>S85°11'25"W </w:t>
      </w:r>
      <w:r>
        <w:rPr>
          <w:rFonts w:ascii="Arial" w:hAnsi="Arial"/>
          <w:b/>
          <w:i/>
          <w:sz w:val="12"/>
        </w:rPr>
        <w:t>5.76'</w:t>
      </w:r>
    </w:p>
    <w:p>
      <w:pPr>
        <w:pStyle w:val="BodyText"/>
        <w:rPr>
          <w:rFonts w:ascii="Arial"/>
          <w:b/>
          <w:i/>
          <w:sz w:val="22"/>
        </w:rPr>
      </w:pPr>
      <w:r>
        <w:rPr/>
        <w:br w:type="column"/>
      </w:r>
      <w:r>
        <w:rPr>
          <w:rFonts w:ascii="Arial"/>
          <w:b/>
          <w:i/>
          <w:sz w:val="22"/>
        </w:rPr>
      </w:r>
    </w:p>
    <w:p>
      <w:pPr>
        <w:pStyle w:val="BodyText"/>
        <w:rPr>
          <w:rFonts w:ascii="Arial"/>
          <w:b/>
          <w:i/>
          <w:sz w:val="22"/>
        </w:rPr>
      </w:pPr>
    </w:p>
    <w:p>
      <w:pPr>
        <w:pStyle w:val="BodyText"/>
        <w:spacing w:before="1"/>
        <w:rPr>
          <w:rFonts w:ascii="Arial"/>
          <w:b/>
          <w:i/>
          <w:sz w:val="19"/>
        </w:rPr>
      </w:pPr>
    </w:p>
    <w:p>
      <w:pPr>
        <w:spacing w:line="247" w:lineRule="auto" w:before="0"/>
        <w:ind w:left="332" w:right="-12" w:firstLine="303"/>
        <w:jc w:val="left"/>
        <w:rPr>
          <w:sz w:val="20"/>
        </w:rPr>
      </w:pPr>
      <w:r>
        <w:rPr>
          <w:w w:val="105"/>
          <w:sz w:val="20"/>
        </w:rPr>
        <w:t>ANDERSON FARMS PARCEL</w:t>
      </w:r>
      <w:r>
        <w:rPr>
          <w:spacing w:val="-27"/>
          <w:w w:val="105"/>
          <w:sz w:val="20"/>
        </w:rPr>
        <w:t> </w:t>
      </w:r>
      <w:r>
        <w:rPr>
          <w:w w:val="105"/>
          <w:sz w:val="20"/>
        </w:rPr>
        <w:t>B</w:t>
      </w:r>
    </w:p>
    <w:p>
      <w:pPr>
        <w:spacing w:line="259" w:lineRule="auto" w:before="0"/>
        <w:ind w:left="353" w:right="290" w:firstLine="8"/>
        <w:jc w:val="left"/>
        <w:rPr>
          <w:rFonts w:ascii="Arial" w:hAnsi="Arial"/>
          <w:b/>
          <w:i/>
          <w:sz w:val="12"/>
        </w:rPr>
      </w:pPr>
      <w:r>
        <w:rPr/>
        <w:br w:type="column"/>
      </w:r>
      <w:r>
        <w:rPr>
          <w:rFonts w:ascii="Arial" w:hAnsi="Arial"/>
          <w:b/>
          <w:i/>
          <w:sz w:val="12"/>
        </w:rPr>
        <w:t>Δ=89°33'35" </w:t>
      </w:r>
      <w:r>
        <w:rPr>
          <w:rFonts w:ascii="Arial" w:hAnsi="Arial"/>
          <w:b/>
          <w:i/>
          <w:sz w:val="12"/>
        </w:rPr>
        <w:t>L=23.45'</w:t>
      </w:r>
    </w:p>
    <w:p>
      <w:pPr>
        <w:spacing w:line="135" w:lineRule="exact" w:before="0"/>
        <w:ind w:left="272" w:right="0" w:firstLine="0"/>
        <w:jc w:val="left"/>
        <w:rPr>
          <w:rFonts w:ascii="Arial" w:hAnsi="Arial"/>
          <w:b/>
          <w:i/>
          <w:sz w:val="12"/>
        </w:rPr>
      </w:pPr>
      <w:r>
        <w:rPr>
          <w:strike/>
          <w:w w:val="102"/>
          <w:sz w:val="12"/>
        </w:rPr>
        <w:t> </w:t>
      </w:r>
      <w:r>
        <w:rPr>
          <w:strike/>
          <w:sz w:val="12"/>
        </w:rPr>
        <w:t>  </w:t>
      </w:r>
      <w:r>
        <w:rPr>
          <w:rFonts w:ascii="Arial" w:hAnsi="Arial"/>
          <w:b/>
          <w:i/>
          <w:strike/>
          <w:sz w:val="12"/>
        </w:rPr>
        <w:t>CH=S44</w:t>
      </w:r>
      <w:r>
        <w:rPr>
          <w:rFonts w:ascii="Arial" w:hAnsi="Arial"/>
          <w:b/>
          <w:i/>
          <w:strike w:val="0"/>
          <w:sz w:val="12"/>
        </w:rPr>
        <w:t>°16'03"W 21.13'</w:t>
      </w:r>
    </w:p>
    <w:p>
      <w:pPr>
        <w:tabs>
          <w:tab w:pos="12266" w:val="left" w:leader="none"/>
        </w:tabs>
        <w:spacing w:line="235" w:lineRule="auto" w:before="50"/>
        <w:ind w:left="5951" w:right="0" w:firstLine="8"/>
        <w:jc w:val="both"/>
        <w:rPr>
          <w:sz w:val="13"/>
        </w:rPr>
      </w:pPr>
      <w:r>
        <w:rPr/>
        <w:br w:type="column"/>
      </w:r>
      <w:r>
        <w:rPr>
          <w:sz w:val="13"/>
        </w:rPr>
        <w:t>UNDERSIGNED NOTARY PUBLIC, IN AND FOR THE COUNTY</w:t>
      </w:r>
      <w:r>
        <w:rPr>
          <w:spacing w:val="-1"/>
          <w:sz w:val="13"/>
        </w:rPr>
        <w:t> </w:t>
      </w:r>
      <w:r>
        <w:rPr>
          <w:sz w:val="13"/>
        </w:rPr>
        <w:t>OF</w:t>
        <w:tab/>
      </w:r>
      <w:r>
        <w:rPr>
          <w:spacing w:val="-19"/>
          <w:sz w:val="13"/>
        </w:rPr>
        <w:t>, </w:t>
      </w:r>
      <w:r>
        <w:rPr>
          <w:sz w:val="13"/>
        </w:rPr>
        <w:t>IN SAID STATE OF UTAH, RON K. ANDERSON, WHO AFTER BEING DULY SWORN, ACKNOWLEDGED TO ME THAT HE IS THE PRESIDENT OF BOYD ANDERSON AND SONS, INC. A UTAH INC. AND THAT HE SIGNED THE OWNERS DEDICATION FREELY AND VOLUNTARILY FOR AND IN BEHALF OF SAID COMPANY FOR THE PURPOSES THEREIN</w:t>
      </w:r>
      <w:r>
        <w:rPr>
          <w:spacing w:val="-4"/>
          <w:sz w:val="13"/>
        </w:rPr>
        <w:t> </w:t>
      </w:r>
      <w:r>
        <w:rPr>
          <w:sz w:val="13"/>
        </w:rPr>
        <w:t>MENTIONED.</w:t>
      </w:r>
    </w:p>
    <w:p>
      <w:pPr>
        <w:pStyle w:val="BodyText"/>
        <w:spacing w:before="6"/>
        <w:rPr>
          <w:sz w:val="12"/>
        </w:rPr>
      </w:pPr>
    </w:p>
    <w:p>
      <w:pPr>
        <w:spacing w:line="147" w:lineRule="exact" w:before="0"/>
        <w:ind w:left="5935" w:right="4657" w:firstLine="0"/>
        <w:jc w:val="center"/>
        <w:rPr>
          <w:sz w:val="13"/>
        </w:rPr>
      </w:pPr>
      <w:r>
        <w:rPr>
          <w:sz w:val="13"/>
        </w:rPr>
        <w:t>MY COMMISSION EXPIRES:</w:t>
      </w:r>
    </w:p>
    <w:p>
      <w:pPr>
        <w:spacing w:line="92" w:lineRule="exact" w:before="0"/>
        <w:ind w:left="0" w:right="408" w:firstLine="0"/>
        <w:jc w:val="right"/>
        <w:rPr>
          <w:sz w:val="13"/>
        </w:rPr>
      </w:pPr>
      <w:r>
        <w:rPr>
          <w:sz w:val="13"/>
        </w:rPr>
        <w:t>A NOTARY PUBLIC COMMISSIONED IN UTAH</w:t>
      </w:r>
    </w:p>
    <w:p>
      <w:pPr>
        <w:spacing w:line="129" w:lineRule="exact" w:before="0"/>
        <w:ind w:left="0" w:right="365" w:firstLine="0"/>
        <w:jc w:val="center"/>
        <w:rPr>
          <w:sz w:val="12"/>
        </w:rPr>
      </w:pPr>
      <w:r>
        <w:rPr/>
        <w:br w:type="column"/>
      </w:r>
      <w:r>
        <w:rPr>
          <w:w w:val="105"/>
          <w:sz w:val="12"/>
        </w:rPr>
        <w:t>SCALE: 1"=50'</w:t>
      </w:r>
    </w:p>
    <w:p>
      <w:pPr>
        <w:tabs>
          <w:tab w:pos="1538" w:val="left" w:leader="none"/>
          <w:tab w:pos="2950" w:val="left" w:leader="none"/>
          <w:tab w:pos="4700" w:val="left" w:leader="none"/>
        </w:tabs>
        <w:spacing w:before="65"/>
        <w:ind w:left="0" w:right="214" w:firstLine="0"/>
        <w:jc w:val="center"/>
        <w:rPr>
          <w:sz w:val="10"/>
        </w:rPr>
      </w:pPr>
      <w:r>
        <w:rPr/>
        <w:pict>
          <v:shape style="position:absolute;margin-left:415.232361pt;margin-top:9.111025pt;width:73.45pt;height:6.15pt;mso-position-horizontal-relative:page;mso-position-vertical-relative:paragraph;z-index:-339640;rotation:358" type="#_x0000_t136" fillcolor="#000000" stroked="f">
            <o:extrusion v:ext="view" autorotationcenter="t"/>
            <v:textpath style="font-family:&amp;quot;Arial&amp;quot;;font-size:6pt;v-text-kern:t;mso-text-shadow:auto;font-weight:bold;font-style:italic" string="CH=S87°07'08&quot;W 170.49'"/>
            <w10:wrap type="none"/>
          </v:shape>
        </w:pict>
      </w:r>
      <w:r>
        <w:rPr>
          <w:w w:val="105"/>
          <w:sz w:val="10"/>
        </w:rPr>
        <w:t>SURVEYOR'S</w:t>
      </w:r>
      <w:r>
        <w:rPr>
          <w:spacing w:val="-8"/>
          <w:w w:val="105"/>
          <w:sz w:val="10"/>
        </w:rPr>
        <w:t> </w:t>
      </w:r>
      <w:r>
        <w:rPr>
          <w:w w:val="105"/>
          <w:sz w:val="10"/>
        </w:rPr>
        <w:t>SEAL</w:t>
        <w:tab/>
        <w:t>NOTARY</w:t>
      </w:r>
      <w:r>
        <w:rPr>
          <w:spacing w:val="-7"/>
          <w:w w:val="105"/>
          <w:sz w:val="10"/>
        </w:rPr>
        <w:t> </w:t>
      </w:r>
      <w:r>
        <w:rPr>
          <w:w w:val="105"/>
          <w:sz w:val="10"/>
        </w:rPr>
        <w:t>PUBLIC</w:t>
      </w:r>
      <w:r>
        <w:rPr>
          <w:spacing w:val="-7"/>
          <w:w w:val="105"/>
          <w:sz w:val="10"/>
        </w:rPr>
        <w:t> </w:t>
      </w:r>
      <w:r>
        <w:rPr>
          <w:w w:val="105"/>
          <w:sz w:val="10"/>
        </w:rPr>
        <w:t>SEAL</w:t>
        <w:tab/>
        <w:t>CITY-COUNTY</w:t>
      </w:r>
      <w:r>
        <w:rPr>
          <w:spacing w:val="-6"/>
          <w:w w:val="105"/>
          <w:sz w:val="10"/>
        </w:rPr>
        <w:t> </w:t>
      </w:r>
      <w:r>
        <w:rPr>
          <w:w w:val="105"/>
          <w:sz w:val="10"/>
        </w:rPr>
        <w:t>ENGINEER</w:t>
      </w:r>
      <w:r>
        <w:rPr>
          <w:spacing w:val="-5"/>
          <w:w w:val="105"/>
          <w:sz w:val="10"/>
        </w:rPr>
        <w:t> </w:t>
      </w:r>
      <w:r>
        <w:rPr>
          <w:w w:val="105"/>
          <w:sz w:val="10"/>
        </w:rPr>
        <w:t>SEAL</w:t>
        <w:tab/>
        <w:t>COUNTY RECORDER</w:t>
      </w:r>
      <w:r>
        <w:rPr>
          <w:spacing w:val="-4"/>
          <w:w w:val="105"/>
          <w:sz w:val="10"/>
        </w:rPr>
        <w:t> </w:t>
      </w:r>
      <w:r>
        <w:rPr>
          <w:w w:val="105"/>
          <w:sz w:val="10"/>
        </w:rPr>
        <w:t>SEAL</w:t>
      </w:r>
    </w:p>
    <w:p>
      <w:pPr>
        <w:spacing w:after="0"/>
        <w:jc w:val="center"/>
        <w:rPr>
          <w:sz w:val="10"/>
        </w:rPr>
        <w:sectPr>
          <w:type w:val="continuous"/>
          <w:pgSz w:w="31660" w:h="21110" w:orient="landscape"/>
          <w:pgMar w:top="720" w:bottom="280" w:left="0" w:right="0"/>
          <w:cols w:num="6" w:equalWidth="0">
            <w:col w:w="7427" w:space="40"/>
            <w:col w:w="874" w:space="39"/>
            <w:col w:w="2076" w:space="40"/>
            <w:col w:w="1788" w:space="63"/>
            <w:col w:w="12301" w:space="40"/>
            <w:col w:w="6972"/>
          </w:cols>
        </w:sectPr>
      </w:pPr>
    </w:p>
    <w:p>
      <w:pPr>
        <w:tabs>
          <w:tab w:pos="341" w:val="left" w:leader="none"/>
        </w:tabs>
        <w:spacing w:line="117" w:lineRule="exact" w:before="0"/>
        <w:ind w:left="0" w:right="169" w:firstLine="0"/>
        <w:jc w:val="right"/>
        <w:rPr>
          <w:rFonts w:ascii="Arial"/>
          <w:b/>
          <w:i/>
          <w:sz w:val="12"/>
        </w:rPr>
      </w:pPr>
      <w:r>
        <w:rPr>
          <w:rFonts w:ascii="Arial"/>
          <w:b/>
          <w:i/>
          <w:position w:val="1"/>
          <w:sz w:val="12"/>
        </w:rPr>
        <w:t>31</w:t>
        <w:tab/>
        <w:t>32 </w:t>
      </w:r>
      <w:r>
        <w:rPr>
          <w:rFonts w:ascii="Arial"/>
          <w:b/>
          <w:i/>
          <w:sz w:val="12"/>
        </w:rPr>
        <w:t>SECTION 32, T5S, R2E,</w:t>
      </w:r>
      <w:r>
        <w:rPr>
          <w:rFonts w:ascii="Arial"/>
          <w:b/>
          <w:i/>
          <w:spacing w:val="23"/>
          <w:sz w:val="12"/>
        </w:rPr>
        <w:t> </w:t>
      </w:r>
      <w:r>
        <w:rPr>
          <w:rFonts w:ascii="Arial"/>
          <w:b/>
          <w:i/>
          <w:sz w:val="12"/>
        </w:rPr>
        <w:t>SLB&amp;M</w:t>
      </w:r>
    </w:p>
    <w:p>
      <w:pPr>
        <w:spacing w:before="7"/>
        <w:ind w:left="0" w:right="38" w:firstLine="0"/>
        <w:jc w:val="right"/>
        <w:rPr>
          <w:rFonts w:ascii="Arial"/>
          <w:b/>
          <w:i/>
          <w:sz w:val="12"/>
        </w:rPr>
      </w:pPr>
      <w:r>
        <w:rPr>
          <w:rFonts w:ascii="Arial"/>
          <w:b/>
          <w:i/>
          <w:sz w:val="12"/>
        </w:rPr>
        <w:t>1960 UTAH COUNTY MONUMENT</w:t>
      </w:r>
    </w:p>
    <w:p>
      <w:pPr>
        <w:pStyle w:val="BodyText"/>
        <w:rPr>
          <w:rFonts w:ascii="Arial"/>
          <w:b/>
          <w:i/>
          <w:sz w:val="14"/>
        </w:rPr>
      </w:pPr>
      <w:r>
        <w:rPr/>
        <w:br w:type="column"/>
      </w:r>
      <w:r>
        <w:rPr>
          <w:rFonts w:ascii="Arial"/>
          <w:b/>
          <w:i/>
          <w:sz w:val="14"/>
        </w:rPr>
      </w:r>
    </w:p>
    <w:p>
      <w:pPr>
        <w:pStyle w:val="BodyText"/>
        <w:spacing w:before="2"/>
        <w:rPr>
          <w:rFonts w:ascii="Arial"/>
          <w:b/>
          <w:i/>
          <w:sz w:val="13"/>
        </w:rPr>
      </w:pPr>
    </w:p>
    <w:p>
      <w:pPr>
        <w:spacing w:before="0"/>
        <w:ind w:left="0" w:right="0" w:firstLine="0"/>
        <w:jc w:val="right"/>
        <w:rPr>
          <w:sz w:val="13"/>
        </w:rPr>
      </w:pPr>
      <w:r>
        <w:rPr>
          <w:sz w:val="13"/>
        </w:rPr>
        <w:t>MY COMMISSION No.</w:t>
      </w:r>
    </w:p>
    <w:p>
      <w:pPr>
        <w:spacing w:before="18"/>
        <w:ind w:left="0" w:right="0" w:firstLine="0"/>
        <w:jc w:val="right"/>
        <w:rPr>
          <w:sz w:val="13"/>
        </w:rPr>
      </w:pPr>
      <w:r>
        <w:rPr/>
        <w:br w:type="column"/>
      </w:r>
      <w:r>
        <w:rPr>
          <w:sz w:val="13"/>
        </w:rPr>
        <w:t>RESIDING IN</w:t>
      </w:r>
    </w:p>
    <w:p>
      <w:pPr>
        <w:spacing w:before="18"/>
        <w:ind w:left="803" w:right="0" w:firstLine="0"/>
        <w:jc w:val="left"/>
        <w:rPr>
          <w:sz w:val="13"/>
        </w:rPr>
      </w:pPr>
      <w:r>
        <w:rPr/>
        <w:br w:type="column"/>
      </w:r>
      <w:r>
        <w:rPr>
          <w:sz w:val="13"/>
        </w:rPr>
        <w:t>COUNTY</w:t>
      </w:r>
    </w:p>
    <w:p>
      <w:pPr>
        <w:spacing w:after="0"/>
        <w:jc w:val="left"/>
        <w:rPr>
          <w:sz w:val="13"/>
        </w:rPr>
        <w:sectPr>
          <w:type w:val="continuous"/>
          <w:pgSz w:w="31660" w:h="21110" w:orient="landscape"/>
          <w:pgMar w:top="720" w:bottom="280" w:left="0" w:right="0"/>
          <w:cols w:num="4" w:equalWidth="0">
            <w:col w:w="7950" w:space="4929"/>
            <w:col w:w="6719" w:space="40"/>
            <w:col w:w="2617" w:space="40"/>
            <w:col w:w="9365"/>
          </w:cols>
        </w:sectPr>
      </w:pPr>
    </w:p>
    <w:p>
      <w:pPr>
        <w:spacing w:line="145" w:lineRule="exact" w:before="0"/>
        <w:ind w:left="0" w:right="7980" w:firstLine="0"/>
        <w:jc w:val="right"/>
        <w:rPr>
          <w:sz w:val="13"/>
        </w:rPr>
      </w:pPr>
      <w:r>
        <w:rPr/>
        <w:drawing>
          <wp:anchor distT="0" distB="0" distL="0" distR="0" allowOverlap="1" layoutInCell="1" locked="0" behindDoc="1" simplePos="0" relativeHeight="268091087">
            <wp:simplePos x="0" y="0"/>
            <wp:positionH relativeFrom="page">
              <wp:posOffset>263709</wp:posOffset>
            </wp:positionH>
            <wp:positionV relativeFrom="page">
              <wp:posOffset>397736</wp:posOffset>
            </wp:positionV>
            <wp:extent cx="19593122" cy="12891755"/>
            <wp:effectExtent l="0" t="0" r="0" b="0"/>
            <wp:wrapNone/>
            <wp:docPr id="63" name="image21.png" descr=""/>
            <wp:cNvGraphicFramePr>
              <a:graphicFrameLocks noChangeAspect="1"/>
            </wp:cNvGraphicFramePr>
            <a:graphic>
              <a:graphicData uri="http://schemas.openxmlformats.org/drawingml/2006/picture">
                <pic:pic>
                  <pic:nvPicPr>
                    <pic:cNvPr id="64" name="image21.png"/>
                    <pic:cNvPicPr/>
                  </pic:nvPicPr>
                  <pic:blipFill>
                    <a:blip r:embed="rId108" cstate="print"/>
                    <a:stretch>
                      <a:fillRect/>
                    </a:stretch>
                  </pic:blipFill>
                  <pic:spPr>
                    <a:xfrm>
                      <a:off x="0" y="0"/>
                      <a:ext cx="19593122" cy="12891755"/>
                    </a:xfrm>
                    <a:prstGeom prst="rect">
                      <a:avLst/>
                    </a:prstGeom>
                  </pic:spPr>
                </pic:pic>
              </a:graphicData>
            </a:graphic>
          </wp:anchor>
        </w:drawing>
      </w:r>
      <w:r>
        <w:rPr>
          <w:sz w:val="13"/>
        </w:rPr>
        <w:t>PRINTED FULL NAME OF NOTARY</w:t>
      </w:r>
    </w:p>
    <w:p>
      <w:pPr>
        <w:spacing w:after="0" w:line="145" w:lineRule="exact"/>
        <w:jc w:val="right"/>
        <w:rPr>
          <w:sz w:val="13"/>
        </w:rPr>
        <w:sectPr>
          <w:type w:val="continuous"/>
          <w:pgSz w:w="31660" w:h="21110" w:orient="landscape"/>
          <w:pgMar w:top="720" w:bottom="280"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8"/>
        </w:rPr>
      </w:pPr>
    </w:p>
    <w:p>
      <w:pPr>
        <w:spacing w:before="99"/>
        <w:ind w:left="2433" w:right="0" w:firstLine="0"/>
        <w:jc w:val="left"/>
        <w:rPr>
          <w:sz w:val="15"/>
        </w:rPr>
      </w:pPr>
      <w:r>
        <w:rPr/>
        <w:pict>
          <v:shape style="position:absolute;margin-left:1006.052246pt;margin-top:21.614765pt;width:9.550pt;height:23.55pt;mso-position-horizontal-relative:page;mso-position-vertical-relative:paragraph;z-index:10432" type="#_x0000_t202" filled="false" stroked="false">
            <v:textbox inset="0,0,0,0" style="layout-flow:vertical;mso-layout-flow-alt:bottom-to-top">
              <w:txbxContent>
                <w:p>
                  <w:pPr>
                    <w:spacing w:before="23"/>
                    <w:ind w:left="20" w:right="0" w:firstLine="0"/>
                    <w:jc w:val="left"/>
                    <w:rPr>
                      <w:sz w:val="10"/>
                    </w:rPr>
                  </w:pPr>
                  <w:r>
                    <w:rPr>
                      <w:w w:val="103"/>
                      <w:position w:val="-2"/>
                      <w:sz w:val="10"/>
                      <w:u w:val="single" w:color="767676"/>
                    </w:rPr>
                    <w:t> </w:t>
                  </w:r>
                  <w:r>
                    <w:rPr>
                      <w:position w:val="-2"/>
                      <w:sz w:val="10"/>
                      <w:u w:val="single" w:color="767676"/>
                    </w:rPr>
                    <w:t>    </w:t>
                  </w:r>
                  <w:r>
                    <w:rPr>
                      <w:position w:val="-2"/>
                      <w:sz w:val="10"/>
                    </w:rPr>
                    <w:t>  </w:t>
                  </w:r>
                  <w:r>
                    <w:rPr>
                      <w:w w:val="105"/>
                      <w:sz w:val="10"/>
                    </w:rPr>
                    <w:t>36.82'</w:t>
                  </w:r>
                </w:p>
              </w:txbxContent>
            </v:textbox>
            <w10:wrap type="none"/>
          </v:shape>
        </w:pict>
      </w:r>
      <w:r>
        <w:rPr/>
        <w:pict>
          <v:shape style="position:absolute;margin-left:675.18988pt;margin-top:26.839663pt;width:12.65pt;height:5.2pt;mso-position-horizontal-relative:page;mso-position-vertical-relative:paragraph;z-index:11560;rotation:357" type="#_x0000_t136" fillcolor="#000000" stroked="f">
            <o:extrusion v:ext="view" autorotationcenter="t"/>
            <v:textpath style="font-family:&amp;quot;Times New Roman&amp;quot;;font-size:5pt;v-text-kern:t;mso-text-shadow:auto" string="66.69'"/>
            <w10:wrap type="none"/>
          </v:shape>
        </w:pict>
      </w:r>
      <w:r>
        <w:rPr/>
        <w:pict>
          <v:shape style="position:absolute;margin-left:762.701355pt;margin-top:14.452358pt;width:35.9pt;height:6.15pt;mso-position-horizontal-relative:page;mso-position-vertical-relative:paragraph;z-index:11632;rotation:358" type="#_x0000_t136" fillcolor="#000000" stroked="f">
            <o:extrusion v:ext="view" autorotationcenter="t"/>
            <v:textpath style="font-family:&amp;quot;Arial&amp;quot;;font-size:6pt;v-text-kern:t;mso-text-shadow:auto;font-weight:bold;font-style:italic" string="N87°56'18&quot;E"/>
            <w10:wrap type="none"/>
          </v:shape>
        </w:pict>
      </w:r>
      <w:r>
        <w:rPr/>
        <w:pict>
          <v:shape style="position:absolute;margin-left:789.553406pt;margin-top:22.990877pt;width:12.65pt;height:5.2pt;mso-position-horizontal-relative:page;mso-position-vertical-relative:paragraph;z-index:11656;rotation:358" type="#_x0000_t136" fillcolor="#000000" stroked="f">
            <o:extrusion v:ext="view" autorotationcenter="t"/>
            <v:textpath style="font-family:&amp;quot;Times New Roman&amp;quot;;font-size:5pt;v-text-kern:t;mso-text-shadow:auto" string="66.69'"/>
            <w10:wrap type="none"/>
          </v:shape>
        </w:pict>
      </w:r>
      <w:r>
        <w:rPr/>
        <w:pict>
          <v:shape style="position:absolute;margin-left:937.478333pt;margin-top:17.385813pt;width:15.3pt;height:5.2pt;mso-position-horizontal-relative:page;mso-position-vertical-relative:paragraph;z-index:11680;rotation:358" type="#_x0000_t136" fillcolor="#000000" stroked="f">
            <o:extrusion v:ext="view" autorotationcenter="t"/>
            <v:textpath style="font-family:&amp;quot;Times New Roman&amp;quot;;font-size:5pt;v-text-kern:t;mso-text-shadow:auto" string="145.27'"/>
            <w10:wrap type="none"/>
          </v:shape>
        </w:pict>
      </w:r>
      <w:r>
        <w:rPr/>
        <w:pict>
          <v:shape style="position:absolute;margin-left:615.203552pt;margin-top:29.146988pt;width:12.65pt;height:5.2pt;mso-position-horizontal-relative:page;mso-position-vertical-relative:paragraph;z-index:11728;rotation:358" type="#_x0000_t136" fillcolor="#000000" stroked="f">
            <o:extrusion v:ext="view" autorotationcenter="t"/>
            <v:textpath style="font-family:&amp;quot;Times New Roman&amp;quot;;font-size:5pt;v-text-kern:t;mso-text-shadow:auto" string="66.69'"/>
            <w10:wrap type="none"/>
          </v:shape>
        </w:pict>
      </w:r>
      <w:r>
        <w:rPr/>
        <w:pict>
          <v:shape style="position:absolute;margin-left:802.470398pt;margin-top:13.245725pt;width:20.350pt;height:6.15pt;mso-position-horizontal-relative:page;mso-position-vertical-relative:paragraph;z-index:12304;rotation:359" type="#_x0000_t136" fillcolor="#000000" stroked="f">
            <o:extrusion v:ext="view" autorotationcenter="t"/>
            <v:textpath style="font-family:&amp;quot;Arial&amp;quot;;font-size:6pt;v-text-kern:t;mso-text-shadow:auto;font-weight:bold;font-style:italic" string="528.04'"/>
            <w10:wrap type="none"/>
          </v:shape>
        </w:pict>
      </w:r>
      <w:r>
        <w:rPr/>
        <w:pict>
          <v:shape style="position:absolute;margin-left:848.429565pt;margin-top:20.795864pt;width:12.75pt;height:5.2pt;mso-position-horizontal-relative:page;mso-position-vertical-relative:paragraph;z-index:12328;rotation:359" type="#_x0000_t136" fillcolor="#000000" stroked="f">
            <o:extrusion v:ext="view" autorotationcenter="t"/>
            <v:textpath style="font-family:&amp;quot;Times New Roman&amp;quot;;font-size:5pt;v-text-kern:t;mso-text-shadow:auto" string="66.00'"/>
            <w10:wrap type="none"/>
          </v:shape>
        </w:pict>
      </w:r>
      <w:r>
        <w:rPr/>
        <w:pict>
          <v:shape style="position:absolute;margin-left:733.002502pt;margin-top:24.973227pt;width:12.75pt;height:5.2pt;mso-position-horizontal-relative:page;mso-position-vertical-relative:paragraph;z-index:12352;rotation:359" type="#_x0000_t136" fillcolor="#000000" stroked="f">
            <o:extrusion v:ext="view" autorotationcenter="t"/>
            <v:textpath style="font-family:&amp;quot;Times New Roman&amp;quot;;font-size:5pt;v-text-kern:t;mso-text-shadow:auto" string="66.69'"/>
            <w10:wrap type="none"/>
          </v:shape>
        </w:pict>
      </w:r>
      <w:r>
        <w:rPr>
          <w:w w:val="105"/>
          <w:sz w:val="15"/>
        </w:rPr>
        <w:t>Curve Table</w:t>
      </w:r>
    </w:p>
    <w:p>
      <w:pPr>
        <w:pStyle w:val="BodyText"/>
        <w:rPr>
          <w:sz w:val="20"/>
        </w:rPr>
      </w:pPr>
    </w:p>
    <w:p>
      <w:pPr>
        <w:pStyle w:val="BodyText"/>
        <w:spacing w:before="3"/>
        <w:rPr>
          <w:sz w:val="21"/>
        </w:rPr>
      </w:pPr>
    </w:p>
    <w:p>
      <w:pPr>
        <w:spacing w:after="0"/>
        <w:rPr>
          <w:sz w:val="21"/>
        </w:rPr>
        <w:sectPr>
          <w:headerReference w:type="default" r:id="rId109"/>
          <w:footerReference w:type="default" r:id="rId110"/>
          <w:pgSz w:w="31660" w:h="21110" w:orient="landscape"/>
          <w:pgMar w:header="240" w:footer="0" w:top="420" w:bottom="0" w:left="0" w:right="0"/>
          <w:pgNumType w:start="65"/>
        </w:sectPr>
      </w:pPr>
    </w:p>
    <w:p>
      <w:pPr>
        <w:pStyle w:val="BodyText"/>
        <w:rPr>
          <w:sz w:val="22"/>
        </w:rPr>
      </w:pPr>
    </w:p>
    <w:p>
      <w:pPr>
        <w:pStyle w:val="BodyText"/>
        <w:spacing w:before="9"/>
      </w:pPr>
    </w:p>
    <w:p>
      <w:pPr>
        <w:spacing w:line="228" w:lineRule="exact" w:before="0"/>
        <w:ind w:left="0" w:right="40" w:firstLine="0"/>
        <w:jc w:val="right"/>
        <w:rPr>
          <w:sz w:val="20"/>
        </w:rPr>
      </w:pPr>
      <w:r>
        <w:rPr/>
        <w:pict>
          <v:shape style="position:absolute;margin-left:472.527698pt;margin-top:7.134641pt;width:15.3pt;height:5.2pt;mso-position-horizontal-relative:page;mso-position-vertical-relative:paragraph;z-index:9496;rotation:268" type="#_x0000_t136" fillcolor="#000000" stroked="f">
            <o:extrusion v:ext="view" autorotationcenter="t"/>
            <v:textpath style="font-family:&amp;quot;Times New Roman&amp;quot;;font-size:5pt;v-text-kern:t;mso-text-shadow:auto" string="105.66'"/>
            <w10:wrap type="none"/>
          </v:shape>
        </w:pict>
      </w:r>
      <w:r>
        <w:rPr/>
        <w:pict>
          <v:shape style="position:absolute;margin-left:440.440765pt;margin-top:-36.960152pt;width:30.9pt;height:87.1pt;mso-position-horizontal-relative:page;mso-position-vertical-relative:paragraph;z-index:9976" type="#_x0000_t202" filled="false" stroked="false">
            <v:textbox inset="0,0,0,0" style="layout-flow:vertical;mso-layout-flow-alt:bottom-to-top">
              <w:txbxContent>
                <w:p>
                  <w:pPr>
                    <w:spacing w:line="232" w:lineRule="auto" w:before="16"/>
                    <w:ind w:left="20" w:right="-3" w:firstLine="61"/>
                    <w:jc w:val="left"/>
                    <w:rPr>
                      <w:sz w:val="26"/>
                    </w:rPr>
                  </w:pPr>
                  <w:r>
                    <w:rPr>
                      <w:sz w:val="26"/>
                    </w:rPr>
                    <w:t>MATCH LINE SEE SHEET C2</w:t>
                  </w:r>
                </w:p>
              </w:txbxContent>
            </v:textbox>
            <w10:wrap type="none"/>
          </v:shape>
        </w:pict>
      </w:r>
      <w:r>
        <w:rPr/>
        <w:pict>
          <v:shape style="position:absolute;margin-left:37.583874pt;margin-top:-47.058475pt;width:207.45pt;height:542.85pt;mso-position-horizontal-relative:page;mso-position-vertical-relative:paragraph;z-index:12808"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4"/>
                    <w:gridCol w:w="524"/>
                    <w:gridCol w:w="546"/>
                    <w:gridCol w:w="555"/>
                    <w:gridCol w:w="1087"/>
                    <w:gridCol w:w="937"/>
                  </w:tblGrid>
                  <w:tr>
                    <w:trPr>
                      <w:trHeight w:val="196" w:hRule="atLeast"/>
                    </w:trPr>
                    <w:tc>
                      <w:tcPr>
                        <w:tcW w:w="484" w:type="dxa"/>
                        <w:tcBorders>
                          <w:left w:val="nil"/>
                        </w:tcBorders>
                      </w:tcPr>
                      <w:p>
                        <w:pPr>
                          <w:pStyle w:val="TableParagraph"/>
                          <w:ind w:left="50" w:right="30"/>
                          <w:rPr>
                            <w:sz w:val="10"/>
                          </w:rPr>
                        </w:pPr>
                        <w:r>
                          <w:rPr>
                            <w:w w:val="105"/>
                            <w:sz w:val="10"/>
                          </w:rPr>
                          <w:t>CURVE</w:t>
                        </w:r>
                      </w:p>
                    </w:tc>
                    <w:tc>
                      <w:tcPr>
                        <w:tcW w:w="524" w:type="dxa"/>
                      </w:tcPr>
                      <w:p>
                        <w:pPr>
                          <w:pStyle w:val="TableParagraph"/>
                          <w:ind w:left="47" w:right="31"/>
                          <w:rPr>
                            <w:sz w:val="10"/>
                          </w:rPr>
                        </w:pPr>
                        <w:r>
                          <w:rPr>
                            <w:w w:val="105"/>
                            <w:sz w:val="10"/>
                          </w:rPr>
                          <w:t>RADIUS</w:t>
                        </w:r>
                      </w:p>
                    </w:tc>
                    <w:tc>
                      <w:tcPr>
                        <w:tcW w:w="546" w:type="dxa"/>
                      </w:tcPr>
                      <w:p>
                        <w:pPr>
                          <w:pStyle w:val="TableParagraph"/>
                          <w:ind w:left="37" w:right="30"/>
                          <w:rPr>
                            <w:sz w:val="10"/>
                          </w:rPr>
                        </w:pPr>
                        <w:r>
                          <w:rPr>
                            <w:w w:val="105"/>
                            <w:sz w:val="10"/>
                          </w:rPr>
                          <w:t>DELTA</w:t>
                        </w:r>
                      </w:p>
                    </w:tc>
                    <w:tc>
                      <w:tcPr>
                        <w:tcW w:w="555" w:type="dxa"/>
                      </w:tcPr>
                      <w:p>
                        <w:pPr>
                          <w:pStyle w:val="TableParagraph"/>
                          <w:ind w:right="54"/>
                          <w:jc w:val="right"/>
                          <w:rPr>
                            <w:sz w:val="10"/>
                          </w:rPr>
                        </w:pPr>
                        <w:r>
                          <w:rPr>
                            <w:sz w:val="10"/>
                          </w:rPr>
                          <w:t>LENGTH</w:t>
                        </w:r>
                      </w:p>
                    </w:tc>
                    <w:tc>
                      <w:tcPr>
                        <w:tcW w:w="1087" w:type="dxa"/>
                      </w:tcPr>
                      <w:p>
                        <w:pPr>
                          <w:pStyle w:val="TableParagraph"/>
                          <w:ind w:left="37" w:right="35"/>
                          <w:rPr>
                            <w:sz w:val="10"/>
                          </w:rPr>
                        </w:pPr>
                        <w:r>
                          <w:rPr>
                            <w:w w:val="105"/>
                            <w:sz w:val="10"/>
                          </w:rPr>
                          <w:t>CHORD DIRECTION</w:t>
                        </w:r>
                      </w:p>
                    </w:tc>
                    <w:tc>
                      <w:tcPr>
                        <w:tcW w:w="937" w:type="dxa"/>
                        <w:tcBorders>
                          <w:right w:val="nil"/>
                        </w:tcBorders>
                      </w:tcPr>
                      <w:p>
                        <w:pPr>
                          <w:pStyle w:val="TableParagraph"/>
                          <w:ind w:left="37" w:right="38"/>
                          <w:rPr>
                            <w:sz w:val="10"/>
                          </w:rPr>
                        </w:pPr>
                        <w:r>
                          <w:rPr>
                            <w:w w:val="105"/>
                            <w:sz w:val="10"/>
                          </w:rPr>
                          <w:t>CHORD LENGTH</w:t>
                        </w:r>
                      </w:p>
                    </w:tc>
                  </w:tr>
                  <w:tr>
                    <w:trPr>
                      <w:trHeight w:val="196" w:hRule="atLeast"/>
                    </w:trPr>
                    <w:tc>
                      <w:tcPr>
                        <w:tcW w:w="484" w:type="dxa"/>
                        <w:tcBorders>
                          <w:left w:val="nil"/>
                        </w:tcBorders>
                      </w:tcPr>
                      <w:p>
                        <w:pPr>
                          <w:pStyle w:val="TableParagraph"/>
                          <w:ind w:left="50" w:right="23"/>
                          <w:rPr>
                            <w:sz w:val="10"/>
                          </w:rPr>
                        </w:pPr>
                        <w:r>
                          <w:rPr>
                            <w:w w:val="105"/>
                            <w:sz w:val="10"/>
                          </w:rPr>
                          <w:t>C1</w:t>
                        </w:r>
                      </w:p>
                    </w:tc>
                    <w:tc>
                      <w:tcPr>
                        <w:tcW w:w="524" w:type="dxa"/>
                      </w:tcPr>
                      <w:p>
                        <w:pPr>
                          <w:pStyle w:val="TableParagraph"/>
                          <w:ind w:left="34" w:right="31"/>
                          <w:rPr>
                            <w:sz w:val="10"/>
                          </w:rPr>
                        </w:pPr>
                        <w:r>
                          <w:rPr>
                            <w:w w:val="105"/>
                            <w:sz w:val="10"/>
                          </w:rPr>
                          <w:t>199.50</w:t>
                        </w:r>
                      </w:p>
                    </w:tc>
                    <w:tc>
                      <w:tcPr>
                        <w:tcW w:w="546" w:type="dxa"/>
                      </w:tcPr>
                      <w:p>
                        <w:pPr>
                          <w:pStyle w:val="TableParagraph"/>
                          <w:ind w:left="37" w:right="26"/>
                          <w:rPr>
                            <w:sz w:val="10"/>
                          </w:rPr>
                        </w:pPr>
                        <w:r>
                          <w:rPr>
                            <w:w w:val="105"/>
                            <w:sz w:val="10"/>
                          </w:rPr>
                          <w:t>70°51'20"</w:t>
                        </w:r>
                      </w:p>
                    </w:tc>
                    <w:tc>
                      <w:tcPr>
                        <w:tcW w:w="555" w:type="dxa"/>
                      </w:tcPr>
                      <w:p>
                        <w:pPr>
                          <w:pStyle w:val="TableParagraph"/>
                          <w:ind w:right="114"/>
                          <w:jc w:val="right"/>
                          <w:rPr>
                            <w:sz w:val="10"/>
                          </w:rPr>
                        </w:pPr>
                        <w:r>
                          <w:rPr>
                            <w:sz w:val="10"/>
                          </w:rPr>
                          <w:t>246.71</w:t>
                        </w:r>
                      </w:p>
                    </w:tc>
                    <w:tc>
                      <w:tcPr>
                        <w:tcW w:w="1087" w:type="dxa"/>
                      </w:tcPr>
                      <w:p>
                        <w:pPr>
                          <w:pStyle w:val="TableParagraph"/>
                          <w:ind w:left="37" w:right="27"/>
                          <w:rPr>
                            <w:sz w:val="10"/>
                          </w:rPr>
                        </w:pPr>
                        <w:r>
                          <w:rPr>
                            <w:w w:val="105"/>
                            <w:sz w:val="10"/>
                          </w:rPr>
                          <w:t>N52°30'38"E</w:t>
                        </w:r>
                      </w:p>
                    </w:tc>
                    <w:tc>
                      <w:tcPr>
                        <w:tcW w:w="937" w:type="dxa"/>
                        <w:tcBorders>
                          <w:right w:val="nil"/>
                        </w:tcBorders>
                      </w:tcPr>
                      <w:p>
                        <w:pPr>
                          <w:pStyle w:val="TableParagraph"/>
                          <w:ind w:left="37" w:right="38"/>
                          <w:rPr>
                            <w:sz w:val="10"/>
                          </w:rPr>
                        </w:pPr>
                        <w:r>
                          <w:rPr>
                            <w:w w:val="105"/>
                            <w:sz w:val="10"/>
                          </w:rPr>
                          <w:t>231.29</w:t>
                        </w:r>
                      </w:p>
                    </w:tc>
                  </w:tr>
                  <w:tr>
                    <w:trPr>
                      <w:trHeight w:val="200" w:hRule="atLeast"/>
                    </w:trPr>
                    <w:tc>
                      <w:tcPr>
                        <w:tcW w:w="484" w:type="dxa"/>
                        <w:tcBorders>
                          <w:left w:val="nil"/>
                        </w:tcBorders>
                      </w:tcPr>
                      <w:p>
                        <w:pPr>
                          <w:pStyle w:val="TableParagraph"/>
                          <w:ind w:left="48" w:right="30"/>
                          <w:rPr>
                            <w:sz w:val="10"/>
                          </w:rPr>
                        </w:pPr>
                        <w:r>
                          <w:rPr>
                            <w:w w:val="105"/>
                            <w:sz w:val="10"/>
                          </w:rPr>
                          <w:t>C2</w:t>
                        </w:r>
                      </w:p>
                    </w:tc>
                    <w:tc>
                      <w:tcPr>
                        <w:tcW w:w="524" w:type="dxa"/>
                      </w:tcPr>
                      <w:p>
                        <w:pPr>
                          <w:pStyle w:val="TableParagraph"/>
                          <w:ind w:left="34" w:right="31"/>
                          <w:rPr>
                            <w:sz w:val="10"/>
                          </w:rPr>
                        </w:pPr>
                        <w:r>
                          <w:rPr>
                            <w:w w:val="105"/>
                            <w:sz w:val="10"/>
                          </w:rPr>
                          <w:t>199.50</w:t>
                        </w:r>
                      </w:p>
                    </w:tc>
                    <w:tc>
                      <w:tcPr>
                        <w:tcW w:w="546" w:type="dxa"/>
                      </w:tcPr>
                      <w:p>
                        <w:pPr>
                          <w:pStyle w:val="TableParagraph"/>
                          <w:ind w:left="32" w:right="30"/>
                          <w:rPr>
                            <w:sz w:val="10"/>
                          </w:rPr>
                        </w:pPr>
                        <w:r>
                          <w:rPr>
                            <w:w w:val="105"/>
                            <w:sz w:val="10"/>
                          </w:rPr>
                          <w:t>18°04'37"</w:t>
                        </w:r>
                      </w:p>
                    </w:tc>
                    <w:tc>
                      <w:tcPr>
                        <w:tcW w:w="555" w:type="dxa"/>
                      </w:tcPr>
                      <w:p>
                        <w:pPr>
                          <w:pStyle w:val="TableParagraph"/>
                          <w:ind w:right="148"/>
                          <w:jc w:val="right"/>
                          <w:rPr>
                            <w:sz w:val="10"/>
                          </w:rPr>
                        </w:pPr>
                        <w:r>
                          <w:rPr>
                            <w:sz w:val="10"/>
                          </w:rPr>
                          <w:t>62.94</w:t>
                        </w:r>
                      </w:p>
                    </w:tc>
                    <w:tc>
                      <w:tcPr>
                        <w:tcW w:w="1087" w:type="dxa"/>
                      </w:tcPr>
                      <w:p>
                        <w:pPr>
                          <w:pStyle w:val="TableParagraph"/>
                          <w:spacing w:before="44"/>
                          <w:ind w:left="37" w:right="27"/>
                          <w:rPr>
                            <w:sz w:val="10"/>
                          </w:rPr>
                        </w:pPr>
                        <w:r>
                          <w:rPr>
                            <w:w w:val="105"/>
                            <w:sz w:val="10"/>
                          </w:rPr>
                          <w:t>N08°02'40"E</w:t>
                        </w:r>
                      </w:p>
                    </w:tc>
                    <w:tc>
                      <w:tcPr>
                        <w:tcW w:w="937" w:type="dxa"/>
                        <w:tcBorders>
                          <w:right w:val="nil"/>
                        </w:tcBorders>
                      </w:tcPr>
                      <w:p>
                        <w:pPr>
                          <w:pStyle w:val="TableParagraph"/>
                          <w:ind w:left="37" w:right="38"/>
                          <w:rPr>
                            <w:sz w:val="10"/>
                          </w:rPr>
                        </w:pPr>
                        <w:r>
                          <w:rPr>
                            <w:w w:val="105"/>
                            <w:sz w:val="10"/>
                          </w:rPr>
                          <w:t>62.68</w:t>
                        </w:r>
                      </w:p>
                    </w:tc>
                  </w:tr>
                  <w:tr>
                    <w:trPr>
                      <w:trHeight w:val="196" w:hRule="atLeast"/>
                    </w:trPr>
                    <w:tc>
                      <w:tcPr>
                        <w:tcW w:w="484" w:type="dxa"/>
                        <w:tcBorders>
                          <w:left w:val="nil"/>
                        </w:tcBorders>
                      </w:tcPr>
                      <w:p>
                        <w:pPr>
                          <w:pStyle w:val="TableParagraph"/>
                          <w:ind w:left="50" w:right="23"/>
                          <w:rPr>
                            <w:sz w:val="10"/>
                          </w:rPr>
                        </w:pPr>
                        <w:r>
                          <w:rPr>
                            <w:w w:val="105"/>
                            <w:sz w:val="10"/>
                          </w:rPr>
                          <w:t>C3</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31°47'18"</w:t>
                        </w:r>
                      </w:p>
                    </w:tc>
                    <w:tc>
                      <w:tcPr>
                        <w:tcW w:w="555" w:type="dxa"/>
                      </w:tcPr>
                      <w:p>
                        <w:pPr>
                          <w:pStyle w:val="TableParagraph"/>
                          <w:ind w:right="148"/>
                          <w:jc w:val="right"/>
                          <w:rPr>
                            <w:sz w:val="10"/>
                          </w:rPr>
                        </w:pPr>
                        <w:r>
                          <w:rPr>
                            <w:sz w:val="10"/>
                          </w:rPr>
                          <w:t>27.74</w:t>
                        </w:r>
                      </w:p>
                    </w:tc>
                    <w:tc>
                      <w:tcPr>
                        <w:tcW w:w="1087" w:type="dxa"/>
                      </w:tcPr>
                      <w:p>
                        <w:pPr>
                          <w:pStyle w:val="TableParagraph"/>
                          <w:ind w:left="37" w:right="27"/>
                          <w:rPr>
                            <w:sz w:val="10"/>
                          </w:rPr>
                        </w:pPr>
                        <w:r>
                          <w:rPr>
                            <w:w w:val="105"/>
                            <w:sz w:val="10"/>
                          </w:rPr>
                          <w:t>N72°02'39"E</w:t>
                        </w:r>
                      </w:p>
                    </w:tc>
                    <w:tc>
                      <w:tcPr>
                        <w:tcW w:w="937" w:type="dxa"/>
                        <w:tcBorders>
                          <w:right w:val="nil"/>
                        </w:tcBorders>
                      </w:tcPr>
                      <w:p>
                        <w:pPr>
                          <w:pStyle w:val="TableParagraph"/>
                          <w:ind w:left="37" w:right="38"/>
                          <w:rPr>
                            <w:sz w:val="10"/>
                          </w:rPr>
                        </w:pPr>
                        <w:r>
                          <w:rPr>
                            <w:w w:val="105"/>
                            <w:sz w:val="10"/>
                          </w:rPr>
                          <w:t>27.39</w:t>
                        </w:r>
                      </w:p>
                    </w:tc>
                  </w:tr>
                  <w:tr>
                    <w:trPr>
                      <w:trHeight w:val="200" w:hRule="atLeast"/>
                    </w:trPr>
                    <w:tc>
                      <w:tcPr>
                        <w:tcW w:w="484" w:type="dxa"/>
                        <w:tcBorders>
                          <w:left w:val="nil"/>
                        </w:tcBorders>
                      </w:tcPr>
                      <w:p>
                        <w:pPr>
                          <w:pStyle w:val="TableParagraph"/>
                          <w:ind w:left="48" w:right="30"/>
                          <w:rPr>
                            <w:sz w:val="10"/>
                          </w:rPr>
                        </w:pPr>
                        <w:r>
                          <w:rPr>
                            <w:w w:val="105"/>
                            <w:sz w:val="10"/>
                          </w:rPr>
                          <w:t>C4</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32°08'03"</w:t>
                        </w:r>
                      </w:p>
                    </w:tc>
                    <w:tc>
                      <w:tcPr>
                        <w:tcW w:w="555" w:type="dxa"/>
                      </w:tcPr>
                      <w:p>
                        <w:pPr>
                          <w:pStyle w:val="TableParagraph"/>
                          <w:ind w:right="148"/>
                          <w:jc w:val="right"/>
                          <w:rPr>
                            <w:sz w:val="10"/>
                          </w:rPr>
                        </w:pPr>
                        <w:r>
                          <w:rPr>
                            <w:sz w:val="10"/>
                          </w:rPr>
                          <w:t>28.04</w:t>
                        </w:r>
                      </w:p>
                    </w:tc>
                    <w:tc>
                      <w:tcPr>
                        <w:tcW w:w="1087" w:type="dxa"/>
                      </w:tcPr>
                      <w:p>
                        <w:pPr>
                          <w:pStyle w:val="TableParagraph"/>
                          <w:ind w:left="37" w:right="27"/>
                          <w:rPr>
                            <w:sz w:val="10"/>
                          </w:rPr>
                        </w:pPr>
                        <w:r>
                          <w:rPr>
                            <w:w w:val="105"/>
                            <w:sz w:val="10"/>
                          </w:rPr>
                          <w:t>N72°13'01"E</w:t>
                        </w:r>
                      </w:p>
                    </w:tc>
                    <w:tc>
                      <w:tcPr>
                        <w:tcW w:w="937" w:type="dxa"/>
                        <w:tcBorders>
                          <w:right w:val="nil"/>
                        </w:tcBorders>
                      </w:tcPr>
                      <w:p>
                        <w:pPr>
                          <w:pStyle w:val="TableParagraph"/>
                          <w:ind w:left="37" w:right="38"/>
                          <w:rPr>
                            <w:sz w:val="10"/>
                          </w:rPr>
                        </w:pPr>
                        <w:r>
                          <w:rPr>
                            <w:w w:val="105"/>
                            <w:sz w:val="10"/>
                          </w:rPr>
                          <w:t>27.68</w:t>
                        </w:r>
                      </w:p>
                    </w:tc>
                  </w:tr>
                  <w:tr>
                    <w:trPr>
                      <w:trHeight w:val="196" w:hRule="atLeast"/>
                    </w:trPr>
                    <w:tc>
                      <w:tcPr>
                        <w:tcW w:w="484" w:type="dxa"/>
                        <w:tcBorders>
                          <w:left w:val="nil"/>
                        </w:tcBorders>
                      </w:tcPr>
                      <w:p>
                        <w:pPr>
                          <w:pStyle w:val="TableParagraph"/>
                          <w:ind w:left="50" w:right="23"/>
                          <w:rPr>
                            <w:sz w:val="10"/>
                          </w:rPr>
                        </w:pPr>
                        <w:r>
                          <w:rPr>
                            <w:w w:val="105"/>
                            <w:sz w:val="10"/>
                          </w:rPr>
                          <w:t>C5</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54°17'47"</w:t>
                        </w:r>
                      </w:p>
                    </w:tc>
                    <w:tc>
                      <w:tcPr>
                        <w:tcW w:w="555" w:type="dxa"/>
                      </w:tcPr>
                      <w:p>
                        <w:pPr>
                          <w:pStyle w:val="TableParagraph"/>
                          <w:ind w:right="144"/>
                          <w:jc w:val="right"/>
                          <w:rPr>
                            <w:sz w:val="10"/>
                          </w:rPr>
                        </w:pPr>
                        <w:r>
                          <w:rPr>
                            <w:sz w:val="10"/>
                          </w:rPr>
                          <w:t>47.38</w:t>
                        </w:r>
                      </w:p>
                    </w:tc>
                    <w:tc>
                      <w:tcPr>
                        <w:tcW w:w="1087" w:type="dxa"/>
                      </w:tcPr>
                      <w:p>
                        <w:pPr>
                          <w:pStyle w:val="TableParagraph"/>
                          <w:ind w:left="36" w:right="35"/>
                          <w:rPr>
                            <w:sz w:val="10"/>
                          </w:rPr>
                        </w:pPr>
                        <w:r>
                          <w:rPr>
                            <w:w w:val="105"/>
                            <w:sz w:val="10"/>
                          </w:rPr>
                          <w:t>S64°34'04"E</w:t>
                        </w:r>
                      </w:p>
                    </w:tc>
                    <w:tc>
                      <w:tcPr>
                        <w:tcW w:w="937" w:type="dxa"/>
                        <w:tcBorders>
                          <w:right w:val="nil"/>
                        </w:tcBorders>
                      </w:tcPr>
                      <w:p>
                        <w:pPr>
                          <w:pStyle w:val="TableParagraph"/>
                          <w:ind w:left="37" w:right="30"/>
                          <w:rPr>
                            <w:sz w:val="10"/>
                          </w:rPr>
                        </w:pPr>
                        <w:r>
                          <w:rPr>
                            <w:w w:val="105"/>
                            <w:sz w:val="10"/>
                          </w:rPr>
                          <w:t>45.63</w:t>
                        </w:r>
                      </w:p>
                    </w:tc>
                  </w:tr>
                  <w:tr>
                    <w:trPr>
                      <w:trHeight w:val="196" w:hRule="atLeast"/>
                    </w:trPr>
                    <w:tc>
                      <w:tcPr>
                        <w:tcW w:w="484" w:type="dxa"/>
                        <w:tcBorders>
                          <w:left w:val="nil"/>
                        </w:tcBorders>
                      </w:tcPr>
                      <w:p>
                        <w:pPr>
                          <w:pStyle w:val="TableParagraph"/>
                          <w:ind w:left="48" w:right="30"/>
                          <w:rPr>
                            <w:sz w:val="10"/>
                          </w:rPr>
                        </w:pPr>
                        <w:r>
                          <w:rPr>
                            <w:w w:val="105"/>
                            <w:sz w:val="10"/>
                          </w:rPr>
                          <w:t>C6</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62°56'49"</w:t>
                        </w:r>
                      </w:p>
                    </w:tc>
                    <w:tc>
                      <w:tcPr>
                        <w:tcW w:w="555" w:type="dxa"/>
                      </w:tcPr>
                      <w:p>
                        <w:pPr>
                          <w:pStyle w:val="TableParagraph"/>
                          <w:ind w:right="144"/>
                          <w:jc w:val="right"/>
                          <w:rPr>
                            <w:sz w:val="10"/>
                          </w:rPr>
                        </w:pPr>
                        <w:r>
                          <w:rPr>
                            <w:sz w:val="10"/>
                          </w:rPr>
                          <w:t>54.93</w:t>
                        </w:r>
                      </w:p>
                    </w:tc>
                    <w:tc>
                      <w:tcPr>
                        <w:tcW w:w="1087" w:type="dxa"/>
                      </w:tcPr>
                      <w:p>
                        <w:pPr>
                          <w:pStyle w:val="TableParagraph"/>
                          <w:ind w:left="36" w:right="35"/>
                          <w:rPr>
                            <w:sz w:val="10"/>
                          </w:rPr>
                        </w:pPr>
                        <w:r>
                          <w:rPr>
                            <w:w w:val="105"/>
                            <w:sz w:val="10"/>
                          </w:rPr>
                          <w:t>S05°56'46"E</w:t>
                        </w:r>
                      </w:p>
                    </w:tc>
                    <w:tc>
                      <w:tcPr>
                        <w:tcW w:w="937" w:type="dxa"/>
                        <w:tcBorders>
                          <w:right w:val="nil"/>
                        </w:tcBorders>
                      </w:tcPr>
                      <w:p>
                        <w:pPr>
                          <w:pStyle w:val="TableParagraph"/>
                          <w:ind w:left="37" w:right="30"/>
                          <w:rPr>
                            <w:sz w:val="10"/>
                          </w:rPr>
                        </w:pPr>
                        <w:r>
                          <w:rPr>
                            <w:w w:val="105"/>
                            <w:sz w:val="10"/>
                          </w:rPr>
                          <w:t>52.21</w:t>
                        </w:r>
                      </w:p>
                    </w:tc>
                  </w:tr>
                  <w:tr>
                    <w:trPr>
                      <w:trHeight w:val="200" w:hRule="atLeast"/>
                    </w:trPr>
                    <w:tc>
                      <w:tcPr>
                        <w:tcW w:w="484" w:type="dxa"/>
                        <w:tcBorders>
                          <w:left w:val="nil"/>
                        </w:tcBorders>
                      </w:tcPr>
                      <w:p>
                        <w:pPr>
                          <w:pStyle w:val="TableParagraph"/>
                          <w:ind w:left="48" w:right="30"/>
                          <w:rPr>
                            <w:sz w:val="10"/>
                          </w:rPr>
                        </w:pPr>
                        <w:r>
                          <w:rPr>
                            <w:w w:val="105"/>
                            <w:sz w:val="10"/>
                          </w:rPr>
                          <w:t>C7</w:t>
                        </w:r>
                      </w:p>
                    </w:tc>
                    <w:tc>
                      <w:tcPr>
                        <w:tcW w:w="524" w:type="dxa"/>
                      </w:tcPr>
                      <w:p>
                        <w:pPr>
                          <w:pStyle w:val="TableParagraph"/>
                          <w:ind w:left="43" w:right="31"/>
                          <w:rPr>
                            <w:sz w:val="10"/>
                          </w:rPr>
                        </w:pPr>
                        <w:r>
                          <w:rPr>
                            <w:w w:val="105"/>
                            <w:sz w:val="10"/>
                          </w:rPr>
                          <w:t>50.00</w:t>
                        </w:r>
                      </w:p>
                    </w:tc>
                    <w:tc>
                      <w:tcPr>
                        <w:tcW w:w="546" w:type="dxa"/>
                      </w:tcPr>
                      <w:p>
                        <w:pPr>
                          <w:pStyle w:val="TableParagraph"/>
                          <w:ind w:left="32" w:right="30"/>
                          <w:rPr>
                            <w:sz w:val="10"/>
                          </w:rPr>
                        </w:pPr>
                        <w:r>
                          <w:rPr>
                            <w:w w:val="105"/>
                            <w:sz w:val="10"/>
                          </w:rPr>
                          <w:t>15°27'11"</w:t>
                        </w:r>
                      </w:p>
                    </w:tc>
                    <w:tc>
                      <w:tcPr>
                        <w:tcW w:w="555" w:type="dxa"/>
                      </w:tcPr>
                      <w:p>
                        <w:pPr>
                          <w:pStyle w:val="TableParagraph"/>
                          <w:ind w:right="152"/>
                          <w:jc w:val="right"/>
                          <w:rPr>
                            <w:sz w:val="10"/>
                          </w:rPr>
                        </w:pPr>
                        <w:r>
                          <w:rPr>
                            <w:sz w:val="10"/>
                          </w:rPr>
                          <w:t>13.49</w:t>
                        </w:r>
                      </w:p>
                    </w:tc>
                    <w:tc>
                      <w:tcPr>
                        <w:tcW w:w="1087" w:type="dxa"/>
                      </w:tcPr>
                      <w:p>
                        <w:pPr>
                          <w:pStyle w:val="TableParagraph"/>
                          <w:ind w:left="36" w:right="35"/>
                          <w:rPr>
                            <w:sz w:val="10"/>
                          </w:rPr>
                        </w:pPr>
                        <w:r>
                          <w:rPr>
                            <w:w w:val="105"/>
                            <w:sz w:val="10"/>
                          </w:rPr>
                          <w:t>S17°48'03"W</w:t>
                        </w:r>
                      </w:p>
                    </w:tc>
                    <w:tc>
                      <w:tcPr>
                        <w:tcW w:w="937" w:type="dxa"/>
                        <w:tcBorders>
                          <w:right w:val="nil"/>
                        </w:tcBorders>
                      </w:tcPr>
                      <w:p>
                        <w:pPr>
                          <w:pStyle w:val="TableParagraph"/>
                          <w:ind w:left="31" w:right="38"/>
                          <w:rPr>
                            <w:sz w:val="10"/>
                          </w:rPr>
                        </w:pPr>
                        <w:r>
                          <w:rPr>
                            <w:w w:val="105"/>
                            <w:sz w:val="10"/>
                          </w:rPr>
                          <w:t>13.44</w:t>
                        </w:r>
                      </w:p>
                    </w:tc>
                  </w:tr>
                  <w:tr>
                    <w:trPr>
                      <w:trHeight w:val="196" w:hRule="atLeast"/>
                    </w:trPr>
                    <w:tc>
                      <w:tcPr>
                        <w:tcW w:w="484" w:type="dxa"/>
                        <w:tcBorders>
                          <w:left w:val="nil"/>
                        </w:tcBorders>
                      </w:tcPr>
                      <w:p>
                        <w:pPr>
                          <w:pStyle w:val="TableParagraph"/>
                          <w:ind w:left="50" w:right="23"/>
                          <w:rPr>
                            <w:sz w:val="10"/>
                          </w:rPr>
                        </w:pPr>
                        <w:r>
                          <w:rPr>
                            <w:w w:val="105"/>
                            <w:sz w:val="10"/>
                          </w:rPr>
                          <w:t>C8</w:t>
                        </w:r>
                      </w:p>
                    </w:tc>
                    <w:tc>
                      <w:tcPr>
                        <w:tcW w:w="524" w:type="dxa"/>
                      </w:tcPr>
                      <w:p>
                        <w:pPr>
                          <w:pStyle w:val="TableParagraph"/>
                          <w:ind w:left="43" w:right="31"/>
                          <w:rPr>
                            <w:sz w:val="10"/>
                          </w:rPr>
                        </w:pPr>
                        <w:r>
                          <w:rPr>
                            <w:w w:val="105"/>
                            <w:sz w:val="10"/>
                          </w:rPr>
                          <w:t>50.00</w:t>
                        </w:r>
                      </w:p>
                    </w:tc>
                    <w:tc>
                      <w:tcPr>
                        <w:tcW w:w="546" w:type="dxa"/>
                      </w:tcPr>
                      <w:p>
                        <w:pPr>
                          <w:pStyle w:val="TableParagraph"/>
                          <w:ind w:left="32" w:right="30"/>
                          <w:rPr>
                            <w:sz w:val="10"/>
                          </w:rPr>
                        </w:pPr>
                        <w:r>
                          <w:rPr>
                            <w:w w:val="105"/>
                            <w:sz w:val="10"/>
                          </w:rPr>
                          <w:t>11°04'06"</w:t>
                        </w:r>
                      </w:p>
                    </w:tc>
                    <w:tc>
                      <w:tcPr>
                        <w:tcW w:w="555" w:type="dxa"/>
                      </w:tcPr>
                      <w:p>
                        <w:pPr>
                          <w:pStyle w:val="TableParagraph"/>
                          <w:ind w:left="182"/>
                          <w:jc w:val="left"/>
                          <w:rPr>
                            <w:sz w:val="10"/>
                          </w:rPr>
                        </w:pPr>
                        <w:r>
                          <w:rPr>
                            <w:w w:val="105"/>
                            <w:sz w:val="10"/>
                          </w:rPr>
                          <w:t>9.66</w:t>
                        </w:r>
                      </w:p>
                    </w:tc>
                    <w:tc>
                      <w:tcPr>
                        <w:tcW w:w="1087" w:type="dxa"/>
                      </w:tcPr>
                      <w:p>
                        <w:pPr>
                          <w:pStyle w:val="TableParagraph"/>
                          <w:ind w:left="36" w:right="35"/>
                          <w:rPr>
                            <w:sz w:val="10"/>
                          </w:rPr>
                        </w:pPr>
                        <w:r>
                          <w:rPr>
                            <w:w w:val="105"/>
                            <w:sz w:val="10"/>
                          </w:rPr>
                          <w:t>S04°32'25"W</w:t>
                        </w:r>
                      </w:p>
                    </w:tc>
                    <w:tc>
                      <w:tcPr>
                        <w:tcW w:w="937" w:type="dxa"/>
                        <w:tcBorders>
                          <w:right w:val="nil"/>
                        </w:tcBorders>
                      </w:tcPr>
                      <w:p>
                        <w:pPr>
                          <w:pStyle w:val="TableParagraph"/>
                          <w:ind w:left="37" w:right="37"/>
                          <w:rPr>
                            <w:sz w:val="10"/>
                          </w:rPr>
                        </w:pPr>
                        <w:r>
                          <w:rPr>
                            <w:w w:val="105"/>
                            <w:sz w:val="10"/>
                          </w:rPr>
                          <w:t>9.64</w:t>
                        </w:r>
                      </w:p>
                    </w:tc>
                  </w:tr>
                  <w:tr>
                    <w:trPr>
                      <w:trHeight w:val="196" w:hRule="atLeast"/>
                    </w:trPr>
                    <w:tc>
                      <w:tcPr>
                        <w:tcW w:w="484" w:type="dxa"/>
                        <w:tcBorders>
                          <w:left w:val="nil"/>
                        </w:tcBorders>
                      </w:tcPr>
                      <w:p>
                        <w:pPr>
                          <w:pStyle w:val="TableParagraph"/>
                          <w:ind w:left="48" w:right="30"/>
                          <w:rPr>
                            <w:sz w:val="10"/>
                          </w:rPr>
                        </w:pPr>
                        <w:r>
                          <w:rPr>
                            <w:w w:val="105"/>
                            <w:sz w:val="10"/>
                          </w:rPr>
                          <w:t>C9</w:t>
                        </w:r>
                      </w:p>
                    </w:tc>
                    <w:tc>
                      <w:tcPr>
                        <w:tcW w:w="524" w:type="dxa"/>
                      </w:tcPr>
                      <w:p>
                        <w:pPr>
                          <w:pStyle w:val="TableParagraph"/>
                          <w:ind w:left="42" w:right="31"/>
                          <w:rPr>
                            <w:sz w:val="10"/>
                          </w:rPr>
                        </w:pPr>
                        <w:r>
                          <w:rPr>
                            <w:w w:val="105"/>
                            <w:sz w:val="10"/>
                          </w:rPr>
                          <w:t>227.00</w:t>
                        </w:r>
                      </w:p>
                    </w:tc>
                    <w:tc>
                      <w:tcPr>
                        <w:tcW w:w="546" w:type="dxa"/>
                      </w:tcPr>
                      <w:p>
                        <w:pPr>
                          <w:pStyle w:val="TableParagraph"/>
                          <w:ind w:left="37" w:right="25"/>
                          <w:rPr>
                            <w:sz w:val="10"/>
                          </w:rPr>
                        </w:pPr>
                        <w:r>
                          <w:rPr>
                            <w:w w:val="105"/>
                            <w:sz w:val="10"/>
                          </w:rPr>
                          <w:t>7°57'44"</w:t>
                        </w:r>
                      </w:p>
                    </w:tc>
                    <w:tc>
                      <w:tcPr>
                        <w:tcW w:w="555" w:type="dxa"/>
                      </w:tcPr>
                      <w:p>
                        <w:pPr>
                          <w:pStyle w:val="TableParagraph"/>
                          <w:ind w:right="144"/>
                          <w:jc w:val="right"/>
                          <w:rPr>
                            <w:sz w:val="10"/>
                          </w:rPr>
                        </w:pPr>
                        <w:r>
                          <w:rPr>
                            <w:sz w:val="10"/>
                          </w:rPr>
                          <w:t>31.55</w:t>
                        </w:r>
                      </w:p>
                    </w:tc>
                    <w:tc>
                      <w:tcPr>
                        <w:tcW w:w="1087" w:type="dxa"/>
                      </w:tcPr>
                      <w:p>
                        <w:pPr>
                          <w:pStyle w:val="TableParagraph"/>
                          <w:ind w:left="36" w:right="35"/>
                          <w:rPr>
                            <w:sz w:val="10"/>
                          </w:rPr>
                        </w:pPr>
                        <w:r>
                          <w:rPr>
                            <w:w w:val="105"/>
                            <w:sz w:val="10"/>
                          </w:rPr>
                          <w:t>S02°59'13"W</w:t>
                        </w:r>
                      </w:p>
                    </w:tc>
                    <w:tc>
                      <w:tcPr>
                        <w:tcW w:w="937" w:type="dxa"/>
                        <w:tcBorders>
                          <w:right w:val="nil"/>
                        </w:tcBorders>
                      </w:tcPr>
                      <w:p>
                        <w:pPr>
                          <w:pStyle w:val="TableParagraph"/>
                          <w:ind w:left="37" w:right="38"/>
                          <w:rPr>
                            <w:sz w:val="10"/>
                          </w:rPr>
                        </w:pPr>
                        <w:r>
                          <w:rPr>
                            <w:w w:val="105"/>
                            <w:sz w:val="10"/>
                          </w:rPr>
                          <w:t>31.52</w:t>
                        </w:r>
                      </w:p>
                    </w:tc>
                  </w:tr>
                  <w:tr>
                    <w:trPr>
                      <w:trHeight w:val="200" w:hRule="atLeast"/>
                    </w:trPr>
                    <w:tc>
                      <w:tcPr>
                        <w:tcW w:w="484" w:type="dxa"/>
                        <w:tcBorders>
                          <w:left w:val="nil"/>
                        </w:tcBorders>
                      </w:tcPr>
                      <w:p>
                        <w:pPr>
                          <w:pStyle w:val="TableParagraph"/>
                          <w:ind w:left="47" w:right="30"/>
                          <w:rPr>
                            <w:sz w:val="10"/>
                          </w:rPr>
                        </w:pPr>
                        <w:r>
                          <w:rPr>
                            <w:w w:val="105"/>
                            <w:sz w:val="10"/>
                          </w:rPr>
                          <w:t>C10</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79°53'07"</w:t>
                        </w:r>
                      </w:p>
                    </w:tc>
                    <w:tc>
                      <w:tcPr>
                        <w:tcW w:w="555" w:type="dxa"/>
                      </w:tcPr>
                      <w:p>
                        <w:pPr>
                          <w:pStyle w:val="TableParagraph"/>
                          <w:ind w:right="139"/>
                          <w:jc w:val="right"/>
                          <w:rPr>
                            <w:sz w:val="10"/>
                          </w:rPr>
                        </w:pPr>
                        <w:r>
                          <w:rPr>
                            <w:sz w:val="10"/>
                          </w:rPr>
                          <w:t>20.91</w:t>
                        </w:r>
                      </w:p>
                    </w:tc>
                    <w:tc>
                      <w:tcPr>
                        <w:tcW w:w="1087" w:type="dxa"/>
                      </w:tcPr>
                      <w:p>
                        <w:pPr>
                          <w:pStyle w:val="TableParagraph"/>
                          <w:ind w:left="36" w:right="35"/>
                          <w:rPr>
                            <w:sz w:val="10"/>
                          </w:rPr>
                        </w:pPr>
                        <w:r>
                          <w:rPr>
                            <w:w w:val="105"/>
                            <w:sz w:val="10"/>
                          </w:rPr>
                          <w:t>S32°58'28"E</w:t>
                        </w:r>
                      </w:p>
                    </w:tc>
                    <w:tc>
                      <w:tcPr>
                        <w:tcW w:w="937" w:type="dxa"/>
                        <w:tcBorders>
                          <w:right w:val="nil"/>
                        </w:tcBorders>
                      </w:tcPr>
                      <w:p>
                        <w:pPr>
                          <w:pStyle w:val="TableParagraph"/>
                          <w:ind w:left="31" w:right="38"/>
                          <w:rPr>
                            <w:sz w:val="10"/>
                          </w:rPr>
                        </w:pPr>
                        <w:r>
                          <w:rPr>
                            <w:w w:val="105"/>
                            <w:sz w:val="10"/>
                          </w:rPr>
                          <w:t>19.26</w:t>
                        </w:r>
                      </w:p>
                    </w:tc>
                  </w:tr>
                  <w:tr>
                    <w:trPr>
                      <w:trHeight w:val="196" w:hRule="atLeast"/>
                    </w:trPr>
                    <w:tc>
                      <w:tcPr>
                        <w:tcW w:w="484" w:type="dxa"/>
                        <w:tcBorders>
                          <w:left w:val="nil"/>
                        </w:tcBorders>
                      </w:tcPr>
                      <w:p>
                        <w:pPr>
                          <w:pStyle w:val="TableParagraph"/>
                          <w:ind w:left="50" w:right="24"/>
                          <w:rPr>
                            <w:sz w:val="10"/>
                          </w:rPr>
                        </w:pPr>
                        <w:r>
                          <w:rPr>
                            <w:w w:val="105"/>
                            <w:sz w:val="10"/>
                          </w:rPr>
                          <w:t>C11</w:t>
                        </w:r>
                      </w:p>
                    </w:tc>
                    <w:tc>
                      <w:tcPr>
                        <w:tcW w:w="524" w:type="dxa"/>
                      </w:tcPr>
                      <w:p>
                        <w:pPr>
                          <w:pStyle w:val="TableParagraph"/>
                          <w:ind w:left="42" w:right="31"/>
                          <w:rPr>
                            <w:sz w:val="10"/>
                          </w:rPr>
                        </w:pPr>
                        <w:r>
                          <w:rPr>
                            <w:w w:val="105"/>
                            <w:sz w:val="10"/>
                          </w:rPr>
                          <w:t>2533.00</w:t>
                        </w:r>
                      </w:p>
                    </w:tc>
                    <w:tc>
                      <w:tcPr>
                        <w:tcW w:w="546" w:type="dxa"/>
                      </w:tcPr>
                      <w:p>
                        <w:pPr>
                          <w:pStyle w:val="TableParagraph"/>
                          <w:ind w:left="33" w:right="30"/>
                          <w:rPr>
                            <w:sz w:val="10"/>
                          </w:rPr>
                        </w:pPr>
                        <w:r>
                          <w:rPr>
                            <w:w w:val="105"/>
                            <w:sz w:val="10"/>
                          </w:rPr>
                          <w:t>1°45'57"</w:t>
                        </w:r>
                      </w:p>
                    </w:tc>
                    <w:tc>
                      <w:tcPr>
                        <w:tcW w:w="555" w:type="dxa"/>
                      </w:tcPr>
                      <w:p>
                        <w:pPr>
                          <w:pStyle w:val="TableParagraph"/>
                          <w:ind w:right="148"/>
                          <w:jc w:val="right"/>
                          <w:rPr>
                            <w:sz w:val="10"/>
                          </w:rPr>
                        </w:pPr>
                        <w:r>
                          <w:rPr>
                            <w:sz w:val="10"/>
                          </w:rPr>
                          <w:t>78.07</w:t>
                        </w:r>
                      </w:p>
                    </w:tc>
                    <w:tc>
                      <w:tcPr>
                        <w:tcW w:w="1087" w:type="dxa"/>
                      </w:tcPr>
                      <w:p>
                        <w:pPr>
                          <w:pStyle w:val="TableParagraph"/>
                          <w:ind w:left="37" w:right="27"/>
                          <w:rPr>
                            <w:sz w:val="10"/>
                          </w:rPr>
                        </w:pPr>
                        <w:r>
                          <w:rPr>
                            <w:w w:val="105"/>
                            <w:sz w:val="10"/>
                          </w:rPr>
                          <w:t>N86°04'23"E</w:t>
                        </w:r>
                      </w:p>
                    </w:tc>
                    <w:tc>
                      <w:tcPr>
                        <w:tcW w:w="937" w:type="dxa"/>
                        <w:tcBorders>
                          <w:right w:val="nil"/>
                        </w:tcBorders>
                      </w:tcPr>
                      <w:p>
                        <w:pPr>
                          <w:pStyle w:val="TableParagraph"/>
                          <w:ind w:left="37" w:right="38"/>
                          <w:rPr>
                            <w:sz w:val="10"/>
                          </w:rPr>
                        </w:pPr>
                        <w:r>
                          <w:rPr>
                            <w:w w:val="105"/>
                            <w:sz w:val="10"/>
                          </w:rPr>
                          <w:t>78.06</w:t>
                        </w:r>
                      </w:p>
                    </w:tc>
                  </w:tr>
                  <w:tr>
                    <w:trPr>
                      <w:trHeight w:val="196" w:hRule="atLeast"/>
                    </w:trPr>
                    <w:tc>
                      <w:tcPr>
                        <w:tcW w:w="484" w:type="dxa"/>
                        <w:tcBorders>
                          <w:left w:val="nil"/>
                        </w:tcBorders>
                      </w:tcPr>
                      <w:p>
                        <w:pPr>
                          <w:pStyle w:val="TableParagraph"/>
                          <w:ind w:left="47" w:right="30"/>
                          <w:rPr>
                            <w:sz w:val="10"/>
                          </w:rPr>
                        </w:pPr>
                        <w:r>
                          <w:rPr>
                            <w:w w:val="105"/>
                            <w:sz w:val="10"/>
                          </w:rPr>
                          <w:t>C12</w:t>
                        </w:r>
                      </w:p>
                    </w:tc>
                    <w:tc>
                      <w:tcPr>
                        <w:tcW w:w="524" w:type="dxa"/>
                      </w:tcPr>
                      <w:p>
                        <w:pPr>
                          <w:pStyle w:val="TableParagraph"/>
                          <w:ind w:left="42" w:right="31"/>
                          <w:rPr>
                            <w:sz w:val="10"/>
                          </w:rPr>
                        </w:pPr>
                        <w:r>
                          <w:rPr>
                            <w:w w:val="105"/>
                            <w:sz w:val="10"/>
                          </w:rPr>
                          <w:t>2533.00</w:t>
                        </w:r>
                      </w:p>
                    </w:tc>
                    <w:tc>
                      <w:tcPr>
                        <w:tcW w:w="546" w:type="dxa"/>
                      </w:tcPr>
                      <w:p>
                        <w:pPr>
                          <w:pStyle w:val="TableParagraph"/>
                          <w:ind w:left="37" w:right="25"/>
                          <w:rPr>
                            <w:sz w:val="10"/>
                          </w:rPr>
                        </w:pPr>
                        <w:r>
                          <w:rPr>
                            <w:w w:val="105"/>
                            <w:sz w:val="10"/>
                          </w:rPr>
                          <w:t>2°05'29"</w:t>
                        </w:r>
                      </w:p>
                    </w:tc>
                    <w:tc>
                      <w:tcPr>
                        <w:tcW w:w="555" w:type="dxa"/>
                      </w:tcPr>
                      <w:p>
                        <w:pPr>
                          <w:pStyle w:val="TableParagraph"/>
                          <w:ind w:right="148"/>
                          <w:jc w:val="right"/>
                          <w:rPr>
                            <w:sz w:val="10"/>
                          </w:rPr>
                        </w:pPr>
                        <w:r>
                          <w:rPr>
                            <w:sz w:val="10"/>
                          </w:rPr>
                          <w:t>92.46</w:t>
                        </w:r>
                      </w:p>
                    </w:tc>
                    <w:tc>
                      <w:tcPr>
                        <w:tcW w:w="1087" w:type="dxa"/>
                      </w:tcPr>
                      <w:p>
                        <w:pPr>
                          <w:pStyle w:val="TableParagraph"/>
                          <w:ind w:left="37" w:right="27"/>
                          <w:rPr>
                            <w:sz w:val="10"/>
                          </w:rPr>
                        </w:pPr>
                        <w:r>
                          <w:rPr>
                            <w:w w:val="105"/>
                            <w:sz w:val="10"/>
                          </w:rPr>
                          <w:t>N88°00'06"E</w:t>
                        </w:r>
                      </w:p>
                    </w:tc>
                    <w:tc>
                      <w:tcPr>
                        <w:tcW w:w="937" w:type="dxa"/>
                        <w:tcBorders>
                          <w:right w:val="nil"/>
                        </w:tcBorders>
                      </w:tcPr>
                      <w:p>
                        <w:pPr>
                          <w:pStyle w:val="TableParagraph"/>
                          <w:ind w:left="37" w:right="38"/>
                          <w:rPr>
                            <w:sz w:val="10"/>
                          </w:rPr>
                        </w:pPr>
                        <w:r>
                          <w:rPr>
                            <w:w w:val="105"/>
                            <w:sz w:val="10"/>
                          </w:rPr>
                          <w:t>92.45</w:t>
                        </w:r>
                      </w:p>
                    </w:tc>
                  </w:tr>
                  <w:tr>
                    <w:trPr>
                      <w:trHeight w:val="200" w:hRule="atLeast"/>
                    </w:trPr>
                    <w:tc>
                      <w:tcPr>
                        <w:tcW w:w="484" w:type="dxa"/>
                        <w:tcBorders>
                          <w:left w:val="nil"/>
                        </w:tcBorders>
                      </w:tcPr>
                      <w:p>
                        <w:pPr>
                          <w:pStyle w:val="TableParagraph"/>
                          <w:ind w:left="50" w:right="24"/>
                          <w:rPr>
                            <w:sz w:val="10"/>
                          </w:rPr>
                        </w:pPr>
                        <w:r>
                          <w:rPr>
                            <w:w w:val="105"/>
                            <w:sz w:val="10"/>
                          </w:rPr>
                          <w:t>C13</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15°15'15"</w:t>
                        </w:r>
                      </w:p>
                    </w:tc>
                    <w:tc>
                      <w:tcPr>
                        <w:tcW w:w="555" w:type="dxa"/>
                      </w:tcPr>
                      <w:p>
                        <w:pPr>
                          <w:pStyle w:val="TableParagraph"/>
                          <w:ind w:right="148"/>
                          <w:jc w:val="right"/>
                          <w:rPr>
                            <w:sz w:val="10"/>
                          </w:rPr>
                        </w:pPr>
                        <w:r>
                          <w:rPr>
                            <w:sz w:val="10"/>
                          </w:rPr>
                          <w:t>88.39</w:t>
                        </w:r>
                      </w:p>
                    </w:tc>
                    <w:tc>
                      <w:tcPr>
                        <w:tcW w:w="1087" w:type="dxa"/>
                      </w:tcPr>
                      <w:p>
                        <w:pPr>
                          <w:pStyle w:val="TableParagraph"/>
                          <w:ind w:left="37" w:right="27"/>
                          <w:rPr>
                            <w:sz w:val="10"/>
                          </w:rPr>
                        </w:pPr>
                        <w:r>
                          <w:rPr>
                            <w:w w:val="105"/>
                            <w:sz w:val="10"/>
                          </w:rPr>
                          <w:t>N07°06'53"E</w:t>
                        </w:r>
                      </w:p>
                    </w:tc>
                    <w:tc>
                      <w:tcPr>
                        <w:tcW w:w="937" w:type="dxa"/>
                        <w:tcBorders>
                          <w:right w:val="nil"/>
                        </w:tcBorders>
                      </w:tcPr>
                      <w:p>
                        <w:pPr>
                          <w:pStyle w:val="TableParagraph"/>
                          <w:ind w:left="37" w:right="38"/>
                          <w:rPr>
                            <w:sz w:val="10"/>
                          </w:rPr>
                        </w:pPr>
                        <w:r>
                          <w:rPr>
                            <w:w w:val="105"/>
                            <w:sz w:val="10"/>
                          </w:rPr>
                          <w:t>88.13</w:t>
                        </w:r>
                      </w:p>
                    </w:tc>
                  </w:tr>
                  <w:tr>
                    <w:trPr>
                      <w:trHeight w:val="196" w:hRule="atLeast"/>
                    </w:trPr>
                    <w:tc>
                      <w:tcPr>
                        <w:tcW w:w="484" w:type="dxa"/>
                        <w:tcBorders>
                          <w:left w:val="nil"/>
                        </w:tcBorders>
                      </w:tcPr>
                      <w:p>
                        <w:pPr>
                          <w:pStyle w:val="TableParagraph"/>
                          <w:ind w:left="47" w:right="30"/>
                          <w:rPr>
                            <w:sz w:val="10"/>
                          </w:rPr>
                        </w:pPr>
                        <w:r>
                          <w:rPr>
                            <w:w w:val="105"/>
                            <w:sz w:val="10"/>
                          </w:rPr>
                          <w:t>C14</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93°58'38"</w:t>
                        </w:r>
                      </w:p>
                    </w:tc>
                    <w:tc>
                      <w:tcPr>
                        <w:tcW w:w="555" w:type="dxa"/>
                      </w:tcPr>
                      <w:p>
                        <w:pPr>
                          <w:pStyle w:val="TableParagraph"/>
                          <w:ind w:right="144"/>
                          <w:jc w:val="right"/>
                          <w:rPr>
                            <w:sz w:val="10"/>
                          </w:rPr>
                        </w:pPr>
                        <w:r>
                          <w:rPr>
                            <w:sz w:val="10"/>
                          </w:rPr>
                          <w:t>82.01</w:t>
                        </w:r>
                      </w:p>
                    </w:tc>
                    <w:tc>
                      <w:tcPr>
                        <w:tcW w:w="1087" w:type="dxa"/>
                      </w:tcPr>
                      <w:p>
                        <w:pPr>
                          <w:pStyle w:val="TableParagraph"/>
                          <w:ind w:left="36" w:right="35"/>
                          <w:rPr>
                            <w:sz w:val="10"/>
                          </w:rPr>
                        </w:pPr>
                        <w:r>
                          <w:rPr>
                            <w:w w:val="105"/>
                            <w:sz w:val="10"/>
                          </w:rPr>
                          <w:t>S79°35'26"W</w:t>
                        </w:r>
                      </w:p>
                    </w:tc>
                    <w:tc>
                      <w:tcPr>
                        <w:tcW w:w="937" w:type="dxa"/>
                        <w:tcBorders>
                          <w:right w:val="nil"/>
                        </w:tcBorders>
                      </w:tcPr>
                      <w:p>
                        <w:pPr>
                          <w:pStyle w:val="TableParagraph"/>
                          <w:ind w:left="37" w:right="38"/>
                          <w:rPr>
                            <w:sz w:val="10"/>
                          </w:rPr>
                        </w:pPr>
                        <w:r>
                          <w:rPr>
                            <w:w w:val="105"/>
                            <w:sz w:val="10"/>
                          </w:rPr>
                          <w:t>73.12</w:t>
                        </w:r>
                      </w:p>
                    </w:tc>
                  </w:tr>
                  <w:tr>
                    <w:trPr>
                      <w:trHeight w:val="200" w:hRule="atLeast"/>
                    </w:trPr>
                    <w:tc>
                      <w:tcPr>
                        <w:tcW w:w="484" w:type="dxa"/>
                        <w:tcBorders>
                          <w:left w:val="nil"/>
                        </w:tcBorders>
                      </w:tcPr>
                      <w:p>
                        <w:pPr>
                          <w:pStyle w:val="TableParagraph"/>
                          <w:ind w:left="50" w:right="24"/>
                          <w:rPr>
                            <w:sz w:val="10"/>
                          </w:rPr>
                        </w:pPr>
                        <w:r>
                          <w:rPr>
                            <w:w w:val="105"/>
                            <w:sz w:val="10"/>
                          </w:rPr>
                          <w:t>C15</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47°29'23"</w:t>
                        </w:r>
                      </w:p>
                    </w:tc>
                    <w:tc>
                      <w:tcPr>
                        <w:tcW w:w="555" w:type="dxa"/>
                      </w:tcPr>
                      <w:p>
                        <w:pPr>
                          <w:pStyle w:val="TableParagraph"/>
                          <w:ind w:right="144"/>
                          <w:jc w:val="right"/>
                          <w:rPr>
                            <w:sz w:val="10"/>
                          </w:rPr>
                        </w:pPr>
                        <w:r>
                          <w:rPr>
                            <w:sz w:val="10"/>
                          </w:rPr>
                          <w:t>41.44</w:t>
                        </w:r>
                      </w:p>
                    </w:tc>
                    <w:tc>
                      <w:tcPr>
                        <w:tcW w:w="1087" w:type="dxa"/>
                      </w:tcPr>
                      <w:p>
                        <w:pPr>
                          <w:pStyle w:val="TableParagraph"/>
                          <w:ind w:left="35" w:right="35"/>
                          <w:rPr>
                            <w:sz w:val="10"/>
                          </w:rPr>
                        </w:pPr>
                        <w:r>
                          <w:rPr>
                            <w:w w:val="105"/>
                            <w:sz w:val="10"/>
                          </w:rPr>
                          <w:t>N29°40'34"W</w:t>
                        </w:r>
                      </w:p>
                    </w:tc>
                    <w:tc>
                      <w:tcPr>
                        <w:tcW w:w="937" w:type="dxa"/>
                        <w:tcBorders>
                          <w:right w:val="nil"/>
                        </w:tcBorders>
                      </w:tcPr>
                      <w:p>
                        <w:pPr>
                          <w:pStyle w:val="TableParagraph"/>
                          <w:ind w:left="37" w:right="38"/>
                          <w:rPr>
                            <w:sz w:val="10"/>
                          </w:rPr>
                        </w:pPr>
                        <w:r>
                          <w:rPr>
                            <w:w w:val="105"/>
                            <w:sz w:val="10"/>
                          </w:rPr>
                          <w:t>40.27</w:t>
                        </w:r>
                      </w:p>
                    </w:tc>
                  </w:tr>
                  <w:tr>
                    <w:trPr>
                      <w:trHeight w:val="196" w:hRule="atLeast"/>
                    </w:trPr>
                    <w:tc>
                      <w:tcPr>
                        <w:tcW w:w="484" w:type="dxa"/>
                        <w:tcBorders>
                          <w:left w:val="nil"/>
                        </w:tcBorders>
                      </w:tcPr>
                      <w:p>
                        <w:pPr>
                          <w:pStyle w:val="TableParagraph"/>
                          <w:ind w:left="47" w:right="30"/>
                          <w:rPr>
                            <w:sz w:val="10"/>
                          </w:rPr>
                        </w:pPr>
                        <w:r>
                          <w:rPr>
                            <w:w w:val="105"/>
                            <w:sz w:val="10"/>
                          </w:rPr>
                          <w:t>C16</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23°15'48"</w:t>
                        </w:r>
                      </w:p>
                    </w:tc>
                    <w:tc>
                      <w:tcPr>
                        <w:tcW w:w="555" w:type="dxa"/>
                      </w:tcPr>
                      <w:p>
                        <w:pPr>
                          <w:pStyle w:val="TableParagraph"/>
                          <w:ind w:right="144"/>
                          <w:jc w:val="right"/>
                          <w:rPr>
                            <w:sz w:val="10"/>
                          </w:rPr>
                        </w:pPr>
                        <w:r>
                          <w:rPr>
                            <w:sz w:val="10"/>
                          </w:rPr>
                          <w:t>20.30</w:t>
                        </w:r>
                      </w:p>
                    </w:tc>
                    <w:tc>
                      <w:tcPr>
                        <w:tcW w:w="1087" w:type="dxa"/>
                      </w:tcPr>
                      <w:p>
                        <w:pPr>
                          <w:pStyle w:val="TableParagraph"/>
                          <w:ind w:left="37" w:right="27"/>
                          <w:rPr>
                            <w:sz w:val="10"/>
                          </w:rPr>
                        </w:pPr>
                        <w:r>
                          <w:rPr>
                            <w:w w:val="105"/>
                            <w:sz w:val="10"/>
                          </w:rPr>
                          <w:t>N05°42'02"E</w:t>
                        </w:r>
                      </w:p>
                    </w:tc>
                    <w:tc>
                      <w:tcPr>
                        <w:tcW w:w="937" w:type="dxa"/>
                        <w:tcBorders>
                          <w:right w:val="nil"/>
                        </w:tcBorders>
                      </w:tcPr>
                      <w:p>
                        <w:pPr>
                          <w:pStyle w:val="TableParagraph"/>
                          <w:ind w:left="37" w:right="38"/>
                          <w:rPr>
                            <w:sz w:val="10"/>
                          </w:rPr>
                        </w:pPr>
                        <w:r>
                          <w:rPr>
                            <w:w w:val="105"/>
                            <w:sz w:val="10"/>
                          </w:rPr>
                          <w:t>20.16</w:t>
                        </w:r>
                      </w:p>
                    </w:tc>
                  </w:tr>
                  <w:tr>
                    <w:trPr>
                      <w:trHeight w:val="196" w:hRule="atLeast"/>
                    </w:trPr>
                    <w:tc>
                      <w:tcPr>
                        <w:tcW w:w="484" w:type="dxa"/>
                        <w:tcBorders>
                          <w:left w:val="nil"/>
                        </w:tcBorders>
                      </w:tcPr>
                      <w:p>
                        <w:pPr>
                          <w:pStyle w:val="TableParagraph"/>
                          <w:ind w:left="47" w:right="30"/>
                          <w:rPr>
                            <w:sz w:val="10"/>
                          </w:rPr>
                        </w:pPr>
                        <w:r>
                          <w:rPr>
                            <w:w w:val="105"/>
                            <w:sz w:val="10"/>
                          </w:rPr>
                          <w:t>C17</w:t>
                        </w:r>
                      </w:p>
                    </w:tc>
                    <w:tc>
                      <w:tcPr>
                        <w:tcW w:w="524" w:type="dxa"/>
                      </w:tcPr>
                      <w:p>
                        <w:pPr>
                          <w:pStyle w:val="TableParagraph"/>
                          <w:ind w:left="43" w:right="31"/>
                          <w:rPr>
                            <w:sz w:val="10"/>
                          </w:rPr>
                        </w:pPr>
                        <w:r>
                          <w:rPr>
                            <w:w w:val="105"/>
                            <w:sz w:val="10"/>
                          </w:rPr>
                          <w:t>50.00</w:t>
                        </w:r>
                      </w:p>
                    </w:tc>
                    <w:tc>
                      <w:tcPr>
                        <w:tcW w:w="546" w:type="dxa"/>
                      </w:tcPr>
                      <w:p>
                        <w:pPr>
                          <w:pStyle w:val="TableParagraph"/>
                          <w:ind w:left="32" w:right="30"/>
                          <w:rPr>
                            <w:sz w:val="10"/>
                          </w:rPr>
                        </w:pPr>
                        <w:r>
                          <w:rPr>
                            <w:w w:val="105"/>
                            <w:sz w:val="10"/>
                          </w:rPr>
                          <w:t>18°11'42"</w:t>
                        </w:r>
                      </w:p>
                    </w:tc>
                    <w:tc>
                      <w:tcPr>
                        <w:tcW w:w="555" w:type="dxa"/>
                      </w:tcPr>
                      <w:p>
                        <w:pPr>
                          <w:pStyle w:val="TableParagraph"/>
                          <w:ind w:right="148"/>
                          <w:jc w:val="right"/>
                          <w:rPr>
                            <w:sz w:val="10"/>
                          </w:rPr>
                        </w:pPr>
                        <w:r>
                          <w:rPr>
                            <w:sz w:val="10"/>
                          </w:rPr>
                          <w:t>15.88</w:t>
                        </w:r>
                      </w:p>
                    </w:tc>
                    <w:tc>
                      <w:tcPr>
                        <w:tcW w:w="1087" w:type="dxa"/>
                      </w:tcPr>
                      <w:p>
                        <w:pPr>
                          <w:pStyle w:val="TableParagraph"/>
                          <w:ind w:left="37" w:right="27"/>
                          <w:rPr>
                            <w:sz w:val="10"/>
                          </w:rPr>
                        </w:pPr>
                        <w:r>
                          <w:rPr>
                            <w:w w:val="105"/>
                            <w:sz w:val="10"/>
                          </w:rPr>
                          <w:t>N08°14'05"E</w:t>
                        </w:r>
                      </w:p>
                    </w:tc>
                    <w:tc>
                      <w:tcPr>
                        <w:tcW w:w="937" w:type="dxa"/>
                        <w:tcBorders>
                          <w:right w:val="nil"/>
                        </w:tcBorders>
                      </w:tcPr>
                      <w:p>
                        <w:pPr>
                          <w:pStyle w:val="TableParagraph"/>
                          <w:ind w:left="37" w:right="38"/>
                          <w:rPr>
                            <w:sz w:val="10"/>
                          </w:rPr>
                        </w:pPr>
                        <w:r>
                          <w:rPr>
                            <w:w w:val="105"/>
                            <w:sz w:val="10"/>
                          </w:rPr>
                          <w:t>15.81</w:t>
                        </w:r>
                      </w:p>
                    </w:tc>
                  </w:tr>
                  <w:tr>
                    <w:trPr>
                      <w:trHeight w:val="200" w:hRule="atLeast"/>
                    </w:trPr>
                    <w:tc>
                      <w:tcPr>
                        <w:tcW w:w="484" w:type="dxa"/>
                        <w:tcBorders>
                          <w:left w:val="nil"/>
                        </w:tcBorders>
                      </w:tcPr>
                      <w:p>
                        <w:pPr>
                          <w:pStyle w:val="TableParagraph"/>
                          <w:ind w:left="50" w:right="24"/>
                          <w:rPr>
                            <w:sz w:val="10"/>
                          </w:rPr>
                        </w:pPr>
                        <w:r>
                          <w:rPr>
                            <w:w w:val="105"/>
                            <w:sz w:val="10"/>
                          </w:rPr>
                          <w:t>C18</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51°40'47"</w:t>
                        </w:r>
                      </w:p>
                    </w:tc>
                    <w:tc>
                      <w:tcPr>
                        <w:tcW w:w="555" w:type="dxa"/>
                      </w:tcPr>
                      <w:p>
                        <w:pPr>
                          <w:pStyle w:val="TableParagraph"/>
                          <w:ind w:right="144"/>
                          <w:jc w:val="right"/>
                          <w:rPr>
                            <w:sz w:val="10"/>
                          </w:rPr>
                        </w:pPr>
                        <w:r>
                          <w:rPr>
                            <w:sz w:val="10"/>
                          </w:rPr>
                          <w:t>45.10</w:t>
                        </w:r>
                      </w:p>
                    </w:tc>
                    <w:tc>
                      <w:tcPr>
                        <w:tcW w:w="1087" w:type="dxa"/>
                      </w:tcPr>
                      <w:p>
                        <w:pPr>
                          <w:pStyle w:val="TableParagraph"/>
                          <w:ind w:left="36" w:right="35"/>
                          <w:rPr>
                            <w:sz w:val="10"/>
                          </w:rPr>
                        </w:pPr>
                        <w:r>
                          <w:rPr>
                            <w:w w:val="105"/>
                            <w:sz w:val="10"/>
                          </w:rPr>
                          <w:t>S28°09'11"E</w:t>
                        </w:r>
                      </w:p>
                    </w:tc>
                    <w:tc>
                      <w:tcPr>
                        <w:tcW w:w="937" w:type="dxa"/>
                        <w:tcBorders>
                          <w:right w:val="nil"/>
                        </w:tcBorders>
                      </w:tcPr>
                      <w:p>
                        <w:pPr>
                          <w:pStyle w:val="TableParagraph"/>
                          <w:ind w:left="37" w:right="38"/>
                          <w:rPr>
                            <w:sz w:val="10"/>
                          </w:rPr>
                        </w:pPr>
                        <w:r>
                          <w:rPr>
                            <w:w w:val="105"/>
                            <w:sz w:val="10"/>
                          </w:rPr>
                          <w:t>43.59</w:t>
                        </w:r>
                      </w:p>
                    </w:tc>
                  </w:tr>
                  <w:tr>
                    <w:trPr>
                      <w:trHeight w:val="196" w:hRule="atLeast"/>
                    </w:trPr>
                    <w:tc>
                      <w:tcPr>
                        <w:tcW w:w="484" w:type="dxa"/>
                        <w:tcBorders>
                          <w:left w:val="nil"/>
                        </w:tcBorders>
                      </w:tcPr>
                      <w:p>
                        <w:pPr>
                          <w:pStyle w:val="TableParagraph"/>
                          <w:ind w:left="47" w:right="30"/>
                          <w:rPr>
                            <w:sz w:val="10"/>
                          </w:rPr>
                        </w:pPr>
                        <w:r>
                          <w:rPr>
                            <w:w w:val="105"/>
                            <w:sz w:val="10"/>
                          </w:rPr>
                          <w:t>C19</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53°07'48"</w:t>
                        </w:r>
                      </w:p>
                    </w:tc>
                    <w:tc>
                      <w:tcPr>
                        <w:tcW w:w="555" w:type="dxa"/>
                      </w:tcPr>
                      <w:p>
                        <w:pPr>
                          <w:pStyle w:val="TableParagraph"/>
                          <w:ind w:right="144"/>
                          <w:jc w:val="right"/>
                          <w:rPr>
                            <w:sz w:val="10"/>
                          </w:rPr>
                        </w:pPr>
                        <w:r>
                          <w:rPr>
                            <w:sz w:val="10"/>
                          </w:rPr>
                          <w:t>46.36</w:t>
                        </w:r>
                      </w:p>
                    </w:tc>
                    <w:tc>
                      <w:tcPr>
                        <w:tcW w:w="1087" w:type="dxa"/>
                      </w:tcPr>
                      <w:p>
                        <w:pPr>
                          <w:pStyle w:val="TableParagraph"/>
                          <w:ind w:left="36" w:right="35"/>
                          <w:rPr>
                            <w:sz w:val="10"/>
                          </w:rPr>
                        </w:pPr>
                        <w:r>
                          <w:rPr>
                            <w:w w:val="105"/>
                            <w:sz w:val="10"/>
                          </w:rPr>
                          <w:t>S27°25'40"E</w:t>
                        </w:r>
                      </w:p>
                    </w:tc>
                    <w:tc>
                      <w:tcPr>
                        <w:tcW w:w="937" w:type="dxa"/>
                        <w:tcBorders>
                          <w:right w:val="nil"/>
                        </w:tcBorders>
                      </w:tcPr>
                      <w:p>
                        <w:pPr>
                          <w:pStyle w:val="TableParagraph"/>
                          <w:ind w:left="37" w:right="38"/>
                          <w:rPr>
                            <w:sz w:val="10"/>
                          </w:rPr>
                        </w:pPr>
                        <w:r>
                          <w:rPr>
                            <w:w w:val="105"/>
                            <w:sz w:val="10"/>
                          </w:rPr>
                          <w:t>44.72</w:t>
                        </w:r>
                      </w:p>
                    </w:tc>
                  </w:tr>
                  <w:tr>
                    <w:trPr>
                      <w:trHeight w:val="196" w:hRule="atLeast"/>
                    </w:trPr>
                    <w:tc>
                      <w:tcPr>
                        <w:tcW w:w="484" w:type="dxa"/>
                        <w:tcBorders>
                          <w:left w:val="nil"/>
                        </w:tcBorders>
                      </w:tcPr>
                      <w:p>
                        <w:pPr>
                          <w:pStyle w:val="TableParagraph"/>
                          <w:ind w:left="47" w:right="30"/>
                          <w:rPr>
                            <w:sz w:val="10"/>
                          </w:rPr>
                        </w:pPr>
                        <w:r>
                          <w:rPr>
                            <w:w w:val="105"/>
                            <w:sz w:val="10"/>
                          </w:rPr>
                          <w:t>C20</w:t>
                        </w:r>
                      </w:p>
                    </w:tc>
                    <w:tc>
                      <w:tcPr>
                        <w:tcW w:w="524" w:type="dxa"/>
                      </w:tcPr>
                      <w:p>
                        <w:pPr>
                          <w:pStyle w:val="TableParagraph"/>
                          <w:ind w:left="42" w:right="31"/>
                          <w:rPr>
                            <w:sz w:val="10"/>
                          </w:rPr>
                        </w:pPr>
                        <w:r>
                          <w:rPr>
                            <w:w w:val="105"/>
                            <w:sz w:val="10"/>
                          </w:rPr>
                          <w:t>332.00</w:t>
                        </w:r>
                      </w:p>
                    </w:tc>
                    <w:tc>
                      <w:tcPr>
                        <w:tcW w:w="546" w:type="dxa"/>
                      </w:tcPr>
                      <w:p>
                        <w:pPr>
                          <w:pStyle w:val="TableParagraph"/>
                          <w:ind w:left="37" w:right="26"/>
                          <w:rPr>
                            <w:sz w:val="10"/>
                          </w:rPr>
                        </w:pPr>
                        <w:r>
                          <w:rPr>
                            <w:w w:val="105"/>
                            <w:sz w:val="10"/>
                          </w:rPr>
                          <w:t>31°57'37"</w:t>
                        </w:r>
                      </w:p>
                    </w:tc>
                    <w:tc>
                      <w:tcPr>
                        <w:tcW w:w="555" w:type="dxa"/>
                      </w:tcPr>
                      <w:p>
                        <w:pPr>
                          <w:pStyle w:val="TableParagraph"/>
                          <w:ind w:right="122"/>
                          <w:jc w:val="right"/>
                          <w:rPr>
                            <w:sz w:val="10"/>
                          </w:rPr>
                        </w:pPr>
                        <w:r>
                          <w:rPr>
                            <w:sz w:val="10"/>
                          </w:rPr>
                          <w:t>185.19</w:t>
                        </w:r>
                      </w:p>
                    </w:tc>
                    <w:tc>
                      <w:tcPr>
                        <w:tcW w:w="1087" w:type="dxa"/>
                      </w:tcPr>
                      <w:p>
                        <w:pPr>
                          <w:pStyle w:val="TableParagraph"/>
                          <w:ind w:left="37" w:right="27"/>
                          <w:rPr>
                            <w:sz w:val="10"/>
                          </w:rPr>
                        </w:pPr>
                        <w:r>
                          <w:rPr>
                            <w:w w:val="105"/>
                            <w:sz w:val="10"/>
                          </w:rPr>
                          <w:t>N35°54'18"E</w:t>
                        </w:r>
                      </w:p>
                    </w:tc>
                    <w:tc>
                      <w:tcPr>
                        <w:tcW w:w="937" w:type="dxa"/>
                        <w:tcBorders>
                          <w:right w:val="nil"/>
                        </w:tcBorders>
                      </w:tcPr>
                      <w:p>
                        <w:pPr>
                          <w:pStyle w:val="TableParagraph"/>
                          <w:ind w:left="30" w:right="38"/>
                          <w:rPr>
                            <w:sz w:val="10"/>
                          </w:rPr>
                        </w:pPr>
                        <w:r>
                          <w:rPr>
                            <w:w w:val="105"/>
                            <w:sz w:val="10"/>
                          </w:rPr>
                          <w:t>182.80</w:t>
                        </w:r>
                      </w:p>
                    </w:tc>
                  </w:tr>
                  <w:tr>
                    <w:trPr>
                      <w:trHeight w:val="200" w:hRule="atLeast"/>
                    </w:trPr>
                    <w:tc>
                      <w:tcPr>
                        <w:tcW w:w="484" w:type="dxa"/>
                        <w:tcBorders>
                          <w:left w:val="nil"/>
                        </w:tcBorders>
                      </w:tcPr>
                      <w:p>
                        <w:pPr>
                          <w:pStyle w:val="TableParagraph"/>
                          <w:ind w:left="50" w:right="24"/>
                          <w:rPr>
                            <w:sz w:val="10"/>
                          </w:rPr>
                        </w:pPr>
                        <w:r>
                          <w:rPr>
                            <w:w w:val="105"/>
                            <w:sz w:val="10"/>
                          </w:rPr>
                          <w:t>C21</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88°48'04"</w:t>
                        </w:r>
                      </w:p>
                    </w:tc>
                    <w:tc>
                      <w:tcPr>
                        <w:tcW w:w="555" w:type="dxa"/>
                      </w:tcPr>
                      <w:p>
                        <w:pPr>
                          <w:pStyle w:val="TableParagraph"/>
                          <w:ind w:right="144"/>
                          <w:jc w:val="right"/>
                          <w:rPr>
                            <w:sz w:val="10"/>
                          </w:rPr>
                        </w:pPr>
                        <w:r>
                          <w:rPr>
                            <w:sz w:val="10"/>
                          </w:rPr>
                          <w:t>23.25</w:t>
                        </w:r>
                      </w:p>
                    </w:tc>
                    <w:tc>
                      <w:tcPr>
                        <w:tcW w:w="1087" w:type="dxa"/>
                      </w:tcPr>
                      <w:p>
                        <w:pPr>
                          <w:pStyle w:val="TableParagraph"/>
                          <w:ind w:left="36" w:right="35"/>
                          <w:rPr>
                            <w:sz w:val="10"/>
                          </w:rPr>
                        </w:pPr>
                        <w:r>
                          <w:rPr>
                            <w:w w:val="105"/>
                            <w:sz w:val="10"/>
                          </w:rPr>
                          <w:t>S43°32'16"W</w:t>
                        </w:r>
                      </w:p>
                    </w:tc>
                    <w:tc>
                      <w:tcPr>
                        <w:tcW w:w="937" w:type="dxa"/>
                        <w:tcBorders>
                          <w:right w:val="nil"/>
                        </w:tcBorders>
                      </w:tcPr>
                      <w:p>
                        <w:pPr>
                          <w:pStyle w:val="TableParagraph"/>
                          <w:ind w:left="37" w:right="38"/>
                          <w:rPr>
                            <w:sz w:val="10"/>
                          </w:rPr>
                        </w:pPr>
                        <w:r>
                          <w:rPr>
                            <w:w w:val="105"/>
                            <w:sz w:val="10"/>
                          </w:rPr>
                          <w:t>20.99</w:t>
                        </w:r>
                      </w:p>
                    </w:tc>
                  </w:tr>
                  <w:tr>
                    <w:trPr>
                      <w:trHeight w:val="196" w:hRule="atLeast"/>
                    </w:trPr>
                    <w:tc>
                      <w:tcPr>
                        <w:tcW w:w="484" w:type="dxa"/>
                        <w:tcBorders>
                          <w:left w:val="nil"/>
                        </w:tcBorders>
                      </w:tcPr>
                      <w:p>
                        <w:pPr>
                          <w:pStyle w:val="TableParagraph"/>
                          <w:ind w:left="47" w:right="30"/>
                          <w:rPr>
                            <w:sz w:val="10"/>
                          </w:rPr>
                        </w:pPr>
                        <w:r>
                          <w:rPr>
                            <w:w w:val="105"/>
                            <w:sz w:val="10"/>
                          </w:rPr>
                          <w:t>C22</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90°00'00"</w:t>
                        </w:r>
                      </w:p>
                    </w:tc>
                    <w:tc>
                      <w:tcPr>
                        <w:tcW w:w="555" w:type="dxa"/>
                      </w:tcPr>
                      <w:p>
                        <w:pPr>
                          <w:pStyle w:val="TableParagraph"/>
                          <w:ind w:right="144"/>
                          <w:jc w:val="right"/>
                          <w:rPr>
                            <w:sz w:val="10"/>
                          </w:rPr>
                        </w:pPr>
                        <w:r>
                          <w:rPr>
                            <w:sz w:val="10"/>
                          </w:rPr>
                          <w:t>23.56</w:t>
                        </w:r>
                      </w:p>
                    </w:tc>
                    <w:tc>
                      <w:tcPr>
                        <w:tcW w:w="1087" w:type="dxa"/>
                      </w:tcPr>
                      <w:p>
                        <w:pPr>
                          <w:pStyle w:val="TableParagraph"/>
                          <w:ind w:left="35" w:right="35"/>
                          <w:rPr>
                            <w:sz w:val="10"/>
                          </w:rPr>
                        </w:pPr>
                        <w:r>
                          <w:rPr>
                            <w:w w:val="105"/>
                            <w:sz w:val="10"/>
                          </w:rPr>
                          <w:t>N47°03'42"W</w:t>
                        </w:r>
                      </w:p>
                    </w:tc>
                    <w:tc>
                      <w:tcPr>
                        <w:tcW w:w="937" w:type="dxa"/>
                        <w:tcBorders>
                          <w:right w:val="nil"/>
                        </w:tcBorders>
                      </w:tcPr>
                      <w:p>
                        <w:pPr>
                          <w:pStyle w:val="TableParagraph"/>
                          <w:ind w:left="37" w:right="30"/>
                          <w:rPr>
                            <w:sz w:val="10"/>
                          </w:rPr>
                        </w:pPr>
                        <w:r>
                          <w:rPr>
                            <w:w w:val="105"/>
                            <w:sz w:val="10"/>
                          </w:rPr>
                          <w:t>21.21</w:t>
                        </w:r>
                      </w:p>
                    </w:tc>
                  </w:tr>
                  <w:tr>
                    <w:trPr>
                      <w:trHeight w:val="196" w:hRule="atLeast"/>
                    </w:trPr>
                    <w:tc>
                      <w:tcPr>
                        <w:tcW w:w="484" w:type="dxa"/>
                        <w:tcBorders>
                          <w:left w:val="nil"/>
                        </w:tcBorders>
                      </w:tcPr>
                      <w:p>
                        <w:pPr>
                          <w:pStyle w:val="TableParagraph"/>
                          <w:ind w:left="50" w:right="24"/>
                          <w:rPr>
                            <w:sz w:val="10"/>
                          </w:rPr>
                        </w:pPr>
                        <w:r>
                          <w:rPr>
                            <w:w w:val="105"/>
                            <w:sz w:val="10"/>
                          </w:rPr>
                          <w:t>C23</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13°17'22"</w:t>
                        </w:r>
                      </w:p>
                    </w:tc>
                    <w:tc>
                      <w:tcPr>
                        <w:tcW w:w="555" w:type="dxa"/>
                      </w:tcPr>
                      <w:p>
                        <w:pPr>
                          <w:pStyle w:val="TableParagraph"/>
                          <w:ind w:right="144"/>
                          <w:jc w:val="right"/>
                          <w:rPr>
                            <w:sz w:val="10"/>
                          </w:rPr>
                        </w:pPr>
                        <w:r>
                          <w:rPr>
                            <w:sz w:val="10"/>
                          </w:rPr>
                          <w:t>77.01</w:t>
                        </w:r>
                      </w:p>
                    </w:tc>
                    <w:tc>
                      <w:tcPr>
                        <w:tcW w:w="1087" w:type="dxa"/>
                      </w:tcPr>
                      <w:p>
                        <w:pPr>
                          <w:pStyle w:val="TableParagraph"/>
                          <w:ind w:left="37" w:right="27"/>
                          <w:rPr>
                            <w:sz w:val="10"/>
                          </w:rPr>
                        </w:pPr>
                        <w:r>
                          <w:rPr>
                            <w:w w:val="105"/>
                            <w:sz w:val="10"/>
                          </w:rPr>
                          <w:t>N75°28'17"E</w:t>
                        </w:r>
                      </w:p>
                    </w:tc>
                    <w:tc>
                      <w:tcPr>
                        <w:tcW w:w="937" w:type="dxa"/>
                        <w:tcBorders>
                          <w:right w:val="nil"/>
                        </w:tcBorders>
                      </w:tcPr>
                      <w:p>
                        <w:pPr>
                          <w:pStyle w:val="TableParagraph"/>
                          <w:ind w:left="37" w:right="38"/>
                          <w:rPr>
                            <w:sz w:val="10"/>
                          </w:rPr>
                        </w:pPr>
                        <w:r>
                          <w:rPr>
                            <w:w w:val="105"/>
                            <w:sz w:val="10"/>
                          </w:rPr>
                          <w:t>76.83</w:t>
                        </w:r>
                      </w:p>
                    </w:tc>
                  </w:tr>
                  <w:tr>
                    <w:trPr>
                      <w:trHeight w:val="200" w:hRule="atLeast"/>
                    </w:trPr>
                    <w:tc>
                      <w:tcPr>
                        <w:tcW w:w="484" w:type="dxa"/>
                        <w:tcBorders>
                          <w:left w:val="nil"/>
                        </w:tcBorders>
                      </w:tcPr>
                      <w:p>
                        <w:pPr>
                          <w:pStyle w:val="TableParagraph"/>
                          <w:ind w:left="47" w:right="30"/>
                          <w:rPr>
                            <w:sz w:val="10"/>
                          </w:rPr>
                        </w:pPr>
                        <w:r>
                          <w:rPr>
                            <w:w w:val="105"/>
                            <w:sz w:val="10"/>
                          </w:rPr>
                          <w:t>C24</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14°41'25"</w:t>
                        </w:r>
                      </w:p>
                    </w:tc>
                    <w:tc>
                      <w:tcPr>
                        <w:tcW w:w="555" w:type="dxa"/>
                      </w:tcPr>
                      <w:p>
                        <w:pPr>
                          <w:pStyle w:val="TableParagraph"/>
                          <w:ind w:right="148"/>
                          <w:jc w:val="right"/>
                          <w:rPr>
                            <w:sz w:val="10"/>
                          </w:rPr>
                        </w:pPr>
                        <w:r>
                          <w:rPr>
                            <w:sz w:val="10"/>
                          </w:rPr>
                          <w:t>85.12</w:t>
                        </w:r>
                      </w:p>
                    </w:tc>
                    <w:tc>
                      <w:tcPr>
                        <w:tcW w:w="1087" w:type="dxa"/>
                      </w:tcPr>
                      <w:p>
                        <w:pPr>
                          <w:pStyle w:val="TableParagraph"/>
                          <w:ind w:left="37" w:right="27"/>
                          <w:rPr>
                            <w:sz w:val="10"/>
                          </w:rPr>
                        </w:pPr>
                        <w:r>
                          <w:rPr>
                            <w:w w:val="105"/>
                            <w:sz w:val="10"/>
                          </w:rPr>
                          <w:t>N61°28'54"E</w:t>
                        </w:r>
                      </w:p>
                    </w:tc>
                    <w:tc>
                      <w:tcPr>
                        <w:tcW w:w="937" w:type="dxa"/>
                        <w:tcBorders>
                          <w:right w:val="nil"/>
                        </w:tcBorders>
                      </w:tcPr>
                      <w:p>
                        <w:pPr>
                          <w:pStyle w:val="TableParagraph"/>
                          <w:ind w:left="37" w:right="38"/>
                          <w:rPr>
                            <w:sz w:val="10"/>
                          </w:rPr>
                        </w:pPr>
                        <w:r>
                          <w:rPr>
                            <w:w w:val="105"/>
                            <w:sz w:val="10"/>
                          </w:rPr>
                          <w:t>84.89</w:t>
                        </w:r>
                      </w:p>
                    </w:tc>
                  </w:tr>
                  <w:tr>
                    <w:trPr>
                      <w:trHeight w:val="196" w:hRule="atLeast"/>
                    </w:trPr>
                    <w:tc>
                      <w:tcPr>
                        <w:tcW w:w="484" w:type="dxa"/>
                        <w:tcBorders>
                          <w:left w:val="nil"/>
                        </w:tcBorders>
                      </w:tcPr>
                      <w:p>
                        <w:pPr>
                          <w:pStyle w:val="TableParagraph"/>
                          <w:ind w:left="50" w:right="24"/>
                          <w:rPr>
                            <w:sz w:val="10"/>
                          </w:rPr>
                        </w:pPr>
                        <w:r>
                          <w:rPr>
                            <w:w w:val="105"/>
                            <w:sz w:val="10"/>
                          </w:rPr>
                          <w:t>C25</w:t>
                        </w:r>
                      </w:p>
                    </w:tc>
                    <w:tc>
                      <w:tcPr>
                        <w:tcW w:w="524" w:type="dxa"/>
                      </w:tcPr>
                      <w:p>
                        <w:pPr>
                          <w:pStyle w:val="TableParagraph"/>
                          <w:ind w:left="42" w:right="31"/>
                          <w:rPr>
                            <w:sz w:val="10"/>
                          </w:rPr>
                        </w:pPr>
                        <w:r>
                          <w:rPr>
                            <w:w w:val="105"/>
                            <w:sz w:val="10"/>
                          </w:rPr>
                          <w:t>332.00</w:t>
                        </w:r>
                      </w:p>
                    </w:tc>
                    <w:tc>
                      <w:tcPr>
                        <w:tcW w:w="546" w:type="dxa"/>
                      </w:tcPr>
                      <w:p>
                        <w:pPr>
                          <w:pStyle w:val="TableParagraph"/>
                          <w:ind w:left="37" w:right="25"/>
                          <w:rPr>
                            <w:sz w:val="10"/>
                          </w:rPr>
                        </w:pPr>
                        <w:r>
                          <w:rPr>
                            <w:w w:val="105"/>
                            <w:sz w:val="10"/>
                          </w:rPr>
                          <w:t>2°15'05"</w:t>
                        </w:r>
                      </w:p>
                    </w:tc>
                    <w:tc>
                      <w:tcPr>
                        <w:tcW w:w="555" w:type="dxa"/>
                      </w:tcPr>
                      <w:p>
                        <w:pPr>
                          <w:pStyle w:val="TableParagraph"/>
                          <w:ind w:right="148"/>
                          <w:jc w:val="right"/>
                          <w:rPr>
                            <w:sz w:val="10"/>
                          </w:rPr>
                        </w:pPr>
                        <w:r>
                          <w:rPr>
                            <w:sz w:val="10"/>
                          </w:rPr>
                          <w:t>13.05</w:t>
                        </w:r>
                      </w:p>
                    </w:tc>
                    <w:tc>
                      <w:tcPr>
                        <w:tcW w:w="1087" w:type="dxa"/>
                      </w:tcPr>
                      <w:p>
                        <w:pPr>
                          <w:pStyle w:val="TableParagraph"/>
                          <w:ind w:left="37" w:right="27"/>
                          <w:rPr>
                            <w:sz w:val="10"/>
                          </w:rPr>
                        </w:pPr>
                        <w:r>
                          <w:rPr>
                            <w:w w:val="105"/>
                            <w:sz w:val="10"/>
                          </w:rPr>
                          <w:t>N53°00'39"E</w:t>
                        </w:r>
                      </w:p>
                    </w:tc>
                    <w:tc>
                      <w:tcPr>
                        <w:tcW w:w="937" w:type="dxa"/>
                        <w:tcBorders>
                          <w:right w:val="nil"/>
                        </w:tcBorders>
                      </w:tcPr>
                      <w:p>
                        <w:pPr>
                          <w:pStyle w:val="TableParagraph"/>
                          <w:ind w:left="31" w:right="38"/>
                          <w:rPr>
                            <w:sz w:val="10"/>
                          </w:rPr>
                        </w:pPr>
                        <w:r>
                          <w:rPr>
                            <w:w w:val="105"/>
                            <w:sz w:val="10"/>
                          </w:rPr>
                          <w:t>13.04</w:t>
                        </w:r>
                      </w:p>
                    </w:tc>
                  </w:tr>
                  <w:tr>
                    <w:trPr>
                      <w:trHeight w:val="200" w:hRule="atLeast"/>
                    </w:trPr>
                    <w:tc>
                      <w:tcPr>
                        <w:tcW w:w="484" w:type="dxa"/>
                        <w:tcBorders>
                          <w:left w:val="nil"/>
                        </w:tcBorders>
                      </w:tcPr>
                      <w:p>
                        <w:pPr>
                          <w:pStyle w:val="TableParagraph"/>
                          <w:ind w:left="47" w:right="30"/>
                          <w:rPr>
                            <w:sz w:val="10"/>
                          </w:rPr>
                        </w:pPr>
                        <w:r>
                          <w:rPr>
                            <w:w w:val="105"/>
                            <w:sz w:val="10"/>
                          </w:rPr>
                          <w:t>C26</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31°47'18"</w:t>
                        </w:r>
                      </w:p>
                    </w:tc>
                    <w:tc>
                      <w:tcPr>
                        <w:tcW w:w="555" w:type="dxa"/>
                      </w:tcPr>
                      <w:p>
                        <w:pPr>
                          <w:pStyle w:val="TableParagraph"/>
                          <w:ind w:right="148"/>
                          <w:jc w:val="right"/>
                          <w:rPr>
                            <w:sz w:val="10"/>
                          </w:rPr>
                        </w:pPr>
                        <w:r>
                          <w:rPr>
                            <w:sz w:val="10"/>
                          </w:rPr>
                          <w:t>27.74</w:t>
                        </w:r>
                      </w:p>
                    </w:tc>
                    <w:tc>
                      <w:tcPr>
                        <w:tcW w:w="1087" w:type="dxa"/>
                      </w:tcPr>
                      <w:p>
                        <w:pPr>
                          <w:pStyle w:val="TableParagraph"/>
                          <w:ind w:left="35" w:right="35"/>
                          <w:rPr>
                            <w:sz w:val="10"/>
                          </w:rPr>
                        </w:pPr>
                        <w:r>
                          <w:rPr>
                            <w:w w:val="105"/>
                            <w:sz w:val="10"/>
                          </w:rPr>
                          <w:t>N16°45'25"W</w:t>
                        </w:r>
                      </w:p>
                    </w:tc>
                    <w:tc>
                      <w:tcPr>
                        <w:tcW w:w="937" w:type="dxa"/>
                        <w:tcBorders>
                          <w:right w:val="nil"/>
                        </w:tcBorders>
                      </w:tcPr>
                      <w:p>
                        <w:pPr>
                          <w:pStyle w:val="TableParagraph"/>
                          <w:ind w:left="37" w:right="38"/>
                          <w:rPr>
                            <w:sz w:val="10"/>
                          </w:rPr>
                        </w:pPr>
                        <w:r>
                          <w:rPr>
                            <w:w w:val="105"/>
                            <w:sz w:val="10"/>
                          </w:rPr>
                          <w:t>27.39</w:t>
                        </w:r>
                      </w:p>
                    </w:tc>
                  </w:tr>
                  <w:tr>
                    <w:trPr>
                      <w:trHeight w:val="196" w:hRule="atLeast"/>
                    </w:trPr>
                    <w:tc>
                      <w:tcPr>
                        <w:tcW w:w="484" w:type="dxa"/>
                        <w:tcBorders>
                          <w:left w:val="nil"/>
                        </w:tcBorders>
                      </w:tcPr>
                      <w:p>
                        <w:pPr>
                          <w:pStyle w:val="TableParagraph"/>
                          <w:ind w:left="47" w:right="30"/>
                          <w:rPr>
                            <w:sz w:val="10"/>
                          </w:rPr>
                        </w:pPr>
                        <w:r>
                          <w:rPr>
                            <w:w w:val="105"/>
                            <w:sz w:val="10"/>
                          </w:rPr>
                          <w:t>C27</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47°47'42"</w:t>
                        </w:r>
                      </w:p>
                    </w:tc>
                    <w:tc>
                      <w:tcPr>
                        <w:tcW w:w="555" w:type="dxa"/>
                      </w:tcPr>
                      <w:p>
                        <w:pPr>
                          <w:pStyle w:val="TableParagraph"/>
                          <w:ind w:right="139"/>
                          <w:jc w:val="right"/>
                          <w:rPr>
                            <w:sz w:val="10"/>
                          </w:rPr>
                        </w:pPr>
                        <w:r>
                          <w:rPr>
                            <w:sz w:val="10"/>
                          </w:rPr>
                          <w:t>41.71</w:t>
                        </w:r>
                      </w:p>
                    </w:tc>
                    <w:tc>
                      <w:tcPr>
                        <w:tcW w:w="1087" w:type="dxa"/>
                      </w:tcPr>
                      <w:p>
                        <w:pPr>
                          <w:pStyle w:val="TableParagraph"/>
                          <w:ind w:left="35" w:right="35"/>
                          <w:rPr>
                            <w:sz w:val="10"/>
                          </w:rPr>
                        </w:pPr>
                        <w:r>
                          <w:rPr>
                            <w:w w:val="105"/>
                            <w:sz w:val="10"/>
                          </w:rPr>
                          <w:t>N08°45'13"W</w:t>
                        </w:r>
                      </w:p>
                    </w:tc>
                    <w:tc>
                      <w:tcPr>
                        <w:tcW w:w="937" w:type="dxa"/>
                        <w:tcBorders>
                          <w:right w:val="nil"/>
                        </w:tcBorders>
                      </w:tcPr>
                      <w:p>
                        <w:pPr>
                          <w:pStyle w:val="TableParagraph"/>
                          <w:ind w:left="37" w:right="30"/>
                          <w:rPr>
                            <w:sz w:val="10"/>
                          </w:rPr>
                        </w:pPr>
                        <w:r>
                          <w:rPr>
                            <w:w w:val="105"/>
                            <w:sz w:val="10"/>
                          </w:rPr>
                          <w:t>40.51</w:t>
                        </w:r>
                      </w:p>
                    </w:tc>
                  </w:tr>
                  <w:tr>
                    <w:trPr>
                      <w:trHeight w:val="196" w:hRule="atLeast"/>
                    </w:trPr>
                    <w:tc>
                      <w:tcPr>
                        <w:tcW w:w="484" w:type="dxa"/>
                        <w:tcBorders>
                          <w:left w:val="nil"/>
                        </w:tcBorders>
                      </w:tcPr>
                      <w:p>
                        <w:pPr>
                          <w:pStyle w:val="TableParagraph"/>
                          <w:ind w:left="50" w:right="24"/>
                          <w:rPr>
                            <w:sz w:val="10"/>
                          </w:rPr>
                        </w:pPr>
                        <w:r>
                          <w:rPr>
                            <w:w w:val="105"/>
                            <w:sz w:val="10"/>
                          </w:rPr>
                          <w:t>C28</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54°31'47"</w:t>
                        </w:r>
                      </w:p>
                    </w:tc>
                    <w:tc>
                      <w:tcPr>
                        <w:tcW w:w="555" w:type="dxa"/>
                      </w:tcPr>
                      <w:p>
                        <w:pPr>
                          <w:pStyle w:val="TableParagraph"/>
                          <w:ind w:right="144"/>
                          <w:jc w:val="right"/>
                          <w:rPr>
                            <w:sz w:val="10"/>
                          </w:rPr>
                        </w:pPr>
                        <w:r>
                          <w:rPr>
                            <w:sz w:val="10"/>
                          </w:rPr>
                          <w:t>47.59</w:t>
                        </w:r>
                      </w:p>
                    </w:tc>
                    <w:tc>
                      <w:tcPr>
                        <w:tcW w:w="1087" w:type="dxa"/>
                      </w:tcPr>
                      <w:p>
                        <w:pPr>
                          <w:pStyle w:val="TableParagraph"/>
                          <w:ind w:left="37" w:right="27"/>
                          <w:rPr>
                            <w:sz w:val="10"/>
                          </w:rPr>
                        </w:pPr>
                        <w:r>
                          <w:rPr>
                            <w:w w:val="105"/>
                            <w:sz w:val="10"/>
                          </w:rPr>
                          <w:t>N42°24'32"E</w:t>
                        </w:r>
                      </w:p>
                    </w:tc>
                    <w:tc>
                      <w:tcPr>
                        <w:tcW w:w="937" w:type="dxa"/>
                        <w:tcBorders>
                          <w:right w:val="nil"/>
                        </w:tcBorders>
                      </w:tcPr>
                      <w:p>
                        <w:pPr>
                          <w:pStyle w:val="TableParagraph"/>
                          <w:ind w:left="37" w:right="30"/>
                          <w:rPr>
                            <w:sz w:val="10"/>
                          </w:rPr>
                        </w:pPr>
                        <w:r>
                          <w:rPr>
                            <w:w w:val="105"/>
                            <w:sz w:val="10"/>
                          </w:rPr>
                          <w:t>45.81</w:t>
                        </w:r>
                      </w:p>
                    </w:tc>
                  </w:tr>
                  <w:tr>
                    <w:trPr>
                      <w:trHeight w:val="200" w:hRule="atLeast"/>
                    </w:trPr>
                    <w:tc>
                      <w:tcPr>
                        <w:tcW w:w="484" w:type="dxa"/>
                        <w:tcBorders>
                          <w:left w:val="nil"/>
                        </w:tcBorders>
                      </w:tcPr>
                      <w:p>
                        <w:pPr>
                          <w:pStyle w:val="TableParagraph"/>
                          <w:ind w:left="47" w:right="30"/>
                          <w:rPr>
                            <w:sz w:val="10"/>
                          </w:rPr>
                        </w:pPr>
                        <w:r>
                          <w:rPr>
                            <w:w w:val="105"/>
                            <w:sz w:val="10"/>
                          </w:rPr>
                          <w:t>C29</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50°03'11"</w:t>
                        </w:r>
                      </w:p>
                    </w:tc>
                    <w:tc>
                      <w:tcPr>
                        <w:tcW w:w="555" w:type="dxa"/>
                      </w:tcPr>
                      <w:p>
                        <w:pPr>
                          <w:pStyle w:val="TableParagraph"/>
                          <w:ind w:right="144"/>
                          <w:jc w:val="right"/>
                          <w:rPr>
                            <w:sz w:val="10"/>
                          </w:rPr>
                        </w:pPr>
                        <w:r>
                          <w:rPr>
                            <w:sz w:val="10"/>
                          </w:rPr>
                          <w:t>43.68</w:t>
                        </w:r>
                      </w:p>
                    </w:tc>
                    <w:tc>
                      <w:tcPr>
                        <w:tcW w:w="1087" w:type="dxa"/>
                      </w:tcPr>
                      <w:p>
                        <w:pPr>
                          <w:pStyle w:val="TableParagraph"/>
                          <w:ind w:left="36" w:right="35"/>
                          <w:rPr>
                            <w:sz w:val="10"/>
                          </w:rPr>
                        </w:pPr>
                        <w:r>
                          <w:rPr>
                            <w:w w:val="105"/>
                            <w:sz w:val="10"/>
                          </w:rPr>
                          <w:t>S85°17'59"E</w:t>
                        </w:r>
                      </w:p>
                    </w:tc>
                    <w:tc>
                      <w:tcPr>
                        <w:tcW w:w="937" w:type="dxa"/>
                        <w:tcBorders>
                          <w:right w:val="nil"/>
                        </w:tcBorders>
                      </w:tcPr>
                      <w:p>
                        <w:pPr>
                          <w:pStyle w:val="TableParagraph"/>
                          <w:ind w:left="37" w:right="38"/>
                          <w:rPr>
                            <w:sz w:val="10"/>
                          </w:rPr>
                        </w:pPr>
                        <w:r>
                          <w:rPr>
                            <w:w w:val="105"/>
                            <w:sz w:val="10"/>
                          </w:rPr>
                          <w:t>42.30</w:t>
                        </w:r>
                      </w:p>
                    </w:tc>
                  </w:tr>
                  <w:tr>
                    <w:trPr>
                      <w:trHeight w:val="196" w:hRule="atLeast"/>
                    </w:trPr>
                    <w:tc>
                      <w:tcPr>
                        <w:tcW w:w="484" w:type="dxa"/>
                        <w:tcBorders>
                          <w:left w:val="nil"/>
                        </w:tcBorders>
                      </w:tcPr>
                      <w:p>
                        <w:pPr>
                          <w:pStyle w:val="TableParagraph"/>
                          <w:ind w:left="47" w:right="30"/>
                          <w:rPr>
                            <w:sz w:val="10"/>
                          </w:rPr>
                        </w:pPr>
                        <w:r>
                          <w:rPr>
                            <w:w w:val="105"/>
                            <w:sz w:val="10"/>
                          </w:rPr>
                          <w:t>C30</w:t>
                        </w:r>
                      </w:p>
                    </w:tc>
                    <w:tc>
                      <w:tcPr>
                        <w:tcW w:w="524" w:type="dxa"/>
                      </w:tcPr>
                      <w:p>
                        <w:pPr>
                          <w:pStyle w:val="TableParagraph"/>
                          <w:ind w:left="43" w:right="31"/>
                          <w:rPr>
                            <w:sz w:val="10"/>
                          </w:rPr>
                        </w:pPr>
                        <w:r>
                          <w:rPr>
                            <w:w w:val="105"/>
                            <w:sz w:val="10"/>
                          </w:rPr>
                          <w:t>50.00</w:t>
                        </w:r>
                      </w:p>
                    </w:tc>
                    <w:tc>
                      <w:tcPr>
                        <w:tcW w:w="546" w:type="dxa"/>
                      </w:tcPr>
                      <w:p>
                        <w:pPr>
                          <w:pStyle w:val="TableParagraph"/>
                          <w:ind w:left="37" w:right="26"/>
                          <w:rPr>
                            <w:sz w:val="10"/>
                          </w:rPr>
                        </w:pPr>
                        <w:r>
                          <w:rPr>
                            <w:w w:val="105"/>
                            <w:sz w:val="10"/>
                          </w:rPr>
                          <w:t>28°40'52"</w:t>
                        </w:r>
                      </w:p>
                    </w:tc>
                    <w:tc>
                      <w:tcPr>
                        <w:tcW w:w="555" w:type="dxa"/>
                      </w:tcPr>
                      <w:p>
                        <w:pPr>
                          <w:pStyle w:val="TableParagraph"/>
                          <w:ind w:right="144"/>
                          <w:jc w:val="right"/>
                          <w:rPr>
                            <w:sz w:val="10"/>
                          </w:rPr>
                        </w:pPr>
                        <w:r>
                          <w:rPr>
                            <w:sz w:val="10"/>
                          </w:rPr>
                          <w:t>25.03</w:t>
                        </w:r>
                      </w:p>
                    </w:tc>
                    <w:tc>
                      <w:tcPr>
                        <w:tcW w:w="1087" w:type="dxa"/>
                      </w:tcPr>
                      <w:p>
                        <w:pPr>
                          <w:pStyle w:val="TableParagraph"/>
                          <w:ind w:left="36" w:right="35"/>
                          <w:rPr>
                            <w:sz w:val="10"/>
                          </w:rPr>
                        </w:pPr>
                        <w:r>
                          <w:rPr>
                            <w:w w:val="105"/>
                            <w:sz w:val="10"/>
                          </w:rPr>
                          <w:t>S74°36'50"E</w:t>
                        </w:r>
                      </w:p>
                    </w:tc>
                    <w:tc>
                      <w:tcPr>
                        <w:tcW w:w="937" w:type="dxa"/>
                        <w:tcBorders>
                          <w:right w:val="nil"/>
                        </w:tcBorders>
                      </w:tcPr>
                      <w:p>
                        <w:pPr>
                          <w:pStyle w:val="TableParagraph"/>
                          <w:ind w:left="37" w:right="38"/>
                          <w:rPr>
                            <w:sz w:val="10"/>
                          </w:rPr>
                        </w:pPr>
                        <w:r>
                          <w:rPr>
                            <w:w w:val="105"/>
                            <w:sz w:val="10"/>
                          </w:rPr>
                          <w:t>24.77</w:t>
                        </w:r>
                      </w:p>
                    </w:tc>
                  </w:tr>
                  <w:tr>
                    <w:trPr>
                      <w:trHeight w:val="196" w:hRule="atLeast"/>
                    </w:trPr>
                    <w:tc>
                      <w:tcPr>
                        <w:tcW w:w="484" w:type="dxa"/>
                        <w:tcBorders>
                          <w:left w:val="nil"/>
                        </w:tcBorders>
                      </w:tcPr>
                      <w:p>
                        <w:pPr>
                          <w:pStyle w:val="TableParagraph"/>
                          <w:ind w:left="50" w:right="24"/>
                          <w:rPr>
                            <w:sz w:val="10"/>
                          </w:rPr>
                        </w:pPr>
                        <w:r>
                          <w:rPr>
                            <w:w w:val="105"/>
                            <w:sz w:val="10"/>
                          </w:rPr>
                          <w:t>C31</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90°00'00"</w:t>
                        </w:r>
                      </w:p>
                    </w:tc>
                    <w:tc>
                      <w:tcPr>
                        <w:tcW w:w="555" w:type="dxa"/>
                      </w:tcPr>
                      <w:p>
                        <w:pPr>
                          <w:pStyle w:val="TableParagraph"/>
                          <w:ind w:right="144"/>
                          <w:jc w:val="right"/>
                          <w:rPr>
                            <w:sz w:val="10"/>
                          </w:rPr>
                        </w:pPr>
                        <w:r>
                          <w:rPr>
                            <w:sz w:val="10"/>
                          </w:rPr>
                          <w:t>23.56</w:t>
                        </w:r>
                      </w:p>
                    </w:tc>
                    <w:tc>
                      <w:tcPr>
                        <w:tcW w:w="1087" w:type="dxa"/>
                      </w:tcPr>
                      <w:p>
                        <w:pPr>
                          <w:pStyle w:val="TableParagraph"/>
                          <w:ind w:left="36" w:right="35"/>
                          <w:rPr>
                            <w:sz w:val="10"/>
                          </w:rPr>
                        </w:pPr>
                        <w:r>
                          <w:rPr>
                            <w:w w:val="105"/>
                            <w:sz w:val="10"/>
                          </w:rPr>
                          <w:t>S42°56'18"W</w:t>
                        </w:r>
                      </w:p>
                    </w:tc>
                    <w:tc>
                      <w:tcPr>
                        <w:tcW w:w="937" w:type="dxa"/>
                        <w:tcBorders>
                          <w:right w:val="nil"/>
                        </w:tcBorders>
                      </w:tcPr>
                      <w:p>
                        <w:pPr>
                          <w:pStyle w:val="TableParagraph"/>
                          <w:ind w:left="37" w:right="30"/>
                          <w:rPr>
                            <w:sz w:val="10"/>
                          </w:rPr>
                        </w:pPr>
                        <w:r>
                          <w:rPr>
                            <w:w w:val="105"/>
                            <w:sz w:val="10"/>
                          </w:rPr>
                          <w:t>21.21</w:t>
                        </w:r>
                      </w:p>
                    </w:tc>
                  </w:tr>
                  <w:tr>
                    <w:trPr>
                      <w:trHeight w:val="200" w:hRule="atLeast"/>
                    </w:trPr>
                    <w:tc>
                      <w:tcPr>
                        <w:tcW w:w="484" w:type="dxa"/>
                        <w:tcBorders>
                          <w:left w:val="nil"/>
                        </w:tcBorders>
                      </w:tcPr>
                      <w:p>
                        <w:pPr>
                          <w:pStyle w:val="TableParagraph"/>
                          <w:ind w:left="47" w:right="30"/>
                          <w:rPr>
                            <w:sz w:val="10"/>
                          </w:rPr>
                        </w:pPr>
                        <w:r>
                          <w:rPr>
                            <w:w w:val="105"/>
                            <w:sz w:val="10"/>
                          </w:rPr>
                          <w:t>C32</w:t>
                        </w:r>
                      </w:p>
                    </w:tc>
                    <w:tc>
                      <w:tcPr>
                        <w:tcW w:w="524" w:type="dxa"/>
                      </w:tcPr>
                      <w:p>
                        <w:pPr>
                          <w:pStyle w:val="TableParagraph"/>
                          <w:ind w:left="42" w:right="31"/>
                          <w:rPr>
                            <w:sz w:val="10"/>
                          </w:rPr>
                        </w:pPr>
                        <w:r>
                          <w:rPr>
                            <w:w w:val="105"/>
                            <w:sz w:val="10"/>
                          </w:rPr>
                          <w:t>332.00</w:t>
                        </w:r>
                      </w:p>
                    </w:tc>
                    <w:tc>
                      <w:tcPr>
                        <w:tcW w:w="546" w:type="dxa"/>
                      </w:tcPr>
                      <w:p>
                        <w:pPr>
                          <w:pStyle w:val="TableParagraph"/>
                          <w:ind w:left="37" w:right="25"/>
                          <w:rPr>
                            <w:sz w:val="10"/>
                          </w:rPr>
                        </w:pPr>
                        <w:r>
                          <w:rPr>
                            <w:w w:val="105"/>
                            <w:sz w:val="10"/>
                          </w:rPr>
                          <w:t>3°15'43"</w:t>
                        </w:r>
                      </w:p>
                    </w:tc>
                    <w:tc>
                      <w:tcPr>
                        <w:tcW w:w="555" w:type="dxa"/>
                      </w:tcPr>
                      <w:p>
                        <w:pPr>
                          <w:pStyle w:val="TableParagraph"/>
                          <w:ind w:right="152"/>
                          <w:jc w:val="right"/>
                          <w:rPr>
                            <w:sz w:val="10"/>
                          </w:rPr>
                        </w:pPr>
                        <w:r>
                          <w:rPr>
                            <w:sz w:val="10"/>
                          </w:rPr>
                          <w:t>18.90</w:t>
                        </w:r>
                      </w:p>
                    </w:tc>
                    <w:tc>
                      <w:tcPr>
                        <w:tcW w:w="1087" w:type="dxa"/>
                      </w:tcPr>
                      <w:p>
                        <w:pPr>
                          <w:pStyle w:val="TableParagraph"/>
                          <w:ind w:left="37" w:right="27"/>
                          <w:rPr>
                            <w:sz w:val="10"/>
                          </w:rPr>
                        </w:pPr>
                        <w:r>
                          <w:rPr>
                            <w:w w:val="105"/>
                            <w:sz w:val="10"/>
                          </w:rPr>
                          <w:t>N86°18'27"E</w:t>
                        </w:r>
                      </w:p>
                    </w:tc>
                    <w:tc>
                      <w:tcPr>
                        <w:tcW w:w="937" w:type="dxa"/>
                        <w:tcBorders>
                          <w:right w:val="nil"/>
                        </w:tcBorders>
                      </w:tcPr>
                      <w:p>
                        <w:pPr>
                          <w:pStyle w:val="TableParagraph"/>
                          <w:ind w:left="31" w:right="38"/>
                          <w:rPr>
                            <w:sz w:val="10"/>
                          </w:rPr>
                        </w:pPr>
                        <w:r>
                          <w:rPr>
                            <w:w w:val="105"/>
                            <w:sz w:val="10"/>
                          </w:rPr>
                          <w:t>18.90</w:t>
                        </w:r>
                      </w:p>
                    </w:tc>
                  </w:tr>
                  <w:tr>
                    <w:trPr>
                      <w:trHeight w:val="196" w:hRule="atLeast"/>
                    </w:trPr>
                    <w:tc>
                      <w:tcPr>
                        <w:tcW w:w="484" w:type="dxa"/>
                        <w:tcBorders>
                          <w:left w:val="nil"/>
                        </w:tcBorders>
                      </w:tcPr>
                      <w:p>
                        <w:pPr>
                          <w:pStyle w:val="TableParagraph"/>
                          <w:ind w:left="50" w:right="24"/>
                          <w:rPr>
                            <w:sz w:val="10"/>
                          </w:rPr>
                        </w:pPr>
                        <w:r>
                          <w:rPr>
                            <w:w w:val="105"/>
                            <w:sz w:val="10"/>
                          </w:rPr>
                          <w:t>C33</w:t>
                        </w:r>
                      </w:p>
                    </w:tc>
                    <w:tc>
                      <w:tcPr>
                        <w:tcW w:w="524" w:type="dxa"/>
                      </w:tcPr>
                      <w:p>
                        <w:pPr>
                          <w:pStyle w:val="TableParagraph"/>
                          <w:ind w:left="42" w:right="31"/>
                          <w:rPr>
                            <w:sz w:val="10"/>
                          </w:rPr>
                        </w:pPr>
                        <w:r>
                          <w:rPr>
                            <w:w w:val="105"/>
                            <w:sz w:val="10"/>
                          </w:rPr>
                          <w:t>227.00</w:t>
                        </w:r>
                      </w:p>
                    </w:tc>
                    <w:tc>
                      <w:tcPr>
                        <w:tcW w:w="546" w:type="dxa"/>
                      </w:tcPr>
                      <w:p>
                        <w:pPr>
                          <w:pStyle w:val="TableParagraph"/>
                          <w:ind w:left="37" w:right="25"/>
                          <w:rPr>
                            <w:sz w:val="10"/>
                          </w:rPr>
                        </w:pPr>
                        <w:r>
                          <w:rPr>
                            <w:w w:val="105"/>
                            <w:sz w:val="10"/>
                          </w:rPr>
                          <w:t>3°05'22"</w:t>
                        </w:r>
                      </w:p>
                    </w:tc>
                    <w:tc>
                      <w:tcPr>
                        <w:tcW w:w="555" w:type="dxa"/>
                      </w:tcPr>
                      <w:p>
                        <w:pPr>
                          <w:pStyle w:val="TableParagraph"/>
                          <w:ind w:right="152"/>
                          <w:jc w:val="right"/>
                          <w:rPr>
                            <w:sz w:val="10"/>
                          </w:rPr>
                        </w:pPr>
                        <w:r>
                          <w:rPr>
                            <w:sz w:val="10"/>
                          </w:rPr>
                          <w:t>12.24</w:t>
                        </w:r>
                      </w:p>
                    </w:tc>
                    <w:tc>
                      <w:tcPr>
                        <w:tcW w:w="1087" w:type="dxa"/>
                      </w:tcPr>
                      <w:p>
                        <w:pPr>
                          <w:pStyle w:val="TableParagraph"/>
                          <w:ind w:left="36" w:right="35"/>
                          <w:rPr>
                            <w:sz w:val="10"/>
                          </w:rPr>
                        </w:pPr>
                        <w:r>
                          <w:rPr>
                            <w:w w:val="105"/>
                            <w:sz w:val="10"/>
                          </w:rPr>
                          <w:t>S86°23'37"W</w:t>
                        </w:r>
                      </w:p>
                    </w:tc>
                    <w:tc>
                      <w:tcPr>
                        <w:tcW w:w="937" w:type="dxa"/>
                        <w:tcBorders>
                          <w:right w:val="nil"/>
                        </w:tcBorders>
                      </w:tcPr>
                      <w:p>
                        <w:pPr>
                          <w:pStyle w:val="TableParagraph"/>
                          <w:ind w:left="31" w:right="38"/>
                          <w:rPr>
                            <w:sz w:val="10"/>
                          </w:rPr>
                        </w:pPr>
                        <w:r>
                          <w:rPr>
                            <w:w w:val="105"/>
                            <w:sz w:val="10"/>
                          </w:rPr>
                          <w:t>12.24</w:t>
                        </w:r>
                      </w:p>
                    </w:tc>
                  </w:tr>
                  <w:tr>
                    <w:trPr>
                      <w:trHeight w:val="196" w:hRule="atLeast"/>
                    </w:trPr>
                    <w:tc>
                      <w:tcPr>
                        <w:tcW w:w="484" w:type="dxa"/>
                        <w:tcBorders>
                          <w:left w:val="nil"/>
                        </w:tcBorders>
                      </w:tcPr>
                      <w:p>
                        <w:pPr>
                          <w:pStyle w:val="TableParagraph"/>
                          <w:ind w:left="47" w:right="30"/>
                          <w:rPr>
                            <w:sz w:val="10"/>
                          </w:rPr>
                        </w:pPr>
                        <w:r>
                          <w:rPr>
                            <w:w w:val="105"/>
                            <w:sz w:val="10"/>
                          </w:rPr>
                          <w:t>C34</w:t>
                        </w:r>
                      </w:p>
                    </w:tc>
                    <w:tc>
                      <w:tcPr>
                        <w:tcW w:w="524" w:type="dxa"/>
                      </w:tcPr>
                      <w:p>
                        <w:pPr>
                          <w:pStyle w:val="TableParagraph"/>
                          <w:ind w:left="42" w:right="31"/>
                          <w:rPr>
                            <w:sz w:val="10"/>
                          </w:rPr>
                        </w:pPr>
                        <w:r>
                          <w:rPr>
                            <w:w w:val="105"/>
                            <w:sz w:val="10"/>
                          </w:rPr>
                          <w:t>227.00</w:t>
                        </w:r>
                      </w:p>
                    </w:tc>
                    <w:tc>
                      <w:tcPr>
                        <w:tcW w:w="546" w:type="dxa"/>
                      </w:tcPr>
                      <w:p>
                        <w:pPr>
                          <w:pStyle w:val="TableParagraph"/>
                          <w:ind w:left="32" w:right="30"/>
                          <w:rPr>
                            <w:sz w:val="10"/>
                          </w:rPr>
                        </w:pPr>
                        <w:r>
                          <w:rPr>
                            <w:w w:val="105"/>
                            <w:sz w:val="10"/>
                          </w:rPr>
                          <w:t>15°09'25"</w:t>
                        </w:r>
                      </w:p>
                    </w:tc>
                    <w:tc>
                      <w:tcPr>
                        <w:tcW w:w="555" w:type="dxa"/>
                      </w:tcPr>
                      <w:p>
                        <w:pPr>
                          <w:pStyle w:val="TableParagraph"/>
                          <w:ind w:right="144"/>
                          <w:jc w:val="right"/>
                          <w:rPr>
                            <w:sz w:val="10"/>
                          </w:rPr>
                        </w:pPr>
                        <w:r>
                          <w:rPr>
                            <w:sz w:val="10"/>
                          </w:rPr>
                          <w:t>60.05</w:t>
                        </w:r>
                      </w:p>
                    </w:tc>
                    <w:tc>
                      <w:tcPr>
                        <w:tcW w:w="1087" w:type="dxa"/>
                      </w:tcPr>
                      <w:p>
                        <w:pPr>
                          <w:pStyle w:val="TableParagraph"/>
                          <w:ind w:left="36" w:right="35"/>
                          <w:rPr>
                            <w:sz w:val="10"/>
                          </w:rPr>
                        </w:pPr>
                        <w:r>
                          <w:rPr>
                            <w:w w:val="105"/>
                            <w:sz w:val="10"/>
                          </w:rPr>
                          <w:t>S77°16'13"W</w:t>
                        </w:r>
                      </w:p>
                    </w:tc>
                    <w:tc>
                      <w:tcPr>
                        <w:tcW w:w="937" w:type="dxa"/>
                        <w:tcBorders>
                          <w:right w:val="nil"/>
                        </w:tcBorders>
                      </w:tcPr>
                      <w:p>
                        <w:pPr>
                          <w:pStyle w:val="TableParagraph"/>
                          <w:ind w:left="37" w:right="38"/>
                          <w:rPr>
                            <w:sz w:val="10"/>
                          </w:rPr>
                        </w:pPr>
                        <w:r>
                          <w:rPr>
                            <w:w w:val="105"/>
                            <w:sz w:val="10"/>
                          </w:rPr>
                          <w:t>59.88</w:t>
                        </w:r>
                      </w:p>
                    </w:tc>
                  </w:tr>
                  <w:tr>
                    <w:trPr>
                      <w:trHeight w:val="200" w:hRule="atLeast"/>
                    </w:trPr>
                    <w:tc>
                      <w:tcPr>
                        <w:tcW w:w="484" w:type="dxa"/>
                        <w:tcBorders>
                          <w:left w:val="nil"/>
                        </w:tcBorders>
                      </w:tcPr>
                      <w:p>
                        <w:pPr>
                          <w:pStyle w:val="TableParagraph"/>
                          <w:ind w:left="50" w:right="24"/>
                          <w:rPr>
                            <w:sz w:val="10"/>
                          </w:rPr>
                        </w:pPr>
                        <w:r>
                          <w:rPr>
                            <w:w w:val="105"/>
                            <w:sz w:val="10"/>
                          </w:rPr>
                          <w:t>C35</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15°08'55"</w:t>
                        </w:r>
                      </w:p>
                    </w:tc>
                    <w:tc>
                      <w:tcPr>
                        <w:tcW w:w="555" w:type="dxa"/>
                      </w:tcPr>
                      <w:p>
                        <w:pPr>
                          <w:pStyle w:val="TableParagraph"/>
                          <w:ind w:right="148"/>
                          <w:jc w:val="right"/>
                          <w:rPr>
                            <w:sz w:val="10"/>
                          </w:rPr>
                        </w:pPr>
                        <w:r>
                          <w:rPr>
                            <w:sz w:val="10"/>
                          </w:rPr>
                          <w:t>87.78</w:t>
                        </w:r>
                      </w:p>
                    </w:tc>
                    <w:tc>
                      <w:tcPr>
                        <w:tcW w:w="1087" w:type="dxa"/>
                      </w:tcPr>
                      <w:p>
                        <w:pPr>
                          <w:pStyle w:val="TableParagraph"/>
                          <w:ind w:left="37" w:right="27"/>
                          <w:rPr>
                            <w:sz w:val="10"/>
                          </w:rPr>
                        </w:pPr>
                        <w:r>
                          <w:rPr>
                            <w:w w:val="105"/>
                            <w:sz w:val="10"/>
                          </w:rPr>
                          <w:t>N77°06'08"E</w:t>
                        </w:r>
                      </w:p>
                    </w:tc>
                    <w:tc>
                      <w:tcPr>
                        <w:tcW w:w="937" w:type="dxa"/>
                        <w:tcBorders>
                          <w:right w:val="nil"/>
                        </w:tcBorders>
                      </w:tcPr>
                      <w:p>
                        <w:pPr>
                          <w:pStyle w:val="TableParagraph"/>
                          <w:ind w:left="37" w:right="38"/>
                          <w:rPr>
                            <w:sz w:val="10"/>
                          </w:rPr>
                        </w:pPr>
                        <w:r>
                          <w:rPr>
                            <w:w w:val="105"/>
                            <w:sz w:val="10"/>
                          </w:rPr>
                          <w:t>87.52</w:t>
                        </w:r>
                      </w:p>
                    </w:tc>
                  </w:tr>
                  <w:tr>
                    <w:trPr>
                      <w:trHeight w:val="196" w:hRule="atLeast"/>
                    </w:trPr>
                    <w:tc>
                      <w:tcPr>
                        <w:tcW w:w="484" w:type="dxa"/>
                        <w:tcBorders>
                          <w:left w:val="nil"/>
                        </w:tcBorders>
                      </w:tcPr>
                      <w:p>
                        <w:pPr>
                          <w:pStyle w:val="TableParagraph"/>
                          <w:ind w:left="47" w:right="30"/>
                          <w:rPr>
                            <w:sz w:val="10"/>
                          </w:rPr>
                        </w:pPr>
                        <w:r>
                          <w:rPr>
                            <w:w w:val="105"/>
                            <w:sz w:val="10"/>
                          </w:rPr>
                          <w:t>C36</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15°08'14"</w:t>
                        </w:r>
                      </w:p>
                    </w:tc>
                    <w:tc>
                      <w:tcPr>
                        <w:tcW w:w="555" w:type="dxa"/>
                      </w:tcPr>
                      <w:p>
                        <w:pPr>
                          <w:pStyle w:val="TableParagraph"/>
                          <w:ind w:right="144"/>
                          <w:jc w:val="right"/>
                          <w:rPr>
                            <w:sz w:val="10"/>
                          </w:rPr>
                        </w:pPr>
                        <w:r>
                          <w:rPr>
                            <w:sz w:val="10"/>
                          </w:rPr>
                          <w:t>87.71</w:t>
                        </w:r>
                      </w:p>
                    </w:tc>
                    <w:tc>
                      <w:tcPr>
                        <w:tcW w:w="1087" w:type="dxa"/>
                      </w:tcPr>
                      <w:p>
                        <w:pPr>
                          <w:pStyle w:val="TableParagraph"/>
                          <w:ind w:left="37" w:right="27"/>
                          <w:rPr>
                            <w:sz w:val="10"/>
                          </w:rPr>
                        </w:pPr>
                        <w:r>
                          <w:rPr>
                            <w:w w:val="105"/>
                            <w:sz w:val="10"/>
                          </w:rPr>
                          <w:t>N61°57'34"E</w:t>
                        </w:r>
                      </w:p>
                    </w:tc>
                    <w:tc>
                      <w:tcPr>
                        <w:tcW w:w="937" w:type="dxa"/>
                        <w:tcBorders>
                          <w:right w:val="nil"/>
                        </w:tcBorders>
                      </w:tcPr>
                      <w:p>
                        <w:pPr>
                          <w:pStyle w:val="TableParagraph"/>
                          <w:ind w:left="37" w:right="38"/>
                          <w:rPr>
                            <w:sz w:val="10"/>
                          </w:rPr>
                        </w:pPr>
                        <w:r>
                          <w:rPr>
                            <w:w w:val="105"/>
                            <w:sz w:val="10"/>
                          </w:rPr>
                          <w:t>87.46</w:t>
                        </w:r>
                      </w:p>
                    </w:tc>
                  </w:tr>
                  <w:tr>
                    <w:trPr>
                      <w:trHeight w:val="196" w:hRule="atLeast"/>
                    </w:trPr>
                    <w:tc>
                      <w:tcPr>
                        <w:tcW w:w="484" w:type="dxa"/>
                        <w:tcBorders>
                          <w:left w:val="nil"/>
                        </w:tcBorders>
                      </w:tcPr>
                      <w:p>
                        <w:pPr>
                          <w:pStyle w:val="TableParagraph"/>
                          <w:ind w:left="47" w:right="30"/>
                          <w:rPr>
                            <w:sz w:val="10"/>
                          </w:rPr>
                        </w:pPr>
                        <w:r>
                          <w:rPr>
                            <w:w w:val="105"/>
                            <w:sz w:val="10"/>
                          </w:rPr>
                          <w:t>C37</w:t>
                        </w:r>
                      </w:p>
                    </w:tc>
                    <w:tc>
                      <w:tcPr>
                        <w:tcW w:w="524" w:type="dxa"/>
                      </w:tcPr>
                      <w:p>
                        <w:pPr>
                          <w:pStyle w:val="TableParagraph"/>
                          <w:ind w:left="42" w:right="31"/>
                          <w:rPr>
                            <w:sz w:val="10"/>
                          </w:rPr>
                        </w:pPr>
                        <w:r>
                          <w:rPr>
                            <w:w w:val="105"/>
                            <w:sz w:val="10"/>
                          </w:rPr>
                          <w:t>227.00</w:t>
                        </w:r>
                      </w:p>
                    </w:tc>
                    <w:tc>
                      <w:tcPr>
                        <w:tcW w:w="546" w:type="dxa"/>
                      </w:tcPr>
                      <w:p>
                        <w:pPr>
                          <w:pStyle w:val="TableParagraph"/>
                          <w:ind w:left="32" w:right="30"/>
                          <w:rPr>
                            <w:sz w:val="10"/>
                          </w:rPr>
                        </w:pPr>
                        <w:r>
                          <w:rPr>
                            <w:w w:val="105"/>
                            <w:sz w:val="10"/>
                          </w:rPr>
                          <w:t>15°09'25"</w:t>
                        </w:r>
                      </w:p>
                    </w:tc>
                    <w:tc>
                      <w:tcPr>
                        <w:tcW w:w="555" w:type="dxa"/>
                      </w:tcPr>
                      <w:p>
                        <w:pPr>
                          <w:pStyle w:val="TableParagraph"/>
                          <w:ind w:right="144"/>
                          <w:jc w:val="right"/>
                          <w:rPr>
                            <w:sz w:val="10"/>
                          </w:rPr>
                        </w:pPr>
                        <w:r>
                          <w:rPr>
                            <w:sz w:val="10"/>
                          </w:rPr>
                          <w:t>60.05</w:t>
                        </w:r>
                      </w:p>
                    </w:tc>
                    <w:tc>
                      <w:tcPr>
                        <w:tcW w:w="1087" w:type="dxa"/>
                      </w:tcPr>
                      <w:p>
                        <w:pPr>
                          <w:pStyle w:val="TableParagraph"/>
                          <w:ind w:left="36" w:right="35"/>
                          <w:rPr>
                            <w:sz w:val="10"/>
                          </w:rPr>
                        </w:pPr>
                        <w:r>
                          <w:rPr>
                            <w:w w:val="105"/>
                            <w:sz w:val="10"/>
                          </w:rPr>
                          <w:t>S62°06'48"W</w:t>
                        </w:r>
                      </w:p>
                    </w:tc>
                    <w:tc>
                      <w:tcPr>
                        <w:tcW w:w="937" w:type="dxa"/>
                        <w:tcBorders>
                          <w:right w:val="nil"/>
                        </w:tcBorders>
                      </w:tcPr>
                      <w:p>
                        <w:pPr>
                          <w:pStyle w:val="TableParagraph"/>
                          <w:ind w:left="37" w:right="38"/>
                          <w:rPr>
                            <w:sz w:val="10"/>
                          </w:rPr>
                        </w:pPr>
                        <w:r>
                          <w:rPr>
                            <w:w w:val="105"/>
                            <w:sz w:val="10"/>
                          </w:rPr>
                          <w:t>59.88</w:t>
                        </w:r>
                      </w:p>
                    </w:tc>
                  </w:tr>
                  <w:tr>
                    <w:trPr>
                      <w:trHeight w:val="200" w:hRule="atLeast"/>
                    </w:trPr>
                    <w:tc>
                      <w:tcPr>
                        <w:tcW w:w="484" w:type="dxa"/>
                        <w:tcBorders>
                          <w:left w:val="nil"/>
                        </w:tcBorders>
                      </w:tcPr>
                      <w:p>
                        <w:pPr>
                          <w:pStyle w:val="TableParagraph"/>
                          <w:ind w:left="50" w:right="24"/>
                          <w:rPr>
                            <w:sz w:val="10"/>
                          </w:rPr>
                        </w:pPr>
                        <w:r>
                          <w:rPr>
                            <w:w w:val="105"/>
                            <w:sz w:val="10"/>
                          </w:rPr>
                          <w:t>C38</w:t>
                        </w:r>
                      </w:p>
                    </w:tc>
                    <w:tc>
                      <w:tcPr>
                        <w:tcW w:w="524" w:type="dxa"/>
                      </w:tcPr>
                      <w:p>
                        <w:pPr>
                          <w:pStyle w:val="TableParagraph"/>
                          <w:spacing w:before="44"/>
                          <w:ind w:left="42" w:right="31"/>
                          <w:rPr>
                            <w:sz w:val="10"/>
                          </w:rPr>
                        </w:pPr>
                        <w:r>
                          <w:rPr>
                            <w:w w:val="105"/>
                            <w:sz w:val="10"/>
                          </w:rPr>
                          <w:t>227.00</w:t>
                        </w:r>
                      </w:p>
                    </w:tc>
                    <w:tc>
                      <w:tcPr>
                        <w:tcW w:w="546" w:type="dxa"/>
                      </w:tcPr>
                      <w:p>
                        <w:pPr>
                          <w:pStyle w:val="TableParagraph"/>
                          <w:spacing w:before="44"/>
                          <w:ind w:left="32" w:right="30"/>
                          <w:rPr>
                            <w:sz w:val="10"/>
                          </w:rPr>
                        </w:pPr>
                        <w:r>
                          <w:rPr>
                            <w:w w:val="105"/>
                            <w:sz w:val="10"/>
                          </w:rPr>
                          <w:t>15°09'25"</w:t>
                        </w:r>
                      </w:p>
                    </w:tc>
                    <w:tc>
                      <w:tcPr>
                        <w:tcW w:w="555" w:type="dxa"/>
                      </w:tcPr>
                      <w:p>
                        <w:pPr>
                          <w:pStyle w:val="TableParagraph"/>
                          <w:spacing w:before="44"/>
                          <w:ind w:right="144"/>
                          <w:jc w:val="right"/>
                          <w:rPr>
                            <w:sz w:val="10"/>
                          </w:rPr>
                        </w:pPr>
                        <w:r>
                          <w:rPr>
                            <w:sz w:val="10"/>
                          </w:rPr>
                          <w:t>60.05</w:t>
                        </w:r>
                      </w:p>
                    </w:tc>
                    <w:tc>
                      <w:tcPr>
                        <w:tcW w:w="1087" w:type="dxa"/>
                      </w:tcPr>
                      <w:p>
                        <w:pPr>
                          <w:pStyle w:val="TableParagraph"/>
                          <w:ind w:left="36" w:right="35"/>
                          <w:rPr>
                            <w:sz w:val="10"/>
                          </w:rPr>
                        </w:pPr>
                        <w:r>
                          <w:rPr>
                            <w:w w:val="105"/>
                            <w:sz w:val="10"/>
                          </w:rPr>
                          <w:t>S46°57'23"W</w:t>
                        </w:r>
                      </w:p>
                    </w:tc>
                    <w:tc>
                      <w:tcPr>
                        <w:tcW w:w="937" w:type="dxa"/>
                        <w:tcBorders>
                          <w:right w:val="nil"/>
                        </w:tcBorders>
                      </w:tcPr>
                      <w:p>
                        <w:pPr>
                          <w:pStyle w:val="TableParagraph"/>
                          <w:spacing w:before="44"/>
                          <w:ind w:left="37" w:right="38"/>
                          <w:rPr>
                            <w:sz w:val="10"/>
                          </w:rPr>
                        </w:pPr>
                        <w:r>
                          <w:rPr>
                            <w:w w:val="105"/>
                            <w:sz w:val="10"/>
                          </w:rPr>
                          <w:t>59.88</w:t>
                        </w:r>
                      </w:p>
                    </w:tc>
                  </w:tr>
                  <w:tr>
                    <w:trPr>
                      <w:trHeight w:val="196" w:hRule="atLeast"/>
                    </w:trPr>
                    <w:tc>
                      <w:tcPr>
                        <w:tcW w:w="484" w:type="dxa"/>
                        <w:tcBorders>
                          <w:left w:val="nil"/>
                        </w:tcBorders>
                      </w:tcPr>
                      <w:p>
                        <w:pPr>
                          <w:pStyle w:val="TableParagraph"/>
                          <w:ind w:left="47" w:right="30"/>
                          <w:rPr>
                            <w:sz w:val="10"/>
                          </w:rPr>
                        </w:pPr>
                        <w:r>
                          <w:rPr>
                            <w:w w:val="105"/>
                            <w:sz w:val="10"/>
                          </w:rPr>
                          <w:t>C39</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15°07'38"</w:t>
                        </w:r>
                      </w:p>
                    </w:tc>
                    <w:tc>
                      <w:tcPr>
                        <w:tcW w:w="555" w:type="dxa"/>
                      </w:tcPr>
                      <w:p>
                        <w:pPr>
                          <w:pStyle w:val="TableParagraph"/>
                          <w:ind w:right="148"/>
                          <w:jc w:val="right"/>
                          <w:rPr>
                            <w:sz w:val="10"/>
                          </w:rPr>
                        </w:pPr>
                        <w:r>
                          <w:rPr>
                            <w:sz w:val="10"/>
                          </w:rPr>
                          <w:t>87.65</w:t>
                        </w:r>
                      </w:p>
                    </w:tc>
                    <w:tc>
                      <w:tcPr>
                        <w:tcW w:w="1087" w:type="dxa"/>
                      </w:tcPr>
                      <w:p>
                        <w:pPr>
                          <w:pStyle w:val="TableParagraph"/>
                          <w:ind w:left="37" w:right="27"/>
                          <w:rPr>
                            <w:sz w:val="10"/>
                          </w:rPr>
                        </w:pPr>
                        <w:r>
                          <w:rPr>
                            <w:w w:val="105"/>
                            <w:sz w:val="10"/>
                          </w:rPr>
                          <w:t>N46°49'38"E</w:t>
                        </w:r>
                      </w:p>
                    </w:tc>
                    <w:tc>
                      <w:tcPr>
                        <w:tcW w:w="937" w:type="dxa"/>
                        <w:tcBorders>
                          <w:right w:val="nil"/>
                        </w:tcBorders>
                      </w:tcPr>
                      <w:p>
                        <w:pPr>
                          <w:pStyle w:val="TableParagraph"/>
                          <w:ind w:left="37" w:right="38"/>
                          <w:rPr>
                            <w:sz w:val="10"/>
                          </w:rPr>
                        </w:pPr>
                        <w:r>
                          <w:rPr>
                            <w:w w:val="105"/>
                            <w:sz w:val="10"/>
                          </w:rPr>
                          <w:t>87.40</w:t>
                        </w:r>
                      </w:p>
                    </w:tc>
                  </w:tr>
                  <w:tr>
                    <w:trPr>
                      <w:trHeight w:val="200" w:hRule="atLeast"/>
                    </w:trPr>
                    <w:tc>
                      <w:tcPr>
                        <w:tcW w:w="484" w:type="dxa"/>
                        <w:tcBorders>
                          <w:left w:val="nil"/>
                        </w:tcBorders>
                      </w:tcPr>
                      <w:p>
                        <w:pPr>
                          <w:pStyle w:val="TableParagraph"/>
                          <w:ind w:left="47" w:right="30"/>
                          <w:rPr>
                            <w:sz w:val="10"/>
                          </w:rPr>
                        </w:pPr>
                        <w:r>
                          <w:rPr>
                            <w:w w:val="105"/>
                            <w:sz w:val="10"/>
                          </w:rPr>
                          <w:t>C40</w:t>
                        </w:r>
                      </w:p>
                    </w:tc>
                    <w:tc>
                      <w:tcPr>
                        <w:tcW w:w="524" w:type="dxa"/>
                      </w:tcPr>
                      <w:p>
                        <w:pPr>
                          <w:pStyle w:val="TableParagraph"/>
                          <w:ind w:left="42" w:right="31"/>
                          <w:rPr>
                            <w:sz w:val="10"/>
                          </w:rPr>
                        </w:pPr>
                        <w:r>
                          <w:rPr>
                            <w:w w:val="105"/>
                            <w:sz w:val="10"/>
                          </w:rPr>
                          <w:t>227.00</w:t>
                        </w:r>
                      </w:p>
                    </w:tc>
                    <w:tc>
                      <w:tcPr>
                        <w:tcW w:w="546" w:type="dxa"/>
                      </w:tcPr>
                      <w:p>
                        <w:pPr>
                          <w:pStyle w:val="TableParagraph"/>
                          <w:ind w:left="32" w:right="30"/>
                          <w:rPr>
                            <w:sz w:val="10"/>
                          </w:rPr>
                        </w:pPr>
                        <w:r>
                          <w:rPr>
                            <w:w w:val="105"/>
                            <w:sz w:val="10"/>
                          </w:rPr>
                          <w:t>12°10'49"</w:t>
                        </w:r>
                      </w:p>
                    </w:tc>
                    <w:tc>
                      <w:tcPr>
                        <w:tcW w:w="555" w:type="dxa"/>
                      </w:tcPr>
                      <w:p>
                        <w:pPr>
                          <w:pStyle w:val="TableParagraph"/>
                          <w:ind w:right="144"/>
                          <w:jc w:val="right"/>
                          <w:rPr>
                            <w:sz w:val="10"/>
                          </w:rPr>
                        </w:pPr>
                        <w:r>
                          <w:rPr>
                            <w:sz w:val="10"/>
                          </w:rPr>
                          <w:t>48.26</w:t>
                        </w:r>
                      </w:p>
                    </w:tc>
                    <w:tc>
                      <w:tcPr>
                        <w:tcW w:w="1087" w:type="dxa"/>
                      </w:tcPr>
                      <w:p>
                        <w:pPr>
                          <w:pStyle w:val="TableParagraph"/>
                          <w:ind w:left="36" w:right="35"/>
                          <w:rPr>
                            <w:sz w:val="10"/>
                          </w:rPr>
                        </w:pPr>
                        <w:r>
                          <w:rPr>
                            <w:w w:val="105"/>
                            <w:sz w:val="10"/>
                          </w:rPr>
                          <w:t>S33°17'16"W</w:t>
                        </w:r>
                      </w:p>
                    </w:tc>
                    <w:tc>
                      <w:tcPr>
                        <w:tcW w:w="937" w:type="dxa"/>
                        <w:tcBorders>
                          <w:right w:val="nil"/>
                        </w:tcBorders>
                      </w:tcPr>
                      <w:p>
                        <w:pPr>
                          <w:pStyle w:val="TableParagraph"/>
                          <w:ind w:left="37" w:right="38"/>
                          <w:rPr>
                            <w:sz w:val="10"/>
                          </w:rPr>
                        </w:pPr>
                        <w:r>
                          <w:rPr>
                            <w:w w:val="105"/>
                            <w:sz w:val="10"/>
                          </w:rPr>
                          <w:t>48.17</w:t>
                        </w:r>
                      </w:p>
                    </w:tc>
                  </w:tr>
                  <w:tr>
                    <w:trPr>
                      <w:trHeight w:val="196" w:hRule="atLeast"/>
                    </w:trPr>
                    <w:tc>
                      <w:tcPr>
                        <w:tcW w:w="484" w:type="dxa"/>
                        <w:tcBorders>
                          <w:left w:val="nil"/>
                        </w:tcBorders>
                      </w:tcPr>
                      <w:p>
                        <w:pPr>
                          <w:pStyle w:val="TableParagraph"/>
                          <w:ind w:left="50" w:right="24"/>
                          <w:rPr>
                            <w:sz w:val="10"/>
                          </w:rPr>
                        </w:pPr>
                        <w:r>
                          <w:rPr>
                            <w:w w:val="105"/>
                            <w:sz w:val="10"/>
                          </w:rPr>
                          <w:t>C41</w:t>
                        </w:r>
                      </w:p>
                    </w:tc>
                    <w:tc>
                      <w:tcPr>
                        <w:tcW w:w="524" w:type="dxa"/>
                      </w:tcPr>
                      <w:p>
                        <w:pPr>
                          <w:pStyle w:val="TableParagraph"/>
                          <w:ind w:left="42" w:right="31"/>
                          <w:rPr>
                            <w:sz w:val="10"/>
                          </w:rPr>
                        </w:pPr>
                        <w:r>
                          <w:rPr>
                            <w:w w:val="105"/>
                            <w:sz w:val="10"/>
                          </w:rPr>
                          <w:t>332.00</w:t>
                        </w:r>
                      </w:p>
                    </w:tc>
                    <w:tc>
                      <w:tcPr>
                        <w:tcW w:w="546" w:type="dxa"/>
                      </w:tcPr>
                      <w:p>
                        <w:pPr>
                          <w:pStyle w:val="TableParagraph"/>
                          <w:ind w:left="32" w:right="30"/>
                          <w:rPr>
                            <w:sz w:val="10"/>
                          </w:rPr>
                        </w:pPr>
                        <w:r>
                          <w:rPr>
                            <w:w w:val="105"/>
                            <w:sz w:val="10"/>
                          </w:rPr>
                          <w:t>14°32'09"</w:t>
                        </w:r>
                      </w:p>
                    </w:tc>
                    <w:tc>
                      <w:tcPr>
                        <w:tcW w:w="555" w:type="dxa"/>
                      </w:tcPr>
                      <w:p>
                        <w:pPr>
                          <w:pStyle w:val="TableParagraph"/>
                          <w:ind w:right="144"/>
                          <w:jc w:val="right"/>
                          <w:rPr>
                            <w:sz w:val="10"/>
                          </w:rPr>
                        </w:pPr>
                        <w:r>
                          <w:rPr>
                            <w:sz w:val="10"/>
                          </w:rPr>
                          <w:t>84.23</w:t>
                        </w:r>
                      </w:p>
                    </w:tc>
                    <w:tc>
                      <w:tcPr>
                        <w:tcW w:w="1087" w:type="dxa"/>
                      </w:tcPr>
                      <w:p>
                        <w:pPr>
                          <w:pStyle w:val="TableParagraph"/>
                          <w:ind w:left="37" w:right="27"/>
                          <w:rPr>
                            <w:sz w:val="10"/>
                          </w:rPr>
                        </w:pPr>
                        <w:r>
                          <w:rPr>
                            <w:w w:val="105"/>
                            <w:sz w:val="10"/>
                          </w:rPr>
                          <w:t>N31°59'45"E</w:t>
                        </w:r>
                      </w:p>
                    </w:tc>
                    <w:tc>
                      <w:tcPr>
                        <w:tcW w:w="937" w:type="dxa"/>
                        <w:tcBorders>
                          <w:right w:val="nil"/>
                        </w:tcBorders>
                      </w:tcPr>
                      <w:p>
                        <w:pPr>
                          <w:pStyle w:val="TableParagraph"/>
                          <w:ind w:left="37" w:right="38"/>
                          <w:rPr>
                            <w:sz w:val="10"/>
                          </w:rPr>
                        </w:pPr>
                        <w:r>
                          <w:rPr>
                            <w:w w:val="105"/>
                            <w:sz w:val="10"/>
                          </w:rPr>
                          <w:t>84.00</w:t>
                        </w:r>
                      </w:p>
                    </w:tc>
                  </w:tr>
                  <w:tr>
                    <w:trPr>
                      <w:trHeight w:val="196" w:hRule="atLeast"/>
                    </w:trPr>
                    <w:tc>
                      <w:tcPr>
                        <w:tcW w:w="484" w:type="dxa"/>
                        <w:tcBorders>
                          <w:left w:val="nil"/>
                        </w:tcBorders>
                      </w:tcPr>
                      <w:p>
                        <w:pPr>
                          <w:pStyle w:val="TableParagraph"/>
                          <w:ind w:left="47" w:right="30"/>
                          <w:rPr>
                            <w:sz w:val="10"/>
                          </w:rPr>
                        </w:pPr>
                        <w:r>
                          <w:rPr>
                            <w:w w:val="105"/>
                            <w:sz w:val="10"/>
                          </w:rPr>
                          <w:t>C42</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79°53'07"</w:t>
                        </w:r>
                      </w:p>
                    </w:tc>
                    <w:tc>
                      <w:tcPr>
                        <w:tcW w:w="555" w:type="dxa"/>
                      </w:tcPr>
                      <w:p>
                        <w:pPr>
                          <w:pStyle w:val="TableParagraph"/>
                          <w:ind w:right="139"/>
                          <w:jc w:val="right"/>
                          <w:rPr>
                            <w:sz w:val="10"/>
                          </w:rPr>
                        </w:pPr>
                        <w:r>
                          <w:rPr>
                            <w:sz w:val="10"/>
                          </w:rPr>
                          <w:t>20.91</w:t>
                        </w:r>
                      </w:p>
                    </w:tc>
                    <w:tc>
                      <w:tcPr>
                        <w:tcW w:w="1087" w:type="dxa"/>
                      </w:tcPr>
                      <w:p>
                        <w:pPr>
                          <w:pStyle w:val="TableParagraph"/>
                          <w:ind w:left="36" w:right="35"/>
                          <w:rPr>
                            <w:sz w:val="10"/>
                          </w:rPr>
                        </w:pPr>
                        <w:r>
                          <w:rPr>
                            <w:w w:val="105"/>
                            <w:sz w:val="10"/>
                          </w:rPr>
                          <w:t>S67°08'25"W</w:t>
                        </w:r>
                      </w:p>
                    </w:tc>
                    <w:tc>
                      <w:tcPr>
                        <w:tcW w:w="937" w:type="dxa"/>
                        <w:tcBorders>
                          <w:right w:val="nil"/>
                        </w:tcBorders>
                      </w:tcPr>
                      <w:p>
                        <w:pPr>
                          <w:pStyle w:val="TableParagraph"/>
                          <w:ind w:left="31" w:right="38"/>
                          <w:rPr>
                            <w:sz w:val="10"/>
                          </w:rPr>
                        </w:pPr>
                        <w:r>
                          <w:rPr>
                            <w:w w:val="105"/>
                            <w:sz w:val="10"/>
                          </w:rPr>
                          <w:t>19.26</w:t>
                        </w:r>
                      </w:p>
                    </w:tc>
                  </w:tr>
                  <w:tr>
                    <w:trPr>
                      <w:trHeight w:val="200" w:hRule="atLeast"/>
                    </w:trPr>
                    <w:tc>
                      <w:tcPr>
                        <w:tcW w:w="484" w:type="dxa"/>
                        <w:tcBorders>
                          <w:left w:val="nil"/>
                        </w:tcBorders>
                      </w:tcPr>
                      <w:p>
                        <w:pPr>
                          <w:pStyle w:val="TableParagraph"/>
                          <w:ind w:left="50" w:right="24"/>
                          <w:rPr>
                            <w:sz w:val="10"/>
                          </w:rPr>
                        </w:pPr>
                        <w:r>
                          <w:rPr>
                            <w:w w:val="105"/>
                            <w:sz w:val="10"/>
                          </w:rPr>
                          <w:t>C43</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91°11'56"</w:t>
                        </w:r>
                      </w:p>
                    </w:tc>
                    <w:tc>
                      <w:tcPr>
                        <w:tcW w:w="555" w:type="dxa"/>
                      </w:tcPr>
                      <w:p>
                        <w:pPr>
                          <w:pStyle w:val="TableParagraph"/>
                          <w:ind w:right="144"/>
                          <w:jc w:val="right"/>
                          <w:rPr>
                            <w:sz w:val="10"/>
                          </w:rPr>
                        </w:pPr>
                        <w:r>
                          <w:rPr>
                            <w:sz w:val="10"/>
                          </w:rPr>
                          <w:t>23.88</w:t>
                        </w:r>
                      </w:p>
                    </w:tc>
                    <w:tc>
                      <w:tcPr>
                        <w:tcW w:w="1087" w:type="dxa"/>
                      </w:tcPr>
                      <w:p>
                        <w:pPr>
                          <w:pStyle w:val="TableParagraph"/>
                          <w:ind w:left="36" w:right="35"/>
                          <w:rPr>
                            <w:sz w:val="10"/>
                          </w:rPr>
                        </w:pPr>
                        <w:r>
                          <w:rPr>
                            <w:w w:val="105"/>
                            <w:sz w:val="10"/>
                          </w:rPr>
                          <w:t>S46°27'44"E</w:t>
                        </w:r>
                      </w:p>
                    </w:tc>
                    <w:tc>
                      <w:tcPr>
                        <w:tcW w:w="937" w:type="dxa"/>
                        <w:tcBorders>
                          <w:right w:val="nil"/>
                        </w:tcBorders>
                      </w:tcPr>
                      <w:p>
                        <w:pPr>
                          <w:pStyle w:val="TableParagraph"/>
                          <w:ind w:left="37" w:right="30"/>
                          <w:rPr>
                            <w:sz w:val="10"/>
                          </w:rPr>
                        </w:pPr>
                        <w:r>
                          <w:rPr>
                            <w:w w:val="105"/>
                            <w:sz w:val="10"/>
                          </w:rPr>
                          <w:t>21.43</w:t>
                        </w:r>
                      </w:p>
                    </w:tc>
                  </w:tr>
                  <w:tr>
                    <w:trPr>
                      <w:trHeight w:val="196" w:hRule="atLeast"/>
                    </w:trPr>
                    <w:tc>
                      <w:tcPr>
                        <w:tcW w:w="484" w:type="dxa"/>
                        <w:tcBorders>
                          <w:left w:val="nil"/>
                        </w:tcBorders>
                      </w:tcPr>
                      <w:p>
                        <w:pPr>
                          <w:pStyle w:val="TableParagraph"/>
                          <w:ind w:left="47" w:right="30"/>
                          <w:rPr>
                            <w:sz w:val="10"/>
                          </w:rPr>
                        </w:pPr>
                        <w:r>
                          <w:rPr>
                            <w:w w:val="105"/>
                            <w:sz w:val="10"/>
                          </w:rPr>
                          <w:t>C44</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88°48'04"</w:t>
                        </w:r>
                      </w:p>
                    </w:tc>
                    <w:tc>
                      <w:tcPr>
                        <w:tcW w:w="555" w:type="dxa"/>
                      </w:tcPr>
                      <w:p>
                        <w:pPr>
                          <w:pStyle w:val="TableParagraph"/>
                          <w:ind w:right="144"/>
                          <w:jc w:val="right"/>
                          <w:rPr>
                            <w:sz w:val="10"/>
                          </w:rPr>
                        </w:pPr>
                        <w:r>
                          <w:rPr>
                            <w:sz w:val="10"/>
                          </w:rPr>
                          <w:t>23.25</w:t>
                        </w:r>
                      </w:p>
                    </w:tc>
                    <w:tc>
                      <w:tcPr>
                        <w:tcW w:w="1087" w:type="dxa"/>
                      </w:tcPr>
                      <w:p>
                        <w:pPr>
                          <w:pStyle w:val="TableParagraph"/>
                          <w:ind w:left="36" w:right="35"/>
                          <w:rPr>
                            <w:sz w:val="10"/>
                          </w:rPr>
                        </w:pPr>
                        <w:r>
                          <w:rPr>
                            <w:w w:val="105"/>
                            <w:sz w:val="10"/>
                          </w:rPr>
                          <w:t>S43°32'16"W</w:t>
                        </w:r>
                      </w:p>
                    </w:tc>
                    <w:tc>
                      <w:tcPr>
                        <w:tcW w:w="937" w:type="dxa"/>
                        <w:tcBorders>
                          <w:right w:val="nil"/>
                        </w:tcBorders>
                      </w:tcPr>
                      <w:p>
                        <w:pPr>
                          <w:pStyle w:val="TableParagraph"/>
                          <w:ind w:left="37" w:right="38"/>
                          <w:rPr>
                            <w:sz w:val="10"/>
                          </w:rPr>
                        </w:pPr>
                        <w:r>
                          <w:rPr>
                            <w:w w:val="105"/>
                            <w:sz w:val="10"/>
                          </w:rPr>
                          <w:t>20.99</w:t>
                        </w:r>
                      </w:p>
                    </w:tc>
                  </w:tr>
                  <w:tr>
                    <w:trPr>
                      <w:trHeight w:val="196" w:hRule="atLeast"/>
                    </w:trPr>
                    <w:tc>
                      <w:tcPr>
                        <w:tcW w:w="484" w:type="dxa"/>
                        <w:tcBorders>
                          <w:left w:val="nil"/>
                        </w:tcBorders>
                      </w:tcPr>
                      <w:p>
                        <w:pPr>
                          <w:pStyle w:val="TableParagraph"/>
                          <w:ind w:left="50" w:right="24"/>
                          <w:rPr>
                            <w:sz w:val="10"/>
                          </w:rPr>
                        </w:pPr>
                        <w:r>
                          <w:rPr>
                            <w:w w:val="105"/>
                            <w:sz w:val="10"/>
                          </w:rPr>
                          <w:t>C45</w:t>
                        </w:r>
                      </w:p>
                    </w:tc>
                    <w:tc>
                      <w:tcPr>
                        <w:tcW w:w="524" w:type="dxa"/>
                      </w:tcPr>
                      <w:p>
                        <w:pPr>
                          <w:pStyle w:val="TableParagraph"/>
                          <w:ind w:left="34" w:right="31"/>
                          <w:rPr>
                            <w:sz w:val="10"/>
                          </w:rPr>
                        </w:pPr>
                        <w:r>
                          <w:rPr>
                            <w:w w:val="105"/>
                            <w:sz w:val="10"/>
                          </w:rPr>
                          <w:t>172.00</w:t>
                        </w:r>
                      </w:p>
                    </w:tc>
                    <w:tc>
                      <w:tcPr>
                        <w:tcW w:w="546" w:type="dxa"/>
                      </w:tcPr>
                      <w:p>
                        <w:pPr>
                          <w:pStyle w:val="TableParagraph"/>
                          <w:ind w:left="37" w:right="26"/>
                          <w:rPr>
                            <w:sz w:val="10"/>
                          </w:rPr>
                        </w:pPr>
                        <w:r>
                          <w:rPr>
                            <w:w w:val="105"/>
                            <w:sz w:val="10"/>
                          </w:rPr>
                          <w:t>67°04'28"</w:t>
                        </w:r>
                      </w:p>
                    </w:tc>
                    <w:tc>
                      <w:tcPr>
                        <w:tcW w:w="555" w:type="dxa"/>
                      </w:tcPr>
                      <w:p>
                        <w:pPr>
                          <w:pStyle w:val="TableParagraph"/>
                          <w:ind w:right="118"/>
                          <w:jc w:val="right"/>
                          <w:rPr>
                            <w:sz w:val="10"/>
                          </w:rPr>
                        </w:pPr>
                        <w:r>
                          <w:rPr>
                            <w:sz w:val="10"/>
                          </w:rPr>
                          <w:t>201.36</w:t>
                        </w:r>
                      </w:p>
                    </w:tc>
                    <w:tc>
                      <w:tcPr>
                        <w:tcW w:w="1087" w:type="dxa"/>
                      </w:tcPr>
                      <w:p>
                        <w:pPr>
                          <w:pStyle w:val="TableParagraph"/>
                          <w:ind w:left="37" w:right="27"/>
                          <w:rPr>
                            <w:sz w:val="10"/>
                          </w:rPr>
                        </w:pPr>
                        <w:r>
                          <w:rPr>
                            <w:w w:val="105"/>
                            <w:sz w:val="10"/>
                          </w:rPr>
                          <w:t>N54°24'04"E</w:t>
                        </w:r>
                      </w:p>
                    </w:tc>
                    <w:tc>
                      <w:tcPr>
                        <w:tcW w:w="937" w:type="dxa"/>
                        <w:tcBorders>
                          <w:right w:val="nil"/>
                        </w:tcBorders>
                      </w:tcPr>
                      <w:p>
                        <w:pPr>
                          <w:pStyle w:val="TableParagraph"/>
                          <w:ind w:left="30" w:right="38"/>
                          <w:rPr>
                            <w:sz w:val="10"/>
                          </w:rPr>
                        </w:pPr>
                        <w:r>
                          <w:rPr>
                            <w:w w:val="105"/>
                            <w:sz w:val="10"/>
                          </w:rPr>
                          <w:t>190.05</w:t>
                        </w:r>
                      </w:p>
                    </w:tc>
                  </w:tr>
                  <w:tr>
                    <w:trPr>
                      <w:trHeight w:val="200" w:hRule="atLeast"/>
                    </w:trPr>
                    <w:tc>
                      <w:tcPr>
                        <w:tcW w:w="484" w:type="dxa"/>
                        <w:tcBorders>
                          <w:left w:val="nil"/>
                        </w:tcBorders>
                      </w:tcPr>
                      <w:p>
                        <w:pPr>
                          <w:pStyle w:val="TableParagraph"/>
                          <w:ind w:left="47" w:right="30"/>
                          <w:rPr>
                            <w:sz w:val="10"/>
                          </w:rPr>
                        </w:pPr>
                        <w:r>
                          <w:rPr>
                            <w:w w:val="105"/>
                            <w:sz w:val="10"/>
                          </w:rPr>
                          <w:t>C46</w:t>
                        </w:r>
                      </w:p>
                    </w:tc>
                    <w:tc>
                      <w:tcPr>
                        <w:tcW w:w="524" w:type="dxa"/>
                      </w:tcPr>
                      <w:p>
                        <w:pPr>
                          <w:pStyle w:val="TableParagraph"/>
                          <w:ind w:left="34" w:right="31"/>
                          <w:rPr>
                            <w:sz w:val="10"/>
                          </w:rPr>
                        </w:pPr>
                        <w:r>
                          <w:rPr>
                            <w:w w:val="105"/>
                            <w:sz w:val="10"/>
                          </w:rPr>
                          <w:t>172.00</w:t>
                        </w:r>
                      </w:p>
                    </w:tc>
                    <w:tc>
                      <w:tcPr>
                        <w:tcW w:w="546" w:type="dxa"/>
                      </w:tcPr>
                      <w:p>
                        <w:pPr>
                          <w:pStyle w:val="TableParagraph"/>
                          <w:ind w:left="37" w:right="26"/>
                          <w:rPr>
                            <w:sz w:val="10"/>
                          </w:rPr>
                        </w:pPr>
                        <w:r>
                          <w:rPr>
                            <w:w w:val="105"/>
                            <w:sz w:val="10"/>
                          </w:rPr>
                          <w:t>21°51'29"</w:t>
                        </w:r>
                      </w:p>
                    </w:tc>
                    <w:tc>
                      <w:tcPr>
                        <w:tcW w:w="555" w:type="dxa"/>
                      </w:tcPr>
                      <w:p>
                        <w:pPr>
                          <w:pStyle w:val="TableParagraph"/>
                          <w:ind w:right="148"/>
                          <w:jc w:val="right"/>
                          <w:rPr>
                            <w:sz w:val="10"/>
                          </w:rPr>
                        </w:pPr>
                        <w:r>
                          <w:rPr>
                            <w:sz w:val="10"/>
                          </w:rPr>
                          <w:t>65.62</w:t>
                        </w:r>
                      </w:p>
                    </w:tc>
                    <w:tc>
                      <w:tcPr>
                        <w:tcW w:w="1087" w:type="dxa"/>
                      </w:tcPr>
                      <w:p>
                        <w:pPr>
                          <w:pStyle w:val="TableParagraph"/>
                          <w:ind w:left="37" w:right="27"/>
                          <w:rPr>
                            <w:sz w:val="10"/>
                          </w:rPr>
                        </w:pPr>
                        <w:r>
                          <w:rPr>
                            <w:w w:val="105"/>
                            <w:sz w:val="10"/>
                          </w:rPr>
                          <w:t>N09°56'06"E</w:t>
                        </w:r>
                      </w:p>
                    </w:tc>
                    <w:tc>
                      <w:tcPr>
                        <w:tcW w:w="937" w:type="dxa"/>
                        <w:tcBorders>
                          <w:right w:val="nil"/>
                        </w:tcBorders>
                      </w:tcPr>
                      <w:p>
                        <w:pPr>
                          <w:pStyle w:val="TableParagraph"/>
                          <w:ind w:left="37" w:right="38"/>
                          <w:rPr>
                            <w:sz w:val="10"/>
                          </w:rPr>
                        </w:pPr>
                        <w:r>
                          <w:rPr>
                            <w:w w:val="105"/>
                            <w:sz w:val="10"/>
                          </w:rPr>
                          <w:t>65.22</w:t>
                        </w:r>
                      </w:p>
                    </w:tc>
                  </w:tr>
                  <w:tr>
                    <w:trPr>
                      <w:trHeight w:val="196" w:hRule="atLeast"/>
                    </w:trPr>
                    <w:tc>
                      <w:tcPr>
                        <w:tcW w:w="484" w:type="dxa"/>
                        <w:tcBorders>
                          <w:left w:val="nil"/>
                        </w:tcBorders>
                      </w:tcPr>
                      <w:p>
                        <w:pPr>
                          <w:pStyle w:val="TableParagraph"/>
                          <w:ind w:left="47" w:right="30"/>
                          <w:rPr>
                            <w:sz w:val="10"/>
                          </w:rPr>
                        </w:pPr>
                        <w:r>
                          <w:rPr>
                            <w:w w:val="105"/>
                            <w:sz w:val="10"/>
                          </w:rPr>
                          <w:t>C47</w:t>
                        </w:r>
                      </w:p>
                    </w:tc>
                    <w:tc>
                      <w:tcPr>
                        <w:tcW w:w="524" w:type="dxa"/>
                      </w:tcPr>
                      <w:p>
                        <w:pPr>
                          <w:pStyle w:val="TableParagraph"/>
                          <w:ind w:left="34" w:right="31"/>
                          <w:rPr>
                            <w:sz w:val="10"/>
                          </w:rPr>
                        </w:pPr>
                        <w:r>
                          <w:rPr>
                            <w:w w:val="105"/>
                            <w:sz w:val="10"/>
                          </w:rPr>
                          <w:t>15.00</w:t>
                        </w:r>
                      </w:p>
                    </w:tc>
                    <w:tc>
                      <w:tcPr>
                        <w:tcW w:w="546" w:type="dxa"/>
                      </w:tcPr>
                      <w:p>
                        <w:pPr>
                          <w:pStyle w:val="TableParagraph"/>
                          <w:ind w:left="37" w:right="26"/>
                          <w:rPr>
                            <w:sz w:val="10"/>
                          </w:rPr>
                        </w:pPr>
                        <w:r>
                          <w:rPr>
                            <w:w w:val="105"/>
                            <w:sz w:val="10"/>
                          </w:rPr>
                          <w:t>91°04'03"</w:t>
                        </w:r>
                      </w:p>
                    </w:tc>
                    <w:tc>
                      <w:tcPr>
                        <w:tcW w:w="555" w:type="dxa"/>
                      </w:tcPr>
                      <w:p>
                        <w:pPr>
                          <w:pStyle w:val="TableParagraph"/>
                          <w:ind w:right="148"/>
                          <w:jc w:val="right"/>
                          <w:rPr>
                            <w:sz w:val="10"/>
                          </w:rPr>
                        </w:pPr>
                        <w:r>
                          <w:rPr>
                            <w:sz w:val="10"/>
                          </w:rPr>
                          <w:t>23.84</w:t>
                        </w:r>
                      </w:p>
                    </w:tc>
                    <w:tc>
                      <w:tcPr>
                        <w:tcW w:w="1087" w:type="dxa"/>
                      </w:tcPr>
                      <w:p>
                        <w:pPr>
                          <w:pStyle w:val="TableParagraph"/>
                          <w:ind w:left="35" w:right="35"/>
                          <w:rPr>
                            <w:sz w:val="10"/>
                          </w:rPr>
                        </w:pPr>
                        <w:r>
                          <w:rPr>
                            <w:w w:val="105"/>
                            <w:sz w:val="10"/>
                          </w:rPr>
                          <w:t>N46°31'40"W</w:t>
                        </w:r>
                      </w:p>
                    </w:tc>
                    <w:tc>
                      <w:tcPr>
                        <w:tcW w:w="937" w:type="dxa"/>
                        <w:tcBorders>
                          <w:right w:val="nil"/>
                        </w:tcBorders>
                      </w:tcPr>
                      <w:p>
                        <w:pPr>
                          <w:pStyle w:val="TableParagraph"/>
                          <w:ind w:left="37" w:right="30"/>
                          <w:rPr>
                            <w:sz w:val="10"/>
                          </w:rPr>
                        </w:pPr>
                        <w:r>
                          <w:rPr>
                            <w:w w:val="105"/>
                            <w:sz w:val="10"/>
                          </w:rPr>
                          <w:t>21.41</w:t>
                        </w:r>
                      </w:p>
                    </w:tc>
                  </w:tr>
                  <w:tr>
                    <w:trPr>
                      <w:trHeight w:val="196" w:hRule="atLeast"/>
                    </w:trPr>
                    <w:tc>
                      <w:tcPr>
                        <w:tcW w:w="484" w:type="dxa"/>
                        <w:tcBorders>
                          <w:left w:val="nil"/>
                        </w:tcBorders>
                      </w:tcPr>
                      <w:p>
                        <w:pPr>
                          <w:pStyle w:val="TableParagraph"/>
                          <w:ind w:left="50" w:right="24"/>
                          <w:rPr>
                            <w:sz w:val="10"/>
                          </w:rPr>
                        </w:pPr>
                        <w:r>
                          <w:rPr>
                            <w:w w:val="105"/>
                            <w:sz w:val="10"/>
                          </w:rPr>
                          <w:t>C48</w:t>
                        </w:r>
                      </w:p>
                    </w:tc>
                    <w:tc>
                      <w:tcPr>
                        <w:tcW w:w="524" w:type="dxa"/>
                      </w:tcPr>
                      <w:p>
                        <w:pPr>
                          <w:pStyle w:val="TableParagraph"/>
                          <w:ind w:left="43" w:right="31"/>
                          <w:rPr>
                            <w:sz w:val="10"/>
                          </w:rPr>
                        </w:pPr>
                        <w:r>
                          <w:rPr>
                            <w:w w:val="105"/>
                            <w:sz w:val="10"/>
                          </w:rPr>
                          <w:t>50.00</w:t>
                        </w:r>
                      </w:p>
                    </w:tc>
                    <w:tc>
                      <w:tcPr>
                        <w:tcW w:w="546" w:type="dxa"/>
                      </w:tcPr>
                      <w:p>
                        <w:pPr>
                          <w:pStyle w:val="TableParagraph"/>
                          <w:ind w:left="37" w:right="25"/>
                          <w:rPr>
                            <w:sz w:val="10"/>
                          </w:rPr>
                        </w:pPr>
                        <w:r>
                          <w:rPr>
                            <w:w w:val="105"/>
                            <w:sz w:val="10"/>
                          </w:rPr>
                          <w:t>3°06'26"</w:t>
                        </w:r>
                      </w:p>
                    </w:tc>
                    <w:tc>
                      <w:tcPr>
                        <w:tcW w:w="555" w:type="dxa"/>
                      </w:tcPr>
                      <w:p>
                        <w:pPr>
                          <w:pStyle w:val="TableParagraph"/>
                          <w:ind w:right="169"/>
                          <w:jc w:val="right"/>
                          <w:rPr>
                            <w:sz w:val="10"/>
                          </w:rPr>
                        </w:pPr>
                        <w:r>
                          <w:rPr>
                            <w:sz w:val="10"/>
                          </w:rPr>
                          <w:t>2.71</w:t>
                        </w:r>
                      </w:p>
                    </w:tc>
                    <w:tc>
                      <w:tcPr>
                        <w:tcW w:w="1087" w:type="dxa"/>
                      </w:tcPr>
                      <w:p>
                        <w:pPr>
                          <w:pStyle w:val="TableParagraph"/>
                          <w:ind w:left="37" w:right="27"/>
                          <w:rPr>
                            <w:sz w:val="10"/>
                          </w:rPr>
                        </w:pPr>
                        <w:r>
                          <w:rPr>
                            <w:w w:val="105"/>
                            <w:sz w:val="10"/>
                          </w:rPr>
                          <w:t>N89°29'31"E</w:t>
                        </w:r>
                      </w:p>
                    </w:tc>
                    <w:tc>
                      <w:tcPr>
                        <w:tcW w:w="937" w:type="dxa"/>
                        <w:tcBorders>
                          <w:right w:val="nil"/>
                        </w:tcBorders>
                      </w:tcPr>
                      <w:p>
                        <w:pPr>
                          <w:pStyle w:val="TableParagraph"/>
                          <w:ind w:left="37" w:right="29"/>
                          <w:rPr>
                            <w:sz w:val="10"/>
                          </w:rPr>
                        </w:pPr>
                        <w:r>
                          <w:rPr>
                            <w:w w:val="105"/>
                            <w:sz w:val="10"/>
                          </w:rPr>
                          <w:t>2.71</w:t>
                        </w:r>
                      </w:p>
                    </w:tc>
                  </w:tr>
                  <w:tr>
                    <w:trPr>
                      <w:trHeight w:val="200" w:hRule="atLeast"/>
                    </w:trPr>
                    <w:tc>
                      <w:tcPr>
                        <w:tcW w:w="484" w:type="dxa"/>
                        <w:tcBorders>
                          <w:left w:val="nil"/>
                        </w:tcBorders>
                      </w:tcPr>
                      <w:p>
                        <w:pPr>
                          <w:pStyle w:val="TableParagraph"/>
                          <w:ind w:left="47" w:right="30"/>
                          <w:rPr>
                            <w:sz w:val="10"/>
                          </w:rPr>
                        </w:pPr>
                        <w:r>
                          <w:rPr>
                            <w:w w:val="105"/>
                            <w:sz w:val="10"/>
                          </w:rPr>
                          <w:t>C49</w:t>
                        </w:r>
                      </w:p>
                    </w:tc>
                    <w:tc>
                      <w:tcPr>
                        <w:tcW w:w="524" w:type="dxa"/>
                      </w:tcPr>
                      <w:p>
                        <w:pPr>
                          <w:pStyle w:val="TableParagraph"/>
                          <w:ind w:left="43" w:right="31"/>
                          <w:rPr>
                            <w:sz w:val="10"/>
                          </w:rPr>
                        </w:pPr>
                        <w:r>
                          <w:rPr>
                            <w:w w:val="105"/>
                            <w:sz w:val="10"/>
                          </w:rPr>
                          <w:t>50.00</w:t>
                        </w:r>
                      </w:p>
                    </w:tc>
                    <w:tc>
                      <w:tcPr>
                        <w:tcW w:w="546" w:type="dxa"/>
                      </w:tcPr>
                      <w:p>
                        <w:pPr>
                          <w:pStyle w:val="TableParagraph"/>
                          <w:spacing w:before="44"/>
                          <w:ind w:left="37" w:right="26"/>
                          <w:rPr>
                            <w:sz w:val="10"/>
                          </w:rPr>
                        </w:pPr>
                        <w:r>
                          <w:rPr>
                            <w:w w:val="105"/>
                            <w:sz w:val="10"/>
                          </w:rPr>
                          <w:t>34°54'55"</w:t>
                        </w:r>
                      </w:p>
                    </w:tc>
                    <w:tc>
                      <w:tcPr>
                        <w:tcW w:w="555" w:type="dxa"/>
                      </w:tcPr>
                      <w:p>
                        <w:pPr>
                          <w:pStyle w:val="TableParagraph"/>
                          <w:ind w:right="148"/>
                          <w:jc w:val="right"/>
                          <w:rPr>
                            <w:sz w:val="10"/>
                          </w:rPr>
                        </w:pPr>
                        <w:r>
                          <w:rPr>
                            <w:sz w:val="10"/>
                          </w:rPr>
                          <w:t>30.47</w:t>
                        </w:r>
                      </w:p>
                    </w:tc>
                    <w:tc>
                      <w:tcPr>
                        <w:tcW w:w="1087" w:type="dxa"/>
                      </w:tcPr>
                      <w:p>
                        <w:pPr>
                          <w:pStyle w:val="TableParagraph"/>
                          <w:ind w:left="36" w:right="35"/>
                          <w:rPr>
                            <w:sz w:val="10"/>
                          </w:rPr>
                        </w:pPr>
                        <w:r>
                          <w:rPr>
                            <w:w w:val="105"/>
                            <w:sz w:val="10"/>
                          </w:rPr>
                          <w:t>S15°08'40"W</w:t>
                        </w:r>
                      </w:p>
                    </w:tc>
                    <w:tc>
                      <w:tcPr>
                        <w:tcW w:w="937" w:type="dxa"/>
                        <w:tcBorders>
                          <w:right w:val="nil"/>
                        </w:tcBorders>
                      </w:tcPr>
                      <w:p>
                        <w:pPr>
                          <w:pStyle w:val="TableParagraph"/>
                          <w:ind w:left="37" w:right="38"/>
                          <w:rPr>
                            <w:sz w:val="10"/>
                          </w:rPr>
                        </w:pPr>
                        <w:r>
                          <w:rPr>
                            <w:w w:val="105"/>
                            <w:sz w:val="10"/>
                          </w:rPr>
                          <w:t>30.00</w:t>
                        </w:r>
                      </w:p>
                    </w:tc>
                  </w:tr>
                  <w:tr>
                    <w:trPr>
                      <w:trHeight w:val="203" w:hRule="atLeast"/>
                    </w:trPr>
                    <w:tc>
                      <w:tcPr>
                        <w:tcW w:w="484" w:type="dxa"/>
                        <w:tcBorders>
                          <w:left w:val="nil"/>
                          <w:bottom w:val="nil"/>
                        </w:tcBorders>
                      </w:tcPr>
                      <w:p>
                        <w:pPr>
                          <w:pStyle w:val="TableParagraph"/>
                          <w:ind w:left="47" w:right="30"/>
                          <w:rPr>
                            <w:sz w:val="10"/>
                          </w:rPr>
                        </w:pPr>
                        <w:r>
                          <w:rPr>
                            <w:w w:val="105"/>
                            <w:sz w:val="10"/>
                          </w:rPr>
                          <w:t>C50</w:t>
                        </w:r>
                      </w:p>
                    </w:tc>
                    <w:tc>
                      <w:tcPr>
                        <w:tcW w:w="524" w:type="dxa"/>
                        <w:tcBorders>
                          <w:bottom w:val="nil"/>
                        </w:tcBorders>
                      </w:tcPr>
                      <w:p>
                        <w:pPr>
                          <w:pStyle w:val="TableParagraph"/>
                          <w:ind w:left="42" w:right="31"/>
                          <w:rPr>
                            <w:sz w:val="10"/>
                          </w:rPr>
                        </w:pPr>
                        <w:r>
                          <w:rPr>
                            <w:w w:val="105"/>
                            <w:sz w:val="10"/>
                          </w:rPr>
                          <w:t>332.00</w:t>
                        </w:r>
                      </w:p>
                    </w:tc>
                    <w:tc>
                      <w:tcPr>
                        <w:tcW w:w="546" w:type="dxa"/>
                        <w:tcBorders>
                          <w:bottom w:val="nil"/>
                        </w:tcBorders>
                      </w:tcPr>
                      <w:p>
                        <w:pPr>
                          <w:pStyle w:val="TableParagraph"/>
                          <w:ind w:left="37" w:right="25"/>
                          <w:rPr>
                            <w:sz w:val="10"/>
                          </w:rPr>
                        </w:pPr>
                        <w:r>
                          <w:rPr>
                            <w:w w:val="105"/>
                            <w:sz w:val="10"/>
                          </w:rPr>
                          <w:t>5°10'58"</w:t>
                        </w:r>
                      </w:p>
                    </w:tc>
                    <w:tc>
                      <w:tcPr>
                        <w:tcW w:w="555" w:type="dxa"/>
                        <w:tcBorders>
                          <w:bottom w:val="nil"/>
                        </w:tcBorders>
                      </w:tcPr>
                      <w:p>
                        <w:pPr>
                          <w:pStyle w:val="TableParagraph"/>
                          <w:ind w:right="144"/>
                          <w:jc w:val="right"/>
                          <w:rPr>
                            <w:sz w:val="10"/>
                          </w:rPr>
                        </w:pPr>
                        <w:r>
                          <w:rPr>
                            <w:sz w:val="10"/>
                          </w:rPr>
                          <w:t>30.03</w:t>
                        </w:r>
                      </w:p>
                    </w:tc>
                    <w:tc>
                      <w:tcPr>
                        <w:tcW w:w="1087" w:type="dxa"/>
                        <w:tcBorders>
                          <w:bottom w:val="nil"/>
                        </w:tcBorders>
                      </w:tcPr>
                      <w:p>
                        <w:pPr>
                          <w:pStyle w:val="TableParagraph"/>
                          <w:ind w:left="36" w:right="35"/>
                          <w:rPr>
                            <w:sz w:val="10"/>
                          </w:rPr>
                        </w:pPr>
                        <w:r>
                          <w:rPr>
                            <w:w w:val="105"/>
                            <w:sz w:val="10"/>
                          </w:rPr>
                          <w:t>S17°20'00"W</w:t>
                        </w:r>
                      </w:p>
                    </w:tc>
                    <w:tc>
                      <w:tcPr>
                        <w:tcW w:w="937" w:type="dxa"/>
                        <w:tcBorders>
                          <w:bottom w:val="nil"/>
                          <w:right w:val="nil"/>
                        </w:tcBorders>
                      </w:tcPr>
                      <w:p>
                        <w:pPr>
                          <w:pStyle w:val="TableParagraph"/>
                          <w:ind w:left="37" w:right="38"/>
                          <w:rPr>
                            <w:sz w:val="10"/>
                          </w:rPr>
                        </w:pPr>
                        <w:r>
                          <w:rPr>
                            <w:w w:val="105"/>
                            <w:sz w:val="10"/>
                          </w:rPr>
                          <w:t>30.02</w:t>
                        </w:r>
                      </w:p>
                    </w:tc>
                  </w:tr>
                </w:tbl>
                <w:p>
                  <w:pPr>
                    <w:pStyle w:val="BodyText"/>
                  </w:pPr>
                </w:p>
              </w:txbxContent>
            </v:textbox>
            <w10:wrap type="none"/>
          </v:shape>
        </w:pict>
      </w:r>
      <w:r>
        <w:rPr>
          <w:sz w:val="20"/>
        </w:rPr>
        <w:t>119</w:t>
      </w:r>
    </w:p>
    <w:p>
      <w:pPr>
        <w:spacing w:line="113" w:lineRule="exact" w:before="0"/>
        <w:ind w:left="0" w:right="0" w:firstLine="0"/>
        <w:jc w:val="right"/>
        <w:rPr>
          <w:sz w:val="10"/>
        </w:rPr>
      </w:pPr>
      <w:r>
        <w:rPr/>
        <w:pict>
          <v:shape style="position:absolute;margin-left:1007.710083pt;margin-top:10.205735pt;width:7.9pt;height:8.85pt;mso-position-horizontal-relative:page;mso-position-vertical-relative:paragraph;z-index:10480" type="#_x0000_t202" filled="false" stroked="false">
            <v:textbox inset="0,0,0,0" style="layout-flow:vertical;mso-layout-flow-alt:bottom-to-top">
              <w:txbxContent>
                <w:p>
                  <w:pPr>
                    <w:spacing w:before="21"/>
                    <w:ind w:left="20" w:right="0" w:firstLine="0"/>
                    <w:jc w:val="left"/>
                    <w:rPr>
                      <w:sz w:val="10"/>
                    </w:rPr>
                  </w:pPr>
                  <w:r>
                    <w:rPr>
                      <w:w w:val="103"/>
                      <w:sz w:val="10"/>
                      <w:u w:val="single" w:color="767676"/>
                    </w:rPr>
                    <w:t> </w:t>
                  </w:r>
                  <w:r>
                    <w:rPr>
                      <w:spacing w:val="8"/>
                      <w:sz w:val="10"/>
                      <w:u w:val="single" w:color="767676"/>
                    </w:rPr>
                    <w:t> </w:t>
                  </w:r>
                </w:p>
              </w:txbxContent>
            </v:textbox>
            <w10:wrap type="none"/>
          </v:shape>
        </w:pict>
      </w:r>
      <w:r>
        <w:rPr/>
        <w:pict>
          <v:shape style="position:absolute;margin-left:961.983398pt;margin-top:6.272523pt;width:15.3pt;height:5.2pt;mso-position-horizontal-relative:page;mso-position-vertical-relative:paragraph;z-index:11152;rotation:323" type="#_x0000_t136" fillcolor="#000000" stroked="f">
            <o:extrusion v:ext="view" autorotationcenter="t"/>
            <v:textpath style="font-family:&amp;quot;Times New Roman&amp;quot;;font-size:5pt;v-text-kern:t;mso-text-shadow:auto" string="128.31'"/>
            <w10:wrap type="none"/>
          </v:shape>
        </w:pict>
      </w:r>
      <w:r>
        <w:rPr/>
        <w:pict>
          <v:shape style="position:absolute;margin-left:559.358826pt;margin-top:41.313053pt;width:12.65pt;height:5.2pt;mso-position-horizontal-relative:page;mso-position-vertical-relative:paragraph;z-index:11752;rotation:358" type="#_x0000_t136" fillcolor="#000000" stroked="f">
            <o:extrusion v:ext="view" autorotationcenter="t"/>
            <v:textpath style="font-family:&amp;quot;Times New Roman&amp;quot;;font-size:5pt;v-text-kern:t;mso-text-shadow:auto" string="66.69'"/>
            <w10:wrap type="none"/>
          </v:shape>
        </w:pict>
      </w:r>
      <w:r>
        <w:rPr/>
        <w:pict>
          <v:shape style="position:absolute;margin-left:678.083801pt;margin-top:37.135693pt;width:12.65pt;height:5.2pt;mso-position-horizontal-relative:page;mso-position-vertical-relative:paragraph;z-index:11776;rotation:358" type="#_x0000_t136" fillcolor="#000000" stroked="f">
            <o:extrusion v:ext="view" autorotationcenter="t"/>
            <v:textpath style="font-family:&amp;quot;Times New Roman&amp;quot;;font-size:5pt;v-text-kern:t;mso-text-shadow:auto" string="66.69'"/>
            <w10:wrap type="none"/>
          </v:shape>
        </w:pict>
      </w:r>
      <w:r>
        <w:rPr/>
        <w:pict>
          <v:shape style="position:absolute;margin-left:619.33429pt;margin-top:39.337902pt;width:12.75pt;height:5.2pt;mso-position-horizontal-relative:page;mso-position-vertical-relative:paragraph;z-index:12448;rotation:359" type="#_x0000_t136" fillcolor="#000000" stroked="f">
            <o:extrusion v:ext="view" autorotationcenter="t"/>
            <v:textpath style="font-family:&amp;quot;Times New Roman&amp;quot;;font-size:5pt;v-text-kern:t;mso-text-shadow:auto" string="66.69'"/>
            <w10:wrap type="none"/>
          </v:shape>
        </w:pict>
      </w:r>
      <w:r>
        <w:rPr/>
        <w:pict>
          <v:shape style="position:absolute;margin-left:503.24762pt;margin-top:43.515263pt;width:12.75pt;height:5.2pt;mso-position-horizontal-relative:page;mso-position-vertical-relative:paragraph;z-index:12472;rotation:359" type="#_x0000_t136" fillcolor="#000000" stroked="f">
            <o:extrusion v:ext="view" autorotationcenter="t"/>
            <v:textpath style="font-family:&amp;quot;Times New Roman&amp;quot;;font-size:5pt;v-text-kern:t;mso-text-shadow:auto" string="66.69'"/>
            <w10:wrap type="none"/>
          </v:shape>
        </w:pict>
      </w:r>
      <w:r>
        <w:rPr>
          <w:w w:val="105"/>
          <w:sz w:val="10"/>
        </w:rPr>
        <w:t>7029</w:t>
      </w:r>
      <w:r>
        <w:rPr>
          <w:spacing w:val="-10"/>
          <w:w w:val="105"/>
          <w:sz w:val="10"/>
        </w:rPr>
        <w:t> </w:t>
      </w:r>
      <w:r>
        <w:rPr>
          <w:w w:val="105"/>
          <w:sz w:val="10"/>
        </w:rPr>
        <w:t>sqft</w:t>
      </w:r>
    </w:p>
    <w:p>
      <w:pPr>
        <w:pStyle w:val="BodyText"/>
        <w:rPr>
          <w:sz w:val="22"/>
        </w:rPr>
      </w:pPr>
      <w:r>
        <w:rPr/>
        <w:br w:type="column"/>
      </w:r>
      <w:r>
        <w:rPr>
          <w:sz w:val="22"/>
        </w:rPr>
      </w:r>
    </w:p>
    <w:p>
      <w:pPr>
        <w:pStyle w:val="BodyText"/>
        <w:spacing w:before="11"/>
        <w:rPr>
          <w:sz w:val="20"/>
        </w:rPr>
      </w:pPr>
    </w:p>
    <w:p>
      <w:pPr>
        <w:spacing w:line="228" w:lineRule="exact" w:before="0"/>
        <w:ind w:left="0" w:right="45" w:firstLine="0"/>
        <w:jc w:val="right"/>
        <w:rPr>
          <w:sz w:val="20"/>
        </w:rPr>
      </w:pPr>
      <w:r>
        <w:rPr>
          <w:sz w:val="20"/>
        </w:rPr>
        <w:t>120</w:t>
      </w:r>
    </w:p>
    <w:p>
      <w:pPr>
        <w:spacing w:line="113" w:lineRule="exact" w:before="0"/>
        <w:ind w:left="0" w:right="0" w:firstLine="0"/>
        <w:jc w:val="right"/>
        <w:rPr>
          <w:sz w:val="10"/>
        </w:rPr>
      </w:pPr>
      <w:r>
        <w:rPr/>
        <w:pict>
          <v:shape style="position:absolute;margin-left:531.226306pt;margin-top:-4.027681pt;width:15.3pt;height:5.2pt;mso-position-horizontal-relative:page;mso-position-vertical-relative:paragraph;z-index:9568;rotation:268" type="#_x0000_t136" fillcolor="#000000" stroked="f">
            <o:extrusion v:ext="view" autorotationcenter="t"/>
            <v:textpath style="font-family:&amp;quot;Times New Roman&amp;quot;;font-size:5pt;v-text-kern:t;mso-text-shadow:auto" string="105.13'"/>
            <w10:wrap type="none"/>
          </v:shape>
        </w:pict>
      </w:r>
      <w:r>
        <w:rPr/>
        <w:pict>
          <v:shape style="position:absolute;margin-left:528.075012pt;margin-top:-15.768079pt;width:8.65pt;height:28.95pt;mso-position-horizontal-relative:page;mso-position-vertical-relative:paragraph;z-index:10000"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pict>
          <v:shape style="position:absolute;margin-left:1015.239441pt;margin-top:6.814491pt;width:9.550pt;height:34.25pt;mso-position-horizontal-relative:page;mso-position-vertical-relative:paragraph;z-index:10552" type="#_x0000_t202" filled="false" stroked="false">
            <v:textbox inset="0,0,0,0" style="layout-flow:vertical;mso-layout-flow-alt:bottom-to-top">
              <w:txbxContent>
                <w:p>
                  <w:pPr>
                    <w:spacing w:before="31"/>
                    <w:ind w:left="20" w:right="0" w:firstLine="0"/>
                    <w:jc w:val="left"/>
                    <w:rPr>
                      <w:rFonts w:ascii="Arial" w:hAnsi="Arial"/>
                      <w:b/>
                      <w:i/>
                      <w:sz w:val="12"/>
                    </w:rPr>
                  </w:pPr>
                  <w:r>
                    <w:rPr>
                      <w:rFonts w:ascii="Arial" w:hAnsi="Arial"/>
                      <w:b/>
                      <w:i/>
                      <w:sz w:val="12"/>
                    </w:rPr>
                    <w:t>S0°59'39"E</w:t>
                  </w:r>
                </w:p>
              </w:txbxContent>
            </v:textbox>
            <w10:wrap type="none"/>
          </v:shape>
        </w:pict>
      </w:r>
      <w:r>
        <w:rPr>
          <w:w w:val="105"/>
          <w:sz w:val="10"/>
        </w:rPr>
        <w:t>7004</w:t>
      </w:r>
      <w:r>
        <w:rPr>
          <w:spacing w:val="-10"/>
          <w:w w:val="105"/>
          <w:sz w:val="10"/>
        </w:rPr>
        <w:t> </w:t>
      </w:r>
      <w:r>
        <w:rPr>
          <w:w w:val="105"/>
          <w:sz w:val="10"/>
        </w:rPr>
        <w:t>sqft</w:t>
      </w:r>
    </w:p>
    <w:p>
      <w:pPr>
        <w:pStyle w:val="BodyText"/>
        <w:rPr>
          <w:sz w:val="22"/>
        </w:rPr>
      </w:pPr>
      <w:r>
        <w:rPr/>
        <w:br w:type="column"/>
      </w:r>
      <w:r>
        <w:rPr>
          <w:sz w:val="22"/>
        </w:rPr>
      </w:r>
    </w:p>
    <w:p>
      <w:pPr>
        <w:pStyle w:val="BodyText"/>
        <w:spacing w:before="6"/>
        <w:rPr>
          <w:sz w:val="17"/>
        </w:rPr>
      </w:pPr>
    </w:p>
    <w:p>
      <w:pPr>
        <w:spacing w:line="228" w:lineRule="exact" w:before="0"/>
        <w:ind w:left="0" w:right="36" w:firstLine="0"/>
        <w:jc w:val="right"/>
        <w:rPr>
          <w:sz w:val="20"/>
        </w:rPr>
      </w:pPr>
      <w:r>
        <w:rPr>
          <w:sz w:val="20"/>
        </w:rPr>
        <w:t>121</w:t>
      </w:r>
    </w:p>
    <w:p>
      <w:pPr>
        <w:spacing w:line="113" w:lineRule="exact" w:before="0"/>
        <w:ind w:left="0" w:right="0" w:firstLine="0"/>
        <w:jc w:val="right"/>
        <w:rPr>
          <w:sz w:val="10"/>
        </w:rPr>
      </w:pPr>
      <w:r>
        <w:rPr/>
        <w:pict>
          <v:shape style="position:absolute;margin-left:589.929248pt;margin-top:-2.048920pt;width:15.3pt;height:5.2pt;mso-position-horizontal-relative:page;mso-position-vertical-relative:paragraph;z-index:9664;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586.777893pt;margin-top:-13.789319pt;width:8.65pt;height:28.95pt;mso-position-horizontal-relative:page;mso-position-vertical-relative:paragraph;z-index:10024"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w w:val="105"/>
          <w:sz w:val="10"/>
        </w:rPr>
        <w:t>7002</w:t>
      </w:r>
      <w:r>
        <w:rPr>
          <w:spacing w:val="-10"/>
          <w:w w:val="105"/>
          <w:sz w:val="10"/>
        </w:rPr>
        <w:t> </w:t>
      </w:r>
      <w:r>
        <w:rPr>
          <w:w w:val="105"/>
          <w:sz w:val="10"/>
        </w:rPr>
        <w:t>sqft</w:t>
      </w:r>
    </w:p>
    <w:p>
      <w:pPr>
        <w:pStyle w:val="BodyText"/>
        <w:rPr>
          <w:sz w:val="22"/>
        </w:rPr>
      </w:pPr>
      <w:r>
        <w:rPr/>
        <w:br w:type="column"/>
      </w:r>
      <w:r>
        <w:rPr>
          <w:sz w:val="22"/>
        </w:rPr>
      </w:r>
    </w:p>
    <w:p>
      <w:pPr>
        <w:spacing w:line="228" w:lineRule="exact" w:before="157"/>
        <w:ind w:left="0" w:right="40" w:firstLine="0"/>
        <w:jc w:val="right"/>
        <w:rPr>
          <w:sz w:val="20"/>
        </w:rPr>
      </w:pPr>
      <w:r>
        <w:rPr>
          <w:sz w:val="20"/>
        </w:rPr>
        <w:t>122</w:t>
      </w:r>
    </w:p>
    <w:p>
      <w:pPr>
        <w:spacing w:line="113" w:lineRule="exact" w:before="0"/>
        <w:ind w:left="0" w:right="0" w:firstLine="0"/>
        <w:jc w:val="right"/>
        <w:rPr>
          <w:sz w:val="10"/>
        </w:rPr>
      </w:pPr>
      <w:r>
        <w:rPr/>
        <w:pict>
          <v:shape style="position:absolute;margin-left:645.480835pt;margin-top:-14.668766pt;width:14.8pt;height:28.95pt;mso-position-horizontal-relative:page;mso-position-vertical-relative:paragraph;z-index:10096" type="#_x0000_t202" filled="false" stroked="false">
            <v:textbox inset="0,0,0,0" style="layout-flow:vertical;mso-layout-flow-alt:bottom-to-top">
              <w:txbxContent>
                <w:p>
                  <w:pPr>
                    <w:spacing w:line="256" w:lineRule="auto" w:before="36"/>
                    <w:ind w:left="134" w:right="0" w:hanging="115"/>
                    <w:jc w:val="left"/>
                    <w:rPr>
                      <w:sz w:val="10"/>
                    </w:rPr>
                  </w:pPr>
                  <w:r>
                    <w:rPr>
                      <w:sz w:val="10"/>
                    </w:rPr>
                    <w:t>N2°03'42"W </w:t>
                  </w:r>
                  <w:r>
                    <w:rPr>
                      <w:w w:val="105"/>
                      <w:sz w:val="10"/>
                    </w:rPr>
                    <w:t>105.00'</w:t>
                  </w:r>
                </w:p>
              </w:txbxContent>
            </v:textbox>
            <w10:wrap type="none"/>
          </v:shape>
        </w:pict>
      </w:r>
      <w:r>
        <w:rPr/>
        <w:pict>
          <v:shape style="position:absolute;margin-left:951.865967pt;margin-top:7.304635pt;width:27.7pt;height:5.2pt;mso-position-horizontal-relative:page;mso-position-vertical-relative:paragraph;z-index:11128;rotation:323" type="#_x0000_t136" fillcolor="#000000" stroked="f">
            <o:extrusion v:ext="view" autorotationcenter="t"/>
            <v:textpath style="font-family:&amp;quot;Times New Roman&amp;quot;;font-size:5pt;v-text-kern:t;mso-text-shadow:auto" string="N52°34'50&quot;E"/>
            <w10:wrap type="none"/>
          </v:shape>
        </w:pict>
      </w:r>
      <w:r>
        <w:rPr>
          <w:w w:val="105"/>
          <w:sz w:val="10"/>
        </w:rPr>
        <w:t>7002</w:t>
      </w:r>
      <w:r>
        <w:rPr>
          <w:spacing w:val="-10"/>
          <w:w w:val="105"/>
          <w:sz w:val="10"/>
        </w:rPr>
        <w:t> </w:t>
      </w:r>
      <w:r>
        <w:rPr>
          <w:w w:val="105"/>
          <w:sz w:val="10"/>
        </w:rPr>
        <w:t>sqft</w:t>
      </w:r>
    </w:p>
    <w:p>
      <w:pPr>
        <w:pStyle w:val="BodyText"/>
        <w:spacing w:before="10"/>
        <w:rPr>
          <w:sz w:val="31"/>
        </w:rPr>
      </w:pPr>
      <w:r>
        <w:rPr/>
        <w:br w:type="column"/>
      </w:r>
      <w:r>
        <w:rPr>
          <w:sz w:val="31"/>
        </w:rPr>
      </w:r>
    </w:p>
    <w:p>
      <w:pPr>
        <w:spacing w:line="228" w:lineRule="exact" w:before="0"/>
        <w:ind w:left="0" w:right="40" w:firstLine="0"/>
        <w:jc w:val="right"/>
        <w:rPr>
          <w:sz w:val="20"/>
        </w:rPr>
      </w:pPr>
      <w:r>
        <w:rPr>
          <w:sz w:val="20"/>
        </w:rPr>
        <w:t>123</w:t>
      </w:r>
    </w:p>
    <w:p>
      <w:pPr>
        <w:spacing w:line="113" w:lineRule="exact" w:before="0"/>
        <w:ind w:left="0" w:right="0" w:firstLine="0"/>
        <w:jc w:val="right"/>
        <w:rPr>
          <w:sz w:val="10"/>
        </w:rPr>
      </w:pPr>
      <w:r>
        <w:rPr/>
        <w:pict>
          <v:shape style="position:absolute;margin-left:706.899646pt;margin-top:-4.246766pt;width:15.3pt;height:5.2pt;mso-position-horizontal-relative:page;mso-position-vertical-relative:paragraph;z-index:9808;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703.963867pt;margin-top:-16.207796pt;width:8.65pt;height:28.95pt;mso-position-horizontal-relative:page;mso-position-vertical-relative:paragraph;z-index:10192"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w w:val="105"/>
          <w:sz w:val="10"/>
        </w:rPr>
        <w:t>7002</w:t>
      </w:r>
      <w:r>
        <w:rPr>
          <w:spacing w:val="-10"/>
          <w:w w:val="105"/>
          <w:sz w:val="10"/>
        </w:rPr>
        <w:t> </w:t>
      </w:r>
      <w:r>
        <w:rPr>
          <w:w w:val="105"/>
          <w:sz w:val="10"/>
        </w:rPr>
        <w:t>sqft</w:t>
      </w:r>
    </w:p>
    <w:p>
      <w:pPr>
        <w:pStyle w:val="BodyText"/>
        <w:spacing w:before="5"/>
        <w:rPr>
          <w:sz w:val="28"/>
        </w:rPr>
      </w:pPr>
      <w:r>
        <w:rPr/>
        <w:br w:type="column"/>
      </w:r>
      <w:r>
        <w:rPr>
          <w:sz w:val="28"/>
        </w:rPr>
      </w:r>
    </w:p>
    <w:p>
      <w:pPr>
        <w:spacing w:line="228" w:lineRule="exact" w:before="0"/>
        <w:ind w:left="0" w:right="45" w:firstLine="0"/>
        <w:jc w:val="right"/>
        <w:rPr>
          <w:sz w:val="20"/>
        </w:rPr>
      </w:pPr>
      <w:r>
        <w:rPr>
          <w:sz w:val="20"/>
        </w:rPr>
        <w:t>124</w:t>
      </w:r>
    </w:p>
    <w:p>
      <w:pPr>
        <w:spacing w:line="113" w:lineRule="exact" w:before="0"/>
        <w:ind w:left="0" w:right="0" w:firstLine="0"/>
        <w:jc w:val="right"/>
        <w:rPr>
          <w:sz w:val="10"/>
        </w:rPr>
      </w:pPr>
      <w:r>
        <w:rPr/>
        <w:pict>
          <v:shape style="position:absolute;margin-left:765.818164pt;margin-top:-2.268777pt;width:15.3pt;height:5.2pt;mso-position-horizontal-relative:page;mso-position-vertical-relative:paragraph;z-index:9904;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762.666809pt;margin-top:-14.229036pt;width:8.65pt;height:28.95pt;mso-position-horizontal-relative:page;mso-position-vertical-relative:paragraph;z-index:10264"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w w:val="105"/>
          <w:sz w:val="10"/>
        </w:rPr>
        <w:t>7002</w:t>
      </w:r>
      <w:r>
        <w:rPr>
          <w:spacing w:val="-10"/>
          <w:w w:val="105"/>
          <w:sz w:val="10"/>
        </w:rPr>
        <w:t> </w:t>
      </w:r>
      <w:r>
        <w:rPr>
          <w:w w:val="105"/>
          <w:sz w:val="10"/>
        </w:rPr>
        <w:t>sqft</w:t>
      </w:r>
    </w:p>
    <w:p>
      <w:pPr>
        <w:spacing w:line="214" w:lineRule="exact" w:before="98"/>
        <w:ind w:left="0" w:right="251" w:firstLine="0"/>
        <w:jc w:val="right"/>
        <w:rPr>
          <w:sz w:val="20"/>
        </w:rPr>
      </w:pPr>
      <w:r>
        <w:rPr/>
        <w:br w:type="column"/>
      </w:r>
      <w:r>
        <w:rPr>
          <w:w w:val="103"/>
          <w:sz w:val="20"/>
          <w:u w:val="single" w:color="FFFFFF"/>
        </w:rPr>
        <w:t> </w:t>
      </w:r>
      <w:r>
        <w:rPr>
          <w:spacing w:val="-14"/>
          <w:sz w:val="20"/>
          <w:u w:val="single" w:color="FFFFFF"/>
        </w:rPr>
        <w:t> </w:t>
      </w:r>
    </w:p>
    <w:p>
      <w:pPr>
        <w:spacing w:line="212" w:lineRule="exact" w:before="0"/>
        <w:ind w:left="707" w:right="771" w:firstLine="0"/>
        <w:jc w:val="center"/>
        <w:rPr>
          <w:sz w:val="20"/>
        </w:rPr>
      </w:pPr>
      <w:r>
        <w:rPr/>
        <w:pict>
          <v:shape style="position:absolute;margin-left:821.36969pt;margin-top:-4.30988pt;width:14.8pt;height:28.95pt;mso-position-horizontal-relative:page;mso-position-vertical-relative:paragraph;z-index:10312" type="#_x0000_t202" filled="false" stroked="false">
            <v:textbox inset="0,0,0,0" style="layout-flow:vertical;mso-layout-flow-alt:bottom-to-top">
              <w:txbxContent>
                <w:p>
                  <w:pPr>
                    <w:spacing w:line="256" w:lineRule="auto" w:before="36"/>
                    <w:ind w:left="134" w:right="0" w:hanging="115"/>
                    <w:jc w:val="left"/>
                    <w:rPr>
                      <w:sz w:val="10"/>
                    </w:rPr>
                  </w:pPr>
                  <w:r>
                    <w:rPr>
                      <w:sz w:val="10"/>
                    </w:rPr>
                    <w:t>N2°03'42"W </w:t>
                  </w:r>
                  <w:r>
                    <w:rPr>
                      <w:w w:val="105"/>
                      <w:sz w:val="10"/>
                    </w:rPr>
                    <w:t>105.00'</w:t>
                  </w:r>
                </w:p>
              </w:txbxContent>
            </v:textbox>
            <w10:wrap type="none"/>
          </v:shape>
        </w:pict>
      </w:r>
      <w:r>
        <w:rPr/>
        <w:pict>
          <v:shape style="position:absolute;margin-left:879.195129pt;margin-top:-7.605867pt;width:14.6pt;height:28.95pt;mso-position-horizontal-relative:page;mso-position-vertical-relative:paragraph;z-index:-337648" type="#_x0000_t202" filled="false" stroked="false">
            <v:textbox inset="0,0,0,0" style="layout-flow:vertical;mso-layout-flow-alt:bottom-to-top">
              <w:txbxContent>
                <w:p>
                  <w:pPr>
                    <w:spacing w:line="256" w:lineRule="auto" w:before="32"/>
                    <w:ind w:left="165" w:right="0" w:hanging="146"/>
                    <w:jc w:val="left"/>
                    <w:rPr>
                      <w:sz w:val="10"/>
                    </w:rPr>
                  </w:pPr>
                  <w:r>
                    <w:rPr>
                      <w:sz w:val="10"/>
                    </w:rPr>
                    <w:t>N1°42'57"W </w:t>
                  </w:r>
                  <w:r>
                    <w:rPr>
                      <w:w w:val="105"/>
                      <w:sz w:val="10"/>
                    </w:rPr>
                    <w:t>90.00'</w:t>
                  </w:r>
                </w:p>
              </w:txbxContent>
            </v:textbox>
            <w10:wrap type="none"/>
          </v:shape>
        </w:pict>
      </w:r>
      <w:r>
        <w:rPr/>
        <w:pict>
          <v:shape style="position:absolute;margin-left:564.855347pt;margin-top:-21.981531pt;width:12.65pt;height:5.2pt;mso-position-horizontal-relative:page;mso-position-vertical-relative:paragraph;z-index:11704;rotation:358" type="#_x0000_t136" fillcolor="#000000" stroked="f">
            <o:extrusion v:ext="view" autorotationcenter="t"/>
            <v:textpath style="font-family:&amp;quot;Times New Roman&amp;quot;;font-size:5pt;v-text-kern:t;mso-text-shadow:auto" string="50.02'"/>
            <w10:wrap type="none"/>
          </v:shape>
        </w:pict>
      </w:r>
      <w:r>
        <w:rPr/>
        <w:pict>
          <v:shape style="position:absolute;margin-left:499.590302pt;margin-top:-19.892273pt;width:12.65pt;height:5.2pt;mso-position-horizontal-relative:page;mso-position-vertical-relative:paragraph;z-index:12376;rotation:359" type="#_x0000_t136" fillcolor="#000000" stroked="f">
            <o:extrusion v:ext="view" autorotationcenter="t"/>
            <v:textpath style="font-family:&amp;quot;Times New Roman&amp;quot;;font-size:5pt;v-text-kern:t;mso-text-shadow:auto" string="66.69'"/>
            <w10:wrap type="none"/>
          </v:shape>
        </w:pict>
      </w:r>
      <w:r>
        <w:rPr/>
        <w:pict>
          <v:shape style="position:absolute;margin-left:536.886353pt;margin-top:-20.878628pt;width:12.75pt;height:5.2pt;mso-position-horizontal-relative:page;mso-position-vertical-relative:paragraph;z-index:12400;rotation:359" type="#_x0000_t136" fillcolor="#000000" stroked="f">
            <o:extrusion v:ext="view" autorotationcenter="t"/>
            <v:textpath style="font-family:&amp;quot;Times New Roman&amp;quot;;font-size:5pt;v-text-kern:t;mso-text-shadow:auto" string="16.67'"/>
            <w10:wrap type="none"/>
          </v:shape>
        </w:pict>
      </w:r>
      <w:r>
        <w:rPr>
          <w:w w:val="105"/>
          <w:sz w:val="20"/>
        </w:rPr>
        <w:t>125</w:t>
      </w:r>
    </w:p>
    <w:p>
      <w:pPr>
        <w:spacing w:line="113" w:lineRule="exact" w:before="0"/>
        <w:ind w:left="715" w:right="771" w:firstLine="0"/>
        <w:jc w:val="center"/>
        <w:rPr>
          <w:sz w:val="10"/>
        </w:rPr>
      </w:pPr>
      <w:r>
        <w:rPr/>
        <w:pict>
          <v:shape style="position:absolute;margin-left:870.661804pt;margin-top:30.521486pt;width:6.1pt;height:5.2pt;mso-position-horizontal-relative:page;mso-position-vertical-relative:paragraph;z-index:11440;rotation:341" type="#_x0000_t136" fillcolor="#000000" stroked="f">
            <o:extrusion v:ext="view" autorotationcenter="t"/>
            <v:textpath style="font-family:&amp;quot;Times New Roman&amp;quot;;font-size:5pt;v-text-kern:t;mso-text-shadow:auto" string="C4"/>
            <w10:wrap type="none"/>
          </v:shape>
        </w:pict>
      </w:r>
      <w:r>
        <w:rPr>
          <w:w w:val="105"/>
          <w:sz w:val="10"/>
        </w:rPr>
        <w:t>6498</w:t>
      </w:r>
      <w:r>
        <w:rPr>
          <w:spacing w:val="-10"/>
          <w:w w:val="105"/>
          <w:sz w:val="10"/>
        </w:rPr>
        <w:t> </w:t>
      </w:r>
      <w:r>
        <w:rPr>
          <w:w w:val="105"/>
          <w:sz w:val="10"/>
        </w:rPr>
        <w:t>sqft</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
        <w:rPr>
          <w:sz w:val="15"/>
        </w:rPr>
      </w:pPr>
    </w:p>
    <w:p>
      <w:pPr>
        <w:spacing w:before="0"/>
        <w:ind w:left="0" w:right="0" w:firstLine="0"/>
        <w:jc w:val="right"/>
        <w:rPr>
          <w:sz w:val="10"/>
        </w:rPr>
      </w:pPr>
      <w:r>
        <w:rPr/>
        <w:pict>
          <v:shape style="position:absolute;margin-left:907.892212pt;margin-top:-23.04208pt;width:6.15pt;height:5.2pt;mso-position-horizontal-relative:page;mso-position-vertical-relative:paragraph;z-index:9112;rotation:25" type="#_x0000_t136" fillcolor="#000000" stroked="f">
            <o:extrusion v:ext="view" autorotationcenter="t"/>
            <v:textpath style="font-family:&amp;quot;Times New Roman&amp;quot;;font-size:5pt;v-text-kern:t;mso-text-shadow:auto" string="C5"/>
            <w10:wrap type="none"/>
          </v:shape>
        </w:pict>
      </w:r>
      <w:r>
        <w:rPr/>
        <w:pict>
          <v:shape style="position:absolute;margin-left:864.084155pt;margin-top:-3.627024pt;width:26.8pt;height:5.2pt;mso-position-horizontal-relative:page;mso-position-vertical-relative:paragraph;z-index:9304;rotation:56" type="#_x0000_t136" fillcolor="#000000" stroked="f">
            <o:extrusion v:ext="view" autorotationcenter="t"/>
            <v:textpath style="font-family:&amp;quot;Times New Roman&amp;quot;;font-size:5pt;v-text-kern:t;mso-text-shadow:auto" string="S33°51'00&quot;E"/>
            <w10:wrap type="none"/>
          </v:shape>
        </w:pict>
      </w:r>
      <w:r>
        <w:rPr/>
        <w:pict>
          <v:shape style="position:absolute;margin-left:865.842773pt;margin-top:.213599pt;width:12.7pt;height:5.2pt;mso-position-horizontal-relative:page;mso-position-vertical-relative:paragraph;z-index:9328;rotation:56" type="#_x0000_t136" fillcolor="#000000" stroked="f">
            <o:extrusion v:ext="view" autorotationcenter="t"/>
            <v:textpath style="font-family:&amp;quot;Times New Roman&amp;quot;;font-size:5pt;v-text-kern:t;mso-text-shadow:auto" string="50.00'"/>
            <w10:wrap type="none"/>
          </v:shape>
        </w:pict>
      </w:r>
      <w:r>
        <w:rPr/>
        <w:pict>
          <v:shape style="position:absolute;margin-left:932.803259pt;margin-top:8.740138pt;width:6.15pt;height:5.2pt;mso-position-horizontal-relative:page;mso-position-vertical-relative:paragraph;z-index:9424;rotation:258" type="#_x0000_t136" fillcolor="#000000" stroked="f">
            <o:extrusion v:ext="view" autorotationcenter="t"/>
            <v:textpath style="font-family:&amp;quot;Times New Roman&amp;quot;;font-size:5pt;v-text-kern:t;mso-text-shadow:auto" string="C6"/>
            <w10:wrap type="none"/>
          </v:shape>
        </w:pict>
      </w:r>
      <w:r>
        <w:rPr/>
        <w:pict>
          <v:shape style="position:absolute;margin-left:821.115149pt;margin-top:14.952817pt;width:36.4pt;height:5.2pt;mso-position-horizontal-relative:page;mso-position-vertical-relative:paragraph;z-index:9952;rotation:268" type="#_x0000_t136" fillcolor="#000000" stroked="f">
            <o:extrusion v:ext="view" autorotationcenter="t"/>
            <v:textpath style="font-family:&amp;quot;Times New Roman&amp;quot;;font-size:5pt;v-text-kern:t;mso-text-shadow:auto" string="27.50'         27.50'"/>
            <w10:wrap type="none"/>
          </v:shape>
        </w:pict>
      </w:r>
      <w:r>
        <w:rPr/>
        <w:pict>
          <v:shape style="position:absolute;margin-left:850.2146pt;margin-top:-15.529354pt;width:6.1pt;height:5.2pt;mso-position-horizontal-relative:page;mso-position-vertical-relative:paragraph;z-index:11464;rotation:341" type="#_x0000_t136" fillcolor="#000000" stroked="f">
            <o:extrusion v:ext="view" autorotationcenter="t"/>
            <v:textpath style="font-family:&amp;quot;Times New Roman&amp;quot;;font-size:5pt;v-text-kern:t;mso-text-shadow:auto" string="C3"/>
            <w10:wrap type="none"/>
          </v:shape>
        </w:pict>
      </w:r>
      <w:r>
        <w:rPr/>
        <w:pict>
          <v:shape style="position:absolute;margin-left:832.206421pt;margin-top:-12.435298pt;width:12.65pt;height:5.2pt;mso-position-horizontal-relative:page;mso-position-vertical-relative:paragraph;z-index:11800;rotation:358" type="#_x0000_t136" fillcolor="#000000" stroked="f">
            <o:extrusion v:ext="view" autorotationcenter="t"/>
            <v:textpath style="font-family:&amp;quot;Times New Roman&amp;quot;;font-size:5pt;v-text-kern:t;mso-text-shadow:auto" string="12.48'"/>
            <w10:wrap type="none"/>
          </v:shape>
        </w:pict>
      </w:r>
      <w:r>
        <w:rPr/>
        <w:pict>
          <v:shape style="position:absolute;margin-left:567.425171pt;margin-top:11.903206pt;width:42.35pt;height:9.4pt;mso-position-horizontal-relative:page;mso-position-vertical-relative:paragraph;z-index:11824;rotation:358" type="#_x0000_t136" fillcolor="#000000" stroked="f">
            <o:extrusion v:ext="view" autorotationcenter="t"/>
            <v:textpath style="font-family:&amp;quot;Times New Roman&amp;quot;;font-size:9pt;v-text-kern:t;mso-text-shadow:auto" string="STREET E"/>
            <w10:wrap type="none"/>
          </v:shape>
        </w:pict>
      </w:r>
      <w:r>
        <w:rPr/>
        <w:pict>
          <v:shape style="position:absolute;margin-left:847.376892pt;margin-top:11.089841pt;width:12.65pt;height:5.2pt;mso-position-horizontal-relative:page;mso-position-vertical-relative:paragraph;z-index:11848;rotation:358" type="#_x0000_t136" fillcolor="#000000" stroked="f">
            <o:extrusion v:ext="view" autorotationcenter="t"/>
            <v:textpath style="font-family:&amp;quot;Times New Roman&amp;quot;;font-size:5pt;v-text-kern:t;mso-text-shadow:auto" string="64.80'"/>
            <w10:wrap type="none"/>
          </v:shape>
        </w:pict>
      </w:r>
      <w:r>
        <w:rPr>
          <w:sz w:val="10"/>
        </w:rPr>
        <w:t>L5</w:t>
      </w:r>
    </w:p>
    <w:p>
      <w:pPr>
        <w:spacing w:line="228" w:lineRule="exact" w:before="98"/>
        <w:ind w:left="552" w:right="0" w:firstLine="0"/>
        <w:jc w:val="left"/>
        <w:rPr>
          <w:sz w:val="20"/>
        </w:rPr>
      </w:pPr>
      <w:r>
        <w:rPr/>
        <w:br w:type="column"/>
      </w:r>
      <w:r>
        <w:rPr>
          <w:w w:val="105"/>
          <w:sz w:val="20"/>
        </w:rPr>
        <w:t>126</w:t>
      </w:r>
    </w:p>
    <w:p>
      <w:pPr>
        <w:spacing w:line="113" w:lineRule="exact" w:before="0"/>
        <w:ind w:left="486" w:right="0" w:firstLine="0"/>
        <w:jc w:val="left"/>
        <w:rPr>
          <w:sz w:val="10"/>
        </w:rPr>
      </w:pPr>
      <w:r>
        <w:rPr>
          <w:w w:val="105"/>
          <w:sz w:val="10"/>
        </w:rPr>
        <w:t>11625</w:t>
      </w:r>
      <w:r>
        <w:rPr>
          <w:spacing w:val="-5"/>
          <w:w w:val="105"/>
          <w:sz w:val="10"/>
        </w:rPr>
        <w:t> 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26"/>
        </w:rPr>
      </w:pPr>
    </w:p>
    <w:p>
      <w:pPr>
        <w:spacing w:line="228" w:lineRule="exact" w:before="0"/>
        <w:ind w:left="85" w:right="0" w:firstLine="0"/>
        <w:jc w:val="left"/>
        <w:rPr>
          <w:sz w:val="20"/>
        </w:rPr>
      </w:pPr>
      <w:r>
        <w:rPr/>
        <w:pict>
          <v:shape style="position:absolute;margin-left:1007.587524pt;margin-top:-10.202704pt;width:8pt;height:17.350pt;mso-position-horizontal-relative:page;mso-position-vertical-relative:paragraph;z-index:10456" type="#_x0000_t202" filled="false" stroked="false">
            <v:textbox inset="0,0,0,0" style="layout-flow:vertical;mso-layout-flow-alt:bottom-to-top">
              <w:txbxContent>
                <w:p>
                  <w:pPr>
                    <w:spacing w:before="23"/>
                    <w:ind w:left="20" w:right="0" w:firstLine="0"/>
                    <w:jc w:val="left"/>
                    <w:rPr>
                      <w:sz w:val="10"/>
                    </w:rPr>
                  </w:pPr>
                  <w:r>
                    <w:rPr>
                      <w:w w:val="105"/>
                      <w:sz w:val="10"/>
                    </w:rPr>
                    <w:t>140.93'</w:t>
                  </w:r>
                </w:p>
              </w:txbxContent>
            </v:textbox>
            <w10:wrap type="none"/>
          </v:shape>
        </w:pict>
      </w:r>
      <w:r>
        <w:rPr/>
        <w:pict>
          <v:shape style="position:absolute;margin-left:1014.798035pt;margin-top:-59.864704pt;width:9.3pt;height:22.4pt;mso-position-horizontal-relative:page;mso-position-vertical-relative:paragraph;z-index:10576" type="#_x0000_t202" filled="false" stroked="false">
            <v:textbox inset="0,0,0,0" style="layout-flow:vertical;mso-layout-flow-alt:bottom-to-top">
              <w:txbxContent>
                <w:p>
                  <w:pPr>
                    <w:spacing w:before="27"/>
                    <w:ind w:left="20" w:right="0" w:firstLine="0"/>
                    <w:jc w:val="left"/>
                    <w:rPr>
                      <w:rFonts w:ascii="Arial"/>
                      <w:b/>
                      <w:i/>
                      <w:sz w:val="12"/>
                    </w:rPr>
                  </w:pPr>
                  <w:r>
                    <w:rPr>
                      <w:rFonts w:ascii="Arial"/>
                      <w:b/>
                      <w:i/>
                      <w:sz w:val="12"/>
                    </w:rPr>
                    <w:t>204.22'</w:t>
                  </w:r>
                </w:p>
              </w:txbxContent>
            </v:textbox>
            <w10:wrap type="none"/>
          </v:shape>
        </w:pict>
      </w:r>
      <w:r>
        <w:rPr/>
        <w:pict>
          <v:shape style="position:absolute;margin-left:736.091431pt;margin-top:-5.237738pt;width:12.65pt;height:5.2pt;mso-position-horizontal-relative:page;mso-position-vertical-relative:paragraph;z-index:11584;rotation:357" type="#_x0000_t136" fillcolor="#000000" stroked="f">
            <o:extrusion v:ext="view" autorotationcenter="t"/>
            <v:textpath style="font-family:&amp;quot;Times New Roman&amp;quot;;font-size:5pt;v-text-kern:t;mso-text-shadow:auto" string="66.69'"/>
            <w10:wrap type="none"/>
          </v:shape>
        </w:pict>
      </w:r>
      <w:r>
        <w:rPr/>
        <w:pict>
          <v:shape style="position:absolute;margin-left:795.882751pt;margin-top:-7.104172pt;width:12.75pt;height:5.2pt;mso-position-horizontal-relative:page;mso-position-vertical-relative:paragraph;z-index:12424;rotation:359" type="#_x0000_t136" fillcolor="#000000" stroked="f">
            <o:extrusion v:ext="view" autorotationcenter="t"/>
            <v:textpath style="font-family:&amp;quot;Times New Roman&amp;quot;;font-size:5pt;v-text-kern:t;mso-text-shadow:auto" string="66.69'"/>
            <w10:wrap type="none"/>
          </v:shape>
        </w:pict>
      </w:r>
      <w:r>
        <w:rPr>
          <w:w w:val="105"/>
          <w:sz w:val="20"/>
        </w:rPr>
        <w:t>127</w:t>
      </w:r>
    </w:p>
    <w:p>
      <w:pPr>
        <w:spacing w:line="113" w:lineRule="exact" w:before="0"/>
        <w:ind w:left="19" w:right="0" w:firstLine="0"/>
        <w:jc w:val="left"/>
        <w:rPr>
          <w:sz w:val="10"/>
        </w:rPr>
      </w:pPr>
      <w:r>
        <w:rPr/>
        <w:pict>
          <v:shape style="position:absolute;margin-left:901.417358pt;margin-top:20.821285pt;width:26.85pt;height:5.2pt;mso-position-horizontal-relative:page;mso-position-vertical-relative:paragraph;z-index:9136;rotation:25" type="#_x0000_t136" fillcolor="#000000" stroked="f">
            <o:extrusion v:ext="view" autorotationcenter="t"/>
            <v:textpath style="font-family:&amp;quot;Times New Roman&amp;quot;;font-size:5pt;v-text-kern:t;mso-text-shadow:auto" string="S64°28'21&quot;E"/>
            <w10:wrap type="none"/>
          </v:shape>
        </w:pict>
      </w:r>
      <w:r>
        <w:rPr/>
        <w:pict>
          <v:shape style="position:absolute;margin-left:905.58844pt;margin-top:26.852665pt;width:12.7pt;height:5.2pt;mso-position-horizontal-relative:page;mso-position-vertical-relative:paragraph;z-index:9160;rotation:25" type="#_x0000_t136" fillcolor="#000000" stroked="f">
            <o:extrusion v:ext="view" autorotationcenter="t"/>
            <v:textpath style="font-family:&amp;quot;Times New Roman&amp;quot;;font-size:5pt;v-text-kern:t;mso-text-shadow:auto" string="50.00'"/>
            <w10:wrap type="none"/>
          </v:shape>
        </w:pict>
      </w:r>
      <w:r>
        <w:rPr/>
        <w:pict>
          <v:shape style="position:absolute;margin-left:1008.791931pt;margin-top:8.224442pt;width:7.9pt;height:8.85pt;mso-position-horizontal-relative:page;mso-position-vertical-relative:paragraph;z-index:10528" type="#_x0000_t202" filled="false" stroked="false">
            <v:textbox inset="0,0,0,0" style="layout-flow:vertical;mso-layout-flow-alt:bottom-to-top">
              <w:txbxContent>
                <w:p>
                  <w:pPr>
                    <w:spacing w:before="21"/>
                    <w:ind w:left="20" w:right="0" w:firstLine="0"/>
                    <w:jc w:val="left"/>
                    <w:rPr>
                      <w:sz w:val="10"/>
                    </w:rPr>
                  </w:pPr>
                  <w:r>
                    <w:rPr>
                      <w:w w:val="103"/>
                      <w:sz w:val="10"/>
                      <w:u w:val="single" w:color="767676"/>
                    </w:rPr>
                    <w:t> </w:t>
                  </w:r>
                  <w:r>
                    <w:rPr>
                      <w:spacing w:val="8"/>
                      <w:sz w:val="10"/>
                      <w:u w:val="single" w:color="767676"/>
                    </w:rPr>
                    <w:t> </w:t>
                  </w:r>
                </w:p>
              </w:txbxContent>
            </v:textbox>
            <w10:wrap type="none"/>
          </v:shape>
        </w:pict>
      </w:r>
      <w:r>
        <w:rPr/>
        <w:pict>
          <v:shape style="position:absolute;margin-left:551.077942pt;margin-top:25.745207pt;width:77.2pt;height:9.4pt;mso-position-horizontal-relative:page;mso-position-vertical-relative:paragraph;z-index:12496;rotation:359" type="#_x0000_t136" fillcolor="#000000" stroked="f">
            <o:extrusion v:ext="view" autorotationcenter="t"/>
            <v:textpath style="font-family:&amp;quot;Times New Roman&amp;quot;;font-size:9pt;v-text-kern:t;mso-text-shadow:auto" string="(PUBLIC 55' ROW)"/>
            <w10:wrap type="none"/>
          </v:shape>
        </w:pict>
      </w:r>
      <w:r>
        <w:rPr>
          <w:w w:val="105"/>
          <w:sz w:val="10"/>
        </w:rPr>
        <w:t>10215</w:t>
      </w:r>
      <w:r>
        <w:rPr>
          <w:spacing w:val="-10"/>
          <w:w w:val="105"/>
          <w:sz w:val="10"/>
        </w:rPr>
        <w:t> </w:t>
      </w:r>
      <w:r>
        <w:rPr>
          <w:w w:val="105"/>
          <w:sz w:val="10"/>
        </w:rPr>
        <w:t>sqft</w:t>
      </w:r>
    </w:p>
    <w:p>
      <w:pPr>
        <w:spacing w:after="0" w:line="113" w:lineRule="exact"/>
        <w:jc w:val="left"/>
        <w:rPr>
          <w:sz w:val="10"/>
        </w:rPr>
        <w:sectPr>
          <w:type w:val="continuous"/>
          <w:pgSz w:w="31660" w:h="21110" w:orient="landscape"/>
          <w:pgMar w:top="720" w:bottom="280" w:left="0" w:right="0"/>
          <w:cols w:num="9" w:equalWidth="0">
            <w:col w:w="10325" w:space="40"/>
            <w:col w:w="1135" w:space="39"/>
            <w:col w:w="1135" w:space="39"/>
            <w:col w:w="1130" w:space="40"/>
            <w:col w:w="1135" w:space="39"/>
            <w:col w:w="1135" w:space="39"/>
            <w:col w:w="1911" w:space="39"/>
            <w:col w:w="929" w:space="40"/>
            <w:col w:w="12510"/>
          </w:cols>
        </w:sectPr>
      </w:pPr>
    </w:p>
    <w:p>
      <w:pPr>
        <w:pStyle w:val="BodyText"/>
        <w:rPr>
          <w:sz w:val="20"/>
        </w:rPr>
      </w:pPr>
    </w:p>
    <w:p>
      <w:pPr>
        <w:pStyle w:val="BodyText"/>
        <w:rPr>
          <w:sz w:val="20"/>
        </w:rPr>
      </w:pPr>
    </w:p>
    <w:p>
      <w:pPr>
        <w:pStyle w:val="BodyText"/>
        <w:spacing w:before="5" w:after="1"/>
        <w:rPr>
          <w:sz w:val="14"/>
        </w:rPr>
      </w:pPr>
    </w:p>
    <w:p>
      <w:pPr>
        <w:pStyle w:val="BodyText"/>
        <w:ind w:left="19161"/>
        <w:rPr>
          <w:sz w:val="20"/>
        </w:rPr>
      </w:pPr>
      <w:r>
        <w:rPr>
          <w:sz w:val="20"/>
        </w:rPr>
        <w:pict>
          <v:shape style="width:29.75pt;height:14.6pt;mso-position-horizontal-relative:char;mso-position-vertical-relative:line" type="#_x0000_t202" filled="false" stroked="false">
            <w10:anchorlock/>
            <v:textbox inset="0,0,0,0">
              <w:txbxContent>
                <w:p>
                  <w:pPr>
                    <w:spacing w:line="266" w:lineRule="auto" w:before="28"/>
                    <w:ind w:left="138" w:right="-3" w:hanging="119"/>
                    <w:jc w:val="left"/>
                    <w:rPr>
                      <w:sz w:val="10"/>
                    </w:rPr>
                  </w:pPr>
                  <w:r>
                    <w:rPr>
                      <w:w w:val="105"/>
                      <w:sz w:val="10"/>
                    </w:rPr>
                    <w:t>N89°00'21"E 103.07'</w:t>
                  </w:r>
                </w:p>
              </w:txbxContent>
            </v:textbox>
          </v:shape>
        </w:pict>
      </w:r>
      <w:r>
        <w:rPr>
          <w:sz w:val="20"/>
        </w:rPr>
      </w:r>
    </w:p>
    <w:p>
      <w:pPr>
        <w:spacing w:after="0"/>
        <w:rPr>
          <w:sz w:val="20"/>
        </w:rPr>
        <w:sectPr>
          <w:type w:val="continuous"/>
          <w:pgSz w:w="31660" w:h="21110" w:orient="landscape"/>
          <w:pgMar w:top="720" w:bottom="280" w:left="0" w:right="0"/>
        </w:sectPr>
      </w:pPr>
    </w:p>
    <w:p>
      <w:pPr>
        <w:pStyle w:val="BodyText"/>
        <w:spacing w:before="8"/>
        <w:rPr>
          <w:sz w:val="39"/>
        </w:rPr>
      </w:pPr>
    </w:p>
    <w:p>
      <w:pPr>
        <w:tabs>
          <w:tab w:pos="1121" w:val="left" w:leader="none"/>
          <w:tab w:pos="2268" w:val="left" w:leader="none"/>
        </w:tabs>
        <w:spacing w:line="156" w:lineRule="auto" w:before="0"/>
        <w:ind w:left="0" w:right="36" w:firstLine="0"/>
        <w:jc w:val="right"/>
        <w:rPr>
          <w:sz w:val="20"/>
        </w:rPr>
      </w:pPr>
      <w:r>
        <w:rPr/>
        <w:pict>
          <v:shape style="position:absolute;margin-left:504.896118pt;margin-top:14.013067pt;width:24.2pt;height:5.2pt;mso-position-horizontal-relative:page;mso-position-vertical-relative:paragraph;z-index:9520;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559.148669pt;margin-top:9.497012pt;width:15.3pt;height:5.2pt;mso-position-horizontal-relative:page;mso-position-vertical-relative:paragraph;z-index:-338416;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560.964111pt;margin-top:9.176551pt;width:24.2pt;height:5.2pt;mso-position-horizontal-relative:page;mso-position-vertical-relative:paragraph;z-index:-338392;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17.248535pt;margin-top:5.658773pt;width:24.2pt;height:5.2pt;mso-position-horizontal-relative:page;mso-position-vertical-relative:paragraph;z-index:-338272;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18.875610pt;margin-top:-.152193pt;width:8.2pt;height:17.4pt;mso-position-horizontal-relative:page;mso-position-vertical-relative:paragraph;z-index:-337936" type="#_x0000_t202" filled="false" stroked="false">
            <v:textbox inset="0,0,0,0" style="layout-flow:vertical;mso-layout-flow-alt:bottom-to-top">
              <w:txbxContent>
                <w:p>
                  <w:pPr>
                    <w:spacing w:before="28"/>
                    <w:ind w:left="20" w:right="0" w:firstLine="0"/>
                    <w:jc w:val="left"/>
                    <w:rPr>
                      <w:sz w:val="10"/>
                    </w:rPr>
                  </w:pPr>
                  <w:r>
                    <w:rPr>
                      <w:w w:val="105"/>
                      <w:sz w:val="10"/>
                    </w:rPr>
                    <w:t>105.00'</w:t>
                  </w:r>
                </w:p>
              </w:txbxContent>
            </v:textbox>
            <w10:wrap type="none"/>
          </v:shape>
        </w:pict>
      </w:r>
      <w:r>
        <w:rPr/>
        <w:pict>
          <v:shape style="position:absolute;margin-left:532.535767pt;margin-top:-28.48962pt;width:12.65pt;height:5.2pt;mso-position-horizontal-relative:page;mso-position-vertical-relative:paragraph;z-index:11896;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645.764221pt;margin-top:-32.447121pt;width:12.65pt;height:5.2pt;mso-position-horizontal-relative:page;mso-position-vertical-relative:paragraph;z-index:11920;rotation:358" type="#_x0000_t136" fillcolor="#000000" stroked="f">
            <o:extrusion v:ext="view" autorotationcenter="t"/>
            <v:textpath style="font-family:&amp;quot;Times New Roman&amp;quot;;font-size:5pt;v-text-kern:t;mso-text-shadow:auto" string="66.00'"/>
            <w10:wrap type="none"/>
          </v:shape>
        </w:pict>
      </w:r>
      <w:r>
        <w:rPr/>
        <w:pict>
          <v:shape style="position:absolute;margin-left:588.993469pt;margin-top:-30.464771pt;width:12.75pt;height:5.2pt;mso-position-horizontal-relative:page;mso-position-vertical-relative:paragraph;z-index:12520;rotation:359" type="#_x0000_t136" fillcolor="#000000" stroked="f">
            <o:extrusion v:ext="view" autorotationcenter="t"/>
            <v:textpath style="font-family:&amp;quot;Times New Roman&amp;quot;;font-size:5pt;v-text-kern:t;mso-text-shadow:auto" string="64.00'"/>
            <w10:wrap type="none"/>
          </v:shape>
        </w:pict>
      </w:r>
      <w:r>
        <w:rPr>
          <w:w w:val="105"/>
          <w:position w:val="-7"/>
          <w:sz w:val="20"/>
        </w:rPr>
        <w:t>155</w:t>
        <w:tab/>
      </w:r>
      <w:r>
        <w:rPr>
          <w:w w:val="105"/>
          <w:position w:val="-3"/>
          <w:sz w:val="20"/>
        </w:rPr>
        <w:t>154</w:t>
        <w:tab/>
      </w:r>
      <w:r>
        <w:rPr>
          <w:spacing w:val="-1"/>
          <w:sz w:val="20"/>
        </w:rPr>
        <w:t>153</w:t>
      </w:r>
    </w:p>
    <w:p>
      <w:pPr>
        <w:tabs>
          <w:tab w:pos="1125" w:val="left" w:leader="none"/>
          <w:tab w:pos="2268" w:val="left" w:leader="none"/>
        </w:tabs>
        <w:spacing w:line="129" w:lineRule="auto" w:before="0"/>
        <w:ind w:left="0" w:right="0" w:firstLine="0"/>
        <w:jc w:val="right"/>
        <w:rPr>
          <w:sz w:val="10"/>
        </w:rPr>
      </w:pPr>
      <w:r>
        <w:rPr/>
        <w:pict>
          <v:shape style="position:absolute;margin-left:955.62146pt;margin-top:29.215446pt;width:12.65pt;height:5.2pt;mso-position-horizontal-relative:page;mso-position-vertical-relative:paragraph;z-index:8992;rotation:17" type="#_x0000_t136" fillcolor="#000000" stroked="f">
            <o:extrusion v:ext="view" autorotationcenter="t"/>
            <v:textpath style="font-family:&amp;quot;Times New Roman&amp;quot;;font-size:5pt;v-text-kern:t;mso-text-shadow:auto" string="74.91'"/>
            <w10:wrap type="none"/>
          </v:shape>
        </w:pict>
      </w:r>
      <w:r>
        <w:rPr/>
        <w:pict>
          <v:shape style="position:absolute;margin-left:924.566467pt;margin-top:16.487809pt;width:8.7pt;height:5.2pt;mso-position-horizontal-relative:page;mso-position-vertical-relative:paragraph;z-index:9352;rotation:56" type="#_x0000_t136" fillcolor="#000000" stroked="f">
            <o:extrusion v:ext="view" autorotationcenter="t"/>
            <v:textpath style="font-family:&amp;quot;Times New Roman&amp;quot;;font-size:5pt;v-text-kern:t;mso-text-shadow:auto" string="C10"/>
            <w10:wrap type="none"/>
          </v:shape>
        </w:pict>
      </w:r>
      <w:r>
        <w:rPr/>
        <w:pict>
          <v:shape style="position:absolute;margin-left:865.215662pt;margin-top:14.1307pt;width:8.75pt;height:5.2pt;mso-position-horizontal-relative:page;mso-position-vertical-relative:paragraph;z-index:10720;rotation:281" type="#_x0000_t136" fillcolor="#000000" stroked="f">
            <o:extrusion v:ext="view" autorotationcenter="t"/>
            <v:textpath style="font-family:&amp;quot;Times New Roman&amp;quot;;font-size:5pt;v-text-kern:t;mso-text-shadow:auto" string="C46"/>
            <w10:wrap type="none"/>
          </v:shape>
        </w:pict>
      </w:r>
      <w:r>
        <w:rPr>
          <w:w w:val="105"/>
          <w:position w:val="-7"/>
          <w:sz w:val="10"/>
        </w:rPr>
        <w:t>6720</w:t>
      </w:r>
      <w:r>
        <w:rPr>
          <w:spacing w:val="-3"/>
          <w:w w:val="105"/>
          <w:position w:val="-7"/>
          <w:sz w:val="10"/>
        </w:rPr>
        <w:t> </w:t>
      </w:r>
      <w:r>
        <w:rPr>
          <w:w w:val="105"/>
          <w:position w:val="-7"/>
          <w:sz w:val="10"/>
        </w:rPr>
        <w:t>sqft</w:t>
        <w:tab/>
      </w:r>
      <w:r>
        <w:rPr>
          <w:w w:val="105"/>
          <w:position w:val="-3"/>
          <w:sz w:val="10"/>
        </w:rPr>
        <w:t>6720</w:t>
      </w:r>
      <w:r>
        <w:rPr>
          <w:spacing w:val="-3"/>
          <w:w w:val="105"/>
          <w:position w:val="-3"/>
          <w:sz w:val="10"/>
        </w:rPr>
        <w:t> </w:t>
      </w:r>
      <w:r>
        <w:rPr>
          <w:w w:val="105"/>
          <w:position w:val="-3"/>
          <w:sz w:val="10"/>
        </w:rPr>
        <w:t>sqft</w:t>
        <w:tab/>
      </w:r>
      <w:r>
        <w:rPr>
          <w:w w:val="105"/>
          <w:sz w:val="10"/>
        </w:rPr>
        <w:t>6930</w:t>
      </w:r>
      <w:r>
        <w:rPr>
          <w:spacing w:val="-9"/>
          <w:w w:val="105"/>
          <w:sz w:val="10"/>
        </w:rPr>
        <w:t> </w:t>
      </w:r>
      <w:r>
        <w:rPr>
          <w:w w:val="105"/>
          <w:sz w:val="10"/>
        </w:rPr>
        <w:t>sqft</w:t>
      </w:r>
    </w:p>
    <w:p>
      <w:pPr>
        <w:pStyle w:val="BodyText"/>
        <w:spacing w:before="1"/>
        <w:rPr>
          <w:sz w:val="28"/>
        </w:rPr>
      </w:pPr>
      <w:r>
        <w:rPr/>
        <w:br w:type="column"/>
      </w:r>
      <w:r>
        <w:rPr>
          <w:sz w:val="28"/>
        </w:rPr>
      </w:r>
    </w:p>
    <w:p>
      <w:pPr>
        <w:tabs>
          <w:tab w:pos="2023" w:val="left" w:leader="none"/>
          <w:tab w:pos="3299" w:val="left" w:leader="none"/>
        </w:tabs>
        <w:spacing w:line="153" w:lineRule="auto" w:before="1"/>
        <w:ind w:left="819" w:right="0" w:firstLine="0"/>
        <w:jc w:val="left"/>
        <w:rPr>
          <w:sz w:val="20"/>
        </w:rPr>
      </w:pPr>
      <w:r>
        <w:rPr/>
        <w:pict>
          <v:shape style="position:absolute;margin-left:865.284363pt;margin-top:-29.532562pt;width:8.7pt;height:5.2pt;mso-position-horizontal-relative:page;mso-position-vertical-relative:paragraph;z-index:9232;rotation:49" type="#_x0000_t136" fillcolor="#000000" stroked="f">
            <o:extrusion v:ext="view" autorotationcenter="t"/>
            <v:textpath style="font-family:&amp;quot;Times New Roman&amp;quot;;font-size:5pt;v-text-kern:t;mso-text-shadow:auto" string="C47"/>
            <w10:wrap type="none"/>
          </v:shape>
        </w:pict>
      </w:r>
      <w:r>
        <w:rPr/>
        <w:pict>
          <v:shape style="position:absolute;margin-left:892.81781pt;margin-top:-34.258099pt;width:14.6pt;height:26.3pt;mso-position-horizontal-relative:page;mso-position-vertical-relative:paragraph;z-index:10384" type="#_x0000_t202" filled="false" stroked="false">
            <v:textbox inset="0,0,0,0" style="layout-flow:vertical;mso-layout-flow-alt:bottom-to-top">
              <w:txbxContent>
                <w:p>
                  <w:pPr>
                    <w:spacing w:line="266" w:lineRule="auto" w:before="28"/>
                    <w:ind w:left="138" w:right="0" w:hanging="119"/>
                    <w:jc w:val="left"/>
                    <w:rPr>
                      <w:sz w:val="10"/>
                    </w:rPr>
                  </w:pPr>
                  <w:r>
                    <w:rPr>
                      <w:sz w:val="10"/>
                    </w:rPr>
                    <w:t>S0°59'39"E </w:t>
                  </w:r>
                  <w:r>
                    <w:rPr>
                      <w:w w:val="105"/>
                      <w:sz w:val="10"/>
                    </w:rPr>
                    <w:t>69.23'</w:t>
                  </w:r>
                </w:p>
              </w:txbxContent>
            </v:textbox>
            <w10:wrap type="none"/>
          </v:shape>
        </w:pict>
      </w:r>
      <w:r>
        <w:rPr/>
        <w:pict>
          <v:shape style="position:absolute;margin-left:925.513098pt;margin-top:-20.308482pt;width:6.15pt;height:5.2pt;mso-position-horizontal-relative:page;mso-position-vertical-relative:paragraph;z-index:10624;rotation:275" type="#_x0000_t136" fillcolor="#000000" stroked="f">
            <o:extrusion v:ext="view" autorotationcenter="t"/>
            <v:textpath style="font-family:&amp;quot;Times New Roman&amp;quot;;font-size:5pt;v-text-kern:t;mso-text-shadow:auto" string="C8"/>
            <w10:wrap type="none"/>
          </v:shape>
        </w:pict>
      </w:r>
      <w:r>
        <w:rPr/>
        <w:pict>
          <v:shape style="position:absolute;margin-left:927.432166pt;margin-top:-29.810126pt;width:6.15pt;height:5.2pt;mso-position-horizontal-relative:page;mso-position-vertical-relative:paragraph;z-index:10792;rotation:289" type="#_x0000_t136" fillcolor="#000000" stroked="f">
            <o:extrusion v:ext="view" autorotationcenter="t"/>
            <v:textpath style="font-family:&amp;quot;Times New Roman&amp;quot;;font-size:5pt;v-text-kern:t;mso-text-shadow:auto" string="C7"/>
            <w10:wrap type="none"/>
          </v:shape>
        </w:pict>
      </w:r>
      <w:r>
        <w:rPr/>
        <w:pict>
          <v:shape style="position:absolute;margin-left:709.963684pt;margin-top:-28.146486pt;width:12.65pt;height:5.2pt;mso-position-horizontal-relative:page;mso-position-vertical-relative:paragraph;z-index:11872;rotation:358" type="#_x0000_t136" fillcolor="#000000" stroked="f">
            <o:extrusion v:ext="view" autorotationcenter="t"/>
            <v:textpath style="font-family:&amp;quot;Times New Roman&amp;quot;;font-size:5pt;v-text-kern:t;mso-text-shadow:auto" string="72.00'"/>
            <w10:wrap type="none"/>
          </v:shape>
        </w:pict>
      </w:r>
      <w:r>
        <w:rPr/>
        <w:pict>
          <v:shape style="position:absolute;margin-left:766.421387pt;margin-top:-30.121637pt;width:12.75pt;height:5.2pt;mso-position-horizontal-relative:page;mso-position-vertical-relative:paragraph;z-index:12544;rotation:359" type="#_x0000_t136" fillcolor="#000000" stroked="f">
            <o:extrusion v:ext="view" autorotationcenter="t"/>
            <v:textpath style="font-family:&amp;quot;Times New Roman&amp;quot;;font-size:5pt;v-text-kern:t;mso-text-shadow:auto" string="64.00'"/>
            <w10:wrap type="none"/>
          </v:shape>
        </w:pict>
      </w:r>
      <w:r>
        <w:rPr/>
        <w:pict>
          <v:shape style="position:absolute;margin-left:823.585266pt;margin-top:-32.100388pt;width:12.75pt;height:5.2pt;mso-position-horizontal-relative:page;mso-position-vertical-relative:paragraph;z-index:12568;rotation:359" type="#_x0000_t136" fillcolor="#000000" stroked="f">
            <o:extrusion v:ext="view" autorotationcenter="t"/>
            <v:textpath style="font-family:&amp;quot;Times New Roman&amp;quot;;font-size:5pt;v-text-kern:t;mso-text-shadow:auto" string="68.48'"/>
            <w10:wrap type="none"/>
          </v:shape>
        </w:pict>
      </w:r>
      <w:r>
        <w:rPr>
          <w:w w:val="105"/>
          <w:position w:val="-8"/>
          <w:sz w:val="20"/>
        </w:rPr>
        <w:t>152</w:t>
        <w:tab/>
      </w:r>
      <w:r>
        <w:rPr>
          <w:w w:val="105"/>
          <w:position w:val="-3"/>
          <w:sz w:val="20"/>
        </w:rPr>
        <w:t>151</w:t>
        <w:tab/>
      </w:r>
      <w:r>
        <w:rPr>
          <w:w w:val="105"/>
          <w:sz w:val="20"/>
        </w:rPr>
        <w:t>150</w:t>
      </w:r>
    </w:p>
    <w:p>
      <w:pPr>
        <w:tabs>
          <w:tab w:pos="1979" w:val="left" w:leader="none"/>
          <w:tab w:pos="3268" w:val="left" w:leader="none"/>
        </w:tabs>
        <w:spacing w:line="117" w:lineRule="auto" w:before="0"/>
        <w:ind w:left="784" w:right="0" w:firstLine="0"/>
        <w:jc w:val="left"/>
        <w:rPr>
          <w:sz w:val="10"/>
        </w:rPr>
      </w:pPr>
      <w:r>
        <w:rPr/>
        <w:pict>
          <v:shape style="position:absolute;margin-left:675.29187pt;margin-top:.302567pt;width:24.2pt;height:5.2pt;mso-position-horizontal-relative:page;mso-position-vertical-relative:paragraph;z-index:9784;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738.611877pt;margin-top:-.796739pt;width:24.2pt;height:5.2pt;mso-position-horizontal-relative:page;mso-position-vertical-relative:paragraph;z-index:-338128;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794.896301pt;margin-top:-1.456322pt;width:24.2pt;height:5.2pt;mso-position-horizontal-relative:page;mso-position-vertical-relative:paragraph;z-index:-338080;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76.918945pt;margin-top:-5.508399pt;width:8.2pt;height:17.4pt;mso-position-horizontal-relative:page;mso-position-vertical-relative:paragraph;z-index:10144" type="#_x0000_t202" filled="false" stroked="false">
            <v:textbox inset="0,0,0,0" style="layout-flow:vertical;mso-layout-flow-alt:bottom-to-top">
              <w:txbxContent>
                <w:p>
                  <w:pPr>
                    <w:spacing w:before="28"/>
                    <w:ind w:left="20" w:right="0" w:firstLine="0"/>
                    <w:jc w:val="left"/>
                    <w:rPr>
                      <w:sz w:val="10"/>
                    </w:rPr>
                  </w:pPr>
                  <w:r>
                    <w:rPr>
                      <w:w w:val="105"/>
                      <w:sz w:val="10"/>
                    </w:rPr>
                    <w:t>105.00'</w:t>
                  </w:r>
                </w:p>
              </w:txbxContent>
            </v:textbox>
            <w10:wrap type="none"/>
          </v:shape>
        </w:pict>
      </w:r>
      <w:r>
        <w:rPr/>
        <w:pict>
          <v:shape style="position:absolute;margin-left:740.241882pt;margin-top:-6.611621pt;width:8.2pt;height:17.4pt;mso-position-horizontal-relative:page;mso-position-vertical-relative:paragraph;z-index:-337768" type="#_x0000_t202" filled="false" stroked="false">
            <v:textbox inset="0,0,0,0" style="layout-flow:vertical;mso-layout-flow-alt:bottom-to-top">
              <w:txbxContent>
                <w:p>
                  <w:pPr>
                    <w:spacing w:before="28"/>
                    <w:ind w:left="20" w:right="0" w:firstLine="0"/>
                    <w:jc w:val="left"/>
                    <w:rPr>
                      <w:sz w:val="10"/>
                    </w:rPr>
                  </w:pPr>
                  <w:r>
                    <w:rPr>
                      <w:w w:val="105"/>
                      <w:sz w:val="10"/>
                    </w:rPr>
                    <w:t>105.00'</w:t>
                  </w:r>
                </w:p>
              </w:txbxContent>
            </v:textbox>
            <w10:wrap type="none"/>
          </v:shape>
        </w:pict>
      </w:r>
      <w:r>
        <w:rPr/>
        <w:pict>
          <v:shape style="position:absolute;margin-left:796.523376pt;margin-top:-7.267288pt;width:8.2pt;height:17.4pt;mso-position-horizontal-relative:page;mso-position-vertical-relative:paragraph;z-index:-337720" type="#_x0000_t202" filled="false" stroked="false">
            <v:textbox inset="0,0,0,0" style="layout-flow:vertical;mso-layout-flow-alt:bottom-to-top">
              <w:txbxContent>
                <w:p>
                  <w:pPr>
                    <w:spacing w:before="28"/>
                    <w:ind w:left="20" w:right="0" w:firstLine="0"/>
                    <w:jc w:val="left"/>
                    <w:rPr>
                      <w:sz w:val="10"/>
                    </w:rPr>
                  </w:pPr>
                  <w:r>
                    <w:rPr>
                      <w:w w:val="105"/>
                      <w:sz w:val="10"/>
                    </w:rPr>
                    <w:t>105.00'</w:t>
                  </w:r>
                </w:p>
              </w:txbxContent>
            </v:textbox>
            <w10:wrap type="none"/>
          </v:shape>
        </w:pict>
      </w:r>
      <w:r>
        <w:rPr>
          <w:w w:val="105"/>
          <w:position w:val="-8"/>
          <w:sz w:val="10"/>
        </w:rPr>
        <w:t>7560</w:t>
      </w:r>
      <w:r>
        <w:rPr>
          <w:spacing w:val="-3"/>
          <w:w w:val="105"/>
          <w:position w:val="-8"/>
          <w:sz w:val="10"/>
        </w:rPr>
        <w:t> </w:t>
      </w:r>
      <w:r>
        <w:rPr>
          <w:w w:val="105"/>
          <w:position w:val="-8"/>
          <w:sz w:val="10"/>
        </w:rPr>
        <w:t>sqft</w:t>
        <w:tab/>
      </w:r>
      <w:r>
        <w:rPr>
          <w:w w:val="105"/>
          <w:position w:val="-3"/>
          <w:sz w:val="10"/>
        </w:rPr>
        <w:t>6720</w:t>
      </w:r>
      <w:r>
        <w:rPr>
          <w:spacing w:val="-3"/>
          <w:w w:val="105"/>
          <w:position w:val="-3"/>
          <w:sz w:val="10"/>
        </w:rPr>
        <w:t> </w:t>
      </w:r>
      <w:r>
        <w:rPr>
          <w:w w:val="105"/>
          <w:position w:val="-3"/>
          <w:sz w:val="10"/>
        </w:rPr>
        <w:t>sqft</w:t>
        <w:tab/>
      </w:r>
      <w:r>
        <w:rPr>
          <w:w w:val="105"/>
          <w:sz w:val="10"/>
        </w:rPr>
        <w:t>8383</w:t>
      </w:r>
      <w:r>
        <w:rPr>
          <w:spacing w:val="-3"/>
          <w:w w:val="105"/>
          <w:sz w:val="10"/>
        </w:rPr>
        <w:t> </w:t>
      </w:r>
      <w:r>
        <w:rPr>
          <w:spacing w:val="-5"/>
          <w:w w:val="105"/>
          <w:sz w:val="10"/>
        </w:rPr>
        <w:t>sqft</w:t>
      </w:r>
    </w:p>
    <w:p>
      <w:pPr>
        <w:pStyle w:val="BodyText"/>
      </w:pPr>
    </w:p>
    <w:p>
      <w:pPr>
        <w:spacing w:line="242" w:lineRule="auto" w:before="0"/>
        <w:ind w:left="2890" w:right="211" w:hanging="11"/>
        <w:jc w:val="center"/>
        <w:rPr>
          <w:sz w:val="10"/>
        </w:rPr>
      </w:pPr>
      <w:r>
        <w:rPr/>
        <w:pict>
          <v:shape style="position:absolute;margin-left:922.531738pt;margin-top:18.63619pt;width:43pt;height:9.4pt;mso-position-horizontal-relative:page;mso-position-vertical-relative:paragraph;z-index:9016;rotation:17" type="#_x0000_t136" fillcolor="#000000" stroked="f">
            <o:extrusion v:ext="view" autorotationcenter="t"/>
            <v:textpath style="font-family:&amp;quot;Times New Roman&amp;quot;;font-size:9pt;v-text-kern:t;mso-text-shadow:auto" string="STREET B"/>
            <w10:wrap type="none"/>
          </v:shape>
        </w:pict>
      </w:r>
      <w:r>
        <w:rPr/>
        <w:pict>
          <v:shape style="position:absolute;margin-left:918.514038pt;margin-top:29.182337pt;width:29.45pt;height:5.2pt;mso-position-horizontal-relative:page;mso-position-vertical-relative:paragraph;z-index:9040;rotation:17" type="#_x0000_t136" fillcolor="#000000" stroked="f">
            <o:extrusion v:ext="view" autorotationcenter="t"/>
            <v:textpath style="font-family:&amp;quot;Times New Roman&amp;quot;;font-size:5pt;v-text-kern:t;mso-text-shadow:auto" string="N72°55'02&quot;W"/>
            <w10:wrap type="none"/>
          </v:shape>
        </w:pict>
      </w:r>
      <w:r>
        <w:rPr/>
        <w:pict>
          <v:shape style="position:absolute;margin-left:537.152832pt;margin-top:30.877317pt;width:12.65pt;height:5.2pt;mso-position-horizontal-relative:page;mso-position-vertical-relative:paragraph;z-index:11944;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593.437256pt;margin-top:28.678707pt;width:12.65pt;height:5.2pt;mso-position-horizontal-relative:page;mso-position-vertical-relative:paragraph;z-index:11968;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650.601196pt;margin-top:26.699957pt;width:12.65pt;height:5.2pt;mso-position-horizontal-relative:page;mso-position-vertical-relative:paragraph;z-index:11992;rotation:358" type="#_x0000_t136" fillcolor="#000000" stroked="f">
            <o:extrusion v:ext="view" autorotationcenter="t"/>
            <v:textpath style="font-family:&amp;quot;Times New Roman&amp;quot;;font-size:5pt;v-text-kern:t;mso-text-shadow:auto" string="66.00'"/>
            <w10:wrap type="none"/>
          </v:shape>
        </w:pict>
      </w:r>
      <w:r>
        <w:rPr/>
        <w:pict>
          <v:shape style="position:absolute;margin-left:711.282837pt;margin-top:24.501347pt;width:12.65pt;height:5.2pt;mso-position-horizontal-relative:page;mso-position-vertical-relative:paragraph;z-index:12016;rotation:358" type="#_x0000_t136" fillcolor="#000000" stroked="f">
            <o:extrusion v:ext="view" autorotationcenter="t"/>
            <v:textpath style="font-family:&amp;quot;Times New Roman&amp;quot;;font-size:5pt;v-text-kern:t;mso-text-shadow:auto" string="72.00'"/>
            <w10:wrap type="none"/>
          </v:shape>
        </w:pict>
      </w:r>
      <w:r>
        <w:rPr/>
        <w:pict>
          <v:shape style="position:absolute;margin-left:770.865173pt;margin-top:22.302734pt;width:12.65pt;height:5.2pt;mso-position-horizontal-relative:page;mso-position-vertical-relative:paragraph;z-index:12040;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778.526672pt;margin-top:28.018415pt;width:49.8pt;height:5.2pt;mso-position-horizontal-relative:page;mso-position-vertical-relative:paragraph;z-index:12064;rotation:358" type="#_x0000_t136" fillcolor="#000000" stroked="f">
            <o:extrusion v:ext="view" autorotationcenter="t"/>
            <v:textpath style="font-family:&amp;quot;Times New Roman&amp;quot;;font-size:5pt;v-text-kern:t;mso-text-shadow:auto" string="N87°56'18&quot;E 163.64'"/>
            <w10:wrap type="none"/>
          </v:shape>
        </w:pict>
      </w:r>
      <w:r>
        <w:rPr/>
        <w:pict>
          <v:shape style="position:absolute;margin-left:829.521484pt;margin-top:20.327583pt;width:12.75pt;height:5.2pt;mso-position-horizontal-relative:page;mso-position-vertical-relative:paragraph;z-index:12616;rotation:359" type="#_x0000_t136" fillcolor="#000000" stroked="f">
            <o:extrusion v:ext="view" autorotationcenter="t"/>
            <v:textpath style="font-family:&amp;quot;Times New Roman&amp;quot;;font-size:5pt;v-text-kern:t;mso-text-shadow:auto" string="69.44'"/>
            <w10:wrap type="none"/>
          </v:shape>
        </w:pict>
      </w:r>
      <w:r>
        <w:rPr/>
        <w:pict>
          <v:shape style="position:absolute;margin-left:687.310242pt;margin-top:31.646923pt;width:8.450pt;height:5.2pt;mso-position-horizontal-relative:page;mso-position-vertical-relative:paragraph;z-index:12640;rotation:359" type="#_x0000_t136" fillcolor="#000000" stroked="f">
            <o:extrusion v:ext="view" autorotationcenter="t"/>
            <v:textpath style="font-family:&amp;quot;Times New Roman&amp;quot;;font-size:5pt;v-text-kern:t;mso-text-shadow:auto" string="L13"/>
            <w10:wrap type="none"/>
          </v:shape>
        </w:pict>
      </w:r>
      <w:r>
        <w:rPr>
          <w:w w:val="105"/>
          <w:sz w:val="10"/>
        </w:rPr>
        <w:t>12' x 5' POSTAL </w:t>
      </w:r>
      <w:r>
        <w:rPr>
          <w:sz w:val="10"/>
        </w:rPr>
        <w:t>EASEMENT</w:t>
      </w:r>
    </w:p>
    <w:p>
      <w:pPr>
        <w:pStyle w:val="BodyText"/>
        <w:spacing w:before="11"/>
        <w:rPr>
          <w:sz w:val="28"/>
        </w:rPr>
      </w:pPr>
      <w:r>
        <w:rPr/>
        <w:br w:type="column"/>
      </w:r>
      <w:r>
        <w:rPr>
          <w:sz w:val="28"/>
        </w:rPr>
      </w:r>
    </w:p>
    <w:p>
      <w:pPr>
        <w:spacing w:line="228" w:lineRule="exact" w:before="0"/>
        <w:ind w:left="0" w:right="36" w:firstLine="0"/>
        <w:jc w:val="right"/>
        <w:rPr>
          <w:sz w:val="20"/>
        </w:rPr>
      </w:pPr>
      <w:r>
        <w:rPr/>
        <w:pict>
          <v:shape style="position:absolute;margin-left:869.075073pt;margin-top:-16.383036pt;width:7.8pt;height:14.65pt;mso-position-horizontal-relative:page;mso-position-vertical-relative:paragraph;z-index:10336" type="#_x0000_t202" filled="false" stroked="false">
            <v:textbox inset="0,0,0,0" style="layout-flow:vertical;mso-layout-flow-alt:bottom-to-top">
              <w:txbxContent>
                <w:p>
                  <w:pPr>
                    <w:spacing w:before="19"/>
                    <w:ind w:left="20" w:right="0" w:firstLine="0"/>
                    <w:jc w:val="left"/>
                    <w:rPr>
                      <w:sz w:val="10"/>
                    </w:rPr>
                  </w:pPr>
                  <w:r>
                    <w:rPr>
                      <w:w w:val="105"/>
                      <w:sz w:val="10"/>
                    </w:rPr>
                    <w:t>25.93'</w:t>
                  </w:r>
                </w:p>
              </w:txbxContent>
            </v:textbox>
            <w10:wrap type="none"/>
          </v:shape>
        </w:pict>
      </w:r>
      <w:r>
        <w:rPr>
          <w:sz w:val="20"/>
        </w:rPr>
        <w:t>128</w:t>
      </w:r>
    </w:p>
    <w:p>
      <w:pPr>
        <w:spacing w:line="113" w:lineRule="exact" w:before="0"/>
        <w:ind w:left="0" w:right="0" w:firstLine="0"/>
        <w:jc w:val="right"/>
        <w:rPr>
          <w:sz w:val="10"/>
        </w:rPr>
      </w:pPr>
      <w:r>
        <w:rPr/>
        <w:pict>
          <v:shape style="position:absolute;margin-left:924.044067pt;margin-top:-23.822792pt;width:8pt;height:14.75pt;mso-position-horizontal-relative:page;mso-position-vertical-relative:paragraph;z-index:10408" type="#_x0000_t202" filled="false" stroked="false">
            <v:textbox inset="0,0,0,0" style="layout-flow:vertical;mso-layout-flow-alt:bottom-to-top">
              <w:txbxContent>
                <w:p>
                  <w:pPr>
                    <w:spacing w:before="23"/>
                    <w:ind w:left="20" w:right="0" w:firstLine="0"/>
                    <w:jc w:val="left"/>
                    <w:rPr>
                      <w:sz w:val="10"/>
                    </w:rPr>
                  </w:pPr>
                  <w:r>
                    <w:rPr>
                      <w:w w:val="105"/>
                      <w:sz w:val="10"/>
                    </w:rPr>
                    <w:t>16.85'</w:t>
                  </w:r>
                </w:p>
              </w:txbxContent>
            </v:textbox>
            <w10:wrap type="none"/>
          </v:shape>
        </w:pict>
      </w:r>
      <w:r>
        <w:rPr/>
        <w:pict>
          <v:shape style="position:absolute;margin-left:925.591675pt;margin-top:-.900713pt;width:6.2pt;height:5.2pt;mso-position-horizontal-relative:page;mso-position-vertical-relative:paragraph;z-index:10600;rotation:273" type="#_x0000_t136" fillcolor="#000000" stroked="f">
            <o:extrusion v:ext="view" autorotationcenter="t"/>
            <v:textpath style="font-family:&amp;quot;Times New Roman&amp;quot;;font-size:5pt;v-text-kern:t;mso-text-shadow:auto" string="C9"/>
            <w10:wrap type="none"/>
          </v:shape>
        </w:pict>
      </w:r>
      <w:r>
        <w:rPr/>
        <w:pict>
          <v:shape style="position:absolute;margin-left:891.846558pt;margin-top:13.456403pt;width:6.2pt;height:5.2pt;mso-position-horizontal-relative:page;mso-position-vertical-relative:paragraph;z-index:10696;rotation:279" type="#_x0000_t136" fillcolor="#000000" stroked="f">
            <o:extrusion v:ext="view" autorotationcenter="t"/>
            <v:textpath style="font-family:&amp;quot;Times New Roman&amp;quot;;font-size:5pt;v-text-kern:t;mso-text-shadow:auto" string="C2"/>
            <w10:wrap type="none"/>
          </v:shape>
        </w:pict>
      </w:r>
      <w:r>
        <w:rPr/>
        <w:pict>
          <v:shape style="position:absolute;margin-left:882.366455pt;margin-top:-9.804084pt;width:35.950pt;height:5.2pt;mso-position-horizontal-relative:page;mso-position-vertical-relative:paragraph;z-index:12592;rotation:359" type="#_x0000_t136" fillcolor="#000000" stroked="f">
            <o:extrusion v:ext="view" autorotationcenter="t"/>
            <v:textpath style="font-family:&amp;quot;Times New Roman&amp;quot;;font-size:5pt;v-text-kern:t;mso-text-shadow:auto" string="27.50' 27.50'"/>
            <w10:wrap type="none"/>
          </v:shape>
        </w:pict>
      </w:r>
      <w:r>
        <w:rPr>
          <w:w w:val="105"/>
          <w:sz w:val="10"/>
        </w:rPr>
        <w:t>8942</w:t>
      </w:r>
      <w:r>
        <w:rPr>
          <w:spacing w:val="-10"/>
          <w:w w:val="105"/>
          <w:sz w:val="10"/>
        </w:rPr>
        <w:t> </w:t>
      </w:r>
      <w:r>
        <w:rPr>
          <w:w w:val="105"/>
          <w:sz w:val="10"/>
        </w:rPr>
        <w:t>sqft</w:t>
      </w:r>
    </w:p>
    <w:p>
      <w:pPr>
        <w:spacing w:line="256" w:lineRule="auto" w:before="37"/>
        <w:ind w:left="942" w:right="9881" w:firstLine="0"/>
        <w:jc w:val="left"/>
        <w:rPr>
          <w:rFonts w:ascii="Arial" w:hAnsi="Arial"/>
          <w:b/>
          <w:i/>
          <w:sz w:val="12"/>
        </w:rPr>
      </w:pPr>
      <w:r>
        <w:rPr/>
        <w:br w:type="column"/>
      </w:r>
      <w:r>
        <w:rPr>
          <w:rFonts w:ascii="Arial" w:hAnsi="Arial"/>
          <w:b/>
          <w:i/>
          <w:sz w:val="12"/>
        </w:rPr>
        <w:t>R=332.00' </w:t>
      </w:r>
      <w:r>
        <w:rPr>
          <w:rFonts w:ascii="Arial" w:hAnsi="Arial"/>
          <w:b/>
          <w:i/>
          <w:sz w:val="12"/>
        </w:rPr>
        <w:t>Δ=10°18'44" L=59.75'</w:t>
      </w:r>
    </w:p>
    <w:p>
      <w:pPr>
        <w:spacing w:line="135" w:lineRule="exact" w:before="0"/>
        <w:ind w:left="937" w:right="0" w:firstLine="0"/>
        <w:jc w:val="left"/>
        <w:rPr>
          <w:rFonts w:ascii="Arial" w:hAnsi="Arial"/>
          <w:b/>
          <w:i/>
          <w:sz w:val="12"/>
        </w:rPr>
      </w:pPr>
      <w:r>
        <w:rPr/>
        <w:pict>
          <v:shape style="position:absolute;margin-left:1008.690552pt;margin-top:-28.622631pt;width:8pt;height:19.650pt;mso-position-horizontal-relative:page;mso-position-vertical-relative:paragraph;z-index:10504" type="#_x0000_t202" filled="false" stroked="false">
            <v:textbox inset="0,0,0,0" style="layout-flow:vertical;mso-layout-flow-alt:bottom-to-top">
              <w:txbxContent>
                <w:p>
                  <w:pPr>
                    <w:spacing w:before="23"/>
                    <w:ind w:left="20" w:right="0" w:firstLine="0"/>
                    <w:jc w:val="left"/>
                    <w:rPr>
                      <w:sz w:val="10"/>
                    </w:rPr>
                  </w:pPr>
                  <w:r>
                    <w:rPr>
                      <w:w w:val="103"/>
                      <w:sz w:val="10"/>
                      <w:u w:val="single" w:color="767676"/>
                    </w:rPr>
                    <w:t> </w:t>
                  </w:r>
                  <w:r>
                    <w:rPr>
                      <w:sz w:val="10"/>
                      <w:u w:val="single" w:color="767676"/>
                    </w:rPr>
                    <w:t>   </w:t>
                  </w:r>
                  <w:r>
                    <w:rPr>
                      <w:w w:val="105"/>
                      <w:sz w:val="10"/>
                    </w:rPr>
                    <w:t>26.47'</w:t>
                  </w:r>
                </w:p>
              </w:txbxContent>
            </v:textbox>
            <w10:wrap type="none"/>
          </v:shape>
        </w:pict>
      </w:r>
      <w:r>
        <w:rPr>
          <w:rFonts w:ascii="Arial" w:hAnsi="Arial"/>
          <w:b/>
          <w:i/>
          <w:sz w:val="12"/>
        </w:rPr>
        <w:t>CH=S4°09'43"W 59.67'</w:t>
      </w:r>
    </w:p>
    <w:p>
      <w:pPr>
        <w:pStyle w:val="BodyText"/>
        <w:rPr>
          <w:rFonts w:ascii="Arial"/>
          <w:b/>
          <w:i/>
          <w:sz w:val="14"/>
        </w:rPr>
      </w:pPr>
    </w:p>
    <w:p>
      <w:pPr>
        <w:pStyle w:val="BodyText"/>
        <w:rPr>
          <w:rFonts w:ascii="Arial"/>
          <w:b/>
          <w:i/>
          <w:sz w:val="14"/>
        </w:rPr>
      </w:pPr>
    </w:p>
    <w:p>
      <w:pPr>
        <w:spacing w:line="256" w:lineRule="auto" w:before="112"/>
        <w:ind w:left="942" w:right="9881" w:firstLine="0"/>
        <w:jc w:val="left"/>
        <w:rPr>
          <w:rFonts w:ascii="Arial" w:hAnsi="Arial"/>
          <w:b/>
          <w:i/>
          <w:sz w:val="12"/>
        </w:rPr>
      </w:pPr>
      <w:r>
        <w:rPr>
          <w:rFonts w:ascii="Arial" w:hAnsi="Arial"/>
          <w:b/>
          <w:i/>
          <w:sz w:val="12"/>
        </w:rPr>
        <w:t>R=15.00' </w:t>
      </w:r>
      <w:r>
        <w:rPr>
          <w:rFonts w:ascii="Arial" w:hAnsi="Arial"/>
          <w:b/>
          <w:i/>
          <w:sz w:val="12"/>
        </w:rPr>
        <w:t>Δ=97°45'53" L=25.59'</w:t>
      </w:r>
    </w:p>
    <w:p>
      <w:pPr>
        <w:spacing w:line="135" w:lineRule="exact" w:before="0"/>
        <w:ind w:left="937" w:right="0" w:firstLine="0"/>
        <w:jc w:val="left"/>
        <w:rPr>
          <w:rFonts w:ascii="Arial" w:hAnsi="Arial"/>
          <w:b/>
          <w:i/>
          <w:sz w:val="12"/>
        </w:rPr>
      </w:pPr>
      <w:r>
        <w:rPr/>
        <w:pict>
          <v:shape style="position:absolute;margin-left:953.554382pt;margin-top:12.193652pt;width:15.35pt;height:5.2pt;mso-position-horizontal-relative:page;mso-position-vertical-relative:paragraph;z-index:8968;rotation:16" type="#_x0000_t136" fillcolor="#000000" stroked="f">
            <o:extrusion v:ext="view" autorotationcenter="t"/>
            <v:textpath style="font-family:&amp;quot;Times New Roman&amp;quot;;font-size:5pt;v-text-kern:t;mso-text-shadow:auto" string="113.69'"/>
            <w10:wrap type="none"/>
          </v:shape>
        </w:pict>
      </w:r>
      <w:r>
        <w:rPr/>
        <w:pict>
          <v:shape style="position:absolute;margin-left:899.121765pt;margin-top:13.511221pt;width:77.1pt;height:9.4pt;mso-position-horizontal-relative:page;mso-position-vertical-relative:paragraph;z-index:9064;rotation:17" type="#_x0000_t136" fillcolor="#000000" stroked="f">
            <o:extrusion v:ext="view" autorotationcenter="t"/>
            <v:textpath style="font-family:&amp;quot;Times New Roman&amp;quot;;font-size:9pt;v-text-kern:t;mso-text-shadow:auto" string="(PUBLIC 55' ROW)"/>
            <w10:wrap type="none"/>
          </v:shape>
        </w:pict>
      </w:r>
      <w:r>
        <w:rPr/>
        <w:pict>
          <v:shape style="position:absolute;margin-left:982.24884pt;margin-top:12.378467pt;width:12.7pt;height:5.2pt;mso-position-horizontal-relative:page;mso-position-vertical-relative:paragraph;z-index:10768;rotation:288" type="#_x0000_t136" fillcolor="#000000" stroked="f">
            <o:extrusion v:ext="view" autorotationcenter="t"/>
            <v:textpath style="font-family:&amp;quot;Times New Roman&amp;quot;;font-size:5pt;v-text-kern:t;mso-text-shadow:auto" string="27.50'"/>
            <w10:wrap type="none"/>
          </v:shape>
        </w:pict>
      </w:r>
      <w:r>
        <w:rPr/>
        <w:pict>
          <v:shape style="position:absolute;margin-left:562.843811pt;margin-top:10.792418pt;width:8.4pt;height:5.2pt;mso-position-horizontal-relative:page;mso-position-vertical-relative:paragraph;z-index:11608;rotation:357" type="#_x0000_t136" fillcolor="#000000" stroked="f">
            <o:extrusion v:ext="view" autorotationcenter="t"/>
            <v:textpath style="font-family:&amp;quot;Times New Roman&amp;quot;;font-size:5pt;v-text-kern:t;mso-text-shadow:auto" string="L11"/>
            <w10:wrap type="none"/>
          </v:shape>
        </w:pict>
      </w:r>
      <w:r>
        <w:rPr/>
        <w:pict>
          <v:shape style="position:absolute;margin-left:622.671082pt;margin-top:8.700869pt;width:8.450pt;height:5.2pt;mso-position-horizontal-relative:page;mso-position-vertical-relative:paragraph;z-index:12664;rotation:359" type="#_x0000_t136" fillcolor="#000000" stroked="f">
            <o:extrusion v:ext="view" autorotationcenter="t"/>
            <v:textpath style="font-family:&amp;quot;Times New Roman&amp;quot;;font-size:5pt;v-text-kern:t;mso-text-shadow:auto" string="L12"/>
            <w10:wrap type="none"/>
          </v:shape>
        </w:pict>
      </w:r>
      <w:r>
        <w:rPr>
          <w:rFonts w:ascii="Arial" w:hAnsi="Arial"/>
          <w:b/>
          <w:i/>
          <w:sz w:val="12"/>
        </w:rPr>
        <w:t>CH=S58°12'02"W 22.60'</w:t>
      </w:r>
    </w:p>
    <w:p>
      <w:pPr>
        <w:spacing w:after="0" w:line="135" w:lineRule="exact"/>
        <w:jc w:val="left"/>
        <w:rPr>
          <w:rFonts w:ascii="Arial" w:hAnsi="Arial"/>
          <w:sz w:val="12"/>
        </w:rPr>
        <w:sectPr>
          <w:type w:val="continuous"/>
          <w:pgSz w:w="31660" w:h="21110" w:orient="landscape"/>
          <w:pgMar w:top="720" w:bottom="280" w:left="0" w:right="0"/>
          <w:cols w:num="4" w:equalWidth="0">
            <w:col w:w="13298" w:space="40"/>
            <w:col w:w="3659" w:space="39"/>
            <w:col w:w="2625" w:space="39"/>
            <w:col w:w="11960"/>
          </w:cols>
        </w:sectPr>
      </w:pPr>
    </w:p>
    <w:p>
      <w:pPr>
        <w:pStyle w:val="BodyText"/>
        <w:spacing w:before="1"/>
        <w:rPr>
          <w:rFonts w:ascii="Arial"/>
          <w:b/>
          <w:i/>
          <w:sz w:val="29"/>
        </w:rPr>
      </w:pPr>
    </w:p>
    <w:p>
      <w:pPr>
        <w:spacing w:after="0"/>
        <w:rPr>
          <w:rFonts w:ascii="Arial"/>
          <w:sz w:val="29"/>
        </w:rPr>
        <w:sectPr>
          <w:type w:val="continuous"/>
          <w:pgSz w:w="31660" w:h="21110" w:orient="landscape"/>
          <w:pgMar w:top="720" w:bottom="280" w:left="0" w:right="0"/>
        </w:sectPr>
      </w:pPr>
    </w:p>
    <w:p>
      <w:pPr>
        <w:pStyle w:val="BodyText"/>
        <w:spacing w:before="4"/>
        <w:rPr>
          <w:rFonts w:ascii="Arial"/>
          <w:b/>
          <w:i/>
          <w:sz w:val="32"/>
        </w:rPr>
      </w:pPr>
    </w:p>
    <w:p>
      <w:pPr>
        <w:spacing w:line="228" w:lineRule="exact" w:before="1"/>
        <w:ind w:left="0" w:right="45" w:firstLine="0"/>
        <w:jc w:val="right"/>
        <w:rPr>
          <w:sz w:val="20"/>
        </w:rPr>
      </w:pPr>
      <w:r>
        <w:rPr/>
        <w:pict>
          <v:shape style="position:absolute;margin-left:534.963977pt;margin-top:11.800951pt;width:15.3pt;height:5.2pt;mso-position-horizontal-relative:page;mso-position-vertical-relative:paragraph;z-index:9544;rotation:268" type="#_x0000_t136" fillcolor="#000000" stroked="f">
            <o:extrusion v:ext="view" autorotationcenter="t"/>
            <v:textpath style="font-family:&amp;quot;Times New Roman&amp;quot;;font-size:5pt;v-text-kern:t;mso-text-shadow:auto" string="105.00'"/>
            <w10:wrap type="none"/>
          </v:shape>
        </w:pict>
      </w:r>
      <w:r>
        <w:rPr>
          <w:spacing w:val="-1"/>
          <w:sz w:val="20"/>
        </w:rPr>
        <w:t>146</w:t>
      </w:r>
    </w:p>
    <w:p>
      <w:pPr>
        <w:spacing w:line="113" w:lineRule="exact" w:before="0"/>
        <w:ind w:left="0" w:right="0" w:firstLine="0"/>
        <w:jc w:val="right"/>
        <w:rPr>
          <w:sz w:val="10"/>
        </w:rPr>
      </w:pPr>
      <w:r>
        <w:rPr/>
        <w:pict>
          <v:shape style="position:absolute;margin-left:840.536926pt;margin-top:13.763059pt;width:6.15pt;height:5.2pt;mso-position-horizontal-relative:page;mso-position-vertical-relative:paragraph;z-index:10960;rotation:317" type="#_x0000_t136" fillcolor="#000000" stroked="f">
            <o:extrusion v:ext="view" autorotationcenter="t"/>
            <v:textpath style="font-family:&amp;quot;Times New Roman&amp;quot;;font-size:5pt;v-text-kern:t;mso-text-shadow:auto" string="C1"/>
            <w10:wrap type="none"/>
          </v:shape>
        </w:pict>
      </w:r>
      <w:r>
        <w:rPr/>
        <w:pict>
          <v:shape style="position:absolute;margin-left:811.347168pt;margin-top:6.049232pt;width:8.75pt;height:5.2pt;mso-position-horizontal-relative:page;mso-position-vertical-relative:paragraph;z-index:11176;rotation:323" type="#_x0000_t136" fillcolor="#000000" stroked="f">
            <o:extrusion v:ext="view" autorotationcenter="t"/>
            <v:textpath style="font-family:&amp;quot;Times New Roman&amp;quot;;font-size:5pt;v-text-kern:t;mso-text-shadow:auto" string="C45"/>
            <w10:wrap type="none"/>
          </v:shape>
        </w:pict>
      </w:r>
      <w:r>
        <w:rPr>
          <w:w w:val="105"/>
          <w:sz w:val="10"/>
        </w:rPr>
        <w:t>6720</w:t>
      </w:r>
      <w:r>
        <w:rPr>
          <w:spacing w:val="-10"/>
          <w:w w:val="105"/>
          <w:sz w:val="10"/>
        </w:rPr>
        <w:t> </w:t>
      </w:r>
      <w:r>
        <w:rPr>
          <w:w w:val="105"/>
          <w:sz w:val="10"/>
        </w:rPr>
        <w:t>sqft</w:t>
      </w:r>
    </w:p>
    <w:p>
      <w:pPr>
        <w:pStyle w:val="BodyText"/>
        <w:spacing w:before="6"/>
        <w:rPr>
          <w:sz w:val="28"/>
        </w:rPr>
      </w:pPr>
      <w:r>
        <w:rPr/>
        <w:br w:type="column"/>
      </w:r>
      <w:r>
        <w:rPr>
          <w:sz w:val="28"/>
        </w:rPr>
      </w:r>
    </w:p>
    <w:p>
      <w:pPr>
        <w:spacing w:line="228" w:lineRule="exact" w:before="1"/>
        <w:ind w:left="0" w:right="45" w:firstLine="0"/>
        <w:jc w:val="right"/>
        <w:rPr>
          <w:sz w:val="20"/>
        </w:rPr>
      </w:pPr>
      <w:r>
        <w:rPr>
          <w:sz w:val="20"/>
        </w:rPr>
        <w:t>147</w:t>
      </w:r>
    </w:p>
    <w:p>
      <w:pPr>
        <w:spacing w:line="113" w:lineRule="exact" w:before="0"/>
        <w:ind w:left="0" w:right="0" w:firstLine="0"/>
        <w:jc w:val="right"/>
        <w:rPr>
          <w:sz w:val="10"/>
        </w:rPr>
      </w:pPr>
      <w:r>
        <w:rPr/>
        <w:pict>
          <v:shape style="position:absolute;margin-left:579.100842pt;margin-top:-1.43685pt;width:26.85pt;height:5.2pt;mso-position-horizontal-relative:page;mso-position-vertical-relative:paragraph;z-index:9640;rotation:268" type="#_x0000_t136" fillcolor="#000000" stroked="f">
            <o:extrusion v:ext="view" autorotationcenter="t"/>
            <v:textpath style="font-family:&amp;quot;Times New Roman&amp;quot;;font-size:5pt;v-text-kern:t;mso-text-shadow:auto" string="N2°03'42&quot;W"/>
            <w10:wrap type="none"/>
          </v:shape>
        </w:pict>
      </w:r>
      <w:r>
        <w:rPr/>
        <w:pict>
          <v:shape style="position:absolute;margin-left:594.910767pt;margin-top:-7.740638pt;width:8.2pt;height:17.4pt;mso-position-horizontal-relative:page;mso-position-vertical-relative:paragraph;z-index:10048" type="#_x0000_t202" filled="false" stroked="false">
            <v:textbox inset="0,0,0,0" style="layout-flow:vertical;mso-layout-flow-alt:bottom-to-top">
              <w:txbxContent>
                <w:p>
                  <w:pPr>
                    <w:spacing w:before="28"/>
                    <w:ind w:left="20" w:right="0" w:firstLine="0"/>
                    <w:jc w:val="left"/>
                    <w:rPr>
                      <w:sz w:val="10"/>
                    </w:rPr>
                  </w:pPr>
                  <w:r>
                    <w:rPr>
                      <w:w w:val="105"/>
                      <w:sz w:val="10"/>
                    </w:rPr>
                    <w:t>105.00'</w:t>
                  </w:r>
                </w:p>
              </w:txbxContent>
            </v:textbox>
            <w10:wrap type="none"/>
          </v:shape>
        </w:pict>
      </w:r>
      <w:r>
        <w:rPr>
          <w:w w:val="105"/>
          <w:sz w:val="10"/>
        </w:rPr>
        <w:t>7770</w:t>
      </w:r>
      <w:r>
        <w:rPr>
          <w:spacing w:val="-10"/>
          <w:w w:val="105"/>
          <w:sz w:val="10"/>
        </w:rPr>
        <w:t> </w:t>
      </w:r>
      <w:r>
        <w:rPr>
          <w:w w:val="105"/>
          <w:sz w:val="10"/>
        </w:rPr>
        <w:t>sqft</w:t>
      </w:r>
    </w:p>
    <w:p>
      <w:pPr>
        <w:pStyle w:val="BodyText"/>
        <w:spacing w:before="4"/>
      </w:pPr>
      <w:r>
        <w:rPr/>
        <w:br w:type="column"/>
      </w:r>
      <w:r>
        <w:rPr/>
      </w:r>
    </w:p>
    <w:p>
      <w:pPr>
        <w:spacing w:line="228" w:lineRule="exact" w:before="0"/>
        <w:ind w:left="0" w:right="45" w:firstLine="0"/>
        <w:jc w:val="right"/>
        <w:rPr>
          <w:sz w:val="20"/>
        </w:rPr>
      </w:pPr>
      <w:r>
        <w:rPr/>
        <w:pict>
          <v:shape style="position:absolute;margin-left:905.951355pt;margin-top:-5.156626pt;width:8.7pt;height:5.2pt;mso-position-horizontal-relative:page;mso-position-vertical-relative:paragraph;z-index:11320;rotation:333" type="#_x0000_t136" fillcolor="#000000" stroked="f">
            <o:extrusion v:ext="view" autorotationcenter="t"/>
            <v:textpath style="font-family:&amp;quot;Times New Roman&amp;quot;;font-size:5pt;v-text-kern:t;mso-text-shadow:auto" string="C42"/>
            <w10:wrap type="none"/>
          </v:shape>
        </w:pict>
      </w:r>
      <w:r>
        <w:rPr>
          <w:sz w:val="20"/>
        </w:rPr>
        <w:t>148</w:t>
      </w:r>
    </w:p>
    <w:p>
      <w:pPr>
        <w:spacing w:line="113" w:lineRule="exact" w:before="0"/>
        <w:ind w:left="0" w:right="0" w:firstLine="0"/>
        <w:jc w:val="right"/>
        <w:rPr>
          <w:sz w:val="10"/>
        </w:rPr>
      </w:pPr>
      <w:r>
        <w:rPr/>
        <w:pict>
          <v:shape style="position:absolute;margin-left:653.395813pt;margin-top:-10.271557pt;width:14.8pt;height:28.95pt;mso-position-horizontal-relative:page;mso-position-vertical-relative:paragraph;z-index:10120" type="#_x0000_t202" filled="false" stroked="false">
            <v:textbox inset="0,0,0,0" style="layout-flow:vertical;mso-layout-flow-alt:bottom-to-top">
              <w:txbxContent>
                <w:p>
                  <w:pPr>
                    <w:spacing w:line="256" w:lineRule="auto" w:before="36"/>
                    <w:ind w:left="139" w:right="0" w:hanging="120"/>
                    <w:jc w:val="left"/>
                    <w:rPr>
                      <w:sz w:val="10"/>
                    </w:rPr>
                  </w:pPr>
                  <w:r>
                    <w:rPr>
                      <w:sz w:val="10"/>
                    </w:rPr>
                    <w:t>N2°03'42"W </w:t>
                  </w:r>
                  <w:r>
                    <w:rPr>
                      <w:w w:val="105"/>
                      <w:sz w:val="10"/>
                    </w:rPr>
                    <w:t>105.00'</w:t>
                  </w:r>
                </w:p>
              </w:txbxContent>
            </v:textbox>
            <w10:wrap type="none"/>
          </v:shape>
        </w:pict>
      </w:r>
      <w:r>
        <w:rPr/>
        <w:pict>
          <v:shape style="position:absolute;margin-left:716.71582pt;margin-top:-10.491418pt;width:8.65pt;height:28.95pt;mso-position-horizontal-relative:page;mso-position-vertical-relative:paragraph;z-index:10216" type="#_x0000_t202" filled="false" stroked="false">
            <v:textbox inset="0,0,0,0" style="layout-flow:vertical;mso-layout-flow-alt:bottom-to-top">
              <w:txbxContent>
                <w:p>
                  <w:pPr>
                    <w:spacing w:before="36"/>
                    <w:ind w:left="20" w:right="0" w:firstLine="0"/>
                    <w:jc w:val="left"/>
                    <w:rPr>
                      <w:sz w:val="10"/>
                    </w:rPr>
                  </w:pPr>
                  <w:r>
                    <w:rPr>
                      <w:w w:val="105"/>
                      <w:sz w:val="10"/>
                    </w:rPr>
                    <w:t>N2°03'42"W</w:t>
                  </w:r>
                </w:p>
              </w:txbxContent>
            </v:textbox>
            <w10:wrap type="none"/>
          </v:shape>
        </w:pict>
      </w:r>
      <w:r>
        <w:rPr>
          <w:w w:val="105"/>
          <w:sz w:val="10"/>
        </w:rPr>
        <w:t>7560</w:t>
      </w:r>
      <w:r>
        <w:rPr>
          <w:spacing w:val="-10"/>
          <w:w w:val="105"/>
          <w:sz w:val="10"/>
        </w:rPr>
        <w:t> </w:t>
      </w:r>
      <w:r>
        <w:rPr>
          <w:w w:val="105"/>
          <w:sz w:val="10"/>
        </w:rPr>
        <w:t>sqft</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before="74"/>
        <w:ind w:left="0" w:right="0" w:firstLine="0"/>
        <w:jc w:val="right"/>
        <w:rPr>
          <w:sz w:val="10"/>
        </w:rPr>
      </w:pPr>
      <w:r>
        <w:rPr/>
        <w:pict>
          <v:shape style="position:absolute;margin-left:902.011108pt;margin-top:16.414799pt;width:26.85pt;height:5.2pt;mso-position-horizontal-relative:page;mso-position-vertical-relative:paragraph;z-index:9184;rotation:39" type="#_x0000_t136" fillcolor="#000000" stroked="f">
            <o:extrusion v:ext="view" autorotationcenter="t"/>
            <v:textpath style="font-family:&amp;quot;Times New Roman&amp;quot;;font-size:5pt;v-text-kern:t;mso-text-shadow:auto" string="S50°37'19&quot;E"/>
            <w10:wrap type="none"/>
          </v:shape>
        </w:pict>
      </w:r>
      <w:r>
        <w:rPr/>
        <w:pict>
          <v:shape style="position:absolute;margin-left:716.418115pt;margin-top:38.937498pt;width:36.5pt;height:5.2pt;mso-position-horizontal-relative:page;mso-position-vertical-relative:paragraph;z-index:9856;rotation:268" type="#_x0000_t136" fillcolor="#000000" stroked="f">
            <o:extrusion v:ext="view" autorotationcenter="t"/>
            <v:textpath style="font-family:&amp;quot;Times New Roman&amp;quot;;font-size:5pt;v-text-kern:t;mso-text-shadow:auto" string="27.50'         27.50'"/>
            <w10:wrap type="none"/>
          </v:shape>
        </w:pict>
      </w:r>
      <w:r>
        <w:rPr/>
        <w:pict>
          <v:shape style="position:absolute;margin-left:860.869629pt;margin-top:12.529056pt;width:8.8pt;height:5.2pt;mso-position-horizontal-relative:page;mso-position-vertical-relative:paragraph;z-index:11008;rotation:318" type="#_x0000_t136" fillcolor="#000000" stroked="f">
            <o:extrusion v:ext="view" autorotationcenter="t"/>
            <v:textpath style="font-family:&amp;quot;Times New Roman&amp;quot;;font-size:5pt;v-text-kern:t;mso-text-shadow:auto" string="C38"/>
            <w10:wrap type="none"/>
          </v:shape>
        </w:pict>
      </w:r>
      <w:r>
        <w:rPr/>
        <w:pict>
          <v:shape style="position:absolute;margin-left:561.777283pt;margin-top:18.30761pt;width:12.65pt;height:5.2pt;mso-position-horizontal-relative:page;mso-position-vertical-relative:paragraph;z-index:12088;rotation:358" type="#_x0000_t136" fillcolor="#000000" stroked="f">
            <o:extrusion v:ext="view" autorotationcenter="t"/>
            <v:textpath style="font-family:&amp;quot;Times New Roman&amp;quot;;font-size:5pt;v-text-kern:t;mso-text-shadow:auto" string="64.00'"/>
            <w10:wrap type="none"/>
          </v:shape>
        </w:pict>
      </w:r>
      <w:r>
        <w:rPr/>
        <w:pict>
          <v:shape style="position:absolute;margin-left:623.11853pt;margin-top:16.108997pt;width:12.65pt;height:5.2pt;mso-position-horizontal-relative:page;mso-position-vertical-relative:paragraph;z-index:12112;rotation:358" type="#_x0000_t136" fillcolor="#000000" stroked="f">
            <o:extrusion v:ext="view" autorotationcenter="t"/>
            <v:textpath style="font-family:&amp;quot;Times New Roman&amp;quot;;font-size:5pt;v-text-kern:t;mso-text-shadow:auto" string="74.00'"/>
            <w10:wrap type="none"/>
          </v:shape>
        </w:pict>
      </w:r>
      <w:r>
        <w:rPr/>
        <w:pict>
          <v:shape style="position:absolute;margin-left:685.292603pt;margin-top:13.913985pt;width:12.75pt;height:5.2pt;mso-position-horizontal-relative:page;mso-position-vertical-relative:paragraph;z-index:12688;rotation:359" type="#_x0000_t136" fillcolor="#000000" stroked="f">
            <o:extrusion v:ext="view" autorotationcenter="t"/>
            <v:textpath style="font-family:&amp;quot;Times New Roman&amp;quot;;font-size:5pt;v-text-kern:t;mso-text-shadow:auto" string="72.00'"/>
            <w10:wrap type="none"/>
          </v:shape>
        </w:pict>
      </w:r>
      <w:r>
        <w:rPr>
          <w:sz w:val="10"/>
        </w:rPr>
        <w:t>5.22'</w:t>
      </w:r>
    </w:p>
    <w:p>
      <w:pPr>
        <w:pStyle w:val="BodyText"/>
        <w:spacing w:before="7"/>
        <w:rPr>
          <w:sz w:val="26"/>
        </w:rPr>
      </w:pPr>
      <w:r>
        <w:rPr/>
        <w:br w:type="column"/>
      </w:r>
      <w:r>
        <w:rPr>
          <w:sz w:val="26"/>
        </w:rPr>
      </w:r>
    </w:p>
    <w:p>
      <w:pPr>
        <w:spacing w:line="228" w:lineRule="exact" w:before="1"/>
        <w:ind w:left="247" w:right="0" w:firstLine="0"/>
        <w:jc w:val="left"/>
        <w:rPr>
          <w:sz w:val="20"/>
        </w:rPr>
      </w:pPr>
      <w:r>
        <w:rPr>
          <w:w w:val="105"/>
          <w:sz w:val="20"/>
        </w:rPr>
        <w:t>149</w:t>
      </w:r>
    </w:p>
    <w:p>
      <w:pPr>
        <w:spacing w:line="113" w:lineRule="exact" w:before="0"/>
        <w:ind w:left="185" w:right="0" w:firstLine="0"/>
        <w:jc w:val="left"/>
        <w:rPr>
          <w:sz w:val="10"/>
        </w:rPr>
      </w:pPr>
      <w:r>
        <w:rPr>
          <w:w w:val="105"/>
          <w:sz w:val="10"/>
        </w:rPr>
        <w:t>12558</w:t>
      </w:r>
      <w:r>
        <w:rPr>
          <w:spacing w:val="-4"/>
          <w:w w:val="105"/>
          <w:sz w:val="10"/>
        </w:rPr>
        <w:t> </w:t>
      </w:r>
      <w:r>
        <w:rPr>
          <w:spacing w:val="-5"/>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
        <w:rPr>
          <w:sz w:val="22"/>
        </w:rPr>
      </w:pPr>
    </w:p>
    <w:p>
      <w:pPr>
        <w:spacing w:line="228" w:lineRule="exact" w:before="0"/>
        <w:ind w:left="0" w:right="45" w:firstLine="0"/>
        <w:jc w:val="right"/>
        <w:rPr>
          <w:sz w:val="20"/>
        </w:rPr>
      </w:pPr>
      <w:r>
        <w:rPr/>
        <w:pict>
          <v:shape style="position:absolute;margin-left:903.774292pt;margin-top:-12.238571pt;width:15.25pt;height:5.2pt;mso-position-horizontal-relative:page;mso-position-vertical-relative:paragraph;z-index:9208;rotation:39" type="#_x0000_t136" fillcolor="#000000" stroked="f">
            <o:extrusion v:ext="view" autorotationcenter="t"/>
            <v:textpath style="font-family:&amp;quot;Times New Roman&amp;quot;;font-size:5pt;v-text-kern:t;mso-text-shadow:auto" string="104.25'"/>
            <w10:wrap type="none"/>
          </v:shape>
        </w:pict>
      </w:r>
      <w:r>
        <w:rPr/>
        <w:pict>
          <v:shape style="position:absolute;margin-left:816.831909pt;margin-top:10.636378pt;width:8.8pt;height:5.2pt;mso-position-horizontal-relative:page;mso-position-vertical-relative:paragraph;z-index:11344;rotation:333" type="#_x0000_t136" fillcolor="#000000" stroked="f">
            <o:extrusion v:ext="view" autorotationcenter="t"/>
            <v:textpath style="font-family:&amp;quot;Times New Roman&amp;quot;;font-size:5pt;v-text-kern:t;mso-text-shadow:auto" string="C37"/>
            <w10:wrap type="none"/>
          </v:shape>
        </w:pict>
      </w:r>
      <w:r>
        <w:rPr>
          <w:sz w:val="20"/>
        </w:rPr>
        <w:t>130</w:t>
      </w:r>
    </w:p>
    <w:p>
      <w:pPr>
        <w:spacing w:line="113" w:lineRule="exact" w:before="0"/>
        <w:ind w:left="0" w:right="0" w:firstLine="0"/>
        <w:jc w:val="right"/>
        <w:rPr>
          <w:sz w:val="10"/>
        </w:rPr>
      </w:pPr>
      <w:r>
        <w:rPr/>
        <w:pict>
          <v:shape style="position:absolute;margin-left:858.589673pt;margin-top:19.773303pt;width:26.85pt;height:5.2pt;mso-position-horizontal-relative:page;mso-position-vertical-relative:paragraph;z-index:9256;rotation:54" type="#_x0000_t136" fillcolor="#000000" stroked="f">
            <o:extrusion v:ext="view" autorotationcenter="t"/>
            <v:textpath style="font-family:&amp;quot;Times New Roman&amp;quot;;font-size:5pt;v-text-kern:t;mso-text-shadow:auto" string="S35°27'54&quot;E"/>
            <w10:wrap type="none"/>
          </v:shape>
        </w:pict>
      </w:r>
      <w:r>
        <w:rPr/>
        <w:pict>
          <v:shape style="position:absolute;margin-left:858.988782pt;margin-top:23.460609pt;width:15.35pt;height:5.2pt;mso-position-horizontal-relative:page;mso-position-vertical-relative:paragraph;z-index:9280;rotation:54" type="#_x0000_t136" fillcolor="#000000" stroked="f">
            <o:extrusion v:ext="view" autorotationcenter="t"/>
            <v:textpath style="font-family:&amp;quot;Times New Roman&amp;quot;;font-size:5pt;v-text-kern:t;mso-text-shadow:auto" string="104.45'"/>
            <w10:wrap type="none"/>
          </v:shape>
        </w:pict>
      </w:r>
      <w:r>
        <w:rPr/>
        <w:pict>
          <v:shape style="position:absolute;margin-left:961.581116pt;margin-top:4.940999pt;width:9.25pt;height:12.5pt;mso-position-horizontal-relative:page;mso-position-vertical-relative:paragraph;z-index:10864;rotation:308" type="#_x0000_t136" fillcolor="#767676" stroked="f">
            <o:extrusion v:ext="view" autorotationcenter="t"/>
            <v:textpath style="font-family:&amp;quot;Times New Roman&amp;quot;;font-size:12pt;v-text-kern:t;mso-text-shadow:auto" string="D"/>
            <w10:wrap type="none"/>
          </v:shape>
        </w:pict>
      </w:r>
      <w:r>
        <w:rPr/>
        <w:pict>
          <v:shape style="position:absolute;margin-left:949.688599pt;margin-top:19.192736pt;width:9.25pt;height:12.5pt;mso-position-horizontal-relative:page;mso-position-vertical-relative:paragraph;z-index:10912;rotation:312" type="#_x0000_t136" fillcolor="#767676" stroked="f">
            <o:extrusion v:ext="view" autorotationcenter="t"/>
            <v:textpath style="font-family:&amp;quot;Times New Roman&amp;quot;;font-size:12pt;v-text-kern:t;mso-text-shadow:auto" string="A"/>
            <w10:wrap type="none"/>
          </v:shape>
        </w:pict>
      </w:r>
      <w:r>
        <w:rPr/>
        <w:pict>
          <v:shape style="position:absolute;margin-left:931.75238pt;margin-top:38.593884pt;width:7.85pt;height:12.5pt;mso-position-horizontal-relative:page;mso-position-vertical-relative:paragraph;z-index:10984;rotation:317" type="#_x0000_t136" fillcolor="#767676" stroked="f">
            <o:extrusion v:ext="view" autorotationcenter="t"/>
            <v:textpath style="font-family:&amp;quot;Times New Roman&amp;quot;;font-size:12pt;v-text-kern:t;mso-text-shadow:auto" string="L"/>
            <w10:wrap type="none"/>
          </v:shape>
        </w:pict>
      </w:r>
      <w:r>
        <w:rPr>
          <w:w w:val="105"/>
          <w:sz w:val="10"/>
        </w:rPr>
        <w:t>7706</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spacing w:before="8"/>
        <w:rPr>
          <w:sz w:val="29"/>
        </w:rPr>
      </w:pPr>
    </w:p>
    <w:p>
      <w:pPr>
        <w:spacing w:line="228" w:lineRule="exact" w:before="0"/>
        <w:ind w:left="379" w:right="0" w:firstLine="0"/>
        <w:jc w:val="left"/>
        <w:rPr>
          <w:sz w:val="20"/>
        </w:rPr>
      </w:pPr>
      <w:r>
        <w:rPr/>
        <w:pict>
          <v:shape style="position:absolute;margin-left:719.867175pt;margin-top:-15.511823pt;width:15.3pt;height:5.2pt;mso-position-horizontal-relative:page;mso-position-vertical-relative:paragraph;z-index:9832;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892.505212pt;margin-top:-13.010997pt;width:8.75pt;height:5.2pt;mso-position-horizontal-relative:page;mso-position-vertical-relative:paragraph;z-index:10840;rotation:303" type="#_x0000_t136" fillcolor="#000000" stroked="f">
            <o:extrusion v:ext="view" autorotationcenter="t"/>
            <v:textpath style="font-family:&amp;quot;Times New Roman&amp;quot;;font-size:5pt;v-text-kern:t;mso-text-shadow:auto" string="C40"/>
            <w10:wrap type="none"/>
          </v:shape>
        </w:pict>
      </w:r>
      <w:r>
        <w:rPr>
          <w:w w:val="105"/>
          <w:sz w:val="20"/>
        </w:rPr>
        <w:t>129</w:t>
      </w:r>
    </w:p>
    <w:p>
      <w:pPr>
        <w:spacing w:line="113" w:lineRule="exact" w:before="0"/>
        <w:ind w:left="344" w:right="0" w:firstLine="0"/>
        <w:jc w:val="left"/>
        <w:rPr>
          <w:sz w:val="10"/>
        </w:rPr>
      </w:pPr>
      <w:r>
        <w:rPr>
          <w:w w:val="105"/>
          <w:sz w:val="10"/>
        </w:rPr>
        <w:t>8346</w:t>
      </w:r>
      <w:r>
        <w:rPr>
          <w:spacing w:val="-4"/>
          <w:w w:val="105"/>
          <w:sz w:val="10"/>
        </w:rPr>
        <w:t> </w:t>
      </w:r>
      <w:r>
        <w:rPr>
          <w:spacing w:val="-5"/>
          <w:w w:val="105"/>
          <w:sz w:val="10"/>
        </w:rPr>
        <w:t>sqft</w:t>
      </w:r>
    </w:p>
    <w:p>
      <w:pPr>
        <w:spacing w:line="252" w:lineRule="auto" w:before="99"/>
        <w:ind w:left="1355" w:right="10374" w:firstLine="0"/>
        <w:jc w:val="left"/>
        <w:rPr>
          <w:rFonts w:ascii="Arial" w:hAnsi="Arial"/>
          <w:b/>
          <w:i/>
          <w:sz w:val="12"/>
        </w:rPr>
      </w:pPr>
      <w:r>
        <w:rPr/>
        <w:br w:type="column"/>
      </w:r>
      <w:r>
        <w:rPr>
          <w:rFonts w:ascii="Arial" w:hAnsi="Arial"/>
          <w:b/>
          <w:i/>
          <w:sz w:val="12"/>
        </w:rPr>
        <w:t>S16°59'25"W </w:t>
      </w:r>
      <w:r>
        <w:rPr>
          <w:rFonts w:ascii="Arial" w:hAnsi="Arial"/>
          <w:b/>
          <w:i/>
          <w:sz w:val="12"/>
        </w:rPr>
        <w:t>55.00'</w:t>
      </w:r>
    </w:p>
    <w:p>
      <w:pPr>
        <w:pStyle w:val="BodyText"/>
        <w:spacing w:before="6"/>
        <w:rPr>
          <w:rFonts w:ascii="Arial"/>
          <w:b/>
          <w:i/>
          <w:sz w:val="19"/>
        </w:rPr>
      </w:pPr>
    </w:p>
    <w:p>
      <w:pPr>
        <w:spacing w:line="256" w:lineRule="auto" w:before="1"/>
        <w:ind w:left="1311" w:right="10374" w:firstLine="0"/>
        <w:jc w:val="left"/>
        <w:rPr>
          <w:rFonts w:ascii="Arial" w:hAnsi="Arial"/>
          <w:b/>
          <w:i/>
          <w:sz w:val="12"/>
        </w:rPr>
      </w:pPr>
      <w:r>
        <w:rPr/>
        <w:pict>
          <v:shape style="position:absolute;margin-left:945.727722pt;margin-top:-12.340237pt;width:12.65pt;height:5.2pt;mso-position-horizontal-relative:page;mso-position-vertical-relative:paragraph;z-index:9088;rotation:17" type="#_x0000_t136" fillcolor="#000000" stroked="f">
            <o:extrusion v:ext="view" autorotationcenter="t"/>
            <v:textpath style="font-family:&amp;quot;Times New Roman&amp;quot;;font-size:5pt;v-text-kern:t;mso-text-shadow:auto" string="75.00'"/>
            <w10:wrap type="none"/>
          </v:shape>
        </w:pict>
      </w:r>
      <w:r>
        <w:rPr/>
        <w:pict>
          <v:shape style="position:absolute;margin-left:974.605737pt;margin-top:-16.863386pt;width:12.75pt;height:5.2pt;mso-position-horizontal-relative:page;mso-position-vertical-relative:paragraph;z-index:10744;rotation:287" type="#_x0000_t136" fillcolor="#000000" stroked="f">
            <o:extrusion v:ext="view" autorotationcenter="t"/>
            <v:textpath style="font-family:&amp;quot;Times New Roman&amp;quot;;font-size:5pt;v-text-kern:t;mso-text-shadow:auto" string="27.50'"/>
            <w10:wrap type="none"/>
          </v:shape>
        </w:pict>
      </w:r>
      <w:r>
        <w:rPr>
          <w:rFonts w:ascii="Arial" w:hAnsi="Arial"/>
          <w:b/>
          <w:i/>
          <w:sz w:val="12"/>
        </w:rPr>
        <w:t>R=15.00' </w:t>
      </w:r>
      <w:r>
        <w:rPr>
          <w:rFonts w:ascii="Arial" w:hAnsi="Arial"/>
          <w:b/>
          <w:i/>
          <w:sz w:val="12"/>
        </w:rPr>
        <w:t>Δ=97°38'42" L=25.56'</w:t>
      </w:r>
    </w:p>
    <w:p>
      <w:pPr>
        <w:spacing w:before="1"/>
        <w:ind w:left="1302" w:right="0" w:firstLine="0"/>
        <w:jc w:val="left"/>
        <w:rPr>
          <w:rFonts w:ascii="Arial" w:hAnsi="Arial"/>
          <w:b/>
          <w:i/>
          <w:sz w:val="12"/>
        </w:rPr>
      </w:pPr>
      <w:r>
        <w:rPr/>
        <w:pict>
          <v:shape style="position:absolute;margin-left:966.121582pt;margin-top:16.724505pt;width:8.7pt;height:5.2pt;mso-position-horizontal-relative:page;mso-position-vertical-relative:paragraph;z-index:10816;rotation:302" type="#_x0000_t136" fillcolor="#000000" stroked="f">
            <o:extrusion v:ext="view" autorotationcenter="t"/>
            <v:textpath style="font-family:&amp;quot;Times New Roman&amp;quot;;font-size:5pt;v-text-kern:t;mso-text-shadow:auto" string="C41"/>
            <w10:wrap type="none"/>
          </v:shape>
        </w:pict>
      </w:r>
      <w:r>
        <w:rPr>
          <w:rFonts w:ascii="Arial" w:hAnsi="Arial"/>
          <w:b/>
          <w:i/>
          <w:sz w:val="12"/>
        </w:rPr>
        <w:t>CH=S24°05'41"E 22.58'</w:t>
      </w:r>
    </w:p>
    <w:p>
      <w:pPr>
        <w:spacing w:after="0"/>
        <w:jc w:val="left"/>
        <w:rPr>
          <w:rFonts w:ascii="Arial" w:hAnsi="Arial"/>
          <w:sz w:val="12"/>
        </w:rPr>
        <w:sectPr>
          <w:type w:val="continuous"/>
          <w:pgSz w:w="31660" w:h="21110" w:orient="landscape"/>
          <w:pgMar w:top="720" w:bottom="280" w:left="0" w:right="0"/>
          <w:cols w:num="8" w:equalWidth="0">
            <w:col w:w="11552" w:space="40"/>
            <w:col w:w="1174" w:space="39"/>
            <w:col w:w="1244" w:space="40"/>
            <w:col w:w="871" w:space="40"/>
            <w:col w:w="628" w:space="39"/>
            <w:col w:w="2415" w:space="40"/>
            <w:col w:w="734" w:space="39"/>
            <w:col w:w="12765"/>
          </w:cols>
        </w:sectPr>
      </w:pPr>
    </w:p>
    <w:p>
      <w:pPr>
        <w:pStyle w:val="BodyText"/>
        <w:rPr>
          <w:rFonts w:ascii="Arial"/>
          <w:b/>
          <w:i/>
          <w:sz w:val="16"/>
        </w:rPr>
      </w:pPr>
    </w:p>
    <w:p>
      <w:pPr>
        <w:spacing w:after="0"/>
        <w:rPr>
          <w:rFonts w:ascii="Arial"/>
          <w:sz w:val="16"/>
        </w:rPr>
        <w:sectPr>
          <w:type w:val="continuous"/>
          <w:pgSz w:w="31660" w:h="21110" w:orient="landscape"/>
          <w:pgMar w:top="720" w:bottom="280" w:left="0" w:right="0"/>
        </w:sectPr>
      </w:pPr>
    </w:p>
    <w:p>
      <w:pPr>
        <w:pStyle w:val="BodyText"/>
        <w:rPr>
          <w:rFonts w:ascii="Arial"/>
          <w:b/>
          <w:i/>
          <w:sz w:val="12"/>
        </w:rPr>
      </w:pPr>
    </w:p>
    <w:p>
      <w:pPr>
        <w:pStyle w:val="BodyText"/>
        <w:rPr>
          <w:rFonts w:ascii="Arial"/>
          <w:b/>
          <w:i/>
          <w:sz w:val="12"/>
        </w:rPr>
      </w:pPr>
    </w:p>
    <w:p>
      <w:pPr>
        <w:pStyle w:val="BodyText"/>
        <w:spacing w:before="1"/>
        <w:rPr>
          <w:rFonts w:ascii="Arial"/>
          <w:b/>
          <w:i/>
          <w:sz w:val="10"/>
        </w:rPr>
      </w:pPr>
    </w:p>
    <w:p>
      <w:pPr>
        <w:spacing w:line="444" w:lineRule="auto" w:before="0"/>
        <w:ind w:left="5647" w:right="-9" w:hanging="62"/>
        <w:jc w:val="left"/>
        <w:rPr>
          <w:sz w:val="10"/>
        </w:rPr>
      </w:pPr>
      <w:r>
        <w:rPr/>
        <w:pict>
          <v:shape style="position:absolute;margin-left:592.997559pt;margin-top:-7.15865pt;width:12.65pt;height:5.2pt;mso-position-horizontal-relative:page;mso-position-vertical-relative:paragraph;z-index:12160;rotation:358" type="#_x0000_t136" fillcolor="#000000" stroked="f">
            <o:extrusion v:ext="view" autorotationcenter="t"/>
            <v:textpath style="font-family:&amp;quot;Times New Roman&amp;quot;;font-size:5pt;v-text-kern:t;mso-text-shadow:auto" string="56.00'"/>
            <w10:wrap type="none"/>
          </v:shape>
        </w:pict>
      </w:r>
      <w:r>
        <w:rPr/>
        <w:pict>
          <v:shape style="position:absolute;margin-left:647.91626pt;margin-top:-9.133801pt;width:12.75pt;height:5.2pt;mso-position-horizontal-relative:page;mso-position-vertical-relative:paragraph;z-index:12712;rotation:359" type="#_x0000_t136" fillcolor="#000000" stroked="f">
            <o:extrusion v:ext="view" autorotationcenter="t"/>
            <v:textpath style="font-family:&amp;quot;Times New Roman&amp;quot;;font-size:5pt;v-text-kern:t;mso-text-shadow:auto" string="67.99'"/>
            <w10:wrap type="none"/>
          </v:shape>
        </w:pict>
      </w:r>
      <w:r>
        <w:rPr>
          <w:sz w:val="10"/>
        </w:rPr>
        <w:t>LINE </w:t>
      </w:r>
      <w:r>
        <w:rPr>
          <w:w w:val="105"/>
          <w:sz w:val="10"/>
        </w:rPr>
        <w:t>L1 L2 L3 L4 L5 L6 L7 L8</w:t>
      </w:r>
    </w:p>
    <w:p>
      <w:pPr>
        <w:spacing w:line="88" w:lineRule="exact" w:before="2"/>
        <w:ind w:left="0" w:right="57" w:firstLine="0"/>
        <w:jc w:val="right"/>
        <w:rPr>
          <w:sz w:val="10"/>
        </w:rPr>
      </w:pPr>
      <w:r>
        <w:rPr>
          <w:spacing w:val="-1"/>
          <w:w w:val="105"/>
          <w:sz w:val="10"/>
        </w:rPr>
        <w:t>L9</w:t>
      </w:r>
    </w:p>
    <w:p>
      <w:pPr>
        <w:spacing w:before="99"/>
        <w:ind w:left="140" w:right="0" w:firstLine="0"/>
        <w:jc w:val="left"/>
        <w:rPr>
          <w:sz w:val="15"/>
        </w:rPr>
      </w:pPr>
      <w:r>
        <w:rPr/>
        <w:br w:type="column"/>
      </w:r>
      <w:r>
        <w:rPr>
          <w:w w:val="105"/>
          <w:sz w:val="15"/>
        </w:rPr>
        <w:t>Line</w:t>
      </w:r>
      <w:r>
        <w:rPr>
          <w:spacing w:val="-4"/>
          <w:w w:val="105"/>
          <w:sz w:val="15"/>
        </w:rPr>
        <w:t> Table</w:t>
      </w:r>
    </w:p>
    <w:p>
      <w:pPr>
        <w:spacing w:line="444" w:lineRule="auto" w:before="120"/>
        <w:ind w:left="96" w:right="134" w:firstLine="13"/>
        <w:jc w:val="both"/>
        <w:rPr>
          <w:sz w:val="10"/>
        </w:rPr>
      </w:pPr>
      <w:r>
        <w:rPr>
          <w:w w:val="105"/>
          <w:sz w:val="10"/>
        </w:rPr>
        <w:t>DIRECTION S74°51'20"E S74°51'20"E </w:t>
      </w:r>
      <w:r>
        <w:rPr>
          <w:spacing w:val="-1"/>
          <w:w w:val="105"/>
          <w:sz w:val="10"/>
        </w:rPr>
        <w:t>N30°07'52"W N46°27'44"W </w:t>
      </w:r>
      <w:r>
        <w:rPr>
          <w:w w:val="105"/>
          <w:sz w:val="10"/>
        </w:rPr>
        <w:t>N56°11'08"E N87°56'18"E N87°56'18"E N87°56'18"E</w:t>
      </w:r>
    </w:p>
    <w:p>
      <w:pPr>
        <w:spacing w:line="88" w:lineRule="exact" w:before="3"/>
        <w:ind w:left="114" w:right="0" w:firstLine="0"/>
        <w:jc w:val="both"/>
        <w:rPr>
          <w:sz w:val="10"/>
        </w:rPr>
      </w:pPr>
      <w:r>
        <w:rPr>
          <w:w w:val="105"/>
          <w:sz w:val="10"/>
        </w:rPr>
        <w:t>N87°56'18"E</w:t>
      </w:r>
    </w:p>
    <w:p>
      <w:pPr>
        <w:pStyle w:val="BodyText"/>
        <w:rPr>
          <w:sz w:val="12"/>
        </w:rPr>
      </w:pPr>
      <w:r>
        <w:rPr/>
        <w:br w:type="column"/>
      </w:r>
      <w:r>
        <w:rPr>
          <w:sz w:val="12"/>
        </w:rPr>
      </w:r>
    </w:p>
    <w:p>
      <w:pPr>
        <w:pStyle w:val="BodyText"/>
        <w:rPr>
          <w:sz w:val="12"/>
        </w:rPr>
      </w:pPr>
    </w:p>
    <w:p>
      <w:pPr>
        <w:pStyle w:val="BodyText"/>
        <w:spacing w:before="1"/>
        <w:rPr>
          <w:sz w:val="10"/>
        </w:rPr>
      </w:pPr>
    </w:p>
    <w:p>
      <w:pPr>
        <w:spacing w:line="448" w:lineRule="auto" w:before="0"/>
        <w:ind w:left="-39" w:right="0" w:firstLine="0"/>
        <w:jc w:val="center"/>
        <w:rPr>
          <w:sz w:val="10"/>
        </w:rPr>
      </w:pPr>
      <w:r>
        <w:rPr>
          <w:sz w:val="10"/>
        </w:rPr>
        <w:t>LENGTH </w:t>
      </w:r>
      <w:r>
        <w:rPr>
          <w:w w:val="105"/>
          <w:sz w:val="10"/>
        </w:rPr>
        <w:t>8.67</w:t>
      </w:r>
    </w:p>
    <w:p>
      <w:pPr>
        <w:spacing w:line="111" w:lineRule="exact" w:before="0"/>
        <w:ind w:left="60" w:right="93" w:firstLine="0"/>
        <w:jc w:val="center"/>
        <w:rPr>
          <w:sz w:val="10"/>
        </w:rPr>
      </w:pPr>
      <w:r>
        <w:rPr>
          <w:w w:val="105"/>
          <w:sz w:val="10"/>
        </w:rPr>
        <w:t>9.82</w:t>
      </w:r>
    </w:p>
    <w:p>
      <w:pPr>
        <w:spacing w:before="96"/>
        <w:ind w:left="53" w:right="0" w:firstLine="0"/>
        <w:jc w:val="left"/>
        <w:rPr>
          <w:sz w:val="10"/>
        </w:rPr>
      </w:pPr>
      <w:r>
        <w:rPr>
          <w:w w:val="105"/>
          <w:sz w:val="10"/>
        </w:rPr>
        <w:t>35.79</w:t>
      </w:r>
    </w:p>
    <w:p>
      <w:pPr>
        <w:spacing w:before="100"/>
        <w:ind w:left="49" w:right="0" w:firstLine="0"/>
        <w:jc w:val="left"/>
        <w:rPr>
          <w:sz w:val="10"/>
        </w:rPr>
      </w:pPr>
      <w:r>
        <w:rPr>
          <w:w w:val="105"/>
          <w:sz w:val="10"/>
        </w:rPr>
        <w:t>10.50</w:t>
      </w:r>
    </w:p>
    <w:p>
      <w:pPr>
        <w:spacing w:before="96"/>
        <w:ind w:left="49" w:right="0" w:firstLine="0"/>
        <w:jc w:val="left"/>
        <w:rPr>
          <w:sz w:val="10"/>
        </w:rPr>
      </w:pPr>
      <w:r>
        <w:rPr>
          <w:w w:val="105"/>
          <w:sz w:val="10"/>
        </w:rPr>
        <w:t>14.25</w:t>
      </w:r>
    </w:p>
    <w:p>
      <w:pPr>
        <w:spacing w:before="101"/>
        <w:ind w:left="53" w:right="0" w:firstLine="0"/>
        <w:jc w:val="left"/>
        <w:rPr>
          <w:sz w:val="10"/>
        </w:rPr>
      </w:pPr>
      <w:r>
        <w:rPr>
          <w:w w:val="105"/>
          <w:sz w:val="10"/>
        </w:rPr>
        <w:t>84.09</w:t>
      </w:r>
    </w:p>
    <w:p>
      <w:pPr>
        <w:spacing w:before="96"/>
        <w:ind w:left="53" w:right="0" w:firstLine="0"/>
        <w:jc w:val="left"/>
        <w:rPr>
          <w:sz w:val="10"/>
        </w:rPr>
      </w:pPr>
      <w:r>
        <w:rPr>
          <w:w w:val="105"/>
          <w:sz w:val="10"/>
        </w:rPr>
        <w:t>72.00</w:t>
      </w:r>
    </w:p>
    <w:p>
      <w:pPr>
        <w:spacing w:before="96"/>
        <w:ind w:left="53" w:right="0" w:firstLine="0"/>
        <w:jc w:val="left"/>
        <w:rPr>
          <w:sz w:val="10"/>
        </w:rPr>
      </w:pPr>
      <w:r>
        <w:rPr>
          <w:w w:val="105"/>
          <w:sz w:val="10"/>
        </w:rPr>
        <w:t>66.00</w:t>
      </w:r>
    </w:p>
    <w:p>
      <w:pPr>
        <w:spacing w:line="88" w:lineRule="exact" w:before="101"/>
        <w:ind w:left="53" w:right="0" w:firstLine="0"/>
        <w:jc w:val="left"/>
        <w:rPr>
          <w:sz w:val="10"/>
        </w:rPr>
      </w:pPr>
      <w:r>
        <w:rPr>
          <w:w w:val="105"/>
          <w:sz w:val="10"/>
        </w:rPr>
        <w:t>72.00</w:t>
      </w:r>
    </w:p>
    <w:p>
      <w:pPr>
        <w:pStyle w:val="BodyText"/>
        <w:rPr>
          <w:sz w:val="28"/>
        </w:rPr>
      </w:pPr>
      <w:r>
        <w:rPr/>
        <w:br w:type="column"/>
      </w:r>
      <w:r>
        <w:rPr>
          <w:sz w:val="28"/>
        </w:rPr>
      </w:r>
    </w:p>
    <w:p>
      <w:pPr>
        <w:pStyle w:val="BodyText"/>
        <w:spacing w:before="7"/>
        <w:rPr>
          <w:sz w:val="39"/>
        </w:rPr>
      </w:pPr>
    </w:p>
    <w:p>
      <w:pPr>
        <w:tabs>
          <w:tab w:pos="1213" w:val="left" w:leader="none"/>
        </w:tabs>
        <w:spacing w:line="253" w:lineRule="exact" w:before="0"/>
        <w:ind w:left="0" w:right="36" w:firstLine="0"/>
        <w:jc w:val="right"/>
        <w:rPr>
          <w:sz w:val="20"/>
        </w:rPr>
      </w:pPr>
      <w:r>
        <w:rPr>
          <w:w w:val="105"/>
          <w:position w:val="-4"/>
          <w:sz w:val="20"/>
        </w:rPr>
        <w:t>134</w:t>
        <w:tab/>
      </w:r>
      <w:r>
        <w:rPr>
          <w:spacing w:val="-1"/>
          <w:sz w:val="20"/>
        </w:rPr>
        <w:t>133</w:t>
      </w:r>
    </w:p>
    <w:p>
      <w:pPr>
        <w:tabs>
          <w:tab w:pos="1222" w:val="left" w:leader="none"/>
          <w:tab w:pos="2427" w:val="left" w:leader="none"/>
        </w:tabs>
        <w:spacing w:line="168" w:lineRule="auto" w:before="0"/>
        <w:ind w:left="0" w:right="0" w:firstLine="0"/>
        <w:jc w:val="right"/>
        <w:rPr>
          <w:sz w:val="10"/>
        </w:rPr>
      </w:pPr>
      <w:r>
        <w:rPr/>
        <w:pict>
          <v:shape style="position:absolute;margin-left:615.872852pt;margin-top:7.544127pt;width:15.3pt;height:5.2pt;mso-position-horizontal-relative:page;mso-position-vertical-relative:paragraph;z-index:-338320;rotation:268" type="#_x0000_t136" fillcolor="#000000" stroked="f">
            <o:extrusion v:ext="view" autorotationcenter="t"/>
            <v:textpath style="font-family:&amp;quot;Times New Roman&amp;quot;;font-size:5pt;v-text-kern:t;mso-text-shadow:auto" string="105.00'"/>
            <w10:wrap type="none"/>
          </v:shape>
        </w:pict>
      </w:r>
      <w:r>
        <w:rPr/>
        <w:pict>
          <v:shape style="position:absolute;margin-left:617.908142pt;margin-top:7.223666pt;width:24.2pt;height:5.2pt;mso-position-horizontal-relative:page;mso-position-vertical-relative:paragraph;z-index:-338296;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77.710327pt;margin-top:3.705889pt;width:24.2pt;height:5.2pt;mso-position-horizontal-relative:page;mso-position-vertical-relative:paragraph;z-index:-338248;rotation:268" type="#_x0000_t136" fillcolor="#000000" stroked="f">
            <o:extrusion v:ext="view" autorotationcenter="t"/>
            <v:textpath style="font-family:&amp;quot;Times New Roman&amp;quot;;font-size:5pt;v-text-kern:t;mso-text-shadow:auto" string="S2°03'42&quot;E"/>
            <w10:wrap type="none"/>
          </v:shape>
        </w:pict>
      </w:r>
      <w:r>
        <w:rPr/>
        <w:pict>
          <v:shape style="position:absolute;margin-left:679.337402pt;margin-top:-2.10508pt;width:8.2pt;height:17.4pt;mso-position-horizontal-relative:page;mso-position-vertical-relative:paragraph;z-index:-337840" type="#_x0000_t202" filled="false" stroked="false">
            <v:textbox inset="0,0,0,0" style="layout-flow:vertical;mso-layout-flow-alt:bottom-to-top">
              <w:txbxContent>
                <w:p>
                  <w:pPr>
                    <w:spacing w:before="28"/>
                    <w:ind w:left="20" w:right="0" w:firstLine="0"/>
                    <w:jc w:val="left"/>
                    <w:rPr>
                      <w:sz w:val="10"/>
                    </w:rPr>
                  </w:pPr>
                  <w:r>
                    <w:rPr>
                      <w:w w:val="105"/>
                      <w:sz w:val="10"/>
                    </w:rPr>
                    <w:t>105.00'</w:t>
                  </w:r>
                </w:p>
              </w:txbxContent>
            </v:textbox>
            <w10:wrap type="none"/>
          </v:shape>
        </w:pict>
      </w:r>
      <w:r>
        <w:rPr/>
        <w:pict>
          <v:shape style="position:absolute;margin-left:587.34668pt;margin-top:-5.669937pt;width:15.6pt;height:11.55pt;mso-position-horizontal-relative:page;mso-position-vertical-relative:paragraph;z-index:-335224" type="#_x0000_t202" filled="false" stroked="false">
            <v:textbox inset="0,0,0,0">
              <w:txbxContent>
                <w:p>
                  <w:pPr>
                    <w:spacing w:line="228" w:lineRule="exact" w:before="0"/>
                    <w:ind w:left="0" w:right="0" w:firstLine="0"/>
                    <w:jc w:val="left"/>
                    <w:rPr>
                      <w:sz w:val="20"/>
                    </w:rPr>
                  </w:pPr>
                  <w:r>
                    <w:rPr>
                      <w:sz w:val="20"/>
                    </w:rPr>
                    <w:t>135</w:t>
                  </w:r>
                </w:p>
              </w:txbxContent>
            </v:textbox>
            <w10:wrap type="none"/>
          </v:shape>
        </w:pict>
      </w:r>
      <w:r>
        <w:rPr>
          <w:w w:val="105"/>
          <w:position w:val="-10"/>
          <w:sz w:val="10"/>
        </w:rPr>
        <w:t>7358</w:t>
      </w:r>
      <w:r>
        <w:rPr>
          <w:spacing w:val="-3"/>
          <w:w w:val="105"/>
          <w:position w:val="-10"/>
          <w:sz w:val="10"/>
        </w:rPr>
        <w:t> </w:t>
      </w:r>
      <w:r>
        <w:rPr>
          <w:w w:val="105"/>
          <w:position w:val="-10"/>
          <w:sz w:val="10"/>
        </w:rPr>
        <w:t>sqft</w:t>
        <w:tab/>
      </w:r>
      <w:r>
        <w:rPr>
          <w:w w:val="105"/>
          <w:position w:val="-4"/>
          <w:sz w:val="10"/>
        </w:rPr>
        <w:t>7139</w:t>
      </w:r>
      <w:r>
        <w:rPr>
          <w:spacing w:val="-2"/>
          <w:w w:val="105"/>
          <w:position w:val="-4"/>
          <w:sz w:val="10"/>
        </w:rPr>
        <w:t> </w:t>
      </w:r>
      <w:r>
        <w:rPr>
          <w:w w:val="105"/>
          <w:position w:val="-4"/>
          <w:sz w:val="10"/>
        </w:rPr>
        <w:t>sqft</w:t>
        <w:tab/>
      </w:r>
      <w:r>
        <w:rPr>
          <w:w w:val="105"/>
          <w:sz w:val="10"/>
        </w:rPr>
        <w:t>7265</w:t>
      </w:r>
      <w:r>
        <w:rPr>
          <w:spacing w:val="-10"/>
          <w:w w:val="105"/>
          <w:sz w:val="10"/>
        </w:rPr>
        <w:t> </w:t>
      </w:r>
      <w:r>
        <w:rPr>
          <w:w w:val="105"/>
          <w:sz w:val="10"/>
        </w:rPr>
        <w:t>sqft</w:t>
      </w:r>
    </w:p>
    <w:p>
      <w:pPr>
        <w:pStyle w:val="BodyText"/>
        <w:rPr>
          <w:sz w:val="22"/>
        </w:rPr>
      </w:pPr>
    </w:p>
    <w:p>
      <w:pPr>
        <w:pStyle w:val="BodyText"/>
        <w:rPr>
          <w:sz w:val="22"/>
        </w:rPr>
      </w:pPr>
    </w:p>
    <w:p>
      <w:pPr>
        <w:pStyle w:val="BodyText"/>
        <w:rPr>
          <w:sz w:val="22"/>
        </w:rPr>
      </w:pPr>
    </w:p>
    <w:p>
      <w:pPr>
        <w:pStyle w:val="BodyText"/>
        <w:rPr>
          <w:sz w:val="22"/>
        </w:rPr>
      </w:pPr>
    </w:p>
    <w:p>
      <w:pPr>
        <w:spacing w:line="36" w:lineRule="exact" w:before="127"/>
        <w:ind w:left="4379" w:right="2481" w:firstLine="0"/>
        <w:jc w:val="center"/>
        <w:rPr>
          <w:rFonts w:ascii="Arial"/>
          <w:b/>
          <w:i/>
          <w:sz w:val="12"/>
        </w:rPr>
      </w:pPr>
      <w:r>
        <w:rPr/>
        <w:pict>
          <v:shape style="position:absolute;margin-left:492.752161pt;margin-top:28.721375pt;width:79.8pt;height:13pt;mso-position-horizontal-relative:page;mso-position-vertical-relative:paragraph;z-index:10648;rotation:277" type="#_x0000_t136" fillcolor="#000000" stroked="f">
            <o:extrusion v:ext="view" autorotationcenter="t"/>
            <v:textpath style="font-family:&amp;quot;Times New Roman&amp;quot;;font-size:13pt;v-text-kern:t;mso-text-shadow:auto" string="MATCH LINE"/>
            <w10:wrap type="none"/>
          </v:shape>
        </w:pict>
      </w:r>
      <w:r>
        <w:rPr/>
        <w:pict>
          <v:shape style="position:absolute;margin-left:504.814709pt;margin-top:30.66967pt;width:85.15pt;height:13pt;mso-position-horizontal-relative:page;mso-position-vertical-relative:paragraph;z-index:10672;rotation:277" type="#_x0000_t136" fillcolor="#000000" stroked="f">
            <o:extrusion v:ext="view" autorotationcenter="t"/>
            <v:textpath style="font-family:&amp;quot;Times New Roman&amp;quot;;font-size:13pt;v-text-kern:t;mso-text-shadow:auto" string="SEE SHEET C2"/>
            <w10:wrap type="none"/>
          </v:shape>
        </w:pict>
      </w:r>
      <w:r>
        <w:rPr/>
        <w:pict>
          <v:shape style="position:absolute;margin-left:597.394775pt;margin-top:-13.480066pt;width:12.65pt;height:5.2pt;mso-position-horizontal-relative:page;mso-position-vertical-relative:paragraph;z-index:12232;rotation:358" type="#_x0000_t136" fillcolor="#000000" stroked="f">
            <o:extrusion v:ext="view" autorotationcenter="t"/>
            <v:textpath style="font-family:&amp;quot;Times New Roman&amp;quot;;font-size:5pt;v-text-kern:t;mso-text-shadow:auto" string="56.00'"/>
            <w10:wrap type="none"/>
          </v:shape>
        </w:pict>
      </w:r>
      <w:r>
        <w:rPr/>
        <w:pict>
          <v:shape style="position:absolute;margin-left:653.598328pt;margin-top:-15.782152pt;width:12.75pt;height:5.2pt;mso-position-horizontal-relative:page;mso-position-vertical-relative:paragraph;z-index:12256;rotation:358" type="#_x0000_t136" fillcolor="#000000" stroked="f">
            <o:extrusion v:ext="view" autorotationcenter="t"/>
            <v:textpath style="font-family:&amp;quot;Times New Roman&amp;quot;;font-size:5pt;v-text-kern:t;mso-text-shadow:auto" string="67.99'"/>
            <w10:wrap type="none"/>
          </v:shape>
        </w:pict>
      </w:r>
      <w:r>
        <w:rPr/>
        <w:pict>
          <v:shape style="position:absolute;margin-left:710.62323pt;margin-top:-17.657427pt;width:12.65pt;height:5.2pt;mso-position-horizontal-relative:page;mso-position-vertical-relative:paragraph;z-index:12280;rotation:358" type="#_x0000_t136" fillcolor="#000000" stroked="f">
            <o:extrusion v:ext="view" autorotationcenter="t"/>
            <v:textpath style="font-family:&amp;quot;Times New Roman&amp;quot;;font-size:5pt;v-text-kern:t;mso-text-shadow:auto" string="53.13'"/>
            <w10:wrap type="none"/>
          </v:shape>
        </w:pict>
      </w:r>
      <w:r>
        <w:rPr/>
        <w:pict>
          <v:shape style="position:absolute;margin-left:676.48999pt;margin-top:-8.274664pt;width:20.350pt;height:6.15pt;mso-position-horizontal-relative:page;mso-position-vertical-relative:paragraph;z-index:12736;rotation:359" type="#_x0000_t136" fillcolor="#000000" stroked="f">
            <o:extrusion v:ext="view" autorotationcenter="t"/>
            <v:textpath style="font-family:&amp;quot;Arial&amp;quot;;font-size:6pt;v-text-kern:t;mso-text-shadow:auto;font-weight:bold;font-style:italic" string="177.11'"/>
            <w10:wrap type="none"/>
          </v:shape>
        </w:pict>
      </w:r>
      <w:r>
        <w:rPr/>
        <w:pict>
          <v:shape style="position:absolute;margin-left:634.914856pt;margin-top:-7.061778pt;width:37.35pt;height:6.15pt;mso-position-horizontal-relative:page;mso-position-vertical-relative:paragraph;z-index:12760;rotation:359" type="#_x0000_t136" fillcolor="#000000" stroked="f">
            <o:extrusion v:ext="view" autorotationcenter="t"/>
            <v:textpath style="font-family:&amp;quot;Arial&amp;quot;;font-size:6pt;v-text-kern:t;mso-text-shadow:auto;font-weight:bold;font-style:italic" string="S87°56'18&quot;W"/>
            <w10:wrap type="none"/>
          </v:shape>
        </w:pict>
      </w:r>
      <w:r>
        <w:rPr>
          <w:rFonts w:ascii="Arial"/>
          <w:b/>
          <w:i/>
          <w:sz w:val="12"/>
        </w:rPr>
        <w:t>R=15.00'</w:t>
      </w:r>
    </w:p>
    <w:p>
      <w:pPr>
        <w:pStyle w:val="BodyText"/>
        <w:rPr>
          <w:rFonts w:ascii="Arial"/>
          <w:b/>
          <w:i/>
          <w:sz w:val="22"/>
        </w:rPr>
      </w:pPr>
      <w:r>
        <w:rPr/>
        <w:br w:type="column"/>
      </w:r>
      <w:r>
        <w:rPr>
          <w:rFonts w:ascii="Arial"/>
          <w:b/>
          <w:i/>
          <w:sz w:val="22"/>
        </w:rPr>
      </w:r>
    </w:p>
    <w:p>
      <w:pPr>
        <w:pStyle w:val="BodyText"/>
        <w:rPr>
          <w:rFonts w:ascii="Arial"/>
          <w:b/>
          <w:i/>
          <w:sz w:val="22"/>
        </w:rPr>
      </w:pPr>
    </w:p>
    <w:p>
      <w:pPr>
        <w:tabs>
          <w:tab w:pos="479" w:val="left" w:leader="none"/>
        </w:tabs>
        <w:spacing w:line="228" w:lineRule="exact" w:before="166"/>
        <w:ind w:left="0" w:right="45" w:firstLine="0"/>
        <w:jc w:val="right"/>
        <w:rPr>
          <w:sz w:val="20"/>
        </w:rPr>
      </w:pPr>
      <w:r>
        <w:rPr/>
        <w:pict>
          <v:shape style="position:absolute;margin-left:936.752808pt;margin-top:-11.375774pt;width:17.5pt;height:12.5pt;mso-position-horizontal-relative:page;mso-position-vertical-relative:paragraph;z-index:10936;rotation:314" type="#_x0000_t136" fillcolor="#767676" stroked="f">
            <o:extrusion v:ext="view" autorotationcenter="t"/>
            <v:textpath style="font-family:&amp;quot;Times New Roman&amp;quot;;font-size:12pt;v-text-kern:t;mso-text-shadow:auto" string="EV"/>
            <w10:wrap type="none"/>
          </v:shape>
        </w:pict>
      </w:r>
      <w:r>
        <w:rPr/>
        <w:pict>
          <v:shape style="position:absolute;margin-left:914.07135pt;margin-top:-7.658535pt;width:8.8pt;height:5.2pt;mso-position-horizontal-relative:page;mso-position-vertical-relative:paragraph;z-index:11032;rotation:318" type="#_x0000_t136" fillcolor="#000000" stroked="f">
            <o:extrusion v:ext="view" autorotationcenter="t"/>
            <v:textpath style="font-family:&amp;quot;Times New Roman&amp;quot;;font-size:5pt;v-text-kern:t;mso-text-shadow:auto" string="C39"/>
            <w10:wrap type="none"/>
          </v:shape>
        </w:pict>
      </w:r>
      <w:r>
        <w:rPr>
          <w:w w:val="103"/>
          <w:sz w:val="20"/>
          <w:u w:val="single" w:color="FFFFFF"/>
        </w:rPr>
        <w:t> </w:t>
      </w:r>
      <w:r>
        <w:rPr>
          <w:sz w:val="20"/>
          <w:u w:val="single" w:color="FFFFFF"/>
        </w:rPr>
        <w:t> </w:t>
      </w:r>
      <w:r>
        <w:rPr>
          <w:spacing w:val="-9"/>
          <w:sz w:val="20"/>
          <w:u w:val="single" w:color="FFFFFF"/>
        </w:rPr>
        <w:t> </w:t>
      </w:r>
      <w:r>
        <w:rPr>
          <w:sz w:val="20"/>
        </w:rPr>
        <w:tab/>
        <w:t>132</w:t>
      </w:r>
    </w:p>
    <w:p>
      <w:pPr>
        <w:spacing w:line="113" w:lineRule="exact" w:before="0"/>
        <w:ind w:left="0" w:right="0" w:firstLine="0"/>
        <w:jc w:val="right"/>
        <w:rPr>
          <w:sz w:val="10"/>
        </w:rPr>
      </w:pPr>
      <w:r>
        <w:rPr/>
        <w:pict>
          <v:shape style="position:absolute;margin-left:738.807886pt;margin-top:9.001754pt;width:24.25pt;height:5.2pt;mso-position-horizontal-relative:page;mso-position-vertical-relative:paragraph;z-index:9448;rotation:265" type="#_x0000_t136" fillcolor="#000000" stroked="f">
            <o:extrusion v:ext="view" autorotationcenter="t"/>
            <v:textpath style="font-family:&amp;quot;Times New Roman&amp;quot;;font-size:5pt;v-text-kern:t;mso-text-shadow:auto" string="S5°09'04&quot;E"/>
            <w10:wrap type="none"/>
          </v:shape>
        </w:pict>
      </w:r>
      <w:r>
        <w:rPr/>
        <w:pict>
          <v:shape style="position:absolute;margin-left:736.887219pt;margin-top:9.486141pt;width:15.35pt;height:5.2pt;mso-position-horizontal-relative:page;mso-position-vertical-relative:paragraph;z-index:9472;rotation:266" type="#_x0000_t136" fillcolor="#000000" stroked="f">
            <o:extrusion v:ext="view" autorotationcenter="t"/>
            <v:textpath style="font-family:&amp;quot;Times New Roman&amp;quot;;font-size:5pt;v-text-kern:t;mso-text-shadow:auto" string="104.94'"/>
            <w10:wrap type="none"/>
          </v:shape>
        </w:pict>
      </w:r>
      <w:r>
        <w:rPr/>
        <w:pict>
          <v:shape style="position:absolute;margin-left:895.83313pt;margin-top:7.672145pt;width:9.1pt;height:12.5pt;mso-position-horizontal-relative:page;mso-position-vertical-relative:paragraph;z-index:11224;rotation:325" type="#_x0000_t136" fillcolor="#767676" stroked="f">
            <o:extrusion v:ext="view" autorotationcenter="t"/>
            <v:textpath style="font-family:&amp;quot;Times New Roman&amp;quot;;font-size:12pt;v-text-kern:t;mso-text-shadow:auto" string="N"/>
            <w10:wrap type="none"/>
          </v:shape>
        </w:pict>
      </w:r>
      <w:r>
        <w:rPr/>
        <w:pict>
          <v:shape style="position:absolute;margin-left:882.331909pt;margin-top:17.333286pt;width:7.1pt;height:12.5pt;mso-position-horizontal-relative:page;mso-position-vertical-relative:paragraph;z-index:11272;rotation:330" type="#_x0000_t136" fillcolor="#767676" stroked="f">
            <o:extrusion v:ext="view" autorotationcenter="t"/>
            <v:textpath style="font-family:&amp;quot;Times New Roman&amp;quot;;font-size:12pt;v-text-kern:t;mso-text-shadow:auto" string="S"/>
            <w10:wrap type="none"/>
          </v:shape>
        </w:pict>
      </w:r>
      <w:r>
        <w:rPr/>
        <w:pict>
          <v:shape style="position:absolute;margin-left:873.200806pt;margin-top:22.294434pt;width:8.4pt;height:12.5pt;mso-position-horizontal-relative:page;mso-position-vertical-relative:paragraph;z-index:11296;rotation:331" type="#_x0000_t136" fillcolor="#767676" stroked="f">
            <o:extrusion v:ext="view" autorotationcenter="t"/>
            <v:textpath style="font-family:&amp;quot;Times New Roman&amp;quot;;font-size:12pt;v-text-kern:t;mso-text-shadow:auto" string="R"/>
            <w10:wrap type="none"/>
          </v:shape>
        </w:pict>
      </w:r>
      <w:r>
        <w:rPr/>
        <w:pict>
          <v:shape style="position:absolute;margin-left:856.651428pt;margin-top:28.888973pt;width:17.5pt;height:12.5pt;mso-position-horizontal-relative:page;mso-position-vertical-relative:paragraph;z-index:11392;rotation:333" type="#_x0000_t136" fillcolor="#767676" stroked="f">
            <o:extrusion v:ext="view" autorotationcenter="t"/>
            <v:textpath style="font-family:&amp;quot;Times New Roman&amp;quot;;font-size:12pt;v-text-kern:t;mso-text-shadow:auto" string="DE"/>
            <w10:wrap type="none"/>
          </v:shape>
        </w:pict>
      </w:r>
      <w:r>
        <w:rPr>
          <w:w w:val="105"/>
          <w:sz w:val="10"/>
        </w:rPr>
        <w:t>7747 sqft</w:t>
      </w:r>
    </w:p>
    <w:p>
      <w:pPr>
        <w:pStyle w:val="BodyText"/>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8"/>
        <w:rPr>
          <w:sz w:val="13"/>
        </w:rPr>
      </w:pPr>
    </w:p>
    <w:p>
      <w:pPr>
        <w:spacing w:before="0"/>
        <w:ind w:left="-30" w:right="0" w:firstLine="0"/>
        <w:jc w:val="left"/>
        <w:rPr>
          <w:rFonts w:ascii="Arial"/>
          <w:b/>
          <w:i/>
          <w:sz w:val="12"/>
        </w:rPr>
      </w:pPr>
      <w:r>
        <w:rPr/>
        <w:pict>
          <v:shape style="position:absolute;margin-left:897.872559pt;margin-top:-34.111408pt;width:70.850pt;height:8.35pt;mso-position-horizontal-relative:page;mso-position-vertical-relative:paragraph;z-index:11104;rotation:321" type="#_x0000_t136" fillcolor="#767676" stroked="f">
            <o:extrusion v:ext="view" autorotationcenter="t"/>
            <v:textpath style="font-family:&amp;quot;Times New Roman&amp;quot;;font-size:8pt;v-text-kern:t;mso-text-shadow:auto" string="(PUBLIC 85' WIDE)"/>
            <w10:wrap type="none"/>
          </v:shape>
        </w:pict>
      </w:r>
      <w:r>
        <w:rPr/>
        <w:pict>
          <v:shape style="position:absolute;margin-left:839.90863pt;margin-top:-30.909872pt;width:18.1pt;height:12.5pt;mso-position-horizontal-relative:page;mso-position-vertical-relative:paragraph;z-index:11416;rotation:336" type="#_x0000_t136" fillcolor="#767676" stroked="f">
            <o:extrusion v:ext="view" autorotationcenter="t"/>
            <v:textpath style="font-family:&amp;quot;Times New Roman&amp;quot;;font-size:12pt;v-text-kern:t;mso-text-shadow:auto" string="AN"/>
            <w10:wrap type="none"/>
          </v:shape>
        </w:pict>
      </w:r>
      <w:r>
        <w:rPr/>
        <w:pict>
          <v:shape style="position:absolute;margin-left:786.882935pt;margin-top:-27.596611pt;width:8.7pt;height:5.2pt;mso-position-horizontal-relative:page;mso-position-vertical-relative:paragraph;z-index:11512;rotation:347" type="#_x0000_t136" fillcolor="#000000" stroked="f">
            <o:extrusion v:ext="view" autorotationcenter="t"/>
            <v:textpath style="font-family:&amp;quot;Times New Roman&amp;quot;;font-size:5pt;v-text-kern:t;mso-text-shadow:auto" string="C35"/>
            <w10:wrap type="none"/>
          </v:shape>
        </w:pict>
      </w:r>
      <w:r>
        <w:rPr/>
        <w:pict>
          <v:shape style="position:absolute;margin-left:739.569031pt;margin-top:-20.268356pt;width:8.8pt;height:5.2pt;mso-position-horizontal-relative:page;mso-position-vertical-relative:paragraph;z-index:12208;rotation:358" type="#_x0000_t136" fillcolor="#000000" stroked="f">
            <o:extrusion v:ext="view" autorotationcenter="t"/>
            <v:textpath style="font-family:&amp;quot;Times New Roman&amp;quot;;font-size:5pt;v-text-kern:t;mso-text-shadow:auto" string="C32"/>
            <w10:wrap type="none"/>
          </v:shape>
        </w:pict>
      </w:r>
      <w:r>
        <w:rPr>
          <w:rFonts w:ascii="Arial"/>
          <w:b/>
          <w:i/>
          <w:sz w:val="12"/>
        </w:rPr>
        <w:t>R=332.00'</w:t>
      </w:r>
    </w:p>
    <w:p>
      <w:pPr>
        <w:pStyle w:val="BodyText"/>
        <w:spacing w:before="9"/>
        <w:rPr>
          <w:rFonts w:ascii="Arial"/>
          <w:b/>
          <w:i/>
        </w:rPr>
      </w:pPr>
      <w:r>
        <w:rPr/>
        <w:br w:type="column"/>
      </w:r>
      <w:r>
        <w:rPr>
          <w:rFonts w:ascii="Arial"/>
          <w:b/>
          <w:i/>
        </w:rPr>
      </w:r>
    </w:p>
    <w:p>
      <w:pPr>
        <w:spacing w:line="228" w:lineRule="exact" w:before="0"/>
        <w:ind w:left="309" w:right="0" w:firstLine="0"/>
        <w:jc w:val="left"/>
        <w:rPr>
          <w:sz w:val="20"/>
        </w:rPr>
      </w:pPr>
      <w:r>
        <w:rPr/>
        <w:pict>
          <v:shape style="position:absolute;margin-left:956.233594pt;margin-top:-16.870545pt;width:8.4pt;height:12.5pt;mso-position-horizontal-relative:page;mso-position-vertical-relative:paragraph;z-index:10888;rotation:311" type="#_x0000_t136" fillcolor="#767676" stroked="f">
            <o:extrusion v:ext="view" autorotationcenter="t"/>
            <v:textpath style="font-family:&amp;quot;Times New Roman&amp;quot;;font-size:12pt;v-text-kern:t;mso-text-shadow:auto" string="R"/>
            <w10:wrap type="none"/>
          </v:shape>
        </w:pict>
      </w:r>
      <w:r>
        <w:rPr/>
        <w:pict>
          <v:shape style="position:absolute;margin-left:764.269043pt;margin-top:-10.455688pt;width:8.7pt;height:5.2pt;mso-position-horizontal-relative:page;mso-position-vertical-relative:paragraph;z-index:11488;rotation:347" type="#_x0000_t136" fillcolor="#000000" stroked="f">
            <o:extrusion v:ext="view" autorotationcenter="t"/>
            <v:textpath style="font-family:&amp;quot;Times New Roman&amp;quot;;font-size:5pt;v-text-kern:t;mso-text-shadow:auto" string="C34"/>
            <w10:wrap type="none"/>
          </v:shape>
        </w:pict>
      </w:r>
      <w:r>
        <w:rPr/>
        <w:pict>
          <v:shape style="position:absolute;margin-left:733.387268pt;margin-top:-6.114617pt;width:8.7pt;height:5.2pt;mso-position-horizontal-relative:page;mso-position-vertical-relative:paragraph;z-index:11536;rotation:356" type="#_x0000_t136" fillcolor="#000000" stroked="f">
            <o:extrusion v:ext="view" autorotationcenter="t"/>
            <v:textpath style="font-family:&amp;quot;Times New Roman&amp;quot;;font-size:5pt;v-text-kern:t;mso-text-shadow:auto" string="C33"/>
            <w10:wrap type="none"/>
          </v:shape>
        </w:pict>
      </w:r>
      <w:r>
        <w:rPr/>
        <w:pict>
          <v:shape style="position:absolute;margin-left:606.590027pt;margin-top:-33.155632pt;width:15.3pt;height:5.2pt;mso-position-horizontal-relative:page;mso-position-vertical-relative:paragraph;z-index:12136;rotation:358" type="#_x0000_t136" fillcolor="#000000" stroked="f">
            <o:extrusion v:ext="view" autorotationcenter="t"/>
            <v:textpath style="font-family:&amp;quot;Times New Roman&amp;quot;;font-size:5pt;v-text-kern:t;mso-text-shadow:auto" string="220.62'"/>
            <w10:wrap type="none"/>
          </v:shape>
        </w:pict>
      </w:r>
      <w:r>
        <w:rPr/>
        <w:pict>
          <v:shape style="position:absolute;margin-left:702.048645pt;margin-top:-5.568744pt;width:12.65pt;height:5.2pt;mso-position-horizontal-relative:page;mso-position-vertical-relative:paragraph;z-index:12184;rotation:358" type="#_x0000_t136" fillcolor="#000000" stroked="f">
            <o:extrusion v:ext="view" autorotationcenter="t"/>
            <v:textpath style="font-family:&amp;quot;Times New Roman&amp;quot;;font-size:5pt;v-text-kern:t;mso-text-shadow:auto" string="54.13'"/>
            <w10:wrap type="none"/>
          </v:shape>
        </w:pict>
      </w:r>
      <w:r>
        <w:rPr>
          <w:w w:val="105"/>
          <w:sz w:val="20"/>
        </w:rPr>
        <w:t>131</w:t>
      </w:r>
    </w:p>
    <w:p>
      <w:pPr>
        <w:spacing w:line="113" w:lineRule="exact" w:before="0"/>
        <w:ind w:left="265" w:right="0" w:firstLine="0"/>
        <w:jc w:val="left"/>
        <w:rPr>
          <w:sz w:val="10"/>
        </w:rPr>
      </w:pPr>
      <w:r>
        <w:rPr/>
        <w:pict>
          <v:shape style="position:absolute;margin-left:801.8755pt;margin-top:13.009217pt;width:26.85pt;height:5.2pt;mso-position-horizontal-relative:page;mso-position-vertical-relative:paragraph;z-index:9376;rotation:69" type="#_x0000_t136" fillcolor="#000000" stroked="f">
            <o:extrusion v:ext="view" autorotationcenter="t"/>
            <v:textpath style="font-family:&amp;quot;Times New Roman&amp;quot;;font-size:5pt;v-text-kern:t;mso-text-shadow:auto" string="S20°18'29&quot;E"/>
            <w10:wrap type="none"/>
          </v:shape>
        </w:pict>
      </w:r>
      <w:r>
        <w:rPr/>
        <w:pict>
          <v:shape style="position:absolute;margin-left:801.642688pt;margin-top:15.081467pt;width:15.3pt;height:5.2pt;mso-position-horizontal-relative:page;mso-position-vertical-relative:paragraph;z-index:9400;rotation:69" type="#_x0000_t136" fillcolor="#000000" stroked="f">
            <o:extrusion v:ext="view" autorotationcenter="t"/>
            <v:textpath style="font-family:&amp;quot;Times New Roman&amp;quot;;font-size:5pt;v-text-kern:t;mso-text-shadow:auto" string="104.69'"/>
            <w10:wrap type="none"/>
          </v:shape>
        </w:pict>
      </w:r>
      <w:r>
        <w:rPr/>
        <w:pict>
          <v:shape style="position:absolute;margin-left:917.661804pt;margin-top:10.228615pt;width:9.25pt;height:12.5pt;mso-position-horizontal-relative:page;mso-position-vertical-relative:paragraph;z-index:11080;rotation:321" type="#_x0000_t136" fillcolor="#767676" stroked="f">
            <o:extrusion v:ext="view" autorotationcenter="t"/>
            <v:textpath style="font-family:&amp;quot;Times New Roman&amp;quot;;font-size:12pt;v-text-kern:t;mso-text-shadow:auto" string="O"/>
            <w10:wrap type="none"/>
          </v:shape>
        </w:pict>
      </w:r>
      <w:r>
        <w:rPr/>
        <w:pict>
          <v:shape style="position:absolute;margin-left:911.025757pt;margin-top:15.971974pt;width:8.450pt;height:12.5pt;mso-position-horizontal-relative:page;mso-position-vertical-relative:paragraph;z-index:11200;rotation:323" type="#_x0000_t136" fillcolor="#767676" stroked="f">
            <o:extrusion v:ext="view" autorotationcenter="t"/>
            <v:textpath style="font-family:&amp;quot;Times New Roman&amp;quot;;font-size:12pt;v-text-kern:t;mso-text-shadow:auto" string="B"/>
            <w10:wrap type="none"/>
          </v:shape>
        </w:pict>
      </w:r>
      <w:r>
        <w:rPr>
          <w:w w:val="105"/>
          <w:sz w:val="10"/>
        </w:rPr>
        <w:t>7725</w:t>
      </w:r>
      <w:r>
        <w:rPr>
          <w:spacing w:val="-10"/>
          <w:w w:val="105"/>
          <w:sz w:val="10"/>
        </w:rPr>
        <w:t> </w:t>
      </w:r>
      <w:r>
        <w:rPr>
          <w:w w:val="105"/>
          <w:sz w:val="10"/>
        </w:rPr>
        <w:t>sqft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8"/>
        <w:rPr>
          <w:sz w:val="17"/>
        </w:rPr>
      </w:pPr>
    </w:p>
    <w:p>
      <w:pPr>
        <w:spacing w:before="0"/>
        <w:ind w:left="5547" w:right="2520" w:firstLine="0"/>
        <w:jc w:val="center"/>
        <w:rPr>
          <w:sz w:val="19"/>
        </w:rPr>
      </w:pPr>
      <w:r>
        <w:rPr/>
        <w:pict>
          <v:shape style="position:absolute;margin-left:924.263672pt;margin-top:-43.29982pt;width:9.25pt;height:12.5pt;mso-position-horizontal-relative:page;mso-position-vertical-relative:paragraph;z-index:11056;rotation:319" type="#_x0000_t136" fillcolor="#767676" stroked="f">
            <o:extrusion v:ext="view" autorotationcenter="t"/>
            <v:textpath style="font-family:&amp;quot;Times New Roman&amp;quot;;font-size:12pt;v-text-kern:t;mso-text-shadow:auto" string="U"/>
            <w10:wrap type="none"/>
          </v:shape>
        </w:pict>
      </w:r>
      <w:r>
        <w:rPr/>
        <w:pict>
          <v:shape style="position:absolute;margin-left:888.516296pt;margin-top:-15.87579pt;width:9.25pt;height:12.5pt;mso-position-horizontal-relative:page;mso-position-vertical-relative:paragraph;z-index:11248;rotation:328" type="#_x0000_t136" fillcolor="#767676" stroked="f">
            <o:extrusion v:ext="view" autorotationcenter="t"/>
            <v:textpath style="font-family:&amp;quot;Times New Roman&amp;quot;;font-size:12pt;v-text-kern:t;mso-text-shadow:auto" string="O"/>
            <w10:wrap type="none"/>
          </v:shape>
        </w:pict>
      </w:r>
      <w:r>
        <w:rPr/>
        <w:pict>
          <v:shape style="position:absolute;margin-left:851.64563pt;margin-top:-12.439135pt;width:8.7pt;height:5.2pt;mso-position-horizontal-relative:page;mso-position-vertical-relative:paragraph;z-index:11368;rotation:333" type="#_x0000_t136" fillcolor="#000000" stroked="f">
            <o:extrusion v:ext="view" autorotationcenter="t"/>
            <v:textpath style="font-family:&amp;quot;Times New Roman&amp;quot;;font-size:5pt;v-text-kern:t;mso-text-shadow:auto" string="C36"/>
            <w10:wrap type="none"/>
          </v:shape>
        </w:pict>
      </w:r>
      <w:r>
        <w:rPr>
          <w:w w:val="105"/>
          <w:sz w:val="19"/>
        </w:rPr>
        <w:t>GRAPHIC SCALE</w:t>
      </w:r>
    </w:p>
    <w:p>
      <w:pPr>
        <w:pStyle w:val="BodyText"/>
        <w:rPr>
          <w:sz w:val="22"/>
        </w:rPr>
      </w:pPr>
    </w:p>
    <w:p>
      <w:pPr>
        <w:pStyle w:val="BodyText"/>
        <w:spacing w:before="9"/>
        <w:rPr>
          <w:sz w:val="27"/>
        </w:rPr>
      </w:pPr>
    </w:p>
    <w:p>
      <w:pPr>
        <w:spacing w:line="138" w:lineRule="exact" w:before="0"/>
        <w:ind w:left="5494" w:right="2520" w:firstLine="0"/>
        <w:jc w:val="center"/>
        <w:rPr>
          <w:sz w:val="13"/>
        </w:rPr>
      </w:pPr>
      <w:r>
        <w:rPr>
          <w:sz w:val="13"/>
        </w:rPr>
        <w:t>( IN FEET )</w:t>
      </w:r>
    </w:p>
    <w:p>
      <w:pPr>
        <w:spacing w:after="0" w:line="138" w:lineRule="exact"/>
        <w:jc w:val="center"/>
        <w:rPr>
          <w:sz w:val="13"/>
        </w:rPr>
        <w:sectPr>
          <w:type w:val="continuous"/>
          <w:pgSz w:w="31660" w:h="21110" w:orient="landscape"/>
          <w:pgMar w:top="720" w:bottom="280" w:left="0" w:right="0"/>
          <w:cols w:num="8" w:equalWidth="0">
            <w:col w:w="5824" w:space="40"/>
            <w:col w:w="822" w:space="39"/>
            <w:col w:w="378" w:space="39"/>
            <w:col w:w="7387" w:space="39"/>
            <w:col w:w="1223" w:space="40"/>
            <w:col w:w="536" w:space="39"/>
            <w:col w:w="695" w:space="4894"/>
            <w:col w:w="9665"/>
          </w:cols>
        </w:sectPr>
      </w:pPr>
    </w:p>
    <w:p>
      <w:pPr>
        <w:pStyle w:val="BodyText"/>
        <w:spacing w:before="8"/>
        <w:rPr>
          <w:sz w:val="10"/>
        </w:rPr>
      </w:pPr>
    </w:p>
    <w:p>
      <w:pPr>
        <w:spacing w:line="444" w:lineRule="auto" w:before="0"/>
        <w:ind w:left="5621" w:right="0" w:firstLine="0"/>
        <w:jc w:val="both"/>
        <w:rPr>
          <w:sz w:val="10"/>
        </w:rPr>
      </w:pPr>
      <w:r>
        <w:rPr>
          <w:w w:val="105"/>
          <w:sz w:val="10"/>
        </w:rPr>
        <w:t>L10 L11 L12</w:t>
      </w:r>
    </w:p>
    <w:p>
      <w:pPr>
        <w:pStyle w:val="BodyText"/>
        <w:spacing w:before="8"/>
        <w:rPr>
          <w:sz w:val="10"/>
        </w:rPr>
      </w:pPr>
      <w:r>
        <w:rPr/>
        <w:br w:type="column"/>
      </w:r>
      <w:r>
        <w:rPr>
          <w:sz w:val="10"/>
        </w:rPr>
      </w:r>
    </w:p>
    <w:p>
      <w:pPr>
        <w:spacing w:line="444" w:lineRule="auto" w:before="0"/>
        <w:ind w:left="144" w:right="0" w:firstLine="0"/>
        <w:jc w:val="both"/>
        <w:rPr>
          <w:sz w:val="10"/>
        </w:rPr>
      </w:pPr>
      <w:r>
        <w:rPr>
          <w:spacing w:val="-1"/>
          <w:w w:val="105"/>
          <w:sz w:val="10"/>
        </w:rPr>
        <w:t>N87°56'18"E N87°56'18"E N87°56'18"E</w:t>
      </w:r>
    </w:p>
    <w:p>
      <w:pPr>
        <w:pStyle w:val="BodyText"/>
        <w:spacing w:before="8"/>
        <w:rPr>
          <w:sz w:val="10"/>
        </w:rPr>
      </w:pPr>
      <w:r>
        <w:rPr/>
        <w:br w:type="column"/>
      </w:r>
      <w:r>
        <w:rPr>
          <w:sz w:val="10"/>
        </w:rPr>
      </w:r>
    </w:p>
    <w:p>
      <w:pPr>
        <w:spacing w:before="0"/>
        <w:ind w:left="207" w:right="0" w:firstLine="0"/>
        <w:jc w:val="left"/>
        <w:rPr>
          <w:sz w:val="10"/>
        </w:rPr>
      </w:pPr>
      <w:r>
        <w:rPr>
          <w:sz w:val="10"/>
        </w:rPr>
        <w:t>66.00</w:t>
      </w:r>
    </w:p>
    <w:p>
      <w:pPr>
        <w:spacing w:before="100"/>
        <w:ind w:left="207" w:right="0" w:firstLine="0"/>
        <w:jc w:val="left"/>
        <w:rPr>
          <w:sz w:val="10"/>
        </w:rPr>
      </w:pPr>
      <w:r>
        <w:rPr>
          <w:sz w:val="10"/>
        </w:rPr>
        <w:t>64.00</w:t>
      </w:r>
    </w:p>
    <w:p>
      <w:pPr>
        <w:spacing w:before="97"/>
        <w:ind w:left="207" w:right="0" w:firstLine="0"/>
        <w:jc w:val="left"/>
        <w:rPr>
          <w:sz w:val="10"/>
        </w:rPr>
      </w:pPr>
      <w:r>
        <w:rPr>
          <w:sz w:val="10"/>
        </w:rPr>
        <w:t>74.00</w:t>
      </w:r>
    </w:p>
    <w:p>
      <w:pPr>
        <w:spacing w:line="252" w:lineRule="auto" w:before="108"/>
        <w:ind w:left="4483" w:right="257" w:firstLine="4"/>
        <w:jc w:val="left"/>
        <w:rPr>
          <w:rFonts w:ascii="Arial" w:hAnsi="Arial"/>
          <w:b/>
          <w:i/>
          <w:sz w:val="12"/>
        </w:rPr>
      </w:pPr>
      <w:r>
        <w:rPr/>
        <w:br w:type="column"/>
      </w:r>
      <w:r>
        <w:rPr>
          <w:rFonts w:ascii="Arial" w:hAnsi="Arial"/>
          <w:b/>
          <w:i/>
          <w:sz w:val="12"/>
        </w:rPr>
        <w:t>Δ=90°00'00" </w:t>
      </w:r>
      <w:r>
        <w:rPr>
          <w:rFonts w:ascii="Arial" w:hAnsi="Arial"/>
          <w:b/>
          <w:i/>
          <w:sz w:val="12"/>
        </w:rPr>
        <w:t>L=23.56'</w:t>
      </w:r>
    </w:p>
    <w:p>
      <w:pPr>
        <w:spacing w:before="5"/>
        <w:ind w:left="0" w:right="0" w:firstLine="0"/>
        <w:jc w:val="right"/>
        <w:rPr>
          <w:rFonts w:ascii="Arial" w:hAnsi="Arial"/>
          <w:b/>
          <w:i/>
          <w:sz w:val="12"/>
        </w:rPr>
      </w:pPr>
      <w:r>
        <w:rPr>
          <w:rFonts w:ascii="Arial" w:hAnsi="Arial"/>
          <w:b/>
          <w:i/>
          <w:sz w:val="12"/>
        </w:rPr>
        <w:t>CH=N47°03'42"W 21.21'</w:t>
      </w:r>
    </w:p>
    <w:p>
      <w:pPr>
        <w:pStyle w:val="BodyText"/>
        <w:rPr>
          <w:rFonts w:ascii="Arial"/>
          <w:b/>
          <w:i/>
          <w:sz w:val="22"/>
        </w:rPr>
      </w:pPr>
      <w:r>
        <w:rPr/>
        <w:br w:type="column"/>
      </w:r>
      <w:r>
        <w:rPr>
          <w:rFonts w:ascii="Arial"/>
          <w:b/>
          <w:i/>
          <w:sz w:val="22"/>
        </w:rPr>
      </w:r>
    </w:p>
    <w:p>
      <w:pPr>
        <w:pStyle w:val="BodyText"/>
        <w:spacing w:before="5"/>
        <w:rPr>
          <w:rFonts w:ascii="Arial"/>
          <w:b/>
          <w:i/>
          <w:sz w:val="26"/>
        </w:rPr>
      </w:pPr>
    </w:p>
    <w:p>
      <w:pPr>
        <w:spacing w:line="204" w:lineRule="exact" w:before="0"/>
        <w:ind w:left="924" w:right="0" w:firstLine="0"/>
        <w:jc w:val="left"/>
        <w:rPr>
          <w:sz w:val="20"/>
        </w:rPr>
      </w:pPr>
      <w:r>
        <w:rPr>
          <w:sz w:val="20"/>
        </w:rPr>
        <w:t>FUTURE</w:t>
      </w:r>
    </w:p>
    <w:p>
      <w:pPr>
        <w:spacing w:line="256" w:lineRule="auto" w:before="0"/>
        <w:ind w:left="150" w:right="38" w:firstLine="773"/>
        <w:jc w:val="right"/>
        <w:rPr>
          <w:rFonts w:ascii="Arial" w:hAnsi="Arial"/>
          <w:b/>
          <w:i/>
          <w:sz w:val="12"/>
        </w:rPr>
      </w:pPr>
      <w:r>
        <w:rPr/>
        <w:br w:type="column"/>
      </w:r>
      <w:r>
        <w:rPr>
          <w:rFonts w:ascii="Arial" w:hAnsi="Arial"/>
          <w:b/>
          <w:i/>
          <w:sz w:val="12"/>
        </w:rPr>
        <w:t>Δ=63°12'38" </w:t>
      </w:r>
      <w:r>
        <w:rPr>
          <w:rFonts w:ascii="Arial" w:hAnsi="Arial"/>
          <w:b/>
          <w:i/>
          <w:sz w:val="12"/>
        </w:rPr>
        <w:t>L=366.27' CH=S56°19'59"W 347.98'</w:t>
      </w:r>
    </w:p>
    <w:p>
      <w:pPr>
        <w:spacing w:before="20"/>
        <w:ind w:left="0" w:right="0" w:firstLine="0"/>
        <w:jc w:val="right"/>
        <w:rPr>
          <w:sz w:val="13"/>
        </w:rPr>
      </w:pPr>
      <w:r>
        <w:rPr/>
        <w:br w:type="column"/>
      </w:r>
      <w:r>
        <w:rPr>
          <w:sz w:val="13"/>
        </w:rPr>
        <w:t>1 inch =</w:t>
      </w:r>
    </w:p>
    <w:p>
      <w:pPr>
        <w:spacing w:before="10"/>
        <w:ind w:left="69" w:right="0" w:firstLine="0"/>
        <w:jc w:val="left"/>
        <w:rPr>
          <w:sz w:val="13"/>
        </w:rPr>
      </w:pPr>
      <w:r>
        <w:rPr/>
        <w:br w:type="column"/>
      </w:r>
      <w:r>
        <w:rPr>
          <w:position w:val="1"/>
          <w:sz w:val="13"/>
        </w:rPr>
        <w:t>50 </w:t>
      </w:r>
      <w:r>
        <w:rPr>
          <w:sz w:val="13"/>
        </w:rPr>
        <w:t>ft.</w:t>
      </w:r>
    </w:p>
    <w:p>
      <w:pPr>
        <w:spacing w:after="0"/>
        <w:jc w:val="left"/>
        <w:rPr>
          <w:sz w:val="13"/>
        </w:rPr>
        <w:sectPr>
          <w:type w:val="continuous"/>
          <w:pgSz w:w="31660" w:h="21110" w:orient="landscape"/>
          <w:pgMar w:top="720" w:bottom="280" w:left="0" w:right="0"/>
          <w:cols w:num="8" w:equalWidth="0">
            <w:col w:w="5794" w:space="40"/>
            <w:col w:w="698" w:space="39"/>
            <w:col w:w="442" w:space="40"/>
            <w:col w:w="5881" w:space="39"/>
            <w:col w:w="1734" w:space="39"/>
            <w:col w:w="1665" w:space="5865"/>
            <w:col w:w="6049" w:space="40"/>
            <w:col w:w="3295"/>
          </w:cols>
        </w:sectPr>
      </w:pPr>
    </w:p>
    <w:p>
      <w:pPr>
        <w:pStyle w:val="BodyText"/>
        <w:rPr>
          <w:sz w:val="14"/>
        </w:rPr>
      </w:pPr>
      <w:r>
        <w:rPr/>
        <w:drawing>
          <wp:anchor distT="0" distB="0" distL="0" distR="0" allowOverlap="1" layoutInCell="1" locked="0" behindDoc="1" simplePos="0" relativeHeight="268096391">
            <wp:simplePos x="0" y="0"/>
            <wp:positionH relativeFrom="page">
              <wp:posOffset>263709</wp:posOffset>
            </wp:positionH>
            <wp:positionV relativeFrom="page">
              <wp:posOffset>397736</wp:posOffset>
            </wp:positionV>
            <wp:extent cx="19593122" cy="12891755"/>
            <wp:effectExtent l="0" t="0" r="0" b="0"/>
            <wp:wrapNone/>
            <wp:docPr id="65" name="image22.png" descr=""/>
            <wp:cNvGraphicFramePr>
              <a:graphicFrameLocks noChangeAspect="1"/>
            </wp:cNvGraphicFramePr>
            <a:graphic>
              <a:graphicData uri="http://schemas.openxmlformats.org/drawingml/2006/picture">
                <pic:pic>
                  <pic:nvPicPr>
                    <pic:cNvPr id="66" name="image22.png"/>
                    <pic:cNvPicPr/>
                  </pic:nvPicPr>
                  <pic:blipFill>
                    <a:blip r:embed="rId111" cstate="print"/>
                    <a:stretch>
                      <a:fillRect/>
                    </a:stretch>
                  </pic:blipFill>
                  <pic:spPr>
                    <a:xfrm>
                      <a:off x="0" y="0"/>
                      <a:ext cx="19593122" cy="12891755"/>
                    </a:xfrm>
                    <a:prstGeom prst="rect">
                      <a:avLst/>
                    </a:prstGeom>
                  </pic:spPr>
                </pic:pic>
              </a:graphicData>
            </a:graphic>
          </wp:anchor>
        </w:drawing>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spacing w:line="237" w:lineRule="auto" w:before="96"/>
        <w:ind w:left="490" w:right="56" w:firstLine="101"/>
        <w:jc w:val="left"/>
        <w:rPr>
          <w:sz w:val="13"/>
        </w:rPr>
      </w:pPr>
      <w:r>
        <w:rPr>
          <w:b/>
          <w:sz w:val="15"/>
        </w:rPr>
        <w:t>OCCUPANCY  RESTRICTION  NOTICE </w:t>
      </w:r>
      <w:r>
        <w:rPr>
          <w:sz w:val="13"/>
        </w:rPr>
        <w:t>IT IS UNLAWFUL TO OCCUPY ANY BUILDING LOCATED WITHIN THIS SUBDIVISION WITHOUT FIRST HAVING OBTAINED A CERTIFICATE OF OCCUPANCY ISSUED BY THE</w:t>
      </w:r>
      <w:r>
        <w:rPr>
          <w:spacing w:val="-5"/>
          <w:sz w:val="13"/>
        </w:rPr>
        <w:t> </w:t>
      </w:r>
      <w:r>
        <w:rPr>
          <w:sz w:val="13"/>
        </w:rPr>
        <w:t>CITY.</w:t>
      </w:r>
    </w:p>
    <w:p>
      <w:pPr>
        <w:spacing w:line="115" w:lineRule="exact" w:before="0"/>
        <w:ind w:left="0" w:right="0" w:firstLine="0"/>
        <w:jc w:val="right"/>
        <w:rPr>
          <w:sz w:val="10"/>
        </w:rPr>
      </w:pPr>
      <w:r>
        <w:rPr/>
        <w:br w:type="column"/>
      </w:r>
      <w:r>
        <w:rPr>
          <w:sz w:val="10"/>
        </w:rPr>
        <w:t>L13</w:t>
      </w:r>
    </w:p>
    <w:p>
      <w:pPr>
        <w:spacing w:line="115" w:lineRule="exact" w:before="0"/>
        <w:ind w:left="148" w:right="0" w:firstLine="0"/>
        <w:jc w:val="left"/>
        <w:rPr>
          <w:sz w:val="10"/>
        </w:rPr>
      </w:pPr>
      <w:r>
        <w:rPr/>
        <w:br w:type="column"/>
      </w:r>
      <w:r>
        <w:rPr>
          <w:spacing w:val="-1"/>
          <w:w w:val="105"/>
          <w:sz w:val="10"/>
        </w:rPr>
        <w:t>N87°56'18"E</w:t>
      </w:r>
    </w:p>
    <w:p>
      <w:pPr>
        <w:spacing w:line="115" w:lineRule="exact" w:before="0"/>
        <w:ind w:left="207" w:right="0" w:firstLine="0"/>
        <w:jc w:val="left"/>
        <w:rPr>
          <w:sz w:val="10"/>
        </w:rPr>
      </w:pPr>
      <w:r>
        <w:rPr/>
        <w:br w:type="column"/>
      </w:r>
      <w:r>
        <w:rPr>
          <w:w w:val="105"/>
          <w:sz w:val="10"/>
        </w:rPr>
        <w:t>72.00</w:t>
      </w:r>
    </w:p>
    <w:p>
      <w:pPr>
        <w:spacing w:before="29"/>
        <w:ind w:left="490" w:right="0" w:firstLine="0"/>
        <w:jc w:val="left"/>
        <w:rPr>
          <w:sz w:val="20"/>
        </w:rPr>
      </w:pPr>
      <w:r>
        <w:rPr/>
        <w:br w:type="column"/>
      </w:r>
      <w:r>
        <w:rPr>
          <w:w w:val="105"/>
          <w:sz w:val="20"/>
        </w:rPr>
        <w:t>DEVELOPMENT</w:t>
      </w:r>
    </w:p>
    <w:p>
      <w:pPr>
        <w:spacing w:before="49"/>
        <w:ind w:left="503" w:right="0" w:firstLine="0"/>
        <w:jc w:val="left"/>
        <w:rPr>
          <w:b/>
          <w:i/>
          <w:sz w:val="15"/>
        </w:rPr>
      </w:pPr>
      <w:r>
        <w:rPr/>
        <w:br w:type="column"/>
      </w:r>
      <w:r>
        <w:rPr>
          <w:b/>
          <w:i/>
          <w:w w:val="105"/>
          <w:sz w:val="15"/>
        </w:rPr>
        <w:t>NOTES</w:t>
      </w:r>
    </w:p>
    <w:p>
      <w:pPr>
        <w:pStyle w:val="ListParagraph"/>
        <w:numPr>
          <w:ilvl w:val="0"/>
          <w:numId w:val="42"/>
        </w:numPr>
        <w:tabs>
          <w:tab w:pos="763" w:val="left" w:leader="none"/>
        </w:tabs>
        <w:spacing w:line="147" w:lineRule="exact" w:before="1" w:after="0"/>
        <w:ind w:left="762" w:right="0" w:hanging="272"/>
        <w:jc w:val="left"/>
        <w:rPr>
          <w:rFonts w:ascii="Times New Roman"/>
          <w:sz w:val="13"/>
        </w:rPr>
      </w:pPr>
      <w:r>
        <w:rPr>
          <w:rFonts w:ascii="Times New Roman"/>
          <w:sz w:val="13"/>
        </w:rPr>
        <w:t>PUBLIC UTILITY EASEMENTS ARE 10' UNLESS NOTED</w:t>
      </w:r>
      <w:r>
        <w:rPr>
          <w:rFonts w:ascii="Times New Roman"/>
          <w:spacing w:val="-9"/>
          <w:sz w:val="13"/>
        </w:rPr>
        <w:t> </w:t>
      </w:r>
      <w:r>
        <w:rPr>
          <w:rFonts w:ascii="Times New Roman"/>
          <w:sz w:val="13"/>
        </w:rPr>
        <w:t>OTHERWISE.</w:t>
      </w:r>
    </w:p>
    <w:p>
      <w:pPr>
        <w:pStyle w:val="ListParagraph"/>
        <w:numPr>
          <w:ilvl w:val="0"/>
          <w:numId w:val="42"/>
        </w:numPr>
        <w:tabs>
          <w:tab w:pos="763" w:val="left" w:leader="none"/>
        </w:tabs>
        <w:spacing w:line="147" w:lineRule="exact" w:before="0" w:after="0"/>
        <w:ind w:left="762" w:right="0" w:hanging="264"/>
        <w:jc w:val="left"/>
        <w:rPr>
          <w:rFonts w:ascii="Times New Roman"/>
          <w:sz w:val="13"/>
        </w:rPr>
      </w:pPr>
      <w:r>
        <w:rPr>
          <w:rFonts w:ascii="Times New Roman"/>
          <w:sz w:val="13"/>
        </w:rPr>
        <w:t>#5 REBAR &amp; CAP TO BE SET AT ALL REAR LOT</w:t>
      </w:r>
      <w:r>
        <w:rPr>
          <w:rFonts w:ascii="Times New Roman"/>
          <w:spacing w:val="-9"/>
          <w:sz w:val="13"/>
        </w:rPr>
        <w:t> </w:t>
      </w:r>
      <w:r>
        <w:rPr>
          <w:rFonts w:ascii="Times New Roman"/>
          <w:sz w:val="13"/>
        </w:rPr>
        <w:t>CORNERS.</w:t>
      </w:r>
    </w:p>
    <w:p>
      <w:pPr>
        <w:pStyle w:val="ListParagraph"/>
        <w:numPr>
          <w:ilvl w:val="0"/>
          <w:numId w:val="42"/>
        </w:numPr>
        <w:tabs>
          <w:tab w:pos="768" w:val="left" w:leader="none"/>
        </w:tabs>
        <w:spacing w:line="240" w:lineRule="auto" w:before="0" w:after="0"/>
        <w:ind w:left="767" w:right="0" w:hanging="269"/>
        <w:jc w:val="left"/>
        <w:rPr>
          <w:rFonts w:ascii="Times New Roman"/>
          <w:sz w:val="13"/>
        </w:rPr>
      </w:pPr>
      <w:r>
        <w:rPr>
          <w:rFonts w:ascii="Times New Roman"/>
          <w:sz w:val="13"/>
        </w:rPr>
        <w:t>NAIL TO BE SET IN TOP OF CURB AT PROJECTION OF SIDE LOT</w:t>
      </w:r>
      <w:r>
        <w:rPr>
          <w:rFonts w:ascii="Times New Roman"/>
          <w:spacing w:val="-14"/>
          <w:sz w:val="13"/>
        </w:rPr>
        <w:t> </w:t>
      </w:r>
      <w:r>
        <w:rPr>
          <w:rFonts w:ascii="Times New Roman"/>
          <w:sz w:val="13"/>
        </w:rPr>
        <w:t>LINES.</w:t>
      </w:r>
    </w:p>
    <w:p>
      <w:pPr>
        <w:pStyle w:val="BodyText"/>
        <w:spacing w:before="1"/>
        <w:rPr>
          <w:sz w:val="19"/>
        </w:rPr>
      </w:pPr>
    </w:p>
    <w:p>
      <w:pPr>
        <w:spacing w:line="213" w:lineRule="exact" w:before="1"/>
        <w:ind w:left="128" w:right="139" w:firstLine="0"/>
        <w:jc w:val="center"/>
        <w:rPr>
          <w:sz w:val="20"/>
        </w:rPr>
      </w:pPr>
      <w:r>
        <w:rPr>
          <w:w w:val="105"/>
          <w:sz w:val="20"/>
        </w:rPr>
        <w:t>PHASE "A"</w:t>
      </w:r>
    </w:p>
    <w:p>
      <w:pPr>
        <w:pStyle w:val="Heading3"/>
        <w:ind w:right="128"/>
      </w:pPr>
      <w:r>
        <w:rPr/>
        <w:t>ANDERSON FARMS</w:t>
      </w:r>
    </w:p>
    <w:p>
      <w:pPr>
        <w:spacing w:line="211" w:lineRule="exact" w:before="0"/>
        <w:ind w:left="128" w:right="158" w:firstLine="0"/>
        <w:jc w:val="center"/>
        <w:rPr>
          <w:sz w:val="20"/>
        </w:rPr>
      </w:pPr>
      <w:r>
        <w:rPr>
          <w:w w:val="105"/>
          <w:sz w:val="20"/>
        </w:rPr>
        <w:t>SUBDIVISION</w:t>
      </w:r>
    </w:p>
    <w:p>
      <w:pPr>
        <w:spacing w:line="381" w:lineRule="auto" w:before="69"/>
        <w:ind w:left="2539" w:right="2556" w:firstLine="0"/>
        <w:jc w:val="center"/>
        <w:rPr>
          <w:sz w:val="12"/>
        </w:rPr>
      </w:pPr>
      <w:r>
        <w:rPr>
          <w:w w:val="105"/>
          <w:sz w:val="12"/>
        </w:rPr>
        <w:t>LINDON CITY, UTAH COUNTY, UTAH SCALE: 1"=50'</w:t>
      </w:r>
    </w:p>
    <w:p>
      <w:pPr>
        <w:tabs>
          <w:tab w:pos="1667" w:val="left" w:leader="none"/>
          <w:tab w:pos="3078" w:val="left" w:leader="none"/>
          <w:tab w:pos="4828" w:val="left" w:leader="none"/>
        </w:tabs>
        <w:spacing w:line="99" w:lineRule="exact" w:before="0"/>
        <w:ind w:left="128" w:right="0" w:firstLine="0"/>
        <w:jc w:val="center"/>
        <w:rPr>
          <w:sz w:val="10"/>
        </w:rPr>
      </w:pPr>
      <w:r>
        <w:rPr>
          <w:w w:val="105"/>
          <w:sz w:val="10"/>
        </w:rPr>
        <w:t>SURVEYOR'S</w:t>
      </w:r>
      <w:r>
        <w:rPr>
          <w:spacing w:val="-8"/>
          <w:w w:val="105"/>
          <w:sz w:val="10"/>
        </w:rPr>
        <w:t> </w:t>
      </w:r>
      <w:r>
        <w:rPr>
          <w:w w:val="105"/>
          <w:sz w:val="10"/>
        </w:rPr>
        <w:t>SEAL</w:t>
        <w:tab/>
        <w:t>NOTARY</w:t>
      </w:r>
      <w:r>
        <w:rPr>
          <w:spacing w:val="-7"/>
          <w:w w:val="105"/>
          <w:sz w:val="10"/>
        </w:rPr>
        <w:t> </w:t>
      </w:r>
      <w:r>
        <w:rPr>
          <w:w w:val="105"/>
          <w:sz w:val="10"/>
        </w:rPr>
        <w:t>PUBLIC</w:t>
      </w:r>
      <w:r>
        <w:rPr>
          <w:spacing w:val="-7"/>
          <w:w w:val="105"/>
          <w:sz w:val="10"/>
        </w:rPr>
        <w:t> </w:t>
      </w:r>
      <w:r>
        <w:rPr>
          <w:w w:val="105"/>
          <w:sz w:val="10"/>
        </w:rPr>
        <w:t>SEAL</w:t>
        <w:tab/>
        <w:t>CITY-COUNTY</w:t>
      </w:r>
      <w:r>
        <w:rPr>
          <w:spacing w:val="-6"/>
          <w:w w:val="105"/>
          <w:sz w:val="10"/>
        </w:rPr>
        <w:t> </w:t>
      </w:r>
      <w:r>
        <w:rPr>
          <w:w w:val="105"/>
          <w:sz w:val="10"/>
        </w:rPr>
        <w:t>ENGINEER</w:t>
      </w:r>
      <w:r>
        <w:rPr>
          <w:spacing w:val="-5"/>
          <w:w w:val="105"/>
          <w:sz w:val="10"/>
        </w:rPr>
        <w:t> </w:t>
      </w:r>
      <w:r>
        <w:rPr>
          <w:w w:val="105"/>
          <w:sz w:val="10"/>
        </w:rPr>
        <w:t>SEAL</w:t>
        <w:tab/>
        <w:t>COUNTY RECORDER</w:t>
      </w:r>
      <w:r>
        <w:rPr>
          <w:spacing w:val="-4"/>
          <w:w w:val="105"/>
          <w:sz w:val="10"/>
        </w:rPr>
        <w:t> </w:t>
      </w:r>
      <w:r>
        <w:rPr>
          <w:w w:val="105"/>
          <w:sz w:val="10"/>
        </w:rPr>
        <w:t>SEAL</w:t>
      </w:r>
    </w:p>
    <w:p>
      <w:pPr>
        <w:spacing w:after="0" w:line="99" w:lineRule="exact"/>
        <w:jc w:val="center"/>
        <w:rPr>
          <w:sz w:val="10"/>
        </w:rPr>
        <w:sectPr>
          <w:type w:val="continuous"/>
          <w:pgSz w:w="31660" w:h="21110" w:orient="landscape"/>
          <w:pgMar w:top="720" w:bottom="280" w:left="0" w:right="0"/>
          <w:cols w:num="6" w:equalWidth="0">
            <w:col w:w="3529" w:space="1603"/>
            <w:col w:w="658" w:space="39"/>
            <w:col w:w="702" w:space="40"/>
            <w:col w:w="482" w:space="5990"/>
            <w:col w:w="2066" w:space="9234"/>
            <w:col w:w="7317"/>
          </w:cols>
        </w:sectPr>
      </w:pPr>
    </w:p>
    <w:p>
      <w:pPr>
        <w:pStyle w:val="BodyText"/>
        <w:spacing w:before="10"/>
        <w:rPr>
          <w:sz w:val="10"/>
        </w:rPr>
      </w:pPr>
    </w:p>
    <w:p>
      <w:pPr>
        <w:spacing w:line="229" w:lineRule="exact" w:before="99"/>
        <w:ind w:left="26631" w:right="0" w:firstLine="0"/>
        <w:jc w:val="left"/>
        <w:rPr>
          <w:b/>
          <w:i/>
          <w:sz w:val="20"/>
        </w:rPr>
      </w:pPr>
      <w:r>
        <w:rPr>
          <w:b/>
          <w:i/>
          <w:w w:val="105"/>
          <w:sz w:val="20"/>
        </w:rPr>
        <w:t>SURVEYOR'S CERTIFICATE</w:t>
      </w:r>
    </w:p>
    <w:p>
      <w:pPr>
        <w:spacing w:line="235" w:lineRule="auto" w:before="1"/>
        <w:ind w:left="24824" w:right="470" w:firstLine="4"/>
        <w:jc w:val="both"/>
        <w:rPr>
          <w:sz w:val="13"/>
        </w:rPr>
      </w:pPr>
      <w:r>
        <w:rPr>
          <w:sz w:val="13"/>
        </w:rPr>
        <w:t>I, SPENCER W. LLEWELYN, DO HEREBY CERTIFY THAT I AM A PROFESSIONAL LAND SURVEYOR, AND THAT I HOLD CERTIFICATE NO. 10516507 IN ACCORDANCE WITH TITLE 58, CHAPTER 22, OF UTAH STATE CODE. I FURTHER CERTIFY BY AUTHORITY OF THE OWNER(S), THAT I HAVE COMPLETED A SURVEY OF THE PROPERTY DESCRIBED ON THIS PLAT IN ACCORDANCE WITH SECTION 17-23-17 OF SAID CODE, AND HAVE SUBDIVIDED SAID TRACT OF LAND INTO LOTS, BLOCKS, STREETS, AND EASEMENTS, AND THE SAME HAS, OR WILL BE, CORRECTLY SURVEYED, STAKED, AND THE MONUMENTED ON THE GROUND AS SHOWN ON THIS PLAT, AND THAT THIS PLAT IS TRUE AND CORRECT.</w:t>
      </w:r>
    </w:p>
    <w:p>
      <w:pPr>
        <w:pStyle w:val="BodyText"/>
        <w:rPr>
          <w:sz w:val="20"/>
        </w:rPr>
      </w:pPr>
    </w:p>
    <w:p>
      <w:pPr>
        <w:pStyle w:val="BodyText"/>
        <w:spacing w:before="2"/>
        <w:rPr>
          <w:sz w:val="18"/>
        </w:rPr>
      </w:pPr>
    </w:p>
    <w:p>
      <w:pPr>
        <w:tabs>
          <w:tab w:pos="29058" w:val="left" w:leader="none"/>
        </w:tabs>
        <w:spacing w:line="147" w:lineRule="exact" w:before="1"/>
        <w:ind w:left="24833" w:right="0" w:firstLine="0"/>
        <w:jc w:val="left"/>
        <w:rPr>
          <w:sz w:val="13"/>
        </w:rPr>
      </w:pPr>
      <w:r>
        <w:rPr>
          <w:sz w:val="13"/>
        </w:rPr>
        <w:t>SPENCER</w:t>
      </w:r>
      <w:r>
        <w:rPr>
          <w:spacing w:val="-3"/>
          <w:sz w:val="13"/>
        </w:rPr>
        <w:t> </w:t>
      </w:r>
      <w:r>
        <w:rPr>
          <w:sz w:val="13"/>
        </w:rPr>
        <w:t>W.</w:t>
      </w:r>
      <w:r>
        <w:rPr>
          <w:spacing w:val="-1"/>
          <w:sz w:val="13"/>
        </w:rPr>
        <w:t> </w:t>
      </w:r>
      <w:r>
        <w:rPr>
          <w:sz w:val="13"/>
        </w:rPr>
        <w:t>LLEWELYN</w:t>
        <w:tab/>
        <w:t>DATE</w:t>
      </w:r>
    </w:p>
    <w:p>
      <w:pPr>
        <w:spacing w:line="232" w:lineRule="auto" w:before="1"/>
        <w:ind w:left="24833" w:right="3932" w:firstLine="4"/>
        <w:jc w:val="left"/>
        <w:rPr>
          <w:sz w:val="13"/>
        </w:rPr>
      </w:pPr>
      <w:r>
        <w:rPr>
          <w:sz w:val="13"/>
        </w:rPr>
        <w:t>PROFESSIONAL LAND SURVEYOR CERTIFICATE NO. 10516507</w:t>
      </w:r>
    </w:p>
    <w:p>
      <w:pPr>
        <w:spacing w:after="0" w:line="232" w:lineRule="auto"/>
        <w:jc w:val="left"/>
        <w:rPr>
          <w:sz w:val="13"/>
        </w:rPr>
        <w:sectPr>
          <w:headerReference w:type="default" r:id="rId112"/>
          <w:footerReference w:type="default" r:id="rId113"/>
          <w:pgSz w:w="31660" w:h="21110" w:orient="landscape"/>
          <w:pgMar w:header="240" w:footer="0" w:top="420" w:bottom="0" w:left="0" w:right="0"/>
          <w:pgNumType w:start="66"/>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8"/>
        <w:rPr>
          <w:sz w:val="20"/>
        </w:rPr>
      </w:pPr>
    </w:p>
    <w:p>
      <w:pPr>
        <w:spacing w:before="0"/>
        <w:ind w:left="2396" w:right="1708" w:firstLine="0"/>
        <w:jc w:val="center"/>
        <w:rPr>
          <w:sz w:val="15"/>
        </w:rPr>
      </w:pPr>
      <w:r>
        <w:rPr/>
        <w:pict>
          <v:shape style="position:absolute;margin-left:36.92429pt;margin-top:11.948813pt;width:207.45pt;height:64.9pt;mso-position-horizontal-relative:page;mso-position-vertical-relative:paragraph;z-index:12976"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8"/>
                    <w:gridCol w:w="519"/>
                    <w:gridCol w:w="545"/>
                    <w:gridCol w:w="549"/>
                    <w:gridCol w:w="1085"/>
                    <w:gridCol w:w="940"/>
                  </w:tblGrid>
                  <w:tr>
                    <w:trPr>
                      <w:trHeight w:val="200" w:hRule="atLeast"/>
                    </w:trPr>
                    <w:tc>
                      <w:tcPr>
                        <w:tcW w:w="488" w:type="dxa"/>
                        <w:tcBorders>
                          <w:left w:val="nil"/>
                        </w:tcBorders>
                      </w:tcPr>
                      <w:p>
                        <w:pPr>
                          <w:pStyle w:val="TableParagraph"/>
                          <w:spacing w:before="44"/>
                          <w:ind w:left="50" w:right="34"/>
                          <w:rPr>
                            <w:sz w:val="10"/>
                          </w:rPr>
                        </w:pPr>
                        <w:r>
                          <w:rPr>
                            <w:w w:val="105"/>
                            <w:sz w:val="10"/>
                          </w:rPr>
                          <w:t>CURVE</w:t>
                        </w:r>
                      </w:p>
                    </w:tc>
                    <w:tc>
                      <w:tcPr>
                        <w:tcW w:w="519" w:type="dxa"/>
                      </w:tcPr>
                      <w:p>
                        <w:pPr>
                          <w:pStyle w:val="TableParagraph"/>
                          <w:spacing w:before="44"/>
                          <w:ind w:left="43" w:right="30"/>
                          <w:rPr>
                            <w:sz w:val="10"/>
                          </w:rPr>
                        </w:pPr>
                        <w:r>
                          <w:rPr>
                            <w:w w:val="105"/>
                            <w:sz w:val="10"/>
                          </w:rPr>
                          <w:t>RADIUS</w:t>
                        </w:r>
                      </w:p>
                    </w:tc>
                    <w:tc>
                      <w:tcPr>
                        <w:tcW w:w="545" w:type="dxa"/>
                      </w:tcPr>
                      <w:p>
                        <w:pPr>
                          <w:pStyle w:val="TableParagraph"/>
                          <w:spacing w:before="44"/>
                          <w:ind w:left="100"/>
                          <w:jc w:val="left"/>
                          <w:rPr>
                            <w:sz w:val="10"/>
                          </w:rPr>
                        </w:pPr>
                        <w:r>
                          <w:rPr>
                            <w:w w:val="105"/>
                            <w:sz w:val="10"/>
                          </w:rPr>
                          <w:t>DELTA</w:t>
                        </w:r>
                      </w:p>
                    </w:tc>
                    <w:tc>
                      <w:tcPr>
                        <w:tcW w:w="549" w:type="dxa"/>
                      </w:tcPr>
                      <w:p>
                        <w:pPr>
                          <w:pStyle w:val="TableParagraph"/>
                          <w:spacing w:before="44"/>
                          <w:ind w:left="43" w:right="31"/>
                          <w:rPr>
                            <w:sz w:val="10"/>
                          </w:rPr>
                        </w:pPr>
                        <w:r>
                          <w:rPr>
                            <w:w w:val="105"/>
                            <w:sz w:val="10"/>
                          </w:rPr>
                          <w:t>LENGTH</w:t>
                        </w:r>
                      </w:p>
                    </w:tc>
                    <w:tc>
                      <w:tcPr>
                        <w:tcW w:w="1085" w:type="dxa"/>
                      </w:tcPr>
                      <w:p>
                        <w:pPr>
                          <w:pStyle w:val="TableParagraph"/>
                          <w:spacing w:before="44"/>
                          <w:ind w:left="45" w:right="25"/>
                          <w:rPr>
                            <w:sz w:val="10"/>
                          </w:rPr>
                        </w:pPr>
                        <w:r>
                          <w:rPr>
                            <w:w w:val="105"/>
                            <w:sz w:val="10"/>
                          </w:rPr>
                          <w:t>CHORD DIRECTION</w:t>
                        </w:r>
                      </w:p>
                    </w:tc>
                    <w:tc>
                      <w:tcPr>
                        <w:tcW w:w="940" w:type="dxa"/>
                        <w:tcBorders>
                          <w:right w:val="nil"/>
                        </w:tcBorders>
                      </w:tcPr>
                      <w:p>
                        <w:pPr>
                          <w:pStyle w:val="TableParagraph"/>
                          <w:spacing w:before="44"/>
                          <w:ind w:left="42" w:right="36"/>
                          <w:rPr>
                            <w:sz w:val="10"/>
                          </w:rPr>
                        </w:pPr>
                        <w:r>
                          <w:rPr>
                            <w:w w:val="105"/>
                            <w:sz w:val="10"/>
                          </w:rPr>
                          <w:t>CHORD LENGTH</w:t>
                        </w:r>
                      </w:p>
                    </w:tc>
                  </w:tr>
                  <w:tr>
                    <w:trPr>
                      <w:trHeight w:val="200" w:hRule="atLeast"/>
                    </w:trPr>
                    <w:tc>
                      <w:tcPr>
                        <w:tcW w:w="488" w:type="dxa"/>
                        <w:tcBorders>
                          <w:left w:val="nil"/>
                        </w:tcBorders>
                      </w:tcPr>
                      <w:p>
                        <w:pPr>
                          <w:pStyle w:val="TableParagraph"/>
                          <w:ind w:left="50" w:right="18"/>
                          <w:rPr>
                            <w:sz w:val="10"/>
                          </w:rPr>
                        </w:pPr>
                        <w:r>
                          <w:rPr>
                            <w:w w:val="105"/>
                            <w:sz w:val="10"/>
                          </w:rPr>
                          <w:t>C1</w:t>
                        </w:r>
                      </w:p>
                    </w:tc>
                    <w:tc>
                      <w:tcPr>
                        <w:tcW w:w="519" w:type="dxa"/>
                      </w:tcPr>
                      <w:p>
                        <w:pPr>
                          <w:pStyle w:val="TableParagraph"/>
                          <w:ind w:left="43" w:right="26"/>
                          <w:rPr>
                            <w:sz w:val="10"/>
                          </w:rPr>
                        </w:pPr>
                        <w:r>
                          <w:rPr>
                            <w:w w:val="105"/>
                            <w:sz w:val="10"/>
                          </w:rPr>
                          <w:t>295.00</w:t>
                        </w:r>
                      </w:p>
                    </w:tc>
                    <w:tc>
                      <w:tcPr>
                        <w:tcW w:w="545" w:type="dxa"/>
                      </w:tcPr>
                      <w:p>
                        <w:pPr>
                          <w:pStyle w:val="TableParagraph"/>
                          <w:ind w:left="65"/>
                          <w:jc w:val="left"/>
                          <w:rPr>
                            <w:sz w:val="10"/>
                          </w:rPr>
                        </w:pPr>
                        <w:r>
                          <w:rPr>
                            <w:w w:val="105"/>
                            <w:sz w:val="10"/>
                          </w:rPr>
                          <w:t>88°27'03"</w:t>
                        </w:r>
                      </w:p>
                    </w:tc>
                    <w:tc>
                      <w:tcPr>
                        <w:tcW w:w="549" w:type="dxa"/>
                      </w:tcPr>
                      <w:p>
                        <w:pPr>
                          <w:pStyle w:val="TableParagraph"/>
                          <w:ind w:left="43" w:right="20"/>
                          <w:rPr>
                            <w:sz w:val="10"/>
                          </w:rPr>
                        </w:pPr>
                        <w:r>
                          <w:rPr>
                            <w:w w:val="105"/>
                            <w:sz w:val="10"/>
                          </w:rPr>
                          <w:t>455.41</w:t>
                        </w:r>
                      </w:p>
                    </w:tc>
                    <w:tc>
                      <w:tcPr>
                        <w:tcW w:w="1085" w:type="dxa"/>
                      </w:tcPr>
                      <w:p>
                        <w:pPr>
                          <w:pStyle w:val="TableParagraph"/>
                          <w:ind w:left="44" w:right="25"/>
                          <w:rPr>
                            <w:sz w:val="10"/>
                          </w:rPr>
                        </w:pPr>
                        <w:r>
                          <w:rPr>
                            <w:w w:val="105"/>
                            <w:sz w:val="10"/>
                          </w:rPr>
                          <w:t>N43°42'47"E</w:t>
                        </w:r>
                      </w:p>
                    </w:tc>
                    <w:tc>
                      <w:tcPr>
                        <w:tcW w:w="940" w:type="dxa"/>
                        <w:tcBorders>
                          <w:right w:val="nil"/>
                        </w:tcBorders>
                      </w:tcPr>
                      <w:p>
                        <w:pPr>
                          <w:pStyle w:val="TableParagraph"/>
                          <w:ind w:left="42" w:right="19"/>
                          <w:rPr>
                            <w:sz w:val="10"/>
                          </w:rPr>
                        </w:pPr>
                        <w:r>
                          <w:rPr>
                            <w:w w:val="105"/>
                            <w:sz w:val="10"/>
                          </w:rPr>
                          <w:t>411.51</w:t>
                        </w:r>
                      </w:p>
                    </w:tc>
                  </w:tr>
                  <w:tr>
                    <w:trPr>
                      <w:trHeight w:val="196" w:hRule="atLeast"/>
                    </w:trPr>
                    <w:tc>
                      <w:tcPr>
                        <w:tcW w:w="488" w:type="dxa"/>
                        <w:tcBorders>
                          <w:left w:val="nil"/>
                        </w:tcBorders>
                      </w:tcPr>
                      <w:p>
                        <w:pPr>
                          <w:pStyle w:val="TableParagraph"/>
                          <w:ind w:left="50" w:right="27"/>
                          <w:rPr>
                            <w:sz w:val="10"/>
                          </w:rPr>
                        </w:pPr>
                        <w:r>
                          <w:rPr>
                            <w:w w:val="105"/>
                            <w:sz w:val="10"/>
                          </w:rPr>
                          <w:t>C2</w:t>
                        </w:r>
                      </w:p>
                    </w:tc>
                    <w:tc>
                      <w:tcPr>
                        <w:tcW w:w="519" w:type="dxa"/>
                      </w:tcPr>
                      <w:p>
                        <w:pPr>
                          <w:pStyle w:val="TableParagraph"/>
                          <w:ind w:left="38" w:right="30"/>
                          <w:rPr>
                            <w:sz w:val="10"/>
                          </w:rPr>
                        </w:pPr>
                        <w:r>
                          <w:rPr>
                            <w:w w:val="105"/>
                            <w:sz w:val="10"/>
                          </w:rPr>
                          <w:t>369.00</w:t>
                        </w:r>
                      </w:p>
                    </w:tc>
                    <w:tc>
                      <w:tcPr>
                        <w:tcW w:w="545" w:type="dxa"/>
                      </w:tcPr>
                      <w:p>
                        <w:pPr>
                          <w:pStyle w:val="TableParagraph"/>
                          <w:ind w:left="65"/>
                          <w:jc w:val="left"/>
                          <w:rPr>
                            <w:sz w:val="10"/>
                          </w:rPr>
                        </w:pPr>
                        <w:r>
                          <w:rPr>
                            <w:w w:val="105"/>
                            <w:sz w:val="10"/>
                          </w:rPr>
                          <w:t>70°53'57"</w:t>
                        </w:r>
                      </w:p>
                    </w:tc>
                    <w:tc>
                      <w:tcPr>
                        <w:tcW w:w="549" w:type="dxa"/>
                      </w:tcPr>
                      <w:p>
                        <w:pPr>
                          <w:pStyle w:val="TableParagraph"/>
                          <w:ind w:left="43" w:right="20"/>
                          <w:rPr>
                            <w:sz w:val="10"/>
                          </w:rPr>
                        </w:pPr>
                        <w:r>
                          <w:rPr>
                            <w:w w:val="105"/>
                            <w:sz w:val="10"/>
                          </w:rPr>
                          <w:t>456.61</w:t>
                        </w:r>
                      </w:p>
                    </w:tc>
                    <w:tc>
                      <w:tcPr>
                        <w:tcW w:w="1085" w:type="dxa"/>
                      </w:tcPr>
                      <w:p>
                        <w:pPr>
                          <w:pStyle w:val="TableParagraph"/>
                          <w:ind w:left="44" w:right="25"/>
                          <w:rPr>
                            <w:sz w:val="10"/>
                          </w:rPr>
                        </w:pPr>
                        <w:r>
                          <w:rPr>
                            <w:w w:val="105"/>
                            <w:sz w:val="10"/>
                          </w:rPr>
                          <w:t>N52°29'19"E</w:t>
                        </w:r>
                      </w:p>
                    </w:tc>
                    <w:tc>
                      <w:tcPr>
                        <w:tcW w:w="940" w:type="dxa"/>
                        <w:tcBorders>
                          <w:right w:val="nil"/>
                        </w:tcBorders>
                      </w:tcPr>
                      <w:p>
                        <w:pPr>
                          <w:pStyle w:val="TableParagraph"/>
                          <w:ind w:left="42" w:right="27"/>
                          <w:rPr>
                            <w:sz w:val="10"/>
                          </w:rPr>
                        </w:pPr>
                        <w:r>
                          <w:rPr>
                            <w:w w:val="105"/>
                            <w:sz w:val="10"/>
                          </w:rPr>
                          <w:t>428.03</w:t>
                        </w:r>
                      </w:p>
                    </w:tc>
                  </w:tr>
                  <w:tr>
                    <w:trPr>
                      <w:trHeight w:val="200" w:hRule="atLeast"/>
                    </w:trPr>
                    <w:tc>
                      <w:tcPr>
                        <w:tcW w:w="488" w:type="dxa"/>
                        <w:tcBorders>
                          <w:left w:val="nil"/>
                        </w:tcBorders>
                      </w:tcPr>
                      <w:p>
                        <w:pPr>
                          <w:pStyle w:val="TableParagraph"/>
                          <w:ind w:left="50" w:right="27"/>
                          <w:rPr>
                            <w:sz w:val="10"/>
                          </w:rPr>
                        </w:pPr>
                        <w:r>
                          <w:rPr>
                            <w:w w:val="105"/>
                            <w:sz w:val="10"/>
                          </w:rPr>
                          <w:t>C4</w:t>
                        </w:r>
                      </w:p>
                    </w:tc>
                    <w:tc>
                      <w:tcPr>
                        <w:tcW w:w="519" w:type="dxa"/>
                      </w:tcPr>
                      <w:p>
                        <w:pPr>
                          <w:pStyle w:val="TableParagraph"/>
                          <w:ind w:left="38" w:right="30"/>
                          <w:rPr>
                            <w:sz w:val="10"/>
                          </w:rPr>
                        </w:pPr>
                        <w:r>
                          <w:rPr>
                            <w:w w:val="105"/>
                            <w:sz w:val="10"/>
                          </w:rPr>
                          <w:t>369.00</w:t>
                        </w:r>
                      </w:p>
                    </w:tc>
                    <w:tc>
                      <w:tcPr>
                        <w:tcW w:w="545" w:type="dxa"/>
                      </w:tcPr>
                      <w:p>
                        <w:pPr>
                          <w:pStyle w:val="TableParagraph"/>
                          <w:ind w:left="60"/>
                          <w:jc w:val="left"/>
                          <w:rPr>
                            <w:sz w:val="10"/>
                          </w:rPr>
                        </w:pPr>
                        <w:r>
                          <w:rPr>
                            <w:w w:val="105"/>
                            <w:sz w:val="10"/>
                          </w:rPr>
                          <w:t>18°01'01"</w:t>
                        </w:r>
                      </w:p>
                    </w:tc>
                    <w:tc>
                      <w:tcPr>
                        <w:tcW w:w="549" w:type="dxa"/>
                      </w:tcPr>
                      <w:p>
                        <w:pPr>
                          <w:pStyle w:val="TableParagraph"/>
                          <w:ind w:left="43" w:right="29"/>
                          <w:rPr>
                            <w:sz w:val="10"/>
                          </w:rPr>
                        </w:pPr>
                        <w:r>
                          <w:rPr>
                            <w:w w:val="105"/>
                            <w:sz w:val="10"/>
                          </w:rPr>
                          <w:t>116.03</w:t>
                        </w:r>
                      </w:p>
                    </w:tc>
                    <w:tc>
                      <w:tcPr>
                        <w:tcW w:w="1085" w:type="dxa"/>
                      </w:tcPr>
                      <w:p>
                        <w:pPr>
                          <w:pStyle w:val="TableParagraph"/>
                          <w:ind w:left="35" w:right="25"/>
                          <w:rPr>
                            <w:sz w:val="10"/>
                          </w:rPr>
                        </w:pPr>
                        <w:r>
                          <w:rPr>
                            <w:w w:val="105"/>
                            <w:sz w:val="10"/>
                          </w:rPr>
                          <w:t>S08°00'52"W</w:t>
                        </w:r>
                      </w:p>
                    </w:tc>
                    <w:tc>
                      <w:tcPr>
                        <w:tcW w:w="940" w:type="dxa"/>
                        <w:tcBorders>
                          <w:right w:val="nil"/>
                        </w:tcBorders>
                      </w:tcPr>
                      <w:p>
                        <w:pPr>
                          <w:pStyle w:val="TableParagraph"/>
                          <w:ind w:left="42" w:right="36"/>
                          <w:rPr>
                            <w:sz w:val="10"/>
                          </w:rPr>
                        </w:pPr>
                        <w:r>
                          <w:rPr>
                            <w:w w:val="105"/>
                            <w:sz w:val="10"/>
                          </w:rPr>
                          <w:t>115.56</w:t>
                        </w:r>
                      </w:p>
                    </w:tc>
                  </w:tr>
                  <w:tr>
                    <w:trPr>
                      <w:trHeight w:val="196" w:hRule="atLeast"/>
                    </w:trPr>
                    <w:tc>
                      <w:tcPr>
                        <w:tcW w:w="488" w:type="dxa"/>
                        <w:tcBorders>
                          <w:left w:val="nil"/>
                        </w:tcBorders>
                      </w:tcPr>
                      <w:p>
                        <w:pPr>
                          <w:pStyle w:val="TableParagraph"/>
                          <w:ind w:left="50" w:right="27"/>
                          <w:rPr>
                            <w:sz w:val="10"/>
                          </w:rPr>
                        </w:pPr>
                        <w:r>
                          <w:rPr>
                            <w:w w:val="105"/>
                            <w:sz w:val="10"/>
                          </w:rPr>
                          <w:t>C5</w:t>
                        </w:r>
                      </w:p>
                    </w:tc>
                    <w:tc>
                      <w:tcPr>
                        <w:tcW w:w="519" w:type="dxa"/>
                      </w:tcPr>
                      <w:p>
                        <w:pPr>
                          <w:pStyle w:val="TableParagraph"/>
                          <w:ind w:left="38" w:right="30"/>
                          <w:rPr>
                            <w:sz w:val="10"/>
                          </w:rPr>
                        </w:pPr>
                        <w:r>
                          <w:rPr>
                            <w:w w:val="105"/>
                            <w:sz w:val="10"/>
                          </w:rPr>
                          <w:t>369.00</w:t>
                        </w:r>
                      </w:p>
                    </w:tc>
                    <w:tc>
                      <w:tcPr>
                        <w:tcW w:w="545" w:type="dxa"/>
                      </w:tcPr>
                      <w:p>
                        <w:pPr>
                          <w:pStyle w:val="TableParagraph"/>
                          <w:ind w:left="65"/>
                          <w:jc w:val="left"/>
                          <w:rPr>
                            <w:sz w:val="10"/>
                          </w:rPr>
                        </w:pPr>
                        <w:r>
                          <w:rPr>
                            <w:w w:val="105"/>
                            <w:sz w:val="10"/>
                          </w:rPr>
                          <w:t>70°54'55"</w:t>
                        </w:r>
                      </w:p>
                    </w:tc>
                    <w:tc>
                      <w:tcPr>
                        <w:tcW w:w="549" w:type="dxa"/>
                      </w:tcPr>
                      <w:p>
                        <w:pPr>
                          <w:pStyle w:val="TableParagraph"/>
                          <w:ind w:left="43" w:right="20"/>
                          <w:rPr>
                            <w:sz w:val="10"/>
                          </w:rPr>
                        </w:pPr>
                        <w:r>
                          <w:rPr>
                            <w:w w:val="105"/>
                            <w:sz w:val="10"/>
                          </w:rPr>
                          <w:t>456.71</w:t>
                        </w:r>
                      </w:p>
                    </w:tc>
                    <w:tc>
                      <w:tcPr>
                        <w:tcW w:w="1085" w:type="dxa"/>
                      </w:tcPr>
                      <w:p>
                        <w:pPr>
                          <w:pStyle w:val="TableParagraph"/>
                          <w:ind w:left="44" w:right="25"/>
                          <w:rPr>
                            <w:sz w:val="10"/>
                          </w:rPr>
                        </w:pPr>
                        <w:r>
                          <w:rPr>
                            <w:w w:val="105"/>
                            <w:sz w:val="10"/>
                          </w:rPr>
                          <w:t>N52°28'50"E</w:t>
                        </w:r>
                      </w:p>
                    </w:tc>
                    <w:tc>
                      <w:tcPr>
                        <w:tcW w:w="940" w:type="dxa"/>
                        <w:tcBorders>
                          <w:right w:val="nil"/>
                        </w:tcBorders>
                      </w:tcPr>
                      <w:p>
                        <w:pPr>
                          <w:pStyle w:val="TableParagraph"/>
                          <w:ind w:left="42" w:right="19"/>
                          <w:rPr>
                            <w:sz w:val="10"/>
                          </w:rPr>
                        </w:pPr>
                        <w:r>
                          <w:rPr>
                            <w:w w:val="105"/>
                            <w:sz w:val="10"/>
                          </w:rPr>
                          <w:t>428.11</w:t>
                        </w:r>
                      </w:p>
                    </w:tc>
                  </w:tr>
                  <w:tr>
                    <w:trPr>
                      <w:trHeight w:val="207" w:hRule="atLeast"/>
                    </w:trPr>
                    <w:tc>
                      <w:tcPr>
                        <w:tcW w:w="488" w:type="dxa"/>
                        <w:tcBorders>
                          <w:left w:val="nil"/>
                          <w:bottom w:val="nil"/>
                        </w:tcBorders>
                      </w:tcPr>
                      <w:p>
                        <w:pPr>
                          <w:pStyle w:val="TableParagraph"/>
                          <w:ind w:left="50" w:right="27"/>
                          <w:rPr>
                            <w:sz w:val="10"/>
                          </w:rPr>
                        </w:pPr>
                        <w:r>
                          <w:rPr>
                            <w:w w:val="105"/>
                            <w:sz w:val="10"/>
                          </w:rPr>
                          <w:t>C6</w:t>
                        </w:r>
                      </w:p>
                    </w:tc>
                    <w:tc>
                      <w:tcPr>
                        <w:tcW w:w="519" w:type="dxa"/>
                        <w:tcBorders>
                          <w:bottom w:val="nil"/>
                        </w:tcBorders>
                      </w:tcPr>
                      <w:p>
                        <w:pPr>
                          <w:pStyle w:val="TableParagraph"/>
                          <w:ind w:left="38" w:right="30"/>
                          <w:rPr>
                            <w:sz w:val="10"/>
                          </w:rPr>
                        </w:pPr>
                        <w:r>
                          <w:rPr>
                            <w:w w:val="105"/>
                            <w:sz w:val="10"/>
                          </w:rPr>
                          <w:t>369.00</w:t>
                        </w:r>
                      </w:p>
                    </w:tc>
                    <w:tc>
                      <w:tcPr>
                        <w:tcW w:w="545" w:type="dxa"/>
                        <w:tcBorders>
                          <w:bottom w:val="nil"/>
                        </w:tcBorders>
                      </w:tcPr>
                      <w:p>
                        <w:pPr>
                          <w:pStyle w:val="TableParagraph"/>
                          <w:ind w:left="60"/>
                          <w:jc w:val="left"/>
                          <w:rPr>
                            <w:sz w:val="10"/>
                          </w:rPr>
                        </w:pPr>
                        <w:r>
                          <w:rPr>
                            <w:w w:val="105"/>
                            <w:sz w:val="10"/>
                          </w:rPr>
                          <w:t>18°01'59"</w:t>
                        </w:r>
                      </w:p>
                    </w:tc>
                    <w:tc>
                      <w:tcPr>
                        <w:tcW w:w="549" w:type="dxa"/>
                        <w:tcBorders>
                          <w:bottom w:val="nil"/>
                        </w:tcBorders>
                      </w:tcPr>
                      <w:p>
                        <w:pPr>
                          <w:pStyle w:val="TableParagraph"/>
                          <w:ind w:left="36" w:right="31"/>
                          <w:rPr>
                            <w:sz w:val="10"/>
                          </w:rPr>
                        </w:pPr>
                        <w:r>
                          <w:rPr>
                            <w:w w:val="105"/>
                            <w:sz w:val="10"/>
                          </w:rPr>
                          <w:t>116.14</w:t>
                        </w:r>
                      </w:p>
                    </w:tc>
                    <w:tc>
                      <w:tcPr>
                        <w:tcW w:w="1085" w:type="dxa"/>
                        <w:tcBorders>
                          <w:bottom w:val="nil"/>
                        </w:tcBorders>
                      </w:tcPr>
                      <w:p>
                        <w:pPr>
                          <w:pStyle w:val="TableParagraph"/>
                          <w:ind w:left="35" w:right="25"/>
                          <w:rPr>
                            <w:sz w:val="10"/>
                          </w:rPr>
                        </w:pPr>
                        <w:r>
                          <w:rPr>
                            <w:w w:val="105"/>
                            <w:sz w:val="10"/>
                          </w:rPr>
                          <w:t>S08°01'21"W</w:t>
                        </w:r>
                      </w:p>
                    </w:tc>
                    <w:tc>
                      <w:tcPr>
                        <w:tcW w:w="940" w:type="dxa"/>
                        <w:tcBorders>
                          <w:bottom w:val="nil"/>
                          <w:right w:val="nil"/>
                        </w:tcBorders>
                      </w:tcPr>
                      <w:p>
                        <w:pPr>
                          <w:pStyle w:val="TableParagraph"/>
                          <w:ind w:left="42" w:right="36"/>
                          <w:rPr>
                            <w:sz w:val="10"/>
                          </w:rPr>
                        </w:pPr>
                        <w:r>
                          <w:rPr>
                            <w:w w:val="105"/>
                            <w:sz w:val="10"/>
                          </w:rPr>
                          <w:t>115.66</w:t>
                        </w:r>
                      </w:p>
                    </w:tc>
                  </w:tr>
                </w:tbl>
                <w:p>
                  <w:pPr>
                    <w:pStyle w:val="BodyText"/>
                  </w:pPr>
                </w:p>
              </w:txbxContent>
            </v:textbox>
            <w10:wrap type="none"/>
          </v:shape>
        </w:pict>
      </w:r>
      <w:r>
        <w:rPr>
          <w:w w:val="105"/>
          <w:sz w:val="15"/>
        </w:rPr>
        <w:t>Curve Table</w:t>
      </w:r>
    </w:p>
    <w:p>
      <w:pPr>
        <w:pStyle w:val="BodyText"/>
        <w:rPr>
          <w:sz w:val="22"/>
        </w:rPr>
      </w:pPr>
      <w:r>
        <w:rPr/>
        <w:br w:type="column"/>
      </w:r>
      <w:r>
        <w:rPr>
          <w:sz w:val="22"/>
        </w:rPr>
      </w:r>
    </w:p>
    <w:p>
      <w:pPr>
        <w:pStyle w:val="BodyText"/>
        <w:rPr>
          <w:sz w:val="22"/>
        </w:rPr>
      </w:pPr>
    </w:p>
    <w:p>
      <w:pPr>
        <w:pStyle w:val="BodyText"/>
        <w:spacing w:before="6"/>
        <w:rPr>
          <w:sz w:val="31"/>
        </w:rPr>
      </w:pPr>
    </w:p>
    <w:p>
      <w:pPr>
        <w:spacing w:before="0"/>
        <w:ind w:left="945" w:right="0" w:firstLine="0"/>
        <w:jc w:val="left"/>
        <w:rPr>
          <w:sz w:val="19"/>
        </w:rPr>
      </w:pPr>
      <w:r>
        <w:rPr>
          <w:w w:val="105"/>
          <w:sz w:val="19"/>
        </w:rPr>
        <w:t>GRAPHIC SCALE</w:t>
      </w:r>
    </w:p>
    <w:p>
      <w:pPr>
        <w:pStyle w:val="BodyText"/>
        <w:rPr>
          <w:sz w:val="22"/>
        </w:rPr>
      </w:pPr>
    </w:p>
    <w:p>
      <w:pPr>
        <w:pStyle w:val="BodyText"/>
        <w:spacing w:before="4"/>
        <w:rPr>
          <w:sz w:val="27"/>
        </w:rPr>
      </w:pPr>
    </w:p>
    <w:p>
      <w:pPr>
        <w:spacing w:before="0"/>
        <w:ind w:left="1367" w:right="0" w:firstLine="0"/>
        <w:jc w:val="left"/>
        <w:rPr>
          <w:sz w:val="13"/>
        </w:rPr>
      </w:pPr>
      <w:r>
        <w:rPr>
          <w:sz w:val="13"/>
        </w:rPr>
        <w:t>( IN FEET )</w:t>
      </w:r>
    </w:p>
    <w:p>
      <w:pPr>
        <w:spacing w:before="9"/>
        <w:ind w:left="1266" w:right="0" w:firstLine="0"/>
        <w:jc w:val="left"/>
        <w:rPr>
          <w:sz w:val="13"/>
        </w:rPr>
      </w:pPr>
      <w:r>
        <w:rPr>
          <w:sz w:val="13"/>
        </w:rPr>
        <w:t>1 inch = 50 ft.</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
        <w:rPr>
          <w:sz w:val="12"/>
        </w:rPr>
      </w:pPr>
    </w:p>
    <w:p>
      <w:pPr>
        <w:pStyle w:val="Heading8"/>
        <w:spacing w:line="237" w:lineRule="auto"/>
        <w:ind w:left="738" w:right="38" w:hanging="17"/>
        <w:jc w:val="center"/>
      </w:pPr>
      <w:r>
        <w:rPr/>
        <w:t>MATCHLINE SEE SHEET C2.1</w:t>
      </w:r>
    </w:p>
    <w:p>
      <w:pPr>
        <w:spacing w:before="63"/>
        <w:ind w:left="2642" w:right="0" w:firstLine="0"/>
        <w:jc w:val="left"/>
        <w:rPr>
          <w:b/>
          <w:i/>
          <w:sz w:val="20"/>
        </w:rPr>
      </w:pPr>
      <w:r>
        <w:rPr/>
        <w:br w:type="column"/>
      </w:r>
      <w:r>
        <w:rPr>
          <w:b/>
          <w:i/>
          <w:w w:val="105"/>
          <w:sz w:val="20"/>
        </w:rPr>
        <w:t>BOUNDARY DESCRIPTION</w:t>
      </w:r>
    </w:p>
    <w:p>
      <w:pPr>
        <w:spacing w:line="249" w:lineRule="auto" w:before="26"/>
        <w:ind w:left="747" w:right="474" w:firstLine="4"/>
        <w:jc w:val="both"/>
        <w:rPr>
          <w:sz w:val="11"/>
        </w:rPr>
      </w:pPr>
      <w:r>
        <w:rPr>
          <w:w w:val="105"/>
          <w:sz w:val="11"/>
        </w:rPr>
        <w:t>A portion of the SW1/4 of Section 29 and the NW1/4 of Section 32, Township 5 South, Range 2 East, Salt Lake Base &amp; Meridian, located in Lindon, Utah, more particularly described as</w:t>
      </w:r>
      <w:r>
        <w:rPr>
          <w:spacing w:val="-2"/>
          <w:w w:val="105"/>
          <w:sz w:val="11"/>
        </w:rPr>
        <w:t> </w:t>
      </w:r>
      <w:r>
        <w:rPr>
          <w:w w:val="105"/>
          <w:sz w:val="11"/>
        </w:rPr>
        <w:t>follows:</w:t>
      </w:r>
    </w:p>
    <w:p>
      <w:pPr>
        <w:spacing w:line="254" w:lineRule="auto" w:before="5"/>
        <w:ind w:left="742" w:right="491" w:firstLine="321"/>
        <w:jc w:val="both"/>
        <w:rPr>
          <w:sz w:val="11"/>
        </w:rPr>
      </w:pPr>
      <w:r>
        <w:rPr>
          <w:w w:val="105"/>
          <w:sz w:val="11"/>
        </w:rPr>
        <w:t>Beginning at a point on the Northerly line of Plat “B”, ANDERSON FARMS SUBDIVISION, according to the Official Plat thereof recorded August 24, 2018 as Entry No. 81023:2018 in the Office of the Utah County Recorder, located S00°11'45"E along the Section line 566.37 feet and East 725.54 feet from the Northwest Corner of Section 32, T5S, SLB&amp;M;  thence N00°30'46"W 107.37  feet; thence along the arc of a curve to the right having a radius of 332.00 feet a distance of 478.79 feet through a central angle of 82°37'43"</w:t>
      </w:r>
      <w:r>
        <w:rPr>
          <w:spacing w:val="3"/>
          <w:w w:val="105"/>
          <w:sz w:val="11"/>
        </w:rPr>
        <w:t> </w:t>
      </w:r>
      <w:r>
        <w:rPr>
          <w:w w:val="105"/>
          <w:sz w:val="11"/>
        </w:rPr>
        <w:t>Chord:</w:t>
      </w:r>
      <w:r>
        <w:rPr>
          <w:spacing w:val="4"/>
          <w:w w:val="105"/>
          <w:sz w:val="11"/>
        </w:rPr>
        <w:t> </w:t>
      </w:r>
      <w:r>
        <w:rPr>
          <w:w w:val="105"/>
          <w:sz w:val="11"/>
        </w:rPr>
        <w:t>N40°48'07"E</w:t>
      </w:r>
      <w:r>
        <w:rPr>
          <w:spacing w:val="6"/>
          <w:w w:val="105"/>
          <w:sz w:val="11"/>
        </w:rPr>
        <w:t> </w:t>
      </w:r>
      <w:r>
        <w:rPr>
          <w:w w:val="105"/>
          <w:sz w:val="11"/>
        </w:rPr>
        <w:t>438.37</w:t>
      </w:r>
      <w:r>
        <w:rPr>
          <w:spacing w:val="3"/>
          <w:w w:val="105"/>
          <w:sz w:val="11"/>
        </w:rPr>
        <w:t> </w:t>
      </w:r>
      <w:r>
        <w:rPr>
          <w:w w:val="105"/>
          <w:sz w:val="11"/>
        </w:rPr>
        <w:t>feet</w:t>
      </w:r>
      <w:r>
        <w:rPr>
          <w:spacing w:val="4"/>
          <w:w w:val="105"/>
          <w:sz w:val="11"/>
        </w:rPr>
        <w:t> </w:t>
      </w:r>
      <w:r>
        <w:rPr>
          <w:w w:val="105"/>
          <w:sz w:val="11"/>
        </w:rPr>
        <w:t>to</w:t>
      </w:r>
      <w:r>
        <w:rPr>
          <w:spacing w:val="1"/>
          <w:w w:val="105"/>
          <w:sz w:val="11"/>
        </w:rPr>
        <w:t> </w:t>
      </w:r>
      <w:r>
        <w:rPr>
          <w:w w:val="105"/>
          <w:sz w:val="11"/>
        </w:rPr>
        <w:t>a</w:t>
      </w:r>
      <w:r>
        <w:rPr>
          <w:spacing w:val="4"/>
          <w:w w:val="105"/>
          <w:sz w:val="11"/>
        </w:rPr>
        <w:t> </w:t>
      </w:r>
      <w:r>
        <w:rPr>
          <w:w w:val="105"/>
          <w:sz w:val="11"/>
        </w:rPr>
        <w:t>point</w:t>
      </w:r>
      <w:r>
        <w:rPr>
          <w:spacing w:val="5"/>
          <w:w w:val="105"/>
          <w:sz w:val="11"/>
        </w:rPr>
        <w:t> </w:t>
      </w:r>
      <w:r>
        <w:rPr>
          <w:w w:val="105"/>
          <w:sz w:val="11"/>
        </w:rPr>
        <w:t>of</w:t>
      </w:r>
      <w:r>
        <w:rPr>
          <w:spacing w:val="18"/>
          <w:w w:val="105"/>
          <w:sz w:val="11"/>
        </w:rPr>
        <w:t> </w:t>
      </w:r>
      <w:r>
        <w:rPr>
          <w:w w:val="105"/>
          <w:sz w:val="11"/>
        </w:rPr>
        <w:t>reverse curvature;</w:t>
      </w:r>
      <w:r>
        <w:rPr>
          <w:spacing w:val="5"/>
          <w:w w:val="105"/>
          <w:sz w:val="11"/>
        </w:rPr>
        <w:t> </w:t>
      </w:r>
      <w:r>
        <w:rPr>
          <w:w w:val="105"/>
          <w:sz w:val="11"/>
        </w:rPr>
        <w:t>thence</w:t>
      </w:r>
      <w:r>
        <w:rPr>
          <w:spacing w:val="2"/>
          <w:w w:val="105"/>
          <w:sz w:val="11"/>
        </w:rPr>
        <w:t> </w:t>
      </w:r>
      <w:r>
        <w:rPr>
          <w:w w:val="105"/>
          <w:sz w:val="11"/>
        </w:rPr>
        <w:t>along</w:t>
      </w:r>
      <w:r>
        <w:rPr>
          <w:spacing w:val="8"/>
          <w:w w:val="105"/>
          <w:sz w:val="11"/>
        </w:rPr>
        <w:t> </w:t>
      </w:r>
      <w:r>
        <w:rPr>
          <w:w w:val="105"/>
          <w:sz w:val="11"/>
        </w:rPr>
        <w:t>the</w:t>
      </w:r>
      <w:r>
        <w:rPr>
          <w:spacing w:val="2"/>
          <w:w w:val="105"/>
          <w:sz w:val="11"/>
        </w:rPr>
        <w:t> </w:t>
      </w:r>
      <w:r>
        <w:rPr>
          <w:w w:val="105"/>
          <w:sz w:val="11"/>
        </w:rPr>
        <w:t>arc</w:t>
      </w:r>
      <w:r>
        <w:rPr>
          <w:spacing w:val="6"/>
          <w:w w:val="105"/>
          <w:sz w:val="11"/>
        </w:rPr>
        <w:t> </w:t>
      </w:r>
      <w:r>
        <w:rPr>
          <w:w w:val="105"/>
          <w:sz w:val="11"/>
        </w:rPr>
        <w:t>of</w:t>
      </w:r>
      <w:r>
        <w:rPr>
          <w:spacing w:val="12"/>
          <w:w w:val="105"/>
          <w:sz w:val="11"/>
        </w:rPr>
        <w:t> </w:t>
      </w:r>
      <w:r>
        <w:rPr>
          <w:w w:val="105"/>
          <w:sz w:val="11"/>
        </w:rPr>
        <w:t>a</w:t>
      </w:r>
      <w:r>
        <w:rPr>
          <w:spacing w:val="5"/>
          <w:w w:val="105"/>
          <w:sz w:val="11"/>
        </w:rPr>
        <w:t> </w:t>
      </w:r>
      <w:r>
        <w:rPr>
          <w:w w:val="105"/>
          <w:sz w:val="11"/>
        </w:rPr>
        <w:t>curve</w:t>
      </w:r>
      <w:r>
        <w:rPr>
          <w:spacing w:val="4"/>
          <w:w w:val="105"/>
          <w:sz w:val="11"/>
        </w:rPr>
        <w:t> </w:t>
      </w:r>
      <w:r>
        <w:rPr>
          <w:w w:val="105"/>
          <w:sz w:val="11"/>
        </w:rPr>
        <w:t>to</w:t>
      </w:r>
      <w:r>
        <w:rPr>
          <w:spacing w:val="5"/>
          <w:w w:val="105"/>
          <w:sz w:val="11"/>
        </w:rPr>
        <w:t> </w:t>
      </w:r>
      <w:r>
        <w:rPr>
          <w:w w:val="105"/>
          <w:sz w:val="11"/>
        </w:rPr>
        <w:t>the</w:t>
      </w:r>
      <w:r>
        <w:rPr>
          <w:spacing w:val="2"/>
          <w:w w:val="105"/>
          <w:sz w:val="11"/>
        </w:rPr>
        <w:t> </w:t>
      </w:r>
      <w:r>
        <w:rPr>
          <w:w w:val="105"/>
          <w:sz w:val="11"/>
        </w:rPr>
        <w:t>left</w:t>
      </w:r>
      <w:r>
        <w:rPr>
          <w:spacing w:val="6"/>
          <w:w w:val="105"/>
          <w:sz w:val="11"/>
        </w:rPr>
        <w:t> </w:t>
      </w:r>
      <w:r>
        <w:rPr>
          <w:w w:val="105"/>
          <w:sz w:val="11"/>
        </w:rPr>
        <w:t>having</w:t>
      </w:r>
      <w:r>
        <w:rPr>
          <w:spacing w:val="1"/>
          <w:w w:val="105"/>
          <w:sz w:val="11"/>
        </w:rPr>
        <w:t> </w:t>
      </w:r>
      <w:r>
        <w:rPr>
          <w:w w:val="105"/>
          <w:sz w:val="11"/>
        </w:rPr>
        <w:t>a</w:t>
      </w:r>
      <w:r>
        <w:rPr>
          <w:spacing w:val="5"/>
          <w:w w:val="105"/>
          <w:sz w:val="11"/>
        </w:rPr>
        <w:t> </w:t>
      </w:r>
      <w:r>
        <w:rPr>
          <w:w w:val="105"/>
          <w:sz w:val="11"/>
        </w:rPr>
        <w:t>radius</w:t>
      </w:r>
      <w:r>
        <w:rPr>
          <w:spacing w:val="4"/>
          <w:w w:val="105"/>
          <w:sz w:val="11"/>
        </w:rPr>
        <w:t> </w:t>
      </w:r>
      <w:r>
        <w:rPr>
          <w:w w:val="105"/>
          <w:sz w:val="11"/>
        </w:rPr>
        <w:t>of</w:t>
      </w:r>
    </w:p>
    <w:p>
      <w:pPr>
        <w:spacing w:line="254" w:lineRule="auto" w:before="0"/>
        <w:ind w:left="747" w:right="504" w:hanging="9"/>
        <w:jc w:val="left"/>
        <w:rPr>
          <w:sz w:val="11"/>
        </w:rPr>
      </w:pPr>
      <w:r>
        <w:rPr/>
        <w:pict>
          <v:shape style="position:absolute;margin-left:996.947876pt;margin-top:5.354609pt;width:220.55pt;height:11.45pt;mso-position-horizontal-relative:page;mso-position-vertical-relative:paragraph;z-index:12952"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9"/>
                    <w:gridCol w:w="439"/>
                    <w:gridCol w:w="439"/>
                    <w:gridCol w:w="879"/>
                    <w:gridCol w:w="1758"/>
                  </w:tblGrid>
                  <w:tr>
                    <w:trPr>
                      <w:trHeight w:val="99" w:hRule="atLeast"/>
                    </w:trPr>
                    <w:tc>
                      <w:tcPr>
                        <w:tcW w:w="879" w:type="dxa"/>
                      </w:tcPr>
                      <w:p>
                        <w:pPr>
                          <w:pStyle w:val="TableParagraph"/>
                          <w:spacing w:before="0"/>
                          <w:jc w:val="left"/>
                          <w:rPr>
                            <w:sz w:val="4"/>
                          </w:rPr>
                        </w:pPr>
                      </w:p>
                    </w:tc>
                    <w:tc>
                      <w:tcPr>
                        <w:tcW w:w="439" w:type="dxa"/>
                      </w:tcPr>
                      <w:p>
                        <w:pPr>
                          <w:pStyle w:val="TableParagraph"/>
                          <w:spacing w:before="0"/>
                          <w:jc w:val="left"/>
                          <w:rPr>
                            <w:sz w:val="4"/>
                          </w:rPr>
                        </w:pPr>
                      </w:p>
                    </w:tc>
                    <w:tc>
                      <w:tcPr>
                        <w:tcW w:w="439" w:type="dxa"/>
                      </w:tcPr>
                      <w:p>
                        <w:pPr>
                          <w:pStyle w:val="TableParagraph"/>
                          <w:spacing w:before="0"/>
                          <w:jc w:val="left"/>
                          <w:rPr>
                            <w:sz w:val="4"/>
                          </w:rPr>
                        </w:pPr>
                      </w:p>
                    </w:tc>
                    <w:tc>
                      <w:tcPr>
                        <w:tcW w:w="879" w:type="dxa"/>
                      </w:tcPr>
                      <w:p>
                        <w:pPr>
                          <w:pStyle w:val="TableParagraph"/>
                          <w:spacing w:before="0"/>
                          <w:jc w:val="left"/>
                          <w:rPr>
                            <w:sz w:val="4"/>
                          </w:rPr>
                        </w:pPr>
                      </w:p>
                    </w:tc>
                    <w:tc>
                      <w:tcPr>
                        <w:tcW w:w="1758" w:type="dxa"/>
                        <w:vMerge w:val="restart"/>
                      </w:tcPr>
                      <w:p>
                        <w:pPr>
                          <w:pStyle w:val="TableParagraph"/>
                          <w:spacing w:before="0"/>
                          <w:jc w:val="left"/>
                          <w:rPr>
                            <w:sz w:val="12"/>
                          </w:rPr>
                        </w:pPr>
                      </w:p>
                    </w:tc>
                  </w:tr>
                  <w:tr>
                    <w:trPr>
                      <w:trHeight w:val="99" w:hRule="atLeast"/>
                    </w:trPr>
                    <w:tc>
                      <w:tcPr>
                        <w:tcW w:w="879" w:type="dxa"/>
                      </w:tcPr>
                      <w:p>
                        <w:pPr>
                          <w:pStyle w:val="TableParagraph"/>
                          <w:spacing w:before="0"/>
                          <w:jc w:val="left"/>
                          <w:rPr>
                            <w:sz w:val="4"/>
                          </w:rPr>
                        </w:pPr>
                      </w:p>
                    </w:tc>
                    <w:tc>
                      <w:tcPr>
                        <w:tcW w:w="439" w:type="dxa"/>
                      </w:tcPr>
                      <w:p>
                        <w:pPr>
                          <w:pStyle w:val="TableParagraph"/>
                          <w:spacing w:before="0"/>
                          <w:jc w:val="left"/>
                          <w:rPr>
                            <w:sz w:val="4"/>
                          </w:rPr>
                        </w:pPr>
                      </w:p>
                    </w:tc>
                    <w:tc>
                      <w:tcPr>
                        <w:tcW w:w="439" w:type="dxa"/>
                      </w:tcPr>
                      <w:p>
                        <w:pPr>
                          <w:pStyle w:val="TableParagraph"/>
                          <w:spacing w:before="0"/>
                          <w:jc w:val="left"/>
                          <w:rPr>
                            <w:sz w:val="4"/>
                          </w:rPr>
                        </w:pPr>
                      </w:p>
                    </w:tc>
                    <w:tc>
                      <w:tcPr>
                        <w:tcW w:w="879" w:type="dxa"/>
                      </w:tcPr>
                      <w:p>
                        <w:pPr>
                          <w:pStyle w:val="TableParagraph"/>
                          <w:spacing w:before="0"/>
                          <w:jc w:val="left"/>
                          <w:rPr>
                            <w:sz w:val="4"/>
                          </w:rPr>
                        </w:pPr>
                      </w:p>
                    </w:tc>
                    <w:tc>
                      <w:tcPr>
                        <w:tcW w:w="1758" w:type="dxa"/>
                        <w:vMerge/>
                        <w:tcBorders>
                          <w:top w:val="nil"/>
                        </w:tcBorders>
                      </w:tcPr>
                      <w:p>
                        <w:pPr>
                          <w:rPr>
                            <w:sz w:val="2"/>
                            <w:szCs w:val="2"/>
                          </w:rPr>
                        </w:pPr>
                      </w:p>
                    </w:tc>
                  </w:tr>
                </w:tbl>
                <w:p>
                  <w:pPr>
                    <w:pStyle w:val="BodyText"/>
                  </w:pPr>
                </w:p>
              </w:txbxContent>
            </v:textbox>
            <w10:wrap type="none"/>
          </v:shape>
        </w:pict>
      </w:r>
      <w:r>
        <w:rPr>
          <w:w w:val="105"/>
          <w:sz w:val="11"/>
        </w:rPr>
        <w:t>15.00 feet a distance of 22.04 feet through a central angle of 84°10'40" Chord: N40°01'38"E 20.11 feet; thence N86°04'27"E 55.03 feet; thence Southeasterly along the arc of a non-tangent curve to the left having a radius of 15.00 feet  (radius  bears:  N87°56'18"E)  a distance of 23.56 feet through a central angle of 90°00'00" Chord: S47°03'42"E 21.21 feet; thence N87°56'18"E  177.11 feet; thence  along the arc of a curve to the left with a radius of 332.00 feet a distance of 366.27 feet through a central angle of 63°12'38" Chord: N56°19'59"E 347.98 feet to a point of compound curvature; thence along the arc of a curve to the left with a radius of 15.00  feet a distance of 25.56 feet through a central angle of 97°38'42" Chord: N24°05'41"W 22.58 feet; thence N16°59'25"E 55.00 feet; thence Northeasterly</w:t>
      </w:r>
      <w:r>
        <w:rPr>
          <w:spacing w:val="9"/>
          <w:w w:val="105"/>
          <w:sz w:val="11"/>
        </w:rPr>
        <w:t> </w:t>
      </w:r>
      <w:r>
        <w:rPr>
          <w:w w:val="105"/>
          <w:sz w:val="11"/>
        </w:rPr>
        <w:t>along</w:t>
      </w:r>
      <w:r>
        <w:rPr>
          <w:spacing w:val="7"/>
          <w:w w:val="105"/>
          <w:sz w:val="11"/>
        </w:rPr>
        <w:t> </w:t>
      </w:r>
      <w:r>
        <w:rPr>
          <w:w w:val="105"/>
          <w:sz w:val="11"/>
        </w:rPr>
        <w:t>the</w:t>
      </w:r>
      <w:r>
        <w:rPr>
          <w:spacing w:val="10"/>
          <w:w w:val="105"/>
          <w:sz w:val="11"/>
        </w:rPr>
        <w:t> </w:t>
      </w:r>
      <w:r>
        <w:rPr>
          <w:w w:val="105"/>
          <w:sz w:val="11"/>
        </w:rPr>
        <w:t>arc</w:t>
      </w:r>
      <w:r>
        <w:rPr>
          <w:spacing w:val="11"/>
          <w:w w:val="105"/>
          <w:sz w:val="11"/>
        </w:rPr>
        <w:t> </w:t>
      </w:r>
      <w:r>
        <w:rPr>
          <w:w w:val="105"/>
          <w:sz w:val="11"/>
        </w:rPr>
        <w:t>of</w:t>
      </w:r>
      <w:r>
        <w:rPr>
          <w:spacing w:val="20"/>
          <w:w w:val="105"/>
          <w:sz w:val="11"/>
        </w:rPr>
        <w:t> </w:t>
      </w:r>
      <w:r>
        <w:rPr>
          <w:w w:val="105"/>
          <w:sz w:val="11"/>
        </w:rPr>
        <w:t>a</w:t>
      </w:r>
      <w:r>
        <w:rPr>
          <w:spacing w:val="8"/>
          <w:w w:val="105"/>
          <w:sz w:val="11"/>
        </w:rPr>
        <w:t> </w:t>
      </w:r>
      <w:r>
        <w:rPr>
          <w:w w:val="105"/>
          <w:sz w:val="11"/>
        </w:rPr>
        <w:t>non-tangent</w:t>
      </w:r>
      <w:r>
        <w:rPr>
          <w:spacing w:val="13"/>
          <w:w w:val="105"/>
          <w:sz w:val="11"/>
        </w:rPr>
        <w:t> </w:t>
      </w:r>
      <w:r>
        <w:rPr>
          <w:w w:val="105"/>
          <w:sz w:val="11"/>
        </w:rPr>
        <w:t>curve</w:t>
      </w:r>
      <w:r>
        <w:rPr>
          <w:spacing w:val="7"/>
          <w:w w:val="105"/>
          <w:sz w:val="11"/>
        </w:rPr>
        <w:t> </w:t>
      </w:r>
      <w:r>
        <w:rPr>
          <w:w w:val="105"/>
          <w:sz w:val="11"/>
        </w:rPr>
        <w:t>to</w:t>
      </w:r>
      <w:r>
        <w:rPr>
          <w:spacing w:val="9"/>
          <w:w w:val="105"/>
          <w:sz w:val="11"/>
        </w:rPr>
        <w:t> </w:t>
      </w:r>
      <w:r>
        <w:rPr>
          <w:w w:val="105"/>
          <w:sz w:val="11"/>
        </w:rPr>
        <w:t>the</w:t>
      </w:r>
      <w:r>
        <w:rPr>
          <w:spacing w:val="10"/>
          <w:w w:val="105"/>
          <w:sz w:val="11"/>
        </w:rPr>
        <w:t> </w:t>
      </w:r>
      <w:r>
        <w:rPr>
          <w:w w:val="105"/>
          <w:sz w:val="11"/>
        </w:rPr>
        <w:t>left</w:t>
      </w:r>
      <w:r>
        <w:rPr>
          <w:spacing w:val="11"/>
          <w:w w:val="105"/>
          <w:sz w:val="11"/>
        </w:rPr>
        <w:t> </w:t>
      </w:r>
      <w:r>
        <w:rPr>
          <w:w w:val="105"/>
          <w:sz w:val="11"/>
        </w:rPr>
        <w:t>having</w:t>
      </w:r>
      <w:r>
        <w:rPr>
          <w:spacing w:val="10"/>
          <w:w w:val="105"/>
          <w:sz w:val="11"/>
        </w:rPr>
        <w:t> </w:t>
      </w:r>
      <w:r>
        <w:rPr>
          <w:w w:val="105"/>
          <w:sz w:val="11"/>
        </w:rPr>
        <w:t>a</w:t>
      </w:r>
      <w:r>
        <w:rPr>
          <w:spacing w:val="8"/>
          <w:w w:val="105"/>
          <w:sz w:val="11"/>
        </w:rPr>
        <w:t> </w:t>
      </w:r>
      <w:r>
        <w:rPr>
          <w:w w:val="105"/>
          <w:sz w:val="11"/>
        </w:rPr>
        <w:t>radius</w:t>
      </w:r>
      <w:r>
        <w:rPr>
          <w:spacing w:val="7"/>
          <w:w w:val="105"/>
          <w:sz w:val="11"/>
        </w:rPr>
        <w:t> </w:t>
      </w:r>
      <w:r>
        <w:rPr>
          <w:w w:val="105"/>
          <w:sz w:val="11"/>
        </w:rPr>
        <w:t>of</w:t>
      </w:r>
      <w:r>
        <w:rPr>
          <w:spacing w:val="21"/>
          <w:w w:val="105"/>
          <w:sz w:val="11"/>
        </w:rPr>
        <w:t> </w:t>
      </w:r>
      <w:r>
        <w:rPr>
          <w:w w:val="105"/>
          <w:sz w:val="11"/>
        </w:rPr>
        <w:t>15.00</w:t>
      </w:r>
      <w:r>
        <w:rPr>
          <w:spacing w:val="13"/>
          <w:w w:val="105"/>
          <w:sz w:val="11"/>
        </w:rPr>
        <w:t> </w:t>
      </w:r>
      <w:r>
        <w:rPr>
          <w:w w:val="105"/>
          <w:sz w:val="11"/>
        </w:rPr>
        <w:t>feet</w:t>
      </w:r>
      <w:r>
        <w:rPr>
          <w:spacing w:val="8"/>
          <w:w w:val="105"/>
          <w:sz w:val="11"/>
        </w:rPr>
        <w:t> </w:t>
      </w:r>
      <w:r>
        <w:rPr>
          <w:w w:val="105"/>
          <w:sz w:val="11"/>
        </w:rPr>
        <w:t>(radius</w:t>
      </w:r>
      <w:r>
        <w:rPr>
          <w:spacing w:val="9"/>
          <w:w w:val="105"/>
          <w:sz w:val="11"/>
        </w:rPr>
        <w:t> </w:t>
      </w:r>
      <w:r>
        <w:rPr>
          <w:w w:val="105"/>
          <w:sz w:val="11"/>
        </w:rPr>
        <w:t>bears:</w:t>
      </w:r>
      <w:r>
        <w:rPr>
          <w:spacing w:val="10"/>
          <w:w w:val="105"/>
          <w:sz w:val="11"/>
        </w:rPr>
        <w:t> </w:t>
      </w:r>
      <w:r>
        <w:rPr>
          <w:w w:val="105"/>
          <w:sz w:val="11"/>
        </w:rPr>
        <w:t>N17°04'58"E)</w:t>
      </w:r>
      <w:r>
        <w:rPr>
          <w:spacing w:val="6"/>
          <w:w w:val="105"/>
          <w:sz w:val="11"/>
        </w:rPr>
        <w:t> </w:t>
      </w:r>
      <w:r>
        <w:rPr>
          <w:w w:val="105"/>
          <w:sz w:val="11"/>
        </w:rPr>
        <w:t>a</w:t>
      </w:r>
      <w:r>
        <w:rPr>
          <w:spacing w:val="13"/>
          <w:w w:val="105"/>
          <w:sz w:val="11"/>
        </w:rPr>
        <w:t> </w:t>
      </w:r>
      <w:r>
        <w:rPr>
          <w:w w:val="105"/>
          <w:sz w:val="11"/>
        </w:rPr>
        <w:t>distance</w:t>
      </w:r>
      <w:r>
        <w:rPr>
          <w:spacing w:val="8"/>
          <w:w w:val="105"/>
          <w:sz w:val="11"/>
        </w:rPr>
        <w:t> </w:t>
      </w:r>
      <w:r>
        <w:rPr>
          <w:w w:val="105"/>
          <w:sz w:val="11"/>
        </w:rPr>
        <w:t>of</w:t>
      </w:r>
    </w:p>
    <w:p>
      <w:pPr>
        <w:spacing w:line="259" w:lineRule="auto" w:before="0"/>
        <w:ind w:left="747" w:right="467" w:firstLine="0"/>
        <w:jc w:val="both"/>
        <w:rPr>
          <w:sz w:val="11"/>
        </w:rPr>
      </w:pPr>
      <w:r>
        <w:rPr>
          <w:w w:val="105"/>
          <w:sz w:val="11"/>
        </w:rPr>
        <w:t>25.59 feet through a central angle of 97°45'53" Chord:  N58°12'02"E 22.60  feet to a point of  compound curvature; thence along the arc of a curve to the left with a radius of 332.00 feet a distance of 59.75 feet through a central angle of 10°18'44" Chord:</w:t>
      </w:r>
      <w:r>
        <w:rPr>
          <w:spacing w:val="-5"/>
          <w:w w:val="105"/>
          <w:sz w:val="11"/>
        </w:rPr>
        <w:t> </w:t>
      </w:r>
      <w:r>
        <w:rPr>
          <w:w w:val="105"/>
          <w:sz w:val="11"/>
        </w:rPr>
        <w:t>N04°09'43"E</w:t>
      </w:r>
    </w:p>
    <w:p>
      <w:pPr>
        <w:spacing w:line="122" w:lineRule="exact" w:before="0"/>
        <w:ind w:left="751" w:right="0" w:firstLine="0"/>
        <w:jc w:val="left"/>
        <w:rPr>
          <w:sz w:val="11"/>
        </w:rPr>
      </w:pPr>
      <w:r>
        <w:rPr>
          <w:w w:val="105"/>
          <w:sz w:val="11"/>
        </w:rPr>
        <w:t>59.67 feet; thence N00°59'39"W  658.06 feet;  thence Northwesterly along the  arc of  a non-tangent curve to the  left having  a radius</w:t>
      </w:r>
      <w:r>
        <w:rPr>
          <w:spacing w:val="14"/>
          <w:w w:val="105"/>
          <w:sz w:val="11"/>
        </w:rPr>
        <w:t> </w:t>
      </w:r>
      <w:r>
        <w:rPr>
          <w:w w:val="105"/>
          <w:sz w:val="11"/>
        </w:rPr>
        <w:t>of</w:t>
      </w:r>
    </w:p>
    <w:p>
      <w:pPr>
        <w:spacing w:line="254" w:lineRule="auto" w:before="6"/>
        <w:ind w:left="742" w:right="476" w:hanging="5"/>
        <w:jc w:val="both"/>
        <w:rPr>
          <w:sz w:val="11"/>
        </w:rPr>
      </w:pPr>
      <w:r>
        <w:rPr>
          <w:w w:val="105"/>
          <w:sz w:val="11"/>
        </w:rPr>
        <w:t>19.00 feet (radius bears: S75°49'57"W) a distance of 12.96 feet through a central angle of 39°05'46" Chord: N33°42'57"W 12.71 feet; thence N28°09'30"E 11.08 feet; thence Westerly along the arc of a non-tangent curve to the left having a radius of 30.00 feet (radius bears: S33°34'44"W) a distance of 17.99 feet through a central angle of 34°22'03" Chord: N73°36'18"W 17.73  feet;  thence  S89°12'41"W 125.64 feet; thence S88°37'49"W 78.46 feet; thence S89°05'29"W 53.27 feet; thence N82°49'58"W 39.03 feet to the Southerly line of 700 North Street as defined by that Warranty Deed recorded as Entry No. 64718:2005 of the Official Records of Utah County; thence N88°54'21"E along said street 399.40 feet; thence S00°59'39"E 689.98 feet; thence along the arc of a curve to the right with a radius of 417.00 feet a distance of 88.70 feet through a central angle of 12°11'14" Chord: S05°05'59"W 88.53 feet to a point of reverse curvature; thence along the arc of a curve to the left having a radius of  15.00 feet a distance  of  22.02 feet through a central  angle of 84°06'38" Chord: S30°51'43"E 20.10 feet; thence S17°00'59"W 58.00 feet; thence Southwesterly along  the  arc  of  a non-tangent curve to the left having a radius of  15.00 feet (radius bears: S17°04'58"W) a distance of  22.04 feet through a central angle  of 84°11'53" Chord: S64°59'02"W 20.11 feet to a point of reverse curvature; thence along the arc of a curve to the right having a radius  of  417.00 feet a  distance of  473.46 feet  through  a central angle  of  65°03'12" Chord:  S55°24'42"W  448.44 feet; thence</w:t>
      </w:r>
      <w:r>
        <w:rPr>
          <w:spacing w:val="1"/>
          <w:w w:val="105"/>
          <w:sz w:val="11"/>
        </w:rPr>
        <w:t> </w:t>
      </w:r>
      <w:r>
        <w:rPr>
          <w:w w:val="105"/>
          <w:sz w:val="11"/>
        </w:rPr>
        <w:t>S87°56'18"W</w:t>
      </w:r>
    </w:p>
    <w:p>
      <w:pPr>
        <w:pStyle w:val="ListParagraph"/>
        <w:numPr>
          <w:ilvl w:val="1"/>
          <w:numId w:val="43"/>
        </w:numPr>
        <w:tabs>
          <w:tab w:pos="1100" w:val="left" w:leader="none"/>
        </w:tabs>
        <w:spacing w:line="254" w:lineRule="auto" w:before="0" w:after="0"/>
        <w:ind w:left="747" w:right="474" w:hanging="9"/>
        <w:jc w:val="both"/>
        <w:rPr>
          <w:rFonts w:ascii="Times New Roman" w:hAnsi="Times New Roman"/>
          <w:sz w:val="11"/>
        </w:rPr>
      </w:pPr>
      <w:r>
        <w:rPr>
          <w:rFonts w:ascii="Times New Roman" w:hAnsi="Times New Roman"/>
          <w:w w:val="105"/>
          <w:sz w:val="11"/>
        </w:rPr>
        <w:t>feet; thence along the arc of a curve to the left with a radius of 15.00 feet a distance of 23.56 feet through a central angle of 90°00'00" Chord: S42°56'18"W 21.21 feet; thence S85°08'33"W 55.07 feet; thence Northwesterly along the arc of  a non-tangent curve  to the left having a radius of 15.00 feet (radius bears:  S87°56'18"W) a distance of  25.85 feet through a central angle of  98°43'37"  Chord: N51°25'30"W 22.77 feet to a point of compound curvature; thence along the arc of  a curve to the left with a radius of  247.00  feet a distance of 343.69 feet through a central angle of 79°43'26" Chord: S39°20'58"W 316.62 feet; thence S00°30'45"E 111.38 feet; thence S89°29'15"W 22.50 feet to a point on the Easterly line of said Plat “B”, ANDERSON FARMS SUBDIVISION; thence N00°30'45"W along said plat 4.01 feet; thence S89°29'15"W along said plat 62.50 feet to the point of</w:t>
      </w:r>
      <w:r>
        <w:rPr>
          <w:rFonts w:ascii="Times New Roman" w:hAnsi="Times New Roman"/>
          <w:spacing w:val="2"/>
          <w:w w:val="105"/>
          <w:sz w:val="11"/>
        </w:rPr>
        <w:t> </w:t>
      </w:r>
      <w:r>
        <w:rPr>
          <w:rFonts w:ascii="Times New Roman" w:hAnsi="Times New Roman"/>
          <w:w w:val="105"/>
          <w:sz w:val="11"/>
        </w:rPr>
        <w:t>beginning.</w:t>
      </w:r>
    </w:p>
    <w:p>
      <w:pPr>
        <w:spacing w:line="125" w:lineRule="exact" w:before="0"/>
        <w:ind w:left="0" w:right="512" w:firstLine="0"/>
        <w:jc w:val="right"/>
        <w:rPr>
          <w:sz w:val="11"/>
        </w:rPr>
      </w:pPr>
      <w:r>
        <w:rPr>
          <w:w w:val="105"/>
          <w:sz w:val="11"/>
        </w:rPr>
        <w:t>Contains: 4.13</w:t>
      </w:r>
      <w:r>
        <w:rPr>
          <w:spacing w:val="11"/>
          <w:w w:val="105"/>
          <w:sz w:val="11"/>
        </w:rPr>
        <w:t> </w:t>
      </w:r>
      <w:r>
        <w:rPr>
          <w:w w:val="105"/>
          <w:sz w:val="11"/>
        </w:rPr>
        <w:t>acres+/-</w:t>
      </w:r>
    </w:p>
    <w:p>
      <w:pPr>
        <w:pStyle w:val="BodyText"/>
        <w:rPr>
          <w:sz w:val="12"/>
        </w:rPr>
      </w:pPr>
    </w:p>
    <w:p>
      <w:pPr>
        <w:pStyle w:val="BodyText"/>
        <w:spacing w:before="1"/>
        <w:rPr>
          <w:sz w:val="17"/>
        </w:rPr>
      </w:pPr>
    </w:p>
    <w:p>
      <w:pPr>
        <w:spacing w:before="0"/>
        <w:ind w:left="2750" w:right="2511" w:firstLine="0"/>
        <w:jc w:val="center"/>
        <w:rPr>
          <w:b/>
          <w:i/>
          <w:sz w:val="20"/>
        </w:rPr>
      </w:pPr>
      <w:r>
        <w:rPr>
          <w:b/>
          <w:i/>
          <w:w w:val="105"/>
          <w:sz w:val="20"/>
        </w:rPr>
        <w:t>OWNER'S DEDICATION</w:t>
      </w:r>
    </w:p>
    <w:p>
      <w:pPr>
        <w:spacing w:after="0"/>
        <w:jc w:val="center"/>
        <w:rPr>
          <w:sz w:val="20"/>
        </w:rPr>
        <w:sectPr>
          <w:type w:val="continuous"/>
          <w:pgSz w:w="31660" w:h="21110" w:orient="landscape"/>
          <w:pgMar w:top="720" w:bottom="280" w:left="0" w:right="0"/>
          <w:cols w:num="3" w:equalWidth="0">
            <w:col w:w="4928" w:space="15530"/>
            <w:col w:w="2676" w:space="908"/>
            <w:col w:w="7618"/>
          </w:cols>
        </w:sectPr>
      </w:pPr>
    </w:p>
    <w:p>
      <w:pPr>
        <w:pStyle w:val="BodyText"/>
        <w:rPr>
          <w:b/>
          <w:i/>
          <w:sz w:val="20"/>
        </w:rPr>
      </w:pPr>
    </w:p>
    <w:p>
      <w:pPr>
        <w:spacing w:after="0"/>
        <w:rPr>
          <w:sz w:val="20"/>
        </w:rPr>
        <w:sectPr>
          <w:type w:val="continuous"/>
          <w:pgSz w:w="31660" w:h="21110" w:orient="landscape"/>
          <w:pgMar w:top="720" w:bottom="280" w:left="0" w:right="0"/>
        </w:sectPr>
      </w:pPr>
    </w:p>
    <w:p>
      <w:pPr>
        <w:pStyle w:val="BodyText"/>
        <w:rPr>
          <w:b/>
          <w:i/>
          <w:sz w:val="16"/>
        </w:rPr>
      </w:pPr>
    </w:p>
    <w:p>
      <w:pPr>
        <w:pStyle w:val="BodyText"/>
        <w:rPr>
          <w:b/>
          <w:i/>
          <w:sz w:val="16"/>
        </w:rPr>
      </w:pPr>
    </w:p>
    <w:p>
      <w:pPr>
        <w:pStyle w:val="BodyText"/>
        <w:rPr>
          <w:b/>
          <w:i/>
          <w:sz w:val="16"/>
        </w:rPr>
      </w:pPr>
    </w:p>
    <w:p>
      <w:pPr>
        <w:pStyle w:val="BodyText"/>
        <w:rPr>
          <w:b/>
          <w:i/>
          <w:sz w:val="16"/>
        </w:rPr>
      </w:pPr>
    </w:p>
    <w:p>
      <w:pPr>
        <w:pStyle w:val="BodyText"/>
        <w:rPr>
          <w:b/>
          <w:i/>
          <w:sz w:val="16"/>
        </w:rPr>
      </w:pPr>
    </w:p>
    <w:p>
      <w:pPr>
        <w:pStyle w:val="BodyText"/>
        <w:spacing w:before="1"/>
        <w:rPr>
          <w:b/>
          <w:i/>
          <w:sz w:val="14"/>
        </w:rPr>
      </w:pPr>
    </w:p>
    <w:p>
      <w:pPr>
        <w:spacing w:before="0"/>
        <w:ind w:left="1343" w:right="0" w:firstLine="0"/>
        <w:jc w:val="left"/>
        <w:rPr>
          <w:sz w:val="15"/>
        </w:rPr>
      </w:pPr>
      <w:r>
        <w:rPr>
          <w:w w:val="105"/>
          <w:sz w:val="15"/>
        </w:rPr>
        <w:t>Line Table</w:t>
      </w:r>
    </w:p>
    <w:p>
      <w:pPr>
        <w:pStyle w:val="BodyText"/>
        <w:rPr>
          <w:sz w:val="14"/>
        </w:rPr>
      </w:pPr>
      <w:r>
        <w:rPr/>
        <w:br w:type="column"/>
      </w:r>
      <w:r>
        <w:rPr>
          <w:sz w:val="14"/>
        </w:rPr>
      </w:r>
    </w:p>
    <w:p>
      <w:pPr>
        <w:pStyle w:val="BodyText"/>
        <w:rPr>
          <w:sz w:val="14"/>
        </w:rPr>
      </w:pPr>
    </w:p>
    <w:p>
      <w:pPr>
        <w:pStyle w:val="BodyText"/>
        <w:rPr>
          <w:sz w:val="14"/>
        </w:rPr>
      </w:pPr>
    </w:p>
    <w:p>
      <w:pPr>
        <w:pStyle w:val="BodyText"/>
        <w:spacing w:before="8"/>
        <w:rPr>
          <w:sz w:val="14"/>
        </w:rPr>
      </w:pPr>
    </w:p>
    <w:p>
      <w:pPr>
        <w:tabs>
          <w:tab w:pos="1684" w:val="left" w:leader="none"/>
        </w:tabs>
        <w:spacing w:before="0"/>
        <w:ind w:left="1343" w:right="0" w:firstLine="0"/>
        <w:jc w:val="left"/>
        <w:rPr>
          <w:rFonts w:ascii="Arial"/>
          <w:b/>
          <w:i/>
          <w:sz w:val="12"/>
        </w:rPr>
      </w:pPr>
      <w:r>
        <w:rPr>
          <w:rFonts w:ascii="Arial"/>
          <w:b/>
          <w:i/>
          <w:sz w:val="12"/>
        </w:rPr>
        <w:t>30</w:t>
        <w:tab/>
        <w:t>29</w:t>
      </w:r>
    </w:p>
    <w:p>
      <w:pPr>
        <w:spacing w:line="244" w:lineRule="auto" w:before="36"/>
        <w:ind w:left="1677" w:right="169" w:hanging="5"/>
        <w:jc w:val="left"/>
        <w:rPr>
          <w:rFonts w:ascii="Arial"/>
          <w:b/>
          <w:i/>
          <w:sz w:val="12"/>
        </w:rPr>
      </w:pPr>
      <w:r>
        <w:rPr/>
        <w:pict>
          <v:shape style="position:absolute;margin-left:214.31752pt;margin-top:-3.556308pt;width:22.8pt;height:110.55pt;mso-position-horizontal-relative:page;mso-position-vertical-relative:paragraph;z-index:-335080" type="#_x0000_t202" filled="false" stroked="false">
            <v:textbox inset="0,0,0,0" style="layout-flow:vertical">
              <w:txbxContent>
                <w:p>
                  <w:pPr>
                    <w:spacing w:line="259" w:lineRule="auto" w:before="18"/>
                    <w:ind w:left="20" w:right="0" w:firstLine="479"/>
                    <w:jc w:val="left"/>
                    <w:rPr>
                      <w:rFonts w:ascii="Arial" w:hAnsi="Arial"/>
                      <w:b/>
                      <w:i/>
                      <w:sz w:val="12"/>
                    </w:rPr>
                  </w:pPr>
                  <w:r>
                    <w:rPr>
                      <w:rFonts w:ascii="Arial" w:hAnsi="Arial"/>
                      <w:b/>
                      <w:i/>
                      <w:sz w:val="12"/>
                    </w:rPr>
                    <w:t>BASIS OF BEARING: </w:t>
                  </w:r>
                  <w:r>
                    <w:rPr>
                      <w:rFonts w:ascii="Arial" w:hAnsi="Arial"/>
                      <w:b/>
                      <w:i/>
                      <w:sz w:val="12"/>
                    </w:rPr>
                    <w:t>N0°10'09"W (SECTION LINE) 2,664.04</w:t>
                  </w:r>
                </w:p>
                <w:p>
                  <w:pPr>
                    <w:spacing w:before="3"/>
                    <w:ind w:left="872" w:right="860" w:firstLine="0"/>
                    <w:jc w:val="center"/>
                    <w:rPr>
                      <w:sz w:val="10"/>
                    </w:rPr>
                  </w:pPr>
                  <w:r>
                    <w:rPr>
                      <w:w w:val="105"/>
                      <w:sz w:val="10"/>
                    </w:rPr>
                    <w:t>(NAD 27)</w:t>
                  </w:r>
                </w:p>
              </w:txbxContent>
            </v:textbox>
            <w10:wrap type="none"/>
          </v:shape>
        </w:pict>
      </w:r>
      <w:r>
        <w:rPr>
          <w:rFonts w:ascii="Arial"/>
          <w:b/>
          <w:i/>
          <w:position w:val="1"/>
          <w:sz w:val="12"/>
        </w:rPr>
        <w:t>WEST </w:t>
      </w:r>
      <w:r>
        <w:rPr>
          <w:rFonts w:ascii="Arial"/>
          <w:b/>
          <w:i/>
          <w:sz w:val="12"/>
        </w:rPr>
        <w:t>1/4 CORNER OF </w:t>
      </w:r>
      <w:r>
        <w:rPr>
          <w:rFonts w:ascii="Arial"/>
          <w:b/>
          <w:i/>
          <w:position w:val="1"/>
          <w:sz w:val="12"/>
        </w:rPr>
        <w:t>SECTION 29, T5S, </w:t>
      </w:r>
      <w:r>
        <w:rPr>
          <w:rFonts w:ascii="Arial"/>
          <w:b/>
          <w:i/>
          <w:sz w:val="12"/>
        </w:rPr>
        <w:t>R2E, SLB&amp;M</w:t>
      </w:r>
    </w:p>
    <w:p>
      <w:pPr>
        <w:spacing w:line="142" w:lineRule="exact" w:before="0"/>
        <w:ind w:left="1672" w:right="0" w:firstLine="0"/>
        <w:jc w:val="left"/>
        <w:rPr>
          <w:rFonts w:ascii="Arial"/>
          <w:b/>
          <w:i/>
          <w:sz w:val="12"/>
        </w:rPr>
      </w:pPr>
      <w:r>
        <w:rPr>
          <w:rFonts w:ascii="Arial"/>
          <w:b/>
          <w:i/>
          <w:position w:val="1"/>
          <w:sz w:val="12"/>
        </w:rPr>
        <w:t>1955 UTAH </w:t>
      </w:r>
      <w:r>
        <w:rPr>
          <w:rFonts w:ascii="Arial"/>
          <w:b/>
          <w:i/>
          <w:sz w:val="12"/>
        </w:rPr>
        <w:t>COUNTY MONUMENT</w:t>
      </w:r>
    </w:p>
    <w:p>
      <w:pPr>
        <w:pStyle w:val="BodyText"/>
        <w:spacing w:before="1"/>
        <w:rPr>
          <w:rFonts w:ascii="Arial"/>
          <w:b/>
          <w:i/>
          <w:sz w:val="22"/>
        </w:rPr>
      </w:pPr>
      <w:r>
        <w:rPr/>
        <w:br w:type="column"/>
      </w:r>
      <w:r>
        <w:rPr>
          <w:rFonts w:ascii="Arial"/>
          <w:b/>
          <w:i/>
          <w:sz w:val="22"/>
        </w:rPr>
      </w:r>
    </w:p>
    <w:p>
      <w:pPr>
        <w:pStyle w:val="Heading8"/>
        <w:spacing w:line="263" w:lineRule="exact"/>
        <w:ind w:left="3365"/>
      </w:pPr>
      <w:r>
        <w:rPr/>
        <w:t>ANDERSON BLVD.</w:t>
      </w:r>
    </w:p>
    <w:p>
      <w:pPr>
        <w:spacing w:line="194" w:lineRule="exact" w:before="0"/>
        <w:ind w:left="3211" w:right="0" w:firstLine="0"/>
        <w:jc w:val="left"/>
        <w:rPr>
          <w:sz w:val="20"/>
        </w:rPr>
      </w:pPr>
      <w:r>
        <w:rPr>
          <w:w w:val="105"/>
          <w:sz w:val="20"/>
        </w:rPr>
        <w:t>ROADWAY DEDICTATION</w:t>
      </w:r>
    </w:p>
    <w:p>
      <w:pPr>
        <w:spacing w:line="237" w:lineRule="auto" w:before="12"/>
        <w:ind w:left="1343" w:right="600" w:firstLine="4"/>
        <w:jc w:val="both"/>
        <w:rPr>
          <w:sz w:val="13"/>
        </w:rPr>
      </w:pPr>
      <w:r>
        <w:rPr>
          <w:sz w:val="13"/>
        </w:rPr>
        <w:t>DO HEREBY DEDICATE FOR PERPETUAL USE OF THE PUBLIC ALL ROADS AND OTHER AREAS SHOWN ON THIS PLAT AS INTENDED FOR PUBLIC USE. THE UNDERSIGNED OWNER(S) ALSO HEREBY CONVEY TO ANY AND ALL PUBLIC UTILITY COMPANIES A PERPETUAL, NON-EXCLUSIVE EASEMENT OVER THE PUBLIC UTILITY EASEMENTS SHOWN ON THIS PLAT, THE SAME TO BE USED FOR</w:t>
      </w:r>
      <w:r>
        <w:rPr>
          <w:spacing w:val="-3"/>
          <w:sz w:val="13"/>
        </w:rPr>
        <w:t> </w:t>
      </w:r>
      <w:r>
        <w:rPr>
          <w:sz w:val="13"/>
        </w:rPr>
        <w:t>THE</w:t>
      </w:r>
      <w:r>
        <w:rPr>
          <w:spacing w:val="-2"/>
          <w:sz w:val="13"/>
        </w:rPr>
        <w:t> </w:t>
      </w:r>
      <w:r>
        <w:rPr>
          <w:sz w:val="13"/>
        </w:rPr>
        <w:t>INSTALLATION,</w:t>
      </w:r>
      <w:r>
        <w:rPr>
          <w:spacing w:val="-3"/>
          <w:sz w:val="13"/>
        </w:rPr>
        <w:t> </w:t>
      </w:r>
      <w:r>
        <w:rPr>
          <w:sz w:val="13"/>
        </w:rPr>
        <w:t>MAINTENANCE,</w:t>
      </w:r>
      <w:r>
        <w:rPr>
          <w:spacing w:val="-3"/>
          <w:sz w:val="13"/>
        </w:rPr>
        <w:t> </w:t>
      </w:r>
      <w:r>
        <w:rPr>
          <w:sz w:val="13"/>
        </w:rPr>
        <w:t>AND</w:t>
      </w:r>
      <w:r>
        <w:rPr>
          <w:spacing w:val="-3"/>
          <w:sz w:val="13"/>
        </w:rPr>
        <w:t> </w:t>
      </w:r>
      <w:r>
        <w:rPr>
          <w:sz w:val="13"/>
        </w:rPr>
        <w:t>OPERATION</w:t>
      </w:r>
      <w:r>
        <w:rPr>
          <w:spacing w:val="-3"/>
          <w:sz w:val="13"/>
        </w:rPr>
        <w:t> </w:t>
      </w:r>
      <w:r>
        <w:rPr>
          <w:sz w:val="13"/>
        </w:rPr>
        <w:t>OF</w:t>
      </w:r>
      <w:r>
        <w:rPr>
          <w:spacing w:val="-3"/>
          <w:sz w:val="13"/>
        </w:rPr>
        <w:t> </w:t>
      </w:r>
      <w:r>
        <w:rPr>
          <w:sz w:val="13"/>
        </w:rPr>
        <w:t>UTILITY</w:t>
      </w:r>
      <w:r>
        <w:rPr>
          <w:spacing w:val="-3"/>
          <w:sz w:val="13"/>
        </w:rPr>
        <w:t> </w:t>
      </w:r>
      <w:r>
        <w:rPr>
          <w:sz w:val="13"/>
        </w:rPr>
        <w:t>LINES</w:t>
      </w:r>
      <w:r>
        <w:rPr>
          <w:spacing w:val="-2"/>
          <w:sz w:val="13"/>
        </w:rPr>
        <w:t> </w:t>
      </w:r>
      <w:r>
        <w:rPr>
          <w:sz w:val="13"/>
        </w:rPr>
        <w:t>AND</w:t>
      </w:r>
      <w:r>
        <w:rPr>
          <w:spacing w:val="-3"/>
          <w:sz w:val="13"/>
        </w:rPr>
        <w:t> </w:t>
      </w:r>
      <w:r>
        <w:rPr>
          <w:sz w:val="13"/>
        </w:rPr>
        <w:t>FACILITIES.</w:t>
      </w:r>
    </w:p>
    <w:p>
      <w:pPr>
        <w:spacing w:after="0" w:line="237" w:lineRule="auto"/>
        <w:jc w:val="both"/>
        <w:rPr>
          <w:sz w:val="13"/>
        </w:rPr>
        <w:sectPr>
          <w:type w:val="continuous"/>
          <w:pgSz w:w="31660" w:h="21110" w:orient="landscape"/>
          <w:pgMar w:top="720" w:bottom="280" w:left="0" w:right="0"/>
          <w:cols w:num="3" w:equalWidth="0">
            <w:col w:w="2066" w:space="1280"/>
            <w:col w:w="3673" w:space="16489"/>
            <w:col w:w="8152"/>
          </w:cols>
        </w:sectPr>
      </w:pPr>
    </w:p>
    <w:p>
      <w:pPr>
        <w:spacing w:before="64"/>
        <w:ind w:left="0" w:right="355" w:firstLine="0"/>
        <w:jc w:val="right"/>
        <w:rPr>
          <w:sz w:val="13"/>
        </w:rPr>
      </w:pPr>
      <w:r>
        <w:rPr/>
        <w:pict>
          <v:shape style="position:absolute;margin-left:42.420815pt;margin-top:-6.891466pt;width:83.9pt;height:53.9pt;mso-position-horizontal-relative:page;mso-position-vertical-relative:paragraph;z-index:13000"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74"/>
                    <w:gridCol w:w="730"/>
                    <w:gridCol w:w="554"/>
                  </w:tblGrid>
                  <w:tr>
                    <w:trPr>
                      <w:trHeight w:val="196" w:hRule="atLeast"/>
                    </w:trPr>
                    <w:tc>
                      <w:tcPr>
                        <w:tcW w:w="374" w:type="dxa"/>
                        <w:tcBorders>
                          <w:left w:val="nil"/>
                        </w:tcBorders>
                      </w:tcPr>
                      <w:p>
                        <w:pPr>
                          <w:pStyle w:val="TableParagraph"/>
                          <w:ind w:left="76"/>
                          <w:jc w:val="left"/>
                          <w:rPr>
                            <w:sz w:val="10"/>
                          </w:rPr>
                        </w:pPr>
                        <w:r>
                          <w:rPr>
                            <w:w w:val="105"/>
                            <w:sz w:val="10"/>
                          </w:rPr>
                          <w:t>LINE</w:t>
                        </w:r>
                      </w:p>
                    </w:tc>
                    <w:tc>
                      <w:tcPr>
                        <w:tcW w:w="730" w:type="dxa"/>
                      </w:tcPr>
                      <w:p>
                        <w:pPr>
                          <w:pStyle w:val="TableParagraph"/>
                          <w:ind w:left="45" w:right="34"/>
                          <w:rPr>
                            <w:sz w:val="10"/>
                          </w:rPr>
                        </w:pPr>
                        <w:r>
                          <w:rPr>
                            <w:w w:val="105"/>
                            <w:sz w:val="10"/>
                          </w:rPr>
                          <w:t>DIRECTION</w:t>
                        </w:r>
                      </w:p>
                    </w:tc>
                    <w:tc>
                      <w:tcPr>
                        <w:tcW w:w="554" w:type="dxa"/>
                        <w:tcBorders>
                          <w:right w:val="nil"/>
                        </w:tcBorders>
                      </w:tcPr>
                      <w:p>
                        <w:pPr>
                          <w:pStyle w:val="TableParagraph"/>
                          <w:ind w:left="47" w:right="38"/>
                          <w:rPr>
                            <w:sz w:val="10"/>
                          </w:rPr>
                        </w:pPr>
                        <w:r>
                          <w:rPr>
                            <w:w w:val="105"/>
                            <w:sz w:val="10"/>
                          </w:rPr>
                          <w:t>LENGTH</w:t>
                        </w:r>
                      </w:p>
                    </w:tc>
                  </w:tr>
                  <w:tr>
                    <w:trPr>
                      <w:trHeight w:val="200" w:hRule="atLeast"/>
                    </w:trPr>
                    <w:tc>
                      <w:tcPr>
                        <w:tcW w:w="374" w:type="dxa"/>
                        <w:tcBorders>
                          <w:left w:val="nil"/>
                        </w:tcBorders>
                      </w:tcPr>
                      <w:p>
                        <w:pPr>
                          <w:pStyle w:val="TableParagraph"/>
                          <w:ind w:left="142"/>
                          <w:jc w:val="left"/>
                          <w:rPr>
                            <w:sz w:val="10"/>
                          </w:rPr>
                        </w:pPr>
                        <w:r>
                          <w:rPr>
                            <w:w w:val="105"/>
                            <w:sz w:val="10"/>
                          </w:rPr>
                          <w:t>L1</w:t>
                        </w:r>
                      </w:p>
                    </w:tc>
                    <w:tc>
                      <w:tcPr>
                        <w:tcW w:w="730" w:type="dxa"/>
                      </w:tcPr>
                      <w:p>
                        <w:pPr>
                          <w:pStyle w:val="TableParagraph"/>
                          <w:ind w:left="47" w:right="34"/>
                          <w:rPr>
                            <w:sz w:val="10"/>
                          </w:rPr>
                        </w:pPr>
                        <w:r>
                          <w:rPr>
                            <w:w w:val="105"/>
                            <w:sz w:val="10"/>
                          </w:rPr>
                          <w:t>N72°58'37"W</w:t>
                        </w:r>
                      </w:p>
                    </w:tc>
                    <w:tc>
                      <w:tcPr>
                        <w:tcW w:w="554" w:type="dxa"/>
                        <w:tcBorders>
                          <w:right w:val="nil"/>
                        </w:tcBorders>
                      </w:tcPr>
                      <w:p>
                        <w:pPr>
                          <w:pStyle w:val="TableParagraph"/>
                          <w:ind w:left="47" w:right="36"/>
                          <w:rPr>
                            <w:sz w:val="10"/>
                          </w:rPr>
                        </w:pPr>
                        <w:r>
                          <w:rPr>
                            <w:w w:val="105"/>
                            <w:sz w:val="10"/>
                          </w:rPr>
                          <w:t>54.86</w:t>
                        </w:r>
                      </w:p>
                    </w:tc>
                  </w:tr>
                  <w:tr>
                    <w:trPr>
                      <w:trHeight w:val="196" w:hRule="atLeast"/>
                    </w:trPr>
                    <w:tc>
                      <w:tcPr>
                        <w:tcW w:w="374" w:type="dxa"/>
                        <w:tcBorders>
                          <w:left w:val="nil"/>
                        </w:tcBorders>
                      </w:tcPr>
                      <w:p>
                        <w:pPr>
                          <w:pStyle w:val="TableParagraph"/>
                          <w:ind w:left="138"/>
                          <w:jc w:val="left"/>
                          <w:rPr>
                            <w:sz w:val="10"/>
                          </w:rPr>
                        </w:pPr>
                        <w:r>
                          <w:rPr>
                            <w:w w:val="105"/>
                            <w:sz w:val="10"/>
                          </w:rPr>
                          <w:t>L2</w:t>
                        </w:r>
                      </w:p>
                    </w:tc>
                    <w:tc>
                      <w:tcPr>
                        <w:tcW w:w="730" w:type="dxa"/>
                      </w:tcPr>
                      <w:p>
                        <w:pPr>
                          <w:pStyle w:val="TableParagraph"/>
                          <w:ind w:left="47" w:right="34"/>
                          <w:rPr>
                            <w:sz w:val="10"/>
                          </w:rPr>
                        </w:pPr>
                        <w:r>
                          <w:rPr>
                            <w:w w:val="105"/>
                            <w:sz w:val="10"/>
                          </w:rPr>
                          <w:t>S72°57'39"E</w:t>
                        </w:r>
                      </w:p>
                    </w:tc>
                    <w:tc>
                      <w:tcPr>
                        <w:tcW w:w="554" w:type="dxa"/>
                        <w:tcBorders>
                          <w:right w:val="nil"/>
                        </w:tcBorders>
                      </w:tcPr>
                      <w:p>
                        <w:pPr>
                          <w:pStyle w:val="TableParagraph"/>
                          <w:ind w:left="47" w:right="36"/>
                          <w:rPr>
                            <w:sz w:val="10"/>
                          </w:rPr>
                        </w:pPr>
                        <w:r>
                          <w:rPr>
                            <w:w w:val="105"/>
                            <w:sz w:val="10"/>
                          </w:rPr>
                          <w:t>60.75</w:t>
                        </w:r>
                      </w:p>
                    </w:tc>
                  </w:tr>
                  <w:tr>
                    <w:trPr>
                      <w:trHeight w:val="196" w:hRule="atLeast"/>
                    </w:trPr>
                    <w:tc>
                      <w:tcPr>
                        <w:tcW w:w="374" w:type="dxa"/>
                        <w:tcBorders>
                          <w:left w:val="nil"/>
                        </w:tcBorders>
                      </w:tcPr>
                      <w:p>
                        <w:pPr>
                          <w:pStyle w:val="TableParagraph"/>
                          <w:ind w:left="138"/>
                          <w:jc w:val="left"/>
                          <w:rPr>
                            <w:sz w:val="10"/>
                          </w:rPr>
                        </w:pPr>
                        <w:r>
                          <w:rPr>
                            <w:w w:val="105"/>
                            <w:sz w:val="10"/>
                          </w:rPr>
                          <w:t>L3</w:t>
                        </w:r>
                      </w:p>
                    </w:tc>
                    <w:tc>
                      <w:tcPr>
                        <w:tcW w:w="730" w:type="dxa"/>
                      </w:tcPr>
                      <w:p>
                        <w:pPr>
                          <w:pStyle w:val="TableParagraph"/>
                          <w:ind w:left="47" w:right="34"/>
                          <w:rPr>
                            <w:sz w:val="10"/>
                          </w:rPr>
                        </w:pPr>
                        <w:r>
                          <w:rPr>
                            <w:w w:val="105"/>
                            <w:sz w:val="10"/>
                          </w:rPr>
                          <w:t>S02°03'42"E</w:t>
                        </w:r>
                      </w:p>
                    </w:tc>
                    <w:tc>
                      <w:tcPr>
                        <w:tcW w:w="554" w:type="dxa"/>
                        <w:tcBorders>
                          <w:right w:val="nil"/>
                        </w:tcBorders>
                      </w:tcPr>
                      <w:p>
                        <w:pPr>
                          <w:pStyle w:val="TableParagraph"/>
                          <w:ind w:left="47" w:right="27"/>
                          <w:rPr>
                            <w:sz w:val="10"/>
                          </w:rPr>
                        </w:pPr>
                        <w:r>
                          <w:rPr>
                            <w:w w:val="105"/>
                            <w:sz w:val="10"/>
                          </w:rPr>
                          <w:t>51.11</w:t>
                        </w:r>
                      </w:p>
                    </w:tc>
                  </w:tr>
                  <w:tr>
                    <w:trPr>
                      <w:trHeight w:val="207" w:hRule="atLeast"/>
                    </w:trPr>
                    <w:tc>
                      <w:tcPr>
                        <w:tcW w:w="374" w:type="dxa"/>
                        <w:tcBorders>
                          <w:left w:val="nil"/>
                          <w:bottom w:val="nil"/>
                        </w:tcBorders>
                      </w:tcPr>
                      <w:p>
                        <w:pPr>
                          <w:pStyle w:val="TableParagraph"/>
                          <w:spacing w:before="44"/>
                          <w:ind w:left="138"/>
                          <w:jc w:val="left"/>
                          <w:rPr>
                            <w:sz w:val="10"/>
                          </w:rPr>
                        </w:pPr>
                        <w:r>
                          <w:rPr>
                            <w:w w:val="105"/>
                            <w:sz w:val="10"/>
                          </w:rPr>
                          <w:t>L4</w:t>
                        </w:r>
                      </w:p>
                    </w:tc>
                    <w:tc>
                      <w:tcPr>
                        <w:tcW w:w="730" w:type="dxa"/>
                        <w:tcBorders>
                          <w:bottom w:val="nil"/>
                        </w:tcBorders>
                      </w:tcPr>
                      <w:p>
                        <w:pPr>
                          <w:pStyle w:val="TableParagraph"/>
                          <w:ind w:left="47" w:right="34"/>
                          <w:rPr>
                            <w:sz w:val="10"/>
                          </w:rPr>
                        </w:pPr>
                        <w:r>
                          <w:rPr>
                            <w:w w:val="105"/>
                            <w:sz w:val="10"/>
                          </w:rPr>
                          <w:t>N02°03'42"W</w:t>
                        </w:r>
                      </w:p>
                    </w:tc>
                    <w:tc>
                      <w:tcPr>
                        <w:tcW w:w="554" w:type="dxa"/>
                        <w:tcBorders>
                          <w:bottom w:val="nil"/>
                          <w:right w:val="nil"/>
                        </w:tcBorders>
                      </w:tcPr>
                      <w:p>
                        <w:pPr>
                          <w:pStyle w:val="TableParagraph"/>
                          <w:ind w:left="47" w:right="36"/>
                          <w:rPr>
                            <w:sz w:val="10"/>
                          </w:rPr>
                        </w:pPr>
                        <w:r>
                          <w:rPr>
                            <w:w w:val="105"/>
                            <w:sz w:val="10"/>
                          </w:rPr>
                          <w:t>64.34</w:t>
                        </w:r>
                      </w:p>
                    </w:tc>
                  </w:tr>
                </w:tbl>
                <w:p>
                  <w:pPr>
                    <w:pStyle w:val="BodyText"/>
                  </w:pPr>
                </w:p>
              </w:txbxContent>
            </v:textbox>
            <w10:wrap type="none"/>
          </v:shape>
        </w:pict>
      </w:r>
      <w:r>
        <w:rPr>
          <w:sz w:val="13"/>
        </w:rPr>
        <w:t>IN WITNESS WHEREOF</w:t>
      </w:r>
    </w:p>
    <w:p>
      <w:pPr>
        <w:spacing w:before="0"/>
        <w:ind w:left="0" w:right="0" w:firstLine="0"/>
        <w:jc w:val="right"/>
        <w:rPr>
          <w:sz w:val="13"/>
        </w:rPr>
      </w:pPr>
      <w:r>
        <w:rPr>
          <w:sz w:val="13"/>
        </w:rPr>
        <w:t>A.D. 20</w:t>
      </w:r>
    </w:p>
    <w:p>
      <w:pPr>
        <w:spacing w:before="64"/>
        <w:ind w:left="576" w:right="0" w:firstLine="0"/>
        <w:jc w:val="left"/>
        <w:rPr>
          <w:sz w:val="13"/>
        </w:rPr>
      </w:pPr>
      <w:r>
        <w:rPr/>
        <w:br w:type="column"/>
      </w:r>
      <w:r>
        <w:rPr>
          <w:sz w:val="13"/>
        </w:rPr>
        <w:t>HAVE HEREUNTO</w:t>
      </w:r>
      <w:r>
        <w:rPr>
          <w:spacing w:val="-13"/>
          <w:sz w:val="13"/>
        </w:rPr>
        <w:t> </w:t>
      </w:r>
      <w:r>
        <w:rPr>
          <w:sz w:val="13"/>
        </w:rPr>
        <w:t>SET</w:t>
      </w:r>
    </w:p>
    <w:p>
      <w:pPr>
        <w:spacing w:before="64"/>
        <w:ind w:left="674" w:right="0" w:firstLine="0"/>
        <w:jc w:val="left"/>
        <w:rPr>
          <w:sz w:val="13"/>
        </w:rPr>
      </w:pPr>
      <w:r>
        <w:rPr/>
        <w:br w:type="column"/>
      </w:r>
      <w:r>
        <w:rPr>
          <w:sz w:val="13"/>
        </w:rPr>
        <w:t>HAND THIS</w:t>
      </w:r>
    </w:p>
    <w:p>
      <w:pPr>
        <w:spacing w:before="64"/>
        <w:ind w:left="284" w:right="0" w:firstLine="0"/>
        <w:jc w:val="left"/>
        <w:rPr>
          <w:sz w:val="13"/>
        </w:rPr>
      </w:pPr>
      <w:r>
        <w:rPr/>
        <w:br w:type="column"/>
      </w:r>
      <w:r>
        <w:rPr>
          <w:sz w:val="13"/>
        </w:rPr>
        <w:t>DAY OF</w:t>
      </w:r>
    </w:p>
    <w:p>
      <w:pPr>
        <w:spacing w:after="0"/>
        <w:jc w:val="left"/>
        <w:rPr>
          <w:sz w:val="13"/>
        </w:rPr>
        <w:sectPr>
          <w:type w:val="continuous"/>
          <w:pgSz w:w="31660" w:h="21110" w:orient="landscape"/>
          <w:pgMar w:top="720" w:bottom="280" w:left="0" w:right="0"/>
          <w:cols w:num="4" w:equalWidth="0">
            <w:col w:w="26605" w:space="40"/>
            <w:col w:w="1932" w:space="39"/>
            <w:col w:w="1371" w:space="40"/>
            <w:col w:w="1633"/>
          </w:cols>
        </w:sectPr>
      </w:pPr>
    </w:p>
    <w:p>
      <w:pPr>
        <w:pStyle w:val="BodyText"/>
        <w:rPr>
          <w:sz w:val="20"/>
        </w:rPr>
      </w:pPr>
    </w:p>
    <w:p>
      <w:pPr>
        <w:pStyle w:val="BodyText"/>
        <w:spacing w:before="6"/>
        <w:rPr>
          <w:sz w:val="29"/>
        </w:rPr>
      </w:pPr>
    </w:p>
    <w:p>
      <w:pPr>
        <w:spacing w:after="0"/>
        <w:rPr>
          <w:sz w:val="29"/>
        </w:rPr>
        <w:sectPr>
          <w:type w:val="continuous"/>
          <w:pgSz w:w="31660" w:h="21110" w:orient="landscape"/>
          <w:pgMar w:top="720" w:bottom="280" w:left="0" w:right="0"/>
        </w:sectPr>
      </w:pPr>
    </w:p>
    <w:p>
      <w:pPr>
        <w:pStyle w:val="BodyText"/>
        <w:rPr>
          <w:sz w:val="14"/>
        </w:rPr>
      </w:pPr>
    </w:p>
    <w:p>
      <w:pPr>
        <w:pStyle w:val="BodyText"/>
        <w:rPr>
          <w:sz w:val="14"/>
        </w:rPr>
      </w:pPr>
    </w:p>
    <w:p>
      <w:pPr>
        <w:pStyle w:val="BodyText"/>
        <w:spacing w:before="2"/>
        <w:rPr>
          <w:sz w:val="11"/>
        </w:rPr>
      </w:pPr>
    </w:p>
    <w:p>
      <w:pPr>
        <w:spacing w:before="0"/>
        <w:ind w:left="0" w:right="38" w:firstLine="0"/>
        <w:jc w:val="right"/>
        <w:rPr>
          <w:rFonts w:ascii="Arial"/>
          <w:b/>
          <w:i/>
          <w:sz w:val="12"/>
        </w:rPr>
      </w:pPr>
      <w:r>
        <w:rPr>
          <w:rFonts w:ascii="Arial"/>
          <w:b/>
          <w:i/>
          <w:sz w:val="12"/>
        </w:rPr>
        <w:t>30 29</w:t>
      </w:r>
    </w:p>
    <w:p>
      <w:pPr>
        <w:spacing w:line="268" w:lineRule="auto" w:before="108"/>
        <w:ind w:left="4724" w:right="-4" w:firstLine="0"/>
        <w:jc w:val="left"/>
        <w:rPr>
          <w:sz w:val="13"/>
        </w:rPr>
      </w:pPr>
      <w:r>
        <w:rPr/>
        <w:br w:type="column"/>
      </w:r>
      <w:r>
        <w:rPr>
          <w:sz w:val="13"/>
        </w:rPr>
        <w:t>CHRISTOPHER P. GAMVROULAS PRESIDENT, IVORY DEVELOPMENT</w:t>
      </w:r>
      <w:r>
        <w:rPr>
          <w:spacing w:val="-19"/>
          <w:sz w:val="13"/>
        </w:rPr>
        <w:t> </w:t>
      </w:r>
      <w:r>
        <w:rPr>
          <w:sz w:val="13"/>
        </w:rPr>
        <w:t>LLC</w:t>
      </w:r>
    </w:p>
    <w:p>
      <w:pPr>
        <w:spacing w:line="147" w:lineRule="exact" w:before="95"/>
        <w:ind w:left="518" w:right="0" w:firstLine="0"/>
        <w:jc w:val="left"/>
        <w:rPr>
          <w:sz w:val="13"/>
        </w:rPr>
      </w:pPr>
      <w:r>
        <w:rPr/>
        <w:br w:type="column"/>
      </w:r>
      <w:r>
        <w:rPr>
          <w:sz w:val="13"/>
        </w:rPr>
        <w:t>RON K. ANDERSON</w:t>
      </w:r>
    </w:p>
    <w:p>
      <w:pPr>
        <w:spacing w:line="147" w:lineRule="exact" w:before="0"/>
        <w:ind w:left="518" w:right="0" w:firstLine="0"/>
        <w:jc w:val="left"/>
        <w:rPr>
          <w:sz w:val="13"/>
        </w:rPr>
      </w:pPr>
      <w:r>
        <w:rPr>
          <w:sz w:val="13"/>
        </w:rPr>
        <w:t>PRESIDENT, BOYD ANDERSON AND SONS, INC.</w:t>
      </w:r>
    </w:p>
    <w:p>
      <w:pPr>
        <w:spacing w:after="0" w:line="147" w:lineRule="exact"/>
        <w:jc w:val="left"/>
        <w:rPr>
          <w:sz w:val="13"/>
        </w:rPr>
        <w:sectPr>
          <w:type w:val="continuous"/>
          <w:pgSz w:w="31660" w:h="21110" w:orient="landscape"/>
          <w:pgMar w:top="720" w:bottom="280" w:left="0" w:right="0"/>
          <w:cols w:num="3" w:equalWidth="0">
            <w:col w:w="5175" w:space="14956"/>
            <w:col w:w="7170" w:space="39"/>
            <w:col w:w="4320"/>
          </w:cols>
        </w:sectPr>
      </w:pPr>
    </w:p>
    <w:p>
      <w:pPr>
        <w:spacing w:before="12"/>
        <w:ind w:left="4724" w:right="0" w:firstLine="0"/>
        <w:jc w:val="left"/>
        <w:rPr>
          <w:rFonts w:ascii="Arial"/>
          <w:b/>
          <w:i/>
          <w:sz w:val="12"/>
        </w:rPr>
      </w:pPr>
      <w:r>
        <w:rPr>
          <w:rFonts w:ascii="Arial"/>
          <w:b/>
          <w:i/>
          <w:sz w:val="12"/>
        </w:rPr>
        <w:t>31 32</w:t>
      </w:r>
    </w:p>
    <w:p>
      <w:pPr>
        <w:spacing w:line="259" w:lineRule="auto" w:before="73"/>
        <w:ind w:left="2855" w:right="348" w:firstLine="400"/>
        <w:jc w:val="right"/>
        <w:rPr>
          <w:rFonts w:ascii="Arial"/>
          <w:b/>
          <w:i/>
          <w:sz w:val="12"/>
        </w:rPr>
      </w:pPr>
      <w:r>
        <w:rPr>
          <w:rFonts w:ascii="Arial"/>
          <w:b/>
          <w:i/>
          <w:sz w:val="12"/>
        </w:rPr>
        <w:t>NORTHWEST CORNER OF</w:t>
      </w:r>
      <w:r>
        <w:rPr>
          <w:rFonts w:ascii="Arial"/>
          <w:b/>
          <w:i/>
          <w:w w:val="102"/>
          <w:sz w:val="12"/>
        </w:rPr>
        <w:t> </w:t>
      </w:r>
      <w:r>
        <w:rPr>
          <w:rFonts w:ascii="Arial"/>
          <w:b/>
          <w:i/>
          <w:sz w:val="12"/>
        </w:rPr>
        <w:t>SECTION 32, T5S, R2E, SLB&amp;M</w:t>
      </w:r>
      <w:r>
        <w:rPr>
          <w:rFonts w:ascii="Arial"/>
          <w:b/>
          <w:i/>
          <w:w w:val="102"/>
          <w:sz w:val="12"/>
        </w:rPr>
        <w:t> </w:t>
      </w:r>
      <w:r>
        <w:rPr>
          <w:rFonts w:ascii="Arial"/>
          <w:b/>
          <w:i/>
          <w:sz w:val="12"/>
        </w:rPr>
        <w:t>1955 UTAH COUNTY MONUMENT</w:t>
      </w:r>
    </w:p>
    <w:p>
      <w:pPr>
        <w:pStyle w:val="BodyText"/>
        <w:rPr>
          <w:rFonts w:ascii="Arial"/>
          <w:b/>
          <w:i/>
          <w:sz w:val="14"/>
        </w:rPr>
      </w:pPr>
      <w:r>
        <w:rPr/>
        <w:br w:type="column"/>
      </w:r>
      <w:r>
        <w:rPr>
          <w:rFonts w:ascii="Arial"/>
          <w:b/>
          <w:i/>
          <w:sz w:val="14"/>
        </w:rPr>
      </w:r>
    </w:p>
    <w:p>
      <w:pPr>
        <w:spacing w:line="232" w:lineRule="auto" w:before="114"/>
        <w:ind w:left="2855" w:right="-11" w:firstLine="0"/>
        <w:jc w:val="left"/>
        <w:rPr>
          <w:sz w:val="13"/>
        </w:rPr>
      </w:pPr>
      <w:r>
        <w:rPr>
          <w:sz w:val="13"/>
        </w:rPr>
        <w:t>STATE OF</w:t>
      </w:r>
      <w:r>
        <w:rPr>
          <w:spacing w:val="-10"/>
          <w:sz w:val="13"/>
        </w:rPr>
        <w:t> </w:t>
      </w:r>
      <w:r>
        <w:rPr>
          <w:sz w:val="13"/>
        </w:rPr>
        <w:t>UTAH S.S.</w:t>
      </w:r>
    </w:p>
    <w:p>
      <w:pPr>
        <w:spacing w:line="146" w:lineRule="exact" w:before="0"/>
        <w:ind w:left="0" w:right="249" w:firstLine="0"/>
        <w:jc w:val="right"/>
        <w:rPr>
          <w:sz w:val="13"/>
        </w:rPr>
      </w:pPr>
      <w:r>
        <w:rPr>
          <w:sz w:val="13"/>
        </w:rPr>
        <w:t>COUNTY OF</w:t>
      </w:r>
    </w:p>
    <w:p>
      <w:pPr>
        <w:spacing w:before="39"/>
        <w:ind w:left="90" w:right="0" w:firstLine="0"/>
        <w:jc w:val="left"/>
        <w:rPr>
          <w:b/>
          <w:i/>
          <w:sz w:val="20"/>
        </w:rPr>
      </w:pPr>
      <w:r>
        <w:rPr/>
        <w:br w:type="column"/>
      </w:r>
      <w:r>
        <w:rPr>
          <w:b/>
          <w:i/>
          <w:w w:val="105"/>
          <w:sz w:val="20"/>
        </w:rPr>
        <w:t>LIMITED LIABILITY ACKNOWLEDGMENT</w:t>
      </w:r>
    </w:p>
    <w:p>
      <w:pPr>
        <w:spacing w:after="0"/>
        <w:jc w:val="left"/>
        <w:rPr>
          <w:sz w:val="20"/>
        </w:rPr>
        <w:sectPr>
          <w:type w:val="continuous"/>
          <w:pgSz w:w="31660" w:h="21110" w:orient="landscape"/>
          <w:pgMar w:top="720" w:bottom="280" w:left="0" w:right="0"/>
          <w:cols w:num="3" w:equalWidth="0">
            <w:col w:w="5175" w:space="16802"/>
            <w:col w:w="3851" w:space="40"/>
            <w:col w:w="5792"/>
          </w:cols>
        </w:sectPr>
      </w:pPr>
    </w:p>
    <w:p>
      <w:pPr>
        <w:pStyle w:val="BodyText"/>
        <w:spacing w:before="7"/>
        <w:rPr>
          <w:b/>
          <w:i/>
          <w:sz w:val="12"/>
        </w:rPr>
      </w:pPr>
    </w:p>
    <w:p>
      <w:pPr>
        <w:spacing w:before="0"/>
        <w:ind w:left="0" w:right="0" w:firstLine="0"/>
        <w:jc w:val="right"/>
        <w:rPr>
          <w:sz w:val="13"/>
        </w:rPr>
      </w:pPr>
      <w:r>
        <w:rPr>
          <w:sz w:val="13"/>
        </w:rPr>
        <w:t>ON THE</w:t>
      </w:r>
    </w:p>
    <w:p>
      <w:pPr>
        <w:pStyle w:val="BodyText"/>
        <w:spacing w:before="7"/>
        <w:rPr>
          <w:sz w:val="12"/>
        </w:rPr>
      </w:pPr>
      <w:r>
        <w:rPr/>
        <w:br w:type="column"/>
      </w:r>
      <w:r>
        <w:rPr>
          <w:sz w:val="12"/>
        </w:rPr>
      </w:r>
    </w:p>
    <w:p>
      <w:pPr>
        <w:spacing w:before="0"/>
        <w:ind w:left="576" w:right="0" w:firstLine="0"/>
        <w:jc w:val="left"/>
        <w:rPr>
          <w:sz w:val="13"/>
        </w:rPr>
      </w:pPr>
      <w:r>
        <w:rPr>
          <w:sz w:val="13"/>
        </w:rPr>
        <w:t>DAY OF</w:t>
      </w:r>
    </w:p>
    <w:p>
      <w:pPr>
        <w:pStyle w:val="BodyText"/>
        <w:spacing w:before="7"/>
        <w:rPr>
          <w:sz w:val="12"/>
        </w:rPr>
      </w:pPr>
      <w:r>
        <w:rPr/>
        <w:br w:type="column"/>
      </w:r>
      <w:r>
        <w:rPr>
          <w:sz w:val="12"/>
        </w:rPr>
      </w:r>
    </w:p>
    <w:p>
      <w:pPr>
        <w:spacing w:before="0"/>
        <w:ind w:left="0" w:right="0" w:firstLine="0"/>
        <w:jc w:val="right"/>
        <w:rPr>
          <w:sz w:val="13"/>
        </w:rPr>
      </w:pPr>
      <w:r>
        <w:rPr>
          <w:sz w:val="13"/>
        </w:rPr>
        <w:t>A.D. 20</w:t>
      </w:r>
    </w:p>
    <w:p>
      <w:pPr>
        <w:pStyle w:val="BodyText"/>
        <w:spacing w:before="7"/>
        <w:rPr>
          <w:sz w:val="12"/>
        </w:rPr>
      </w:pPr>
      <w:r>
        <w:rPr/>
        <w:br w:type="column"/>
      </w:r>
      <w:r>
        <w:rPr>
          <w:sz w:val="12"/>
        </w:rPr>
      </w:r>
    </w:p>
    <w:p>
      <w:pPr>
        <w:spacing w:before="0"/>
        <w:ind w:left="252" w:right="0" w:firstLine="0"/>
        <w:jc w:val="left"/>
        <w:rPr>
          <w:sz w:val="13"/>
        </w:rPr>
      </w:pPr>
      <w:r>
        <w:rPr>
          <w:sz w:val="13"/>
        </w:rPr>
        <w:t>PERSONALLY APPEARED BEFORE ME, THE</w:t>
      </w:r>
    </w:p>
    <w:p>
      <w:pPr>
        <w:spacing w:after="0"/>
        <w:jc w:val="left"/>
        <w:rPr>
          <w:sz w:val="13"/>
        </w:rPr>
        <w:sectPr>
          <w:type w:val="continuous"/>
          <w:pgSz w:w="31660" w:h="21110" w:orient="landscape"/>
          <w:pgMar w:top="720" w:bottom="280" w:left="0" w:right="0"/>
          <w:cols w:num="4" w:equalWidth="0">
            <w:col w:w="25310" w:space="40"/>
            <w:col w:w="1057" w:space="39"/>
            <w:col w:w="1576" w:space="40"/>
            <w:col w:w="3598"/>
          </w:cols>
        </w:sectPr>
      </w:pPr>
    </w:p>
    <w:p>
      <w:pPr>
        <w:spacing w:line="237" w:lineRule="auto" w:before="0"/>
        <w:ind w:left="24837" w:right="494" w:firstLine="4"/>
        <w:jc w:val="left"/>
        <w:rPr>
          <w:sz w:val="13"/>
        </w:rPr>
      </w:pPr>
      <w:r>
        <w:rPr>
          <w:sz w:val="13"/>
        </w:rPr>
        <w:t>UNDERSIGNED NOTARY PUBLIC, IN AN FOR THE COUNTY OF SALT LAKE, IN SAID STATE OF UTAH, CHRISTOPHER P. GAMVROULAS, WHO AFTER BEING DULY SWORN, ACKNOWLEDGED TO ME THAT HE IS THE PRESIDENT OF IVORY DEVELOPMENT LLC, A UTAH LLC AND THAT HE SIGNED THE OWNERS DEDICATION FREELY AND VOLUNTARILY FOR AND IN BEHALF OF SAID LIMITED LIABILITY COMPANY FOR THE PURPOSES THEREIN MENTIONED.</w:t>
      </w:r>
    </w:p>
    <w:p>
      <w:pPr>
        <w:pStyle w:val="BodyText"/>
        <w:spacing w:before="8"/>
        <w:rPr>
          <w:sz w:val="11"/>
        </w:rPr>
      </w:pPr>
    </w:p>
    <w:p>
      <w:pPr>
        <w:spacing w:before="1"/>
        <w:ind w:left="0" w:right="5116" w:firstLine="0"/>
        <w:jc w:val="right"/>
        <w:rPr>
          <w:sz w:val="13"/>
        </w:rPr>
      </w:pPr>
      <w:r>
        <w:rPr>
          <w:sz w:val="13"/>
        </w:rPr>
        <w:t>MY COMMISSION EXPIRES:</w:t>
      </w:r>
    </w:p>
    <w:p>
      <w:pPr>
        <w:spacing w:before="0"/>
        <w:ind w:left="0" w:right="918" w:firstLine="0"/>
        <w:jc w:val="right"/>
        <w:rPr>
          <w:sz w:val="13"/>
        </w:rPr>
      </w:pPr>
      <w:r>
        <w:rPr>
          <w:sz w:val="13"/>
        </w:rPr>
        <w:t>A NOTARY PUBLIC COMMISSIONED IN UTAH</w:t>
      </w:r>
    </w:p>
    <w:p>
      <w:pPr>
        <w:spacing w:after="0"/>
        <w:jc w:val="right"/>
        <w:rPr>
          <w:sz w:val="13"/>
        </w:rPr>
        <w:sectPr>
          <w:type w:val="continuous"/>
          <w:pgSz w:w="31660" w:h="21110" w:orient="landscape"/>
          <w:pgMar w:top="720" w:bottom="280" w:left="0" w:right="0"/>
        </w:sectPr>
      </w:pPr>
    </w:p>
    <w:p>
      <w:pPr>
        <w:spacing w:before="82"/>
        <w:ind w:left="907" w:right="0" w:firstLine="0"/>
        <w:jc w:val="left"/>
        <w:rPr>
          <w:b/>
          <w:i/>
          <w:sz w:val="15"/>
        </w:rPr>
      </w:pPr>
      <w:r>
        <w:rPr>
          <w:b/>
          <w:i/>
          <w:w w:val="105"/>
          <w:sz w:val="15"/>
        </w:rPr>
        <w:t>NOTES</w:t>
      </w:r>
    </w:p>
    <w:p>
      <w:pPr>
        <w:pStyle w:val="ListParagraph"/>
        <w:numPr>
          <w:ilvl w:val="2"/>
          <w:numId w:val="43"/>
        </w:numPr>
        <w:tabs>
          <w:tab w:pos="1168" w:val="left" w:leader="none"/>
        </w:tabs>
        <w:spacing w:line="240" w:lineRule="auto" w:before="0" w:after="0"/>
        <w:ind w:left="1167" w:right="0" w:hanging="277"/>
        <w:jc w:val="left"/>
        <w:rPr>
          <w:rFonts w:ascii="Times New Roman"/>
          <w:sz w:val="13"/>
        </w:rPr>
      </w:pPr>
      <w:r>
        <w:rPr>
          <w:rFonts w:ascii="Times New Roman"/>
          <w:sz w:val="13"/>
        </w:rPr>
        <w:t>#5 X 24" REBAR &amp; CAP (FOCUS ENG) TO BE</w:t>
      </w:r>
      <w:r>
        <w:rPr>
          <w:rFonts w:ascii="Times New Roman"/>
          <w:spacing w:val="3"/>
          <w:sz w:val="13"/>
        </w:rPr>
        <w:t> </w:t>
      </w:r>
      <w:r>
        <w:rPr>
          <w:rFonts w:ascii="Times New Roman"/>
          <w:sz w:val="13"/>
        </w:rPr>
        <w:t>SET</w:t>
      </w:r>
    </w:p>
    <w:p>
      <w:pPr>
        <w:pStyle w:val="BodyText"/>
        <w:rPr>
          <w:sz w:val="14"/>
        </w:rPr>
      </w:pPr>
      <w:r>
        <w:rPr/>
        <w:br w:type="column"/>
      </w:r>
      <w:r>
        <w:rPr>
          <w:sz w:val="14"/>
        </w:rPr>
      </w:r>
    </w:p>
    <w:p>
      <w:pPr>
        <w:pStyle w:val="BodyText"/>
        <w:spacing w:before="2"/>
        <w:rPr>
          <w:sz w:val="11"/>
        </w:rPr>
      </w:pPr>
    </w:p>
    <w:p>
      <w:pPr>
        <w:spacing w:line="116" w:lineRule="exact" w:before="0"/>
        <w:ind w:left="890" w:right="0" w:firstLine="0"/>
        <w:jc w:val="left"/>
        <w:rPr>
          <w:sz w:val="13"/>
        </w:rPr>
      </w:pPr>
      <w:r>
        <w:rPr>
          <w:sz w:val="13"/>
        </w:rPr>
        <w:t>MY COMMISSION No.</w:t>
      </w:r>
    </w:p>
    <w:p>
      <w:pPr>
        <w:spacing w:line="145" w:lineRule="exact" w:before="0"/>
        <w:ind w:left="890" w:right="0" w:firstLine="0"/>
        <w:jc w:val="left"/>
        <w:rPr>
          <w:sz w:val="13"/>
        </w:rPr>
      </w:pPr>
      <w:r>
        <w:rPr/>
        <w:br w:type="column"/>
      </w:r>
      <w:r>
        <w:rPr>
          <w:sz w:val="13"/>
        </w:rPr>
        <w:t>RESIDING </w:t>
      </w:r>
      <w:r>
        <w:rPr>
          <w:spacing w:val="-10"/>
          <w:sz w:val="13"/>
        </w:rPr>
        <w:t>IN</w:t>
      </w:r>
    </w:p>
    <w:p>
      <w:pPr>
        <w:spacing w:line="145" w:lineRule="exact" w:before="0"/>
        <w:ind w:left="803" w:right="0" w:firstLine="0"/>
        <w:jc w:val="left"/>
        <w:rPr>
          <w:sz w:val="13"/>
        </w:rPr>
      </w:pPr>
      <w:r>
        <w:rPr/>
        <w:br w:type="column"/>
      </w:r>
      <w:r>
        <w:rPr>
          <w:sz w:val="13"/>
        </w:rPr>
        <w:t>COUNTY</w:t>
      </w:r>
    </w:p>
    <w:p>
      <w:pPr>
        <w:spacing w:after="0" w:line="145" w:lineRule="exact"/>
        <w:jc w:val="left"/>
        <w:rPr>
          <w:sz w:val="13"/>
        </w:rPr>
        <w:sectPr>
          <w:type w:val="continuous"/>
          <w:pgSz w:w="31660" w:h="21110" w:orient="landscape"/>
          <w:pgMar w:top="720" w:bottom="280" w:left="0" w:right="0"/>
          <w:cols w:num="4" w:equalWidth="0">
            <w:col w:w="4077" w:space="19870"/>
            <w:col w:w="2226" w:space="918"/>
            <w:col w:w="1666" w:space="39"/>
            <w:col w:w="2864"/>
          </w:cols>
        </w:sectPr>
      </w:pPr>
    </w:p>
    <w:p>
      <w:pPr>
        <w:spacing w:line="235" w:lineRule="auto" w:before="0"/>
        <w:ind w:left="1167" w:right="38" w:firstLine="4"/>
        <w:jc w:val="both"/>
        <w:rPr>
          <w:sz w:val="13"/>
        </w:rPr>
      </w:pPr>
      <w:r>
        <w:rPr/>
        <w:pict>
          <v:shape style="position:absolute;margin-left:239.423325pt;margin-top:5.606623pt;width:16.1500pt;height:34.15pt;mso-position-horizontal-relative:page;mso-position-vertical-relative:paragraph;z-index:12880" type="#_x0000_t202" filled="false" stroked="false">
            <v:textbox inset="0,0,0,0" style="layout-flow:vertical">
              <w:txbxContent>
                <w:p>
                  <w:pPr>
                    <w:spacing w:line="252" w:lineRule="auto" w:before="18"/>
                    <w:ind w:left="20" w:right="15" w:firstLine="114"/>
                    <w:jc w:val="left"/>
                    <w:rPr>
                      <w:rFonts w:ascii="Arial" w:hAnsi="Arial"/>
                      <w:b/>
                      <w:i/>
                      <w:sz w:val="12"/>
                    </w:rPr>
                  </w:pPr>
                  <w:r>
                    <w:rPr>
                      <w:rFonts w:ascii="Arial" w:hAnsi="Arial"/>
                      <w:b/>
                      <w:i/>
                      <w:sz w:val="12"/>
                    </w:rPr>
                    <w:t>566.37' </w:t>
                  </w:r>
                  <w:r>
                    <w:rPr>
                      <w:rFonts w:ascii="Arial" w:hAnsi="Arial"/>
                      <w:b/>
                      <w:i/>
                      <w:sz w:val="12"/>
                    </w:rPr>
                    <w:t>S0°11'45"E</w:t>
                  </w:r>
                </w:p>
              </w:txbxContent>
            </v:textbox>
            <w10:wrap type="none"/>
          </v:shape>
        </w:pict>
      </w:r>
      <w:r>
        <w:rPr>
          <w:sz w:val="13"/>
        </w:rPr>
        <w:t>AT ALL LOT CORNERS. NAILS OR PLUGS TO BE SET IN TOP BACK OF CURB AT EXTENSION OF SIDE LOT LINES, IN LIEU OF REBAR AND CAPS AT FRONT LOT</w:t>
      </w:r>
      <w:r>
        <w:rPr>
          <w:spacing w:val="-4"/>
          <w:sz w:val="13"/>
        </w:rPr>
        <w:t> </w:t>
      </w:r>
      <w:r>
        <w:rPr>
          <w:sz w:val="13"/>
        </w:rPr>
        <w:t>CORNERS.</w:t>
      </w:r>
    </w:p>
    <w:p>
      <w:pPr>
        <w:spacing w:before="30"/>
        <w:ind w:left="4388" w:right="0" w:firstLine="0"/>
        <w:jc w:val="left"/>
        <w:rPr>
          <w:sz w:val="13"/>
        </w:rPr>
      </w:pPr>
      <w:r>
        <w:rPr/>
        <w:br w:type="column"/>
      </w:r>
      <w:r>
        <w:rPr>
          <w:sz w:val="13"/>
        </w:rPr>
        <w:t>PRINTED FULL NAME OF NOTARY</w:t>
      </w:r>
    </w:p>
    <w:p>
      <w:pPr>
        <w:pStyle w:val="BodyText"/>
        <w:spacing w:before="10"/>
        <w:rPr>
          <w:sz w:val="11"/>
        </w:rPr>
      </w:pPr>
    </w:p>
    <w:p>
      <w:pPr>
        <w:spacing w:before="0"/>
        <w:ind w:left="2367" w:right="0" w:firstLine="0"/>
        <w:jc w:val="left"/>
        <w:rPr>
          <w:b/>
          <w:i/>
          <w:sz w:val="20"/>
        </w:rPr>
      </w:pPr>
      <w:r>
        <w:rPr>
          <w:b/>
          <w:i/>
          <w:w w:val="105"/>
          <w:sz w:val="20"/>
        </w:rPr>
        <w:t>ACCEPTANCE BY LEGISLATIVE BODY</w:t>
      </w:r>
    </w:p>
    <w:p>
      <w:pPr>
        <w:spacing w:line="232" w:lineRule="auto" w:before="33"/>
        <w:ind w:left="1167" w:right="484" w:firstLine="13"/>
        <w:jc w:val="center"/>
        <w:rPr>
          <w:sz w:val="13"/>
        </w:rPr>
      </w:pPr>
      <w:r>
        <w:rPr>
          <w:sz w:val="13"/>
        </w:rPr>
        <w:t>THE</w:t>
      </w:r>
      <w:r>
        <w:rPr>
          <w:spacing w:val="-3"/>
          <w:sz w:val="13"/>
        </w:rPr>
        <w:t> </w:t>
      </w:r>
      <w:r>
        <w:rPr>
          <w:sz w:val="13"/>
        </w:rPr>
        <w:t>CITY</w:t>
      </w:r>
      <w:r>
        <w:rPr>
          <w:spacing w:val="-3"/>
          <w:sz w:val="13"/>
        </w:rPr>
        <w:t> </w:t>
      </w:r>
      <w:r>
        <w:rPr>
          <w:sz w:val="13"/>
        </w:rPr>
        <w:t>COUNCIL</w:t>
      </w:r>
      <w:r>
        <w:rPr>
          <w:spacing w:val="-3"/>
          <w:sz w:val="13"/>
        </w:rPr>
        <w:t> </w:t>
      </w:r>
      <w:r>
        <w:rPr>
          <w:sz w:val="13"/>
        </w:rPr>
        <w:t>OF</w:t>
      </w:r>
      <w:r>
        <w:rPr>
          <w:spacing w:val="-3"/>
          <w:sz w:val="13"/>
        </w:rPr>
        <w:t> </w:t>
      </w:r>
      <w:r>
        <w:rPr>
          <w:sz w:val="13"/>
        </w:rPr>
        <w:t>LINDON</w:t>
      </w:r>
      <w:r>
        <w:rPr>
          <w:spacing w:val="-3"/>
          <w:sz w:val="13"/>
        </w:rPr>
        <w:t> </w:t>
      </w:r>
      <w:r>
        <w:rPr>
          <w:sz w:val="13"/>
        </w:rPr>
        <w:t>CITY,</w:t>
      </w:r>
      <w:r>
        <w:rPr>
          <w:spacing w:val="-3"/>
          <w:sz w:val="13"/>
        </w:rPr>
        <w:t> </w:t>
      </w:r>
      <w:r>
        <w:rPr>
          <w:sz w:val="13"/>
        </w:rPr>
        <w:t>COUNTY</w:t>
      </w:r>
      <w:r>
        <w:rPr>
          <w:spacing w:val="-3"/>
          <w:sz w:val="13"/>
        </w:rPr>
        <w:t> </w:t>
      </w:r>
      <w:r>
        <w:rPr>
          <w:sz w:val="13"/>
        </w:rPr>
        <w:t>OF</w:t>
      </w:r>
      <w:r>
        <w:rPr>
          <w:spacing w:val="-3"/>
          <w:sz w:val="13"/>
        </w:rPr>
        <w:t> </w:t>
      </w:r>
      <w:r>
        <w:rPr>
          <w:sz w:val="13"/>
        </w:rPr>
        <w:t>UTAH,</w:t>
      </w:r>
      <w:r>
        <w:rPr>
          <w:spacing w:val="-3"/>
          <w:sz w:val="13"/>
        </w:rPr>
        <w:t> </w:t>
      </w:r>
      <w:r>
        <w:rPr>
          <w:sz w:val="13"/>
        </w:rPr>
        <w:t>APPROVES</w:t>
      </w:r>
      <w:r>
        <w:rPr>
          <w:spacing w:val="-4"/>
          <w:sz w:val="13"/>
        </w:rPr>
        <w:t> </w:t>
      </w:r>
      <w:r>
        <w:rPr>
          <w:sz w:val="13"/>
        </w:rPr>
        <w:t>THIS</w:t>
      </w:r>
      <w:r>
        <w:rPr>
          <w:spacing w:val="-2"/>
          <w:sz w:val="13"/>
        </w:rPr>
        <w:t> </w:t>
      </w:r>
      <w:r>
        <w:rPr>
          <w:sz w:val="13"/>
        </w:rPr>
        <w:t>SUBDIVISION</w:t>
      </w:r>
      <w:r>
        <w:rPr>
          <w:spacing w:val="-3"/>
          <w:sz w:val="13"/>
        </w:rPr>
        <w:t> </w:t>
      </w:r>
      <w:r>
        <w:rPr>
          <w:sz w:val="13"/>
        </w:rPr>
        <w:t>AND</w:t>
      </w:r>
      <w:r>
        <w:rPr>
          <w:spacing w:val="-3"/>
          <w:sz w:val="13"/>
        </w:rPr>
        <w:t> </w:t>
      </w:r>
      <w:r>
        <w:rPr>
          <w:sz w:val="13"/>
        </w:rPr>
        <w:t>HEREBY ACCEPTS</w:t>
      </w:r>
      <w:r>
        <w:rPr>
          <w:spacing w:val="-4"/>
          <w:sz w:val="13"/>
        </w:rPr>
        <w:t> </w:t>
      </w:r>
      <w:r>
        <w:rPr>
          <w:sz w:val="13"/>
        </w:rPr>
        <w:t>THE</w:t>
      </w:r>
      <w:r>
        <w:rPr>
          <w:spacing w:val="-4"/>
          <w:sz w:val="13"/>
        </w:rPr>
        <w:t> </w:t>
      </w:r>
      <w:r>
        <w:rPr>
          <w:sz w:val="13"/>
        </w:rPr>
        <w:t>DEDICATION</w:t>
      </w:r>
      <w:r>
        <w:rPr>
          <w:spacing w:val="-4"/>
          <w:sz w:val="13"/>
        </w:rPr>
        <w:t> </w:t>
      </w:r>
      <w:r>
        <w:rPr>
          <w:sz w:val="13"/>
        </w:rPr>
        <w:t>OF</w:t>
      </w:r>
      <w:r>
        <w:rPr>
          <w:spacing w:val="-4"/>
          <w:sz w:val="13"/>
        </w:rPr>
        <w:t> </w:t>
      </w:r>
      <w:r>
        <w:rPr>
          <w:sz w:val="13"/>
        </w:rPr>
        <w:t>ALL</w:t>
      </w:r>
      <w:r>
        <w:rPr>
          <w:spacing w:val="-3"/>
          <w:sz w:val="13"/>
        </w:rPr>
        <w:t> </w:t>
      </w:r>
      <w:r>
        <w:rPr>
          <w:sz w:val="13"/>
        </w:rPr>
        <w:t>STREETS,</w:t>
      </w:r>
      <w:r>
        <w:rPr>
          <w:spacing w:val="-4"/>
          <w:sz w:val="13"/>
        </w:rPr>
        <w:t> </w:t>
      </w:r>
      <w:r>
        <w:rPr>
          <w:sz w:val="13"/>
        </w:rPr>
        <w:t>EASEMENTS,</w:t>
      </w:r>
      <w:r>
        <w:rPr>
          <w:spacing w:val="-4"/>
          <w:sz w:val="13"/>
        </w:rPr>
        <w:t> </w:t>
      </w:r>
      <w:r>
        <w:rPr>
          <w:sz w:val="13"/>
        </w:rPr>
        <w:t>AND</w:t>
      </w:r>
      <w:r>
        <w:rPr>
          <w:spacing w:val="-4"/>
          <w:sz w:val="13"/>
        </w:rPr>
        <w:t> </w:t>
      </w:r>
      <w:r>
        <w:rPr>
          <w:sz w:val="13"/>
        </w:rPr>
        <w:t>OTHER</w:t>
      </w:r>
      <w:r>
        <w:rPr>
          <w:spacing w:val="-4"/>
          <w:sz w:val="13"/>
        </w:rPr>
        <w:t> </w:t>
      </w:r>
      <w:r>
        <w:rPr>
          <w:sz w:val="13"/>
        </w:rPr>
        <w:t>PARCELS</w:t>
      </w:r>
      <w:r>
        <w:rPr>
          <w:spacing w:val="-4"/>
          <w:sz w:val="13"/>
        </w:rPr>
        <w:t> </w:t>
      </w:r>
      <w:r>
        <w:rPr>
          <w:sz w:val="13"/>
        </w:rPr>
        <w:t>OF</w:t>
      </w:r>
      <w:r>
        <w:rPr>
          <w:spacing w:val="-3"/>
          <w:sz w:val="13"/>
        </w:rPr>
        <w:t> </w:t>
      </w:r>
      <w:r>
        <w:rPr>
          <w:sz w:val="13"/>
        </w:rPr>
        <w:t>LAND</w:t>
      </w:r>
      <w:r>
        <w:rPr>
          <w:spacing w:val="-4"/>
          <w:sz w:val="13"/>
        </w:rPr>
        <w:t> </w:t>
      </w:r>
      <w:r>
        <w:rPr>
          <w:sz w:val="13"/>
        </w:rPr>
        <w:t>INTENDED</w:t>
      </w:r>
    </w:p>
    <w:p>
      <w:pPr>
        <w:spacing w:after="0" w:line="232" w:lineRule="auto"/>
        <w:jc w:val="center"/>
        <w:rPr>
          <w:sz w:val="13"/>
        </w:rPr>
        <w:sectPr>
          <w:type w:val="continuous"/>
          <w:pgSz w:w="31660" w:h="21110" w:orient="landscape"/>
          <w:pgMar w:top="720" w:bottom="280" w:left="0" w:right="0"/>
          <w:cols w:num="2" w:equalWidth="0">
            <w:col w:w="4080" w:space="19652"/>
            <w:col w:w="7928"/>
          </w:cols>
        </w:sectPr>
      </w:pPr>
    </w:p>
    <w:p>
      <w:pPr>
        <w:tabs>
          <w:tab w:pos="4789" w:val="left" w:leader="none"/>
        </w:tabs>
        <w:spacing w:line="146" w:lineRule="exact" w:before="0"/>
        <w:ind w:left="0" w:right="1490" w:firstLine="0"/>
        <w:jc w:val="right"/>
        <w:rPr>
          <w:sz w:val="13"/>
        </w:rPr>
      </w:pPr>
      <w:r>
        <w:rPr/>
        <w:drawing>
          <wp:anchor distT="0" distB="0" distL="0" distR="0" allowOverlap="1" layoutInCell="1" locked="0" behindDoc="1" simplePos="0" relativeHeight="268100279">
            <wp:simplePos x="0" y="0"/>
            <wp:positionH relativeFrom="page">
              <wp:posOffset>263709</wp:posOffset>
            </wp:positionH>
            <wp:positionV relativeFrom="page">
              <wp:posOffset>397736</wp:posOffset>
            </wp:positionV>
            <wp:extent cx="19593122" cy="12891755"/>
            <wp:effectExtent l="0" t="0" r="0" b="0"/>
            <wp:wrapNone/>
            <wp:docPr id="67" name="image23.png" descr=""/>
            <wp:cNvGraphicFramePr>
              <a:graphicFrameLocks noChangeAspect="1"/>
            </wp:cNvGraphicFramePr>
            <a:graphic>
              <a:graphicData uri="http://schemas.openxmlformats.org/drawingml/2006/picture">
                <pic:pic>
                  <pic:nvPicPr>
                    <pic:cNvPr id="68" name="image23.png"/>
                    <pic:cNvPicPr/>
                  </pic:nvPicPr>
                  <pic:blipFill>
                    <a:blip r:embed="rId114" cstate="print"/>
                    <a:stretch>
                      <a:fillRect/>
                    </a:stretch>
                  </pic:blipFill>
                  <pic:spPr>
                    <a:xfrm>
                      <a:off x="0" y="0"/>
                      <a:ext cx="19593122" cy="12891755"/>
                    </a:xfrm>
                    <a:prstGeom prst="rect">
                      <a:avLst/>
                    </a:prstGeom>
                  </pic:spPr>
                </pic:pic>
              </a:graphicData>
            </a:graphic>
          </wp:anchor>
        </w:drawing>
      </w:r>
      <w:r>
        <w:rPr>
          <w:sz w:val="13"/>
        </w:rPr>
        <w:t>FOR</w:t>
      </w:r>
      <w:r>
        <w:rPr>
          <w:spacing w:val="-4"/>
          <w:sz w:val="13"/>
        </w:rPr>
        <w:t> </w:t>
      </w:r>
      <w:r>
        <w:rPr>
          <w:sz w:val="13"/>
        </w:rPr>
        <w:t>PUBLIC</w:t>
      </w:r>
      <w:r>
        <w:rPr>
          <w:spacing w:val="-4"/>
          <w:sz w:val="13"/>
        </w:rPr>
        <w:t> </w:t>
      </w:r>
      <w:r>
        <w:rPr>
          <w:sz w:val="13"/>
        </w:rPr>
        <w:t>PURPOSES</w:t>
      </w:r>
      <w:r>
        <w:rPr>
          <w:spacing w:val="-3"/>
          <w:sz w:val="13"/>
        </w:rPr>
        <w:t> </w:t>
      </w:r>
      <w:r>
        <w:rPr>
          <w:sz w:val="13"/>
        </w:rPr>
        <w:t>FOR</w:t>
      </w:r>
      <w:r>
        <w:rPr>
          <w:spacing w:val="-4"/>
          <w:sz w:val="13"/>
        </w:rPr>
        <w:t> </w:t>
      </w:r>
      <w:r>
        <w:rPr>
          <w:sz w:val="13"/>
        </w:rPr>
        <w:t>THE</w:t>
      </w:r>
      <w:r>
        <w:rPr>
          <w:spacing w:val="-2"/>
          <w:sz w:val="13"/>
        </w:rPr>
        <w:t> </w:t>
      </w:r>
      <w:r>
        <w:rPr>
          <w:sz w:val="13"/>
        </w:rPr>
        <w:t>PERPETUAL</w:t>
      </w:r>
      <w:r>
        <w:rPr>
          <w:spacing w:val="-4"/>
          <w:sz w:val="13"/>
        </w:rPr>
        <w:t> </w:t>
      </w:r>
      <w:r>
        <w:rPr>
          <w:sz w:val="13"/>
        </w:rPr>
        <w:t>USE</w:t>
      </w:r>
      <w:r>
        <w:rPr>
          <w:spacing w:val="-4"/>
          <w:sz w:val="13"/>
        </w:rPr>
        <w:t> </w:t>
      </w:r>
      <w:r>
        <w:rPr>
          <w:sz w:val="13"/>
        </w:rPr>
        <w:t>OF</w:t>
      </w:r>
      <w:r>
        <w:rPr>
          <w:spacing w:val="-3"/>
          <w:sz w:val="13"/>
        </w:rPr>
        <w:t> </w:t>
      </w:r>
      <w:r>
        <w:rPr>
          <w:sz w:val="13"/>
        </w:rPr>
        <w:t>THE</w:t>
      </w:r>
      <w:r>
        <w:rPr>
          <w:spacing w:val="-3"/>
          <w:sz w:val="13"/>
        </w:rPr>
        <w:t> </w:t>
      </w:r>
      <w:r>
        <w:rPr>
          <w:sz w:val="13"/>
        </w:rPr>
        <w:t>PUBLIC</w:t>
      </w:r>
      <w:r>
        <w:rPr>
          <w:spacing w:val="-3"/>
          <w:sz w:val="13"/>
        </w:rPr>
        <w:t> </w:t>
      </w:r>
      <w:r>
        <w:rPr>
          <w:sz w:val="13"/>
        </w:rPr>
        <w:t>THIS</w:t>
        <w:tab/>
        <w:t>DAY</w:t>
      </w:r>
      <w:r>
        <w:rPr>
          <w:spacing w:val="-5"/>
          <w:sz w:val="13"/>
        </w:rPr>
        <w:t> </w:t>
      </w:r>
      <w:r>
        <w:rPr>
          <w:sz w:val="13"/>
        </w:rPr>
        <w:t>OF</w:t>
      </w:r>
    </w:p>
    <w:p>
      <w:pPr>
        <w:spacing w:before="0"/>
        <w:ind w:left="0" w:right="5233" w:firstLine="0"/>
        <w:jc w:val="right"/>
        <w:rPr>
          <w:sz w:val="13"/>
        </w:rPr>
      </w:pPr>
      <w:r>
        <w:rPr>
          <w:sz w:val="13"/>
        </w:rPr>
        <w:t>, 20 .</w:t>
      </w:r>
    </w:p>
    <w:p>
      <w:pPr>
        <w:pStyle w:val="BodyText"/>
        <w:spacing w:before="7"/>
        <w:rPr>
          <w:sz w:val="29"/>
        </w:rPr>
      </w:pPr>
    </w:p>
    <w:p>
      <w:pPr>
        <w:tabs>
          <w:tab w:pos="3869" w:val="left" w:leader="none"/>
        </w:tabs>
        <w:spacing w:before="95"/>
        <w:ind w:left="0" w:right="924" w:firstLine="0"/>
        <w:jc w:val="right"/>
        <w:rPr>
          <w:sz w:val="13"/>
        </w:rPr>
      </w:pPr>
      <w:r>
        <w:rPr/>
        <w:pict>
          <v:shape style="position:absolute;margin-left:239.203461pt;margin-top:-16.345072pt;width:8.9pt;height:149.15pt;mso-position-horizontal-relative:page;mso-position-vertical-relative:paragraph;z-index:12904" type="#_x0000_t202" filled="false" stroked="false">
            <v:textbox inset="0,0,0,0" style="layout-flow:vertical">
              <w:txbxContent>
                <w:p>
                  <w:pPr>
                    <w:spacing w:before="18"/>
                    <w:ind w:left="20" w:right="0" w:firstLine="0"/>
                    <w:jc w:val="left"/>
                    <w:rPr>
                      <w:rFonts w:ascii="Arial" w:hAnsi="Arial"/>
                      <w:b/>
                      <w:i/>
                      <w:sz w:val="12"/>
                    </w:rPr>
                  </w:pPr>
                  <w:r>
                    <w:rPr>
                      <w:rFonts w:ascii="Arial" w:hAnsi="Arial"/>
                      <w:b/>
                      <w:i/>
                      <w:sz w:val="12"/>
                    </w:rPr>
                    <w:t>S0°11'45"E (SECTION LINE) MEASURED: 2,662.64</w:t>
                  </w:r>
                </w:p>
              </w:txbxContent>
            </v:textbox>
            <w10:wrap type="none"/>
          </v:shape>
        </w:pict>
      </w:r>
      <w:r>
        <w:rPr>
          <w:sz w:val="13"/>
        </w:rPr>
        <w:t>APPROVED</w:t>
      </w:r>
      <w:r>
        <w:rPr>
          <w:spacing w:val="-4"/>
          <w:sz w:val="13"/>
        </w:rPr>
        <w:t> </w:t>
      </w:r>
      <w:r>
        <w:rPr>
          <w:sz w:val="13"/>
        </w:rPr>
        <w:t>BY</w:t>
      </w:r>
      <w:r>
        <w:rPr>
          <w:spacing w:val="-4"/>
          <w:sz w:val="13"/>
        </w:rPr>
        <w:t> </w:t>
      </w:r>
      <w:r>
        <w:rPr>
          <w:sz w:val="13"/>
        </w:rPr>
        <w:t>MAYOR</w:t>
        <w:tab/>
        <w:t>APPROVED BY CITY</w:t>
      </w:r>
      <w:r>
        <w:rPr>
          <w:spacing w:val="-18"/>
          <w:sz w:val="13"/>
        </w:rPr>
        <w:t> </w:t>
      </w:r>
      <w:r>
        <w:rPr>
          <w:sz w:val="13"/>
        </w:rPr>
        <w:t>ATTORNEY</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spacing w:line="259" w:lineRule="auto" w:before="99"/>
        <w:ind w:left="5643" w:right="25601" w:firstLine="43"/>
        <w:jc w:val="left"/>
        <w:rPr>
          <w:rFonts w:ascii="Arial"/>
          <w:b/>
          <w:i/>
          <w:sz w:val="12"/>
        </w:rPr>
      </w:pPr>
      <w:r>
        <w:rPr/>
        <w:pict>
          <v:shape style="position:absolute;margin-left:21.863802pt;margin-top:-1.294579pt;width:155.050pt;height:45.3pt;mso-position-horizontal-relative:page;mso-position-vertical-relative:paragraph;z-index:12856" type="#_x0000_t202" filled="false" stroked="true" strokeweight=".439722pt" strokecolor="#000000">
            <v:textbox inset="0,0,0,0">
              <w:txbxContent>
                <w:p>
                  <w:pPr>
                    <w:spacing w:line="237" w:lineRule="auto" w:before="41"/>
                    <w:ind w:left="48" w:right="61" w:firstLine="101"/>
                    <w:jc w:val="left"/>
                    <w:rPr>
                      <w:sz w:val="13"/>
                    </w:rPr>
                  </w:pPr>
                  <w:r>
                    <w:rPr>
                      <w:b/>
                      <w:sz w:val="15"/>
                    </w:rPr>
                    <w:t>OCCUPANCY  RESTRICTION  NOTICE </w:t>
                  </w:r>
                  <w:r>
                    <w:rPr>
                      <w:sz w:val="13"/>
                    </w:rPr>
                    <w:t>IT IS UNLAWFUL TO OCCUPY ANY BUILDING LOCATED WITHIN THIS SUBDIVISION WITHOUT FIRST HAVING OBTAINED A CERTIFICATE OF OCCUPANCY ISSUED BY THE</w:t>
                  </w:r>
                  <w:r>
                    <w:rPr>
                      <w:spacing w:val="-5"/>
                      <w:sz w:val="13"/>
                    </w:rPr>
                    <w:t> </w:t>
                  </w:r>
                  <w:r>
                    <w:rPr>
                      <w:sz w:val="13"/>
                    </w:rPr>
                    <w:t>CITY.</w:t>
                  </w:r>
                </w:p>
              </w:txbxContent>
            </v:textbox>
            <v:stroke dashstyle="solid"/>
            <w10:wrap type="none"/>
          </v:shape>
        </w:pict>
      </w:r>
      <w:r>
        <w:rPr/>
        <w:pict>
          <v:shape style="position:absolute;margin-left:910.102783pt;margin-top:-71.210419pt;width:652.35pt;height:216.8pt;mso-position-horizontal-relative:page;mso-position-vertical-relative:paragraph;z-index:1302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8"/>
                    <w:gridCol w:w="3615"/>
                    <w:gridCol w:w="6530"/>
                  </w:tblGrid>
                  <w:tr>
                    <w:trPr>
                      <w:trHeight w:val="190" w:hRule="atLeast"/>
                    </w:trPr>
                    <w:tc>
                      <w:tcPr>
                        <w:tcW w:w="2898" w:type="dxa"/>
                        <w:vMerge w:val="restart"/>
                        <w:tcBorders>
                          <w:bottom w:val="single" w:sz="4" w:space="0" w:color="000000"/>
                          <w:right w:val="single" w:sz="4" w:space="0" w:color="000000"/>
                        </w:tcBorders>
                      </w:tcPr>
                      <w:p>
                        <w:pPr>
                          <w:pStyle w:val="TableParagraph"/>
                          <w:spacing w:before="0"/>
                          <w:jc w:val="left"/>
                          <w:rPr>
                            <w:sz w:val="12"/>
                          </w:rPr>
                        </w:pPr>
                      </w:p>
                    </w:tc>
                    <w:tc>
                      <w:tcPr>
                        <w:tcW w:w="3615" w:type="dxa"/>
                        <w:tcBorders>
                          <w:top w:val="single" w:sz="4" w:space="0" w:color="000000"/>
                          <w:left w:val="single" w:sz="4" w:space="0" w:color="000000"/>
                          <w:right w:val="single" w:sz="4" w:space="0" w:color="000000"/>
                        </w:tcBorders>
                      </w:tcPr>
                      <w:p>
                        <w:pPr>
                          <w:pStyle w:val="TableParagraph"/>
                          <w:spacing w:line="162" w:lineRule="exact" w:before="9"/>
                          <w:ind w:left="720"/>
                          <w:jc w:val="left"/>
                          <w:rPr>
                            <w:b/>
                            <w:sz w:val="15"/>
                          </w:rPr>
                        </w:pPr>
                        <w:r>
                          <w:rPr>
                            <w:b/>
                            <w:w w:val="105"/>
                            <w:sz w:val="15"/>
                          </w:rPr>
                          <w:t>CONDITIONS OF APPROVAL</w:t>
                        </w:r>
                      </w:p>
                    </w:tc>
                    <w:tc>
                      <w:tcPr>
                        <w:tcW w:w="6530" w:type="dxa"/>
                        <w:tcBorders>
                          <w:left w:val="single" w:sz="4" w:space="0" w:color="000000"/>
                        </w:tcBorders>
                      </w:tcPr>
                      <w:p>
                        <w:pPr>
                          <w:pStyle w:val="TableParagraph"/>
                          <w:spacing w:before="0"/>
                          <w:jc w:val="left"/>
                          <w:rPr>
                            <w:sz w:val="12"/>
                          </w:rPr>
                        </w:pPr>
                      </w:p>
                    </w:tc>
                  </w:tr>
                  <w:tr>
                    <w:trPr>
                      <w:trHeight w:val="517" w:hRule="atLeast"/>
                    </w:trPr>
                    <w:tc>
                      <w:tcPr>
                        <w:tcW w:w="2898" w:type="dxa"/>
                        <w:vMerge/>
                        <w:tcBorders>
                          <w:top w:val="nil"/>
                          <w:bottom w:val="single" w:sz="4" w:space="0" w:color="000000"/>
                          <w:right w:val="single" w:sz="4" w:space="0" w:color="000000"/>
                        </w:tcBorders>
                      </w:tcPr>
                      <w:p>
                        <w:pPr>
                          <w:rPr>
                            <w:sz w:val="2"/>
                            <w:szCs w:val="2"/>
                          </w:rPr>
                        </w:pPr>
                      </w:p>
                    </w:tc>
                    <w:tc>
                      <w:tcPr>
                        <w:tcW w:w="3615" w:type="dxa"/>
                        <w:tcBorders>
                          <w:left w:val="single" w:sz="4" w:space="0" w:color="000000"/>
                          <w:right w:val="single" w:sz="4" w:space="0" w:color="000000"/>
                        </w:tcBorders>
                      </w:tcPr>
                      <w:p>
                        <w:pPr>
                          <w:pStyle w:val="TableParagraph"/>
                          <w:spacing w:before="0"/>
                          <w:jc w:val="left"/>
                          <w:rPr>
                            <w:sz w:val="12"/>
                          </w:rPr>
                        </w:pPr>
                      </w:p>
                    </w:tc>
                    <w:tc>
                      <w:tcPr>
                        <w:tcW w:w="6530" w:type="dxa"/>
                        <w:tcBorders>
                          <w:left w:val="single" w:sz="4" w:space="0" w:color="000000"/>
                        </w:tcBorders>
                      </w:tcPr>
                      <w:p>
                        <w:pPr>
                          <w:pStyle w:val="TableParagraph"/>
                          <w:tabs>
                            <w:tab w:pos="4048" w:val="left" w:leader="none"/>
                            <w:tab w:pos="4395" w:val="left" w:leader="none"/>
                          </w:tabs>
                          <w:spacing w:before="2"/>
                          <w:ind w:left="174" w:right="718" w:firstLine="4"/>
                          <w:jc w:val="left"/>
                          <w:rPr>
                            <w:sz w:val="13"/>
                          </w:rPr>
                        </w:pPr>
                        <w:r>
                          <w:rPr>
                            <w:sz w:val="13"/>
                          </w:rPr>
                          <w:t>APPROVED BY</w:t>
                        </w:r>
                        <w:r>
                          <w:rPr>
                            <w:spacing w:val="-5"/>
                            <w:sz w:val="13"/>
                          </w:rPr>
                          <w:t> </w:t>
                        </w:r>
                        <w:r>
                          <w:rPr>
                            <w:sz w:val="13"/>
                          </w:rPr>
                          <w:t>CITY</w:t>
                        </w:r>
                        <w:r>
                          <w:rPr>
                            <w:spacing w:val="-2"/>
                            <w:sz w:val="13"/>
                          </w:rPr>
                          <w:t> </w:t>
                        </w:r>
                        <w:r>
                          <w:rPr>
                            <w:sz w:val="13"/>
                          </w:rPr>
                          <w:t>ENGINEER</w:t>
                          <w:tab/>
                          <w:t>ATTEST BY CITY</w:t>
                        </w:r>
                        <w:r>
                          <w:rPr>
                            <w:spacing w:val="-17"/>
                            <w:sz w:val="13"/>
                          </w:rPr>
                          <w:t> </w:t>
                        </w:r>
                        <w:r>
                          <w:rPr>
                            <w:sz w:val="13"/>
                          </w:rPr>
                          <w:t>RECORDER (SEE</w:t>
                        </w:r>
                        <w:r>
                          <w:rPr>
                            <w:spacing w:val="-2"/>
                            <w:sz w:val="13"/>
                          </w:rPr>
                          <w:t> </w:t>
                        </w:r>
                        <w:r>
                          <w:rPr>
                            <w:sz w:val="13"/>
                          </w:rPr>
                          <w:t>SEAL</w:t>
                        </w:r>
                        <w:r>
                          <w:rPr>
                            <w:spacing w:val="-2"/>
                            <w:sz w:val="13"/>
                          </w:rPr>
                          <w:t> </w:t>
                        </w:r>
                        <w:r>
                          <w:rPr>
                            <w:sz w:val="13"/>
                          </w:rPr>
                          <w:t>BELOW)</w:t>
                          <w:tab/>
                          <w:tab/>
                          <w:t>(SEE SEAL</w:t>
                        </w:r>
                        <w:r>
                          <w:rPr>
                            <w:spacing w:val="-2"/>
                            <w:sz w:val="13"/>
                          </w:rPr>
                          <w:t> </w:t>
                        </w:r>
                        <w:r>
                          <w:rPr>
                            <w:sz w:val="13"/>
                          </w:rPr>
                          <w:t>BELOW)</w:t>
                        </w:r>
                      </w:p>
                    </w:tc>
                  </w:tr>
                  <w:tr>
                    <w:trPr>
                      <w:trHeight w:val="519" w:hRule="atLeast"/>
                    </w:trPr>
                    <w:tc>
                      <w:tcPr>
                        <w:tcW w:w="2898" w:type="dxa"/>
                        <w:vMerge/>
                        <w:tcBorders>
                          <w:top w:val="nil"/>
                          <w:bottom w:val="single" w:sz="4" w:space="0" w:color="000000"/>
                          <w:right w:val="single" w:sz="4" w:space="0" w:color="000000"/>
                        </w:tcBorders>
                      </w:tcPr>
                      <w:p>
                        <w:pPr>
                          <w:rPr>
                            <w:sz w:val="2"/>
                            <w:szCs w:val="2"/>
                          </w:rPr>
                        </w:pPr>
                      </w:p>
                    </w:tc>
                    <w:tc>
                      <w:tcPr>
                        <w:tcW w:w="3615" w:type="dxa"/>
                        <w:tcBorders>
                          <w:left w:val="single" w:sz="4" w:space="0" w:color="000000"/>
                          <w:right w:val="single" w:sz="4" w:space="0" w:color="000000"/>
                        </w:tcBorders>
                      </w:tcPr>
                      <w:p>
                        <w:pPr>
                          <w:pStyle w:val="TableParagraph"/>
                          <w:spacing w:before="0"/>
                          <w:jc w:val="left"/>
                          <w:rPr>
                            <w:sz w:val="12"/>
                          </w:rPr>
                        </w:pPr>
                      </w:p>
                    </w:tc>
                    <w:tc>
                      <w:tcPr>
                        <w:tcW w:w="6530" w:type="dxa"/>
                        <w:tcBorders>
                          <w:left w:val="single" w:sz="4" w:space="0" w:color="000000"/>
                          <w:bottom w:val="single" w:sz="4" w:space="0" w:color="000000"/>
                        </w:tcBorders>
                      </w:tcPr>
                      <w:p>
                        <w:pPr>
                          <w:pStyle w:val="TableParagraph"/>
                          <w:spacing w:before="2"/>
                          <w:jc w:val="left"/>
                          <w:rPr>
                            <w:rFonts w:ascii="Arial"/>
                            <w:b/>
                            <w:i/>
                            <w:sz w:val="18"/>
                          </w:rPr>
                        </w:pPr>
                      </w:p>
                      <w:p>
                        <w:pPr>
                          <w:pStyle w:val="TableParagraph"/>
                          <w:spacing w:before="1"/>
                          <w:ind w:left="178"/>
                          <w:jc w:val="left"/>
                          <w:rPr>
                            <w:sz w:val="13"/>
                          </w:rPr>
                        </w:pPr>
                        <w:r>
                          <w:rPr>
                            <w:sz w:val="13"/>
                          </w:rPr>
                          <w:t>PLANNING DIRECTOR</w:t>
                        </w:r>
                      </w:p>
                    </w:tc>
                  </w:tr>
                  <w:tr>
                    <w:trPr>
                      <w:trHeight w:val="86" w:hRule="atLeast"/>
                    </w:trPr>
                    <w:tc>
                      <w:tcPr>
                        <w:tcW w:w="2898" w:type="dxa"/>
                        <w:vMerge/>
                        <w:tcBorders>
                          <w:top w:val="nil"/>
                          <w:bottom w:val="single" w:sz="4" w:space="0" w:color="000000"/>
                          <w:right w:val="single" w:sz="4" w:space="0" w:color="000000"/>
                        </w:tcBorders>
                      </w:tcPr>
                      <w:p>
                        <w:pPr>
                          <w:rPr>
                            <w:sz w:val="2"/>
                            <w:szCs w:val="2"/>
                          </w:rPr>
                        </w:pPr>
                      </w:p>
                    </w:tc>
                    <w:tc>
                      <w:tcPr>
                        <w:tcW w:w="3615" w:type="dxa"/>
                        <w:tcBorders>
                          <w:left w:val="single" w:sz="4" w:space="0" w:color="000000"/>
                          <w:bottom w:val="single" w:sz="4" w:space="0" w:color="000000"/>
                          <w:right w:val="single" w:sz="4" w:space="0" w:color="000000"/>
                        </w:tcBorders>
                      </w:tcPr>
                      <w:p>
                        <w:pPr>
                          <w:pStyle w:val="TableParagraph"/>
                          <w:spacing w:before="0"/>
                          <w:jc w:val="left"/>
                          <w:rPr>
                            <w:sz w:val="4"/>
                          </w:rPr>
                        </w:pPr>
                      </w:p>
                    </w:tc>
                    <w:tc>
                      <w:tcPr>
                        <w:tcW w:w="6530" w:type="dxa"/>
                        <w:vMerge w:val="restart"/>
                        <w:tcBorders>
                          <w:top w:val="single" w:sz="4" w:space="0" w:color="000000"/>
                        </w:tcBorders>
                      </w:tcPr>
                      <w:p>
                        <w:pPr>
                          <w:pStyle w:val="TableParagraph"/>
                          <w:spacing w:line="213" w:lineRule="exact" w:before="1"/>
                          <w:ind w:left="27"/>
                          <w:rPr>
                            <w:sz w:val="20"/>
                          </w:rPr>
                        </w:pPr>
                        <w:r>
                          <w:rPr>
                            <w:w w:val="105"/>
                            <w:sz w:val="20"/>
                          </w:rPr>
                          <w:t>ANDERSON BLVD</w:t>
                        </w:r>
                      </w:p>
                      <w:p>
                        <w:pPr>
                          <w:pStyle w:val="TableParagraph"/>
                          <w:spacing w:line="413" w:lineRule="exact" w:before="0"/>
                          <w:ind w:left="40"/>
                          <w:rPr>
                            <w:sz w:val="39"/>
                          </w:rPr>
                        </w:pPr>
                        <w:r>
                          <w:rPr>
                            <w:sz w:val="39"/>
                          </w:rPr>
                          <w:t>ANDERSON FARMS</w:t>
                        </w:r>
                      </w:p>
                      <w:p>
                        <w:pPr>
                          <w:pStyle w:val="TableParagraph"/>
                          <w:spacing w:line="211" w:lineRule="exact" w:before="0"/>
                          <w:ind w:left="19"/>
                          <w:rPr>
                            <w:sz w:val="20"/>
                          </w:rPr>
                        </w:pPr>
                        <w:r>
                          <w:rPr>
                            <w:w w:val="105"/>
                            <w:sz w:val="20"/>
                          </w:rPr>
                          <w:t>ROADWAY DEDICATION</w:t>
                        </w:r>
                      </w:p>
                    </w:tc>
                  </w:tr>
                  <w:tr>
                    <w:trPr>
                      <w:trHeight w:val="797" w:hRule="atLeast"/>
                    </w:trPr>
                    <w:tc>
                      <w:tcPr>
                        <w:tcW w:w="6513" w:type="dxa"/>
                        <w:gridSpan w:val="2"/>
                        <w:tcBorders>
                          <w:top w:val="single" w:sz="4" w:space="0" w:color="000000"/>
                          <w:left w:val="single" w:sz="4" w:space="0" w:color="000000"/>
                        </w:tcBorders>
                      </w:tcPr>
                      <w:p>
                        <w:pPr>
                          <w:pStyle w:val="TableParagraph"/>
                          <w:spacing w:before="111"/>
                          <w:ind w:left="1512"/>
                          <w:jc w:val="left"/>
                          <w:rPr>
                            <w:b/>
                            <w:i/>
                            <w:sz w:val="20"/>
                          </w:rPr>
                        </w:pPr>
                        <w:r>
                          <w:rPr>
                            <w:b/>
                            <w:i/>
                            <w:w w:val="105"/>
                            <w:sz w:val="20"/>
                          </w:rPr>
                          <w:t>CORPORATE ACKNOWLEDGMENT</w:t>
                        </w:r>
                      </w:p>
                      <w:p>
                        <w:pPr>
                          <w:pStyle w:val="TableParagraph"/>
                          <w:spacing w:line="232" w:lineRule="auto" w:before="6"/>
                          <w:ind w:left="34" w:right="5457"/>
                          <w:jc w:val="left"/>
                          <w:rPr>
                            <w:sz w:val="13"/>
                          </w:rPr>
                        </w:pPr>
                        <w:r>
                          <w:rPr>
                            <w:sz w:val="13"/>
                          </w:rPr>
                          <w:t>STATE OF UTAH S.S.</w:t>
                        </w:r>
                      </w:p>
                      <w:p>
                        <w:pPr>
                          <w:pStyle w:val="TableParagraph"/>
                          <w:spacing w:line="140" w:lineRule="exact" w:before="0"/>
                          <w:ind w:left="38"/>
                          <w:jc w:val="left"/>
                          <w:rPr>
                            <w:sz w:val="13"/>
                          </w:rPr>
                        </w:pPr>
                        <w:r>
                          <w:rPr>
                            <w:sz w:val="13"/>
                          </w:rPr>
                          <w:t>COUNTY OF</w:t>
                        </w:r>
                      </w:p>
                    </w:tc>
                    <w:tc>
                      <w:tcPr>
                        <w:tcW w:w="6530" w:type="dxa"/>
                        <w:vMerge/>
                        <w:tcBorders>
                          <w:top w:val="nil"/>
                        </w:tcBorders>
                      </w:tcPr>
                      <w:p>
                        <w:pPr>
                          <w:rPr>
                            <w:sz w:val="2"/>
                            <w:szCs w:val="2"/>
                          </w:rPr>
                        </w:pPr>
                      </w:p>
                    </w:tc>
                  </w:tr>
                  <w:tr>
                    <w:trPr>
                      <w:trHeight w:val="1088" w:hRule="atLeast"/>
                    </w:trPr>
                    <w:tc>
                      <w:tcPr>
                        <w:tcW w:w="6513" w:type="dxa"/>
                        <w:gridSpan w:val="2"/>
                        <w:tcBorders>
                          <w:left w:val="single" w:sz="4" w:space="0" w:color="000000"/>
                        </w:tcBorders>
                      </w:tcPr>
                      <w:p>
                        <w:pPr>
                          <w:pStyle w:val="TableParagraph"/>
                          <w:spacing w:before="7"/>
                          <w:jc w:val="left"/>
                          <w:rPr>
                            <w:rFonts w:ascii="Arial"/>
                            <w:b/>
                            <w:i/>
                            <w:sz w:val="11"/>
                          </w:rPr>
                        </w:pPr>
                      </w:p>
                      <w:p>
                        <w:pPr>
                          <w:pStyle w:val="TableParagraph"/>
                          <w:tabs>
                            <w:tab w:pos="1304" w:val="left" w:leader="none"/>
                            <w:tab w:pos="2514" w:val="left" w:leader="none"/>
                            <w:tab w:pos="6341" w:val="left" w:leader="none"/>
                          </w:tabs>
                          <w:spacing w:line="235" w:lineRule="auto" w:before="0"/>
                          <w:ind w:left="34" w:right="122" w:firstLine="4"/>
                          <w:jc w:val="both"/>
                          <w:rPr>
                            <w:sz w:val="13"/>
                          </w:rPr>
                        </w:pPr>
                        <w:r>
                          <w:rPr>
                            <w:sz w:val="13"/>
                          </w:rPr>
                          <w:t>ON  </w:t>
                        </w:r>
                        <w:r>
                          <w:rPr>
                            <w:spacing w:val="21"/>
                            <w:sz w:val="13"/>
                          </w:rPr>
                          <w:t> </w:t>
                        </w:r>
                        <w:r>
                          <w:rPr>
                            <w:sz w:val="13"/>
                          </w:rPr>
                          <w:t>THE</w:t>
                          <w:tab/>
                          <w:t>DAY  </w:t>
                        </w:r>
                        <w:r>
                          <w:rPr>
                            <w:spacing w:val="25"/>
                            <w:sz w:val="13"/>
                          </w:rPr>
                          <w:t> </w:t>
                        </w:r>
                        <w:r>
                          <w:rPr>
                            <w:sz w:val="13"/>
                          </w:rPr>
                          <w:t>OF</w:t>
                          <w:tab/>
                          <w:t>A.D. 20 PERSONALLY APPEARED BEFORE ME , THE UNDERSIGNED NOTARY PUBLIC, IN AND FOR THE COUNTY</w:t>
                        </w:r>
                        <w:r>
                          <w:rPr>
                            <w:spacing w:val="-1"/>
                            <w:sz w:val="13"/>
                          </w:rPr>
                          <w:t> </w:t>
                        </w:r>
                        <w:r>
                          <w:rPr>
                            <w:sz w:val="13"/>
                          </w:rPr>
                          <w:t>OF</w:t>
                          <w:tab/>
                          <w:t>, IN SAID STATE OF UTAH, RON K. ANDERSON, WHO AFTER BEING DULY SWORN, ACKNOWLEDGED TO ME THAT HE IS THE PRESIDENT OF BOYD ANDERSON AND SONS, INC. A UTAH INC. AND THAT HE SIGNED THE OWNERS DEDICATION FREELY AND VOLUNTARILY FOR AND IN BEHALF OF SAID COMPANY FOR THE PURPOSES THEREIN</w:t>
                        </w:r>
                        <w:r>
                          <w:rPr>
                            <w:spacing w:val="-4"/>
                            <w:sz w:val="13"/>
                          </w:rPr>
                          <w:t> </w:t>
                        </w:r>
                        <w:r>
                          <w:rPr>
                            <w:sz w:val="13"/>
                          </w:rPr>
                          <w:t>MENTIONED.</w:t>
                        </w:r>
                      </w:p>
                    </w:tc>
                    <w:tc>
                      <w:tcPr>
                        <w:tcW w:w="6530" w:type="dxa"/>
                      </w:tcPr>
                      <w:p>
                        <w:pPr>
                          <w:pStyle w:val="TableParagraph"/>
                          <w:spacing w:line="381" w:lineRule="auto" w:before="13"/>
                          <w:ind w:left="2167" w:right="2141"/>
                          <w:rPr>
                            <w:sz w:val="12"/>
                          </w:rPr>
                        </w:pPr>
                        <w:r>
                          <w:rPr>
                            <w:w w:val="105"/>
                            <w:sz w:val="12"/>
                          </w:rPr>
                          <w:t>LINDON CITY, UTAH COUNTY, UTAH SCALE: 1"=50'</w:t>
                        </w:r>
                      </w:p>
                      <w:p>
                        <w:pPr>
                          <w:pStyle w:val="TableParagraph"/>
                          <w:tabs>
                            <w:tab w:pos="1709" w:val="left" w:leader="none"/>
                            <w:tab w:pos="3121" w:val="left" w:leader="none"/>
                            <w:tab w:pos="4871" w:val="left" w:leader="none"/>
                          </w:tabs>
                          <w:spacing w:line="99" w:lineRule="exact" w:before="0"/>
                          <w:ind w:left="171"/>
                          <w:rPr>
                            <w:sz w:val="10"/>
                          </w:rPr>
                        </w:pPr>
                        <w:r>
                          <w:rPr>
                            <w:w w:val="105"/>
                            <w:sz w:val="10"/>
                          </w:rPr>
                          <w:t>SURVEYOR'S</w:t>
                        </w:r>
                        <w:r>
                          <w:rPr>
                            <w:spacing w:val="-8"/>
                            <w:w w:val="105"/>
                            <w:sz w:val="10"/>
                          </w:rPr>
                          <w:t> </w:t>
                        </w:r>
                        <w:r>
                          <w:rPr>
                            <w:w w:val="105"/>
                            <w:sz w:val="10"/>
                          </w:rPr>
                          <w:t>SEAL</w:t>
                          <w:tab/>
                          <w:t>NOTARY</w:t>
                        </w:r>
                        <w:r>
                          <w:rPr>
                            <w:spacing w:val="-7"/>
                            <w:w w:val="105"/>
                            <w:sz w:val="10"/>
                          </w:rPr>
                          <w:t> </w:t>
                        </w:r>
                        <w:r>
                          <w:rPr>
                            <w:w w:val="105"/>
                            <w:sz w:val="10"/>
                          </w:rPr>
                          <w:t>PUBLIC</w:t>
                        </w:r>
                        <w:r>
                          <w:rPr>
                            <w:spacing w:val="-7"/>
                            <w:w w:val="105"/>
                            <w:sz w:val="10"/>
                          </w:rPr>
                          <w:t> </w:t>
                        </w:r>
                        <w:r>
                          <w:rPr>
                            <w:w w:val="105"/>
                            <w:sz w:val="10"/>
                          </w:rPr>
                          <w:t>SEAL</w:t>
                          <w:tab/>
                          <w:t>CITY-COUNTY</w:t>
                        </w:r>
                        <w:r>
                          <w:rPr>
                            <w:spacing w:val="-6"/>
                            <w:w w:val="105"/>
                            <w:sz w:val="10"/>
                          </w:rPr>
                          <w:t> </w:t>
                        </w:r>
                        <w:r>
                          <w:rPr>
                            <w:w w:val="105"/>
                            <w:sz w:val="10"/>
                          </w:rPr>
                          <w:t>ENGINEER</w:t>
                        </w:r>
                        <w:r>
                          <w:rPr>
                            <w:spacing w:val="-5"/>
                            <w:w w:val="105"/>
                            <w:sz w:val="10"/>
                          </w:rPr>
                          <w:t> </w:t>
                        </w:r>
                        <w:r>
                          <w:rPr>
                            <w:w w:val="105"/>
                            <w:sz w:val="10"/>
                          </w:rPr>
                          <w:t>SEAL</w:t>
                          <w:tab/>
                          <w:t>COUNTY RECORDER</w:t>
                        </w:r>
                        <w:r>
                          <w:rPr>
                            <w:spacing w:val="-6"/>
                            <w:w w:val="105"/>
                            <w:sz w:val="10"/>
                          </w:rPr>
                          <w:t> </w:t>
                        </w:r>
                        <w:r>
                          <w:rPr>
                            <w:w w:val="105"/>
                            <w:sz w:val="10"/>
                          </w:rPr>
                          <w:t>SEAL</w:t>
                        </w:r>
                      </w:p>
                    </w:tc>
                  </w:tr>
                  <w:tr>
                    <w:trPr>
                      <w:trHeight w:val="587" w:hRule="atLeast"/>
                    </w:trPr>
                    <w:tc>
                      <w:tcPr>
                        <w:tcW w:w="6513" w:type="dxa"/>
                        <w:gridSpan w:val="2"/>
                        <w:tcBorders>
                          <w:left w:val="single" w:sz="4" w:space="0" w:color="000000"/>
                        </w:tcBorders>
                      </w:tcPr>
                      <w:p>
                        <w:pPr>
                          <w:pStyle w:val="TableParagraph"/>
                          <w:spacing w:before="67"/>
                          <w:ind w:left="38"/>
                          <w:jc w:val="left"/>
                          <w:rPr>
                            <w:sz w:val="13"/>
                          </w:rPr>
                        </w:pPr>
                        <w:r>
                          <w:rPr>
                            <w:sz w:val="13"/>
                          </w:rPr>
                          <w:t>MY COMMISSION EXPIRES:</w:t>
                        </w:r>
                      </w:p>
                      <w:p>
                        <w:pPr>
                          <w:pStyle w:val="TableParagraph"/>
                          <w:tabs>
                            <w:tab w:pos="4833" w:val="left" w:leader="none"/>
                          </w:tabs>
                          <w:spacing w:line="232" w:lineRule="auto" w:before="4"/>
                          <w:ind w:left="3214" w:right="532"/>
                          <w:jc w:val="left"/>
                          <w:rPr>
                            <w:sz w:val="13"/>
                          </w:rPr>
                        </w:pPr>
                        <w:r>
                          <w:rPr>
                            <w:sz w:val="13"/>
                          </w:rPr>
                          <w:t>A NOTARY PUBLIC COMMISSIONED IN</w:t>
                        </w:r>
                        <w:r>
                          <w:rPr>
                            <w:spacing w:val="-18"/>
                            <w:sz w:val="13"/>
                          </w:rPr>
                          <w:t> </w:t>
                        </w:r>
                        <w:r>
                          <w:rPr>
                            <w:sz w:val="13"/>
                          </w:rPr>
                          <w:t>UTAH RESIDING</w:t>
                        </w:r>
                        <w:r>
                          <w:rPr>
                            <w:spacing w:val="-1"/>
                            <w:sz w:val="13"/>
                          </w:rPr>
                          <w:t> </w:t>
                        </w:r>
                        <w:r>
                          <w:rPr>
                            <w:sz w:val="13"/>
                          </w:rPr>
                          <w:t>IN</w:t>
                          <w:tab/>
                          <w:t>COUNTY</w:t>
                        </w:r>
                      </w:p>
                    </w:tc>
                    <w:tc>
                      <w:tcPr>
                        <w:tcW w:w="6530" w:type="dxa"/>
                      </w:tcPr>
                      <w:p>
                        <w:pPr>
                          <w:pStyle w:val="TableParagraph"/>
                          <w:spacing w:before="0"/>
                          <w:jc w:val="left"/>
                          <w:rPr>
                            <w:sz w:val="12"/>
                          </w:rPr>
                        </w:pPr>
                      </w:p>
                    </w:tc>
                  </w:tr>
                  <w:tr>
                    <w:trPr>
                      <w:trHeight w:val="489" w:hRule="atLeast"/>
                    </w:trPr>
                    <w:tc>
                      <w:tcPr>
                        <w:tcW w:w="6513" w:type="dxa"/>
                        <w:gridSpan w:val="2"/>
                        <w:tcBorders>
                          <w:left w:val="single" w:sz="4" w:space="0" w:color="000000"/>
                          <w:bottom w:val="single" w:sz="4" w:space="0" w:color="000000"/>
                        </w:tcBorders>
                      </w:tcPr>
                      <w:p>
                        <w:pPr>
                          <w:pStyle w:val="TableParagraph"/>
                          <w:spacing w:line="147" w:lineRule="exact" w:before="69"/>
                          <w:ind w:left="38"/>
                          <w:jc w:val="left"/>
                          <w:rPr>
                            <w:sz w:val="13"/>
                          </w:rPr>
                        </w:pPr>
                        <w:r>
                          <w:rPr>
                            <w:sz w:val="13"/>
                          </w:rPr>
                          <w:t>MY COMMISSION No.</w:t>
                        </w:r>
                      </w:p>
                      <w:p>
                        <w:pPr>
                          <w:pStyle w:val="TableParagraph"/>
                          <w:spacing w:line="147" w:lineRule="exact" w:before="0"/>
                          <w:ind w:left="3321"/>
                          <w:jc w:val="left"/>
                          <w:rPr>
                            <w:sz w:val="13"/>
                          </w:rPr>
                        </w:pPr>
                        <w:r>
                          <w:rPr>
                            <w:sz w:val="13"/>
                          </w:rPr>
                          <w:t>PRINTED FULL NAME OF NOTARY</w:t>
                        </w:r>
                      </w:p>
                    </w:tc>
                    <w:tc>
                      <w:tcPr>
                        <w:tcW w:w="6530" w:type="dxa"/>
                      </w:tcPr>
                      <w:p>
                        <w:pPr>
                          <w:pStyle w:val="TableParagraph"/>
                          <w:spacing w:before="0"/>
                          <w:jc w:val="left"/>
                          <w:rPr>
                            <w:sz w:val="12"/>
                          </w:rPr>
                        </w:pPr>
                      </w:p>
                    </w:tc>
                  </w:tr>
                </w:tbl>
                <w:p>
                  <w:pPr>
                    <w:pStyle w:val="BodyText"/>
                  </w:pPr>
                </w:p>
              </w:txbxContent>
            </v:textbox>
            <w10:wrap type="none"/>
          </v:shape>
        </w:pict>
      </w:r>
      <w:r>
        <w:rPr>
          <w:rFonts w:ascii="Arial"/>
          <w:b/>
          <w:i/>
          <w:sz w:val="12"/>
        </w:rPr>
        <w:t>EAST </w:t>
      </w:r>
      <w:r>
        <w:rPr>
          <w:rFonts w:ascii="Arial"/>
          <w:b/>
          <w:i/>
          <w:sz w:val="12"/>
        </w:rPr>
        <w:t>725.54'</w:t>
      </w:r>
    </w:p>
    <w:p>
      <w:pPr>
        <w:spacing w:before="27"/>
        <w:ind w:left="6136" w:right="0" w:firstLine="0"/>
        <w:jc w:val="left"/>
        <w:rPr>
          <w:rFonts w:ascii="Arial"/>
          <w:b/>
          <w:i/>
          <w:sz w:val="12"/>
        </w:rPr>
      </w:pPr>
      <w:r>
        <w:rPr>
          <w:rFonts w:ascii="Arial"/>
          <w:b/>
          <w:i/>
          <w:sz w:val="12"/>
        </w:rPr>
        <w:t>POINT</w:t>
      </w:r>
      <w:r>
        <w:rPr>
          <w:rFonts w:ascii="Arial"/>
          <w:b/>
          <w:i/>
          <w:spacing w:val="12"/>
          <w:sz w:val="12"/>
        </w:rPr>
        <w:t> </w:t>
      </w:r>
      <w:r>
        <w:rPr>
          <w:rFonts w:ascii="Arial"/>
          <w:b/>
          <w:i/>
          <w:sz w:val="12"/>
        </w:rPr>
        <w:t>OF</w:t>
      </w:r>
    </w:p>
    <w:p>
      <w:pPr>
        <w:spacing w:before="7"/>
        <w:ind w:left="6030" w:right="0" w:firstLine="0"/>
        <w:jc w:val="left"/>
        <w:rPr>
          <w:rFonts w:ascii="Arial"/>
          <w:b/>
          <w:i/>
          <w:sz w:val="12"/>
        </w:rPr>
      </w:pPr>
      <w:r>
        <w:rPr>
          <w:rFonts w:ascii="Arial"/>
          <w:b/>
          <w:i/>
          <w:sz w:val="12"/>
        </w:rPr>
        <w:t>BEGINNING</w:t>
      </w:r>
    </w:p>
    <w:p>
      <w:pPr>
        <w:pStyle w:val="BodyText"/>
        <w:rPr>
          <w:rFonts w:ascii="Arial"/>
          <w:b/>
          <w:i/>
          <w:sz w:val="14"/>
        </w:rPr>
      </w:pPr>
    </w:p>
    <w:p>
      <w:pPr>
        <w:pStyle w:val="BodyText"/>
        <w:rPr>
          <w:rFonts w:ascii="Arial"/>
          <w:b/>
          <w:i/>
          <w:sz w:val="14"/>
        </w:rPr>
      </w:pPr>
    </w:p>
    <w:p>
      <w:pPr>
        <w:pStyle w:val="BodyText"/>
        <w:rPr>
          <w:rFonts w:ascii="Arial"/>
          <w:b/>
          <w:i/>
          <w:sz w:val="12"/>
        </w:rPr>
      </w:pPr>
    </w:p>
    <w:p>
      <w:pPr>
        <w:tabs>
          <w:tab w:pos="5061" w:val="left" w:leader="none"/>
        </w:tabs>
        <w:spacing w:before="0"/>
        <w:ind w:left="4720" w:right="0" w:firstLine="0"/>
        <w:jc w:val="left"/>
        <w:rPr>
          <w:rFonts w:ascii="Arial"/>
          <w:b/>
          <w:i/>
          <w:sz w:val="12"/>
        </w:rPr>
      </w:pPr>
      <w:r>
        <w:rPr>
          <w:rFonts w:ascii="Arial"/>
          <w:b/>
          <w:i/>
          <w:sz w:val="12"/>
        </w:rPr>
        <w:t>31</w:t>
        <w:tab/>
        <w:t>32</w:t>
      </w:r>
    </w:p>
    <w:p>
      <w:pPr>
        <w:pStyle w:val="BodyText"/>
        <w:spacing w:before="5"/>
        <w:rPr>
          <w:rFonts w:ascii="Arial"/>
          <w:b/>
          <w:i/>
          <w:sz w:val="20"/>
        </w:rPr>
      </w:pPr>
    </w:p>
    <w:p>
      <w:pPr>
        <w:spacing w:before="0"/>
        <w:ind w:left="4746" w:right="25088" w:hanging="9"/>
        <w:jc w:val="left"/>
        <w:rPr>
          <w:rFonts w:ascii="Arial"/>
          <w:b/>
          <w:i/>
          <w:sz w:val="12"/>
        </w:rPr>
      </w:pPr>
      <w:r>
        <w:rPr>
          <w:rFonts w:ascii="Arial"/>
          <w:b/>
          <w:i/>
          <w:sz w:val="12"/>
        </w:rPr>
        <w:t>WEST 1/4 CORNER </w:t>
      </w:r>
      <w:r>
        <w:rPr>
          <w:rFonts w:ascii="Arial"/>
          <w:b/>
          <w:i/>
          <w:position w:val="1"/>
          <w:sz w:val="12"/>
        </w:rPr>
        <w:t>OF </w:t>
      </w:r>
      <w:r>
        <w:rPr>
          <w:rFonts w:ascii="Arial"/>
          <w:b/>
          <w:i/>
          <w:sz w:val="12"/>
        </w:rPr>
        <w:t>SECTION 32, T5S, </w:t>
      </w:r>
      <w:r>
        <w:rPr>
          <w:rFonts w:ascii="Arial"/>
          <w:b/>
          <w:i/>
          <w:position w:val="1"/>
          <w:sz w:val="12"/>
        </w:rPr>
        <w:t>R2E,</w:t>
      </w:r>
      <w:r>
        <w:rPr>
          <w:rFonts w:ascii="Arial"/>
          <w:b/>
          <w:i/>
          <w:spacing w:val="31"/>
          <w:position w:val="1"/>
          <w:sz w:val="12"/>
        </w:rPr>
        <w:t> </w:t>
      </w:r>
      <w:r>
        <w:rPr>
          <w:rFonts w:ascii="Arial"/>
          <w:b/>
          <w:i/>
          <w:position w:val="1"/>
          <w:sz w:val="12"/>
        </w:rPr>
        <w:t>SLB&amp;M</w:t>
      </w:r>
    </w:p>
    <w:p>
      <w:pPr>
        <w:spacing w:line="147" w:lineRule="exact" w:before="0"/>
        <w:ind w:left="4737" w:right="0" w:firstLine="0"/>
        <w:jc w:val="left"/>
        <w:rPr>
          <w:rFonts w:ascii="Arial"/>
          <w:b/>
          <w:i/>
          <w:sz w:val="12"/>
        </w:rPr>
      </w:pPr>
      <w:r>
        <w:rPr>
          <w:rFonts w:ascii="Arial"/>
          <w:b/>
          <w:i/>
          <w:sz w:val="12"/>
        </w:rPr>
        <w:t>1960 UTAH COUNTY </w:t>
      </w:r>
      <w:r>
        <w:rPr>
          <w:rFonts w:ascii="Arial"/>
          <w:b/>
          <w:i/>
          <w:position w:val="1"/>
          <w:sz w:val="12"/>
        </w:rPr>
        <w:t>MONUMENT</w:t>
      </w:r>
    </w:p>
    <w:p>
      <w:pPr>
        <w:spacing w:after="0" w:line="147" w:lineRule="exact"/>
        <w:jc w:val="left"/>
        <w:rPr>
          <w:rFonts w:ascii="Arial"/>
          <w:sz w:val="12"/>
        </w:rPr>
        <w:sectPr>
          <w:type w:val="continuous"/>
          <w:pgSz w:w="31660" w:h="21110" w:orient="landscape"/>
          <w:pgMar w:top="720" w:bottom="280" w:left="0" w:right="0"/>
        </w:sect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spacing w:before="10"/>
        <w:rPr>
          <w:rFonts w:ascii="Arial"/>
          <w:b/>
          <w:i/>
          <w:sz w:val="25"/>
        </w:rPr>
      </w:pPr>
    </w:p>
    <w:p>
      <w:pPr>
        <w:spacing w:before="99"/>
        <w:ind w:left="2420" w:right="0" w:firstLine="0"/>
        <w:jc w:val="left"/>
        <w:rPr>
          <w:sz w:val="15"/>
        </w:rPr>
      </w:pPr>
      <w:r>
        <w:rPr>
          <w:w w:val="105"/>
          <w:sz w:val="15"/>
        </w:rPr>
        <w:t>Curve Table</w:t>
      </w:r>
    </w:p>
    <w:p>
      <w:pPr>
        <w:pStyle w:val="BodyText"/>
        <w:spacing w:before="9"/>
        <w:rPr>
          <w:sz w:val="5"/>
        </w:rPr>
      </w:pPr>
    </w:p>
    <w:tbl>
      <w:tblPr>
        <w:tblW w:w="0" w:type="auto"/>
        <w:jc w:val="left"/>
        <w:tblInd w:w="7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8"/>
        <w:gridCol w:w="519"/>
        <w:gridCol w:w="545"/>
        <w:gridCol w:w="549"/>
        <w:gridCol w:w="1085"/>
        <w:gridCol w:w="940"/>
      </w:tblGrid>
      <w:tr>
        <w:trPr>
          <w:trHeight w:val="200" w:hRule="atLeast"/>
        </w:trPr>
        <w:tc>
          <w:tcPr>
            <w:tcW w:w="488" w:type="dxa"/>
            <w:tcBorders>
              <w:left w:val="nil"/>
            </w:tcBorders>
          </w:tcPr>
          <w:p>
            <w:pPr>
              <w:pStyle w:val="TableParagraph"/>
              <w:spacing w:before="44"/>
              <w:ind w:left="50" w:right="34"/>
              <w:rPr>
                <w:sz w:val="10"/>
              </w:rPr>
            </w:pPr>
            <w:r>
              <w:rPr>
                <w:w w:val="105"/>
                <w:sz w:val="10"/>
              </w:rPr>
              <w:t>CURVE</w:t>
            </w:r>
          </w:p>
        </w:tc>
        <w:tc>
          <w:tcPr>
            <w:tcW w:w="519" w:type="dxa"/>
          </w:tcPr>
          <w:p>
            <w:pPr>
              <w:pStyle w:val="TableParagraph"/>
              <w:spacing w:before="44"/>
              <w:ind w:left="43" w:right="30"/>
              <w:rPr>
                <w:sz w:val="10"/>
              </w:rPr>
            </w:pPr>
            <w:r>
              <w:rPr>
                <w:w w:val="105"/>
                <w:sz w:val="10"/>
              </w:rPr>
              <w:t>RADIUS</w:t>
            </w:r>
          </w:p>
        </w:tc>
        <w:tc>
          <w:tcPr>
            <w:tcW w:w="545" w:type="dxa"/>
          </w:tcPr>
          <w:p>
            <w:pPr>
              <w:pStyle w:val="TableParagraph"/>
              <w:spacing w:before="44"/>
              <w:ind w:left="100"/>
              <w:jc w:val="left"/>
              <w:rPr>
                <w:sz w:val="10"/>
              </w:rPr>
            </w:pPr>
            <w:r>
              <w:rPr>
                <w:w w:val="105"/>
                <w:sz w:val="10"/>
              </w:rPr>
              <w:t>DELTA</w:t>
            </w:r>
          </w:p>
        </w:tc>
        <w:tc>
          <w:tcPr>
            <w:tcW w:w="549" w:type="dxa"/>
          </w:tcPr>
          <w:p>
            <w:pPr>
              <w:pStyle w:val="TableParagraph"/>
              <w:spacing w:before="44"/>
              <w:ind w:left="43" w:right="31"/>
              <w:rPr>
                <w:sz w:val="10"/>
              </w:rPr>
            </w:pPr>
            <w:r>
              <w:rPr>
                <w:w w:val="105"/>
                <w:sz w:val="10"/>
              </w:rPr>
              <w:t>LENGTH</w:t>
            </w:r>
          </w:p>
        </w:tc>
        <w:tc>
          <w:tcPr>
            <w:tcW w:w="1085" w:type="dxa"/>
          </w:tcPr>
          <w:p>
            <w:pPr>
              <w:pStyle w:val="TableParagraph"/>
              <w:spacing w:before="44"/>
              <w:ind w:left="45" w:right="25"/>
              <w:rPr>
                <w:sz w:val="10"/>
              </w:rPr>
            </w:pPr>
            <w:r>
              <w:rPr>
                <w:w w:val="105"/>
                <w:sz w:val="10"/>
              </w:rPr>
              <w:t>CHORD DIRECTION</w:t>
            </w:r>
          </w:p>
        </w:tc>
        <w:tc>
          <w:tcPr>
            <w:tcW w:w="940" w:type="dxa"/>
            <w:tcBorders>
              <w:right w:val="nil"/>
            </w:tcBorders>
          </w:tcPr>
          <w:p>
            <w:pPr>
              <w:pStyle w:val="TableParagraph"/>
              <w:spacing w:before="44"/>
              <w:ind w:left="42" w:right="36"/>
              <w:rPr>
                <w:sz w:val="10"/>
              </w:rPr>
            </w:pPr>
            <w:r>
              <w:rPr>
                <w:w w:val="105"/>
                <w:sz w:val="10"/>
              </w:rPr>
              <w:t>CHORD LENGTH</w:t>
            </w:r>
          </w:p>
        </w:tc>
      </w:tr>
      <w:tr>
        <w:trPr>
          <w:trHeight w:val="200" w:hRule="atLeast"/>
        </w:trPr>
        <w:tc>
          <w:tcPr>
            <w:tcW w:w="488" w:type="dxa"/>
            <w:tcBorders>
              <w:left w:val="nil"/>
            </w:tcBorders>
          </w:tcPr>
          <w:p>
            <w:pPr>
              <w:pStyle w:val="TableParagraph"/>
              <w:ind w:left="50" w:right="18"/>
              <w:rPr>
                <w:sz w:val="10"/>
              </w:rPr>
            </w:pPr>
            <w:r>
              <w:rPr>
                <w:w w:val="105"/>
                <w:sz w:val="10"/>
              </w:rPr>
              <w:t>C1</w:t>
            </w:r>
          </w:p>
        </w:tc>
        <w:tc>
          <w:tcPr>
            <w:tcW w:w="519" w:type="dxa"/>
          </w:tcPr>
          <w:p>
            <w:pPr>
              <w:pStyle w:val="TableParagraph"/>
              <w:ind w:left="43" w:right="26"/>
              <w:rPr>
                <w:sz w:val="10"/>
              </w:rPr>
            </w:pPr>
            <w:r>
              <w:rPr>
                <w:w w:val="105"/>
                <w:sz w:val="10"/>
              </w:rPr>
              <w:t>295.00</w:t>
            </w:r>
          </w:p>
        </w:tc>
        <w:tc>
          <w:tcPr>
            <w:tcW w:w="545" w:type="dxa"/>
          </w:tcPr>
          <w:p>
            <w:pPr>
              <w:pStyle w:val="TableParagraph"/>
              <w:ind w:left="65"/>
              <w:jc w:val="left"/>
              <w:rPr>
                <w:sz w:val="10"/>
              </w:rPr>
            </w:pPr>
            <w:r>
              <w:rPr>
                <w:w w:val="105"/>
                <w:sz w:val="10"/>
              </w:rPr>
              <w:t>88°27'03"</w:t>
            </w:r>
          </w:p>
        </w:tc>
        <w:tc>
          <w:tcPr>
            <w:tcW w:w="549" w:type="dxa"/>
          </w:tcPr>
          <w:p>
            <w:pPr>
              <w:pStyle w:val="TableParagraph"/>
              <w:ind w:left="43" w:right="20"/>
              <w:rPr>
                <w:sz w:val="10"/>
              </w:rPr>
            </w:pPr>
            <w:r>
              <w:rPr>
                <w:w w:val="105"/>
                <w:sz w:val="10"/>
              </w:rPr>
              <w:t>455.41</w:t>
            </w:r>
          </w:p>
        </w:tc>
        <w:tc>
          <w:tcPr>
            <w:tcW w:w="1085" w:type="dxa"/>
          </w:tcPr>
          <w:p>
            <w:pPr>
              <w:pStyle w:val="TableParagraph"/>
              <w:ind w:left="44" w:right="25"/>
              <w:rPr>
                <w:sz w:val="10"/>
              </w:rPr>
            </w:pPr>
            <w:r>
              <w:rPr>
                <w:w w:val="105"/>
                <w:sz w:val="10"/>
              </w:rPr>
              <w:t>N43°42'47"E</w:t>
            </w:r>
          </w:p>
        </w:tc>
        <w:tc>
          <w:tcPr>
            <w:tcW w:w="940" w:type="dxa"/>
            <w:tcBorders>
              <w:right w:val="nil"/>
            </w:tcBorders>
          </w:tcPr>
          <w:p>
            <w:pPr>
              <w:pStyle w:val="TableParagraph"/>
              <w:ind w:left="42" w:right="19"/>
              <w:rPr>
                <w:sz w:val="10"/>
              </w:rPr>
            </w:pPr>
            <w:r>
              <w:rPr>
                <w:w w:val="105"/>
                <w:sz w:val="10"/>
              </w:rPr>
              <w:t>411.51</w:t>
            </w:r>
          </w:p>
        </w:tc>
      </w:tr>
      <w:tr>
        <w:trPr>
          <w:trHeight w:val="196" w:hRule="atLeast"/>
        </w:trPr>
        <w:tc>
          <w:tcPr>
            <w:tcW w:w="488" w:type="dxa"/>
            <w:tcBorders>
              <w:left w:val="nil"/>
            </w:tcBorders>
          </w:tcPr>
          <w:p>
            <w:pPr>
              <w:pStyle w:val="TableParagraph"/>
              <w:ind w:left="50" w:right="27"/>
              <w:rPr>
                <w:sz w:val="10"/>
              </w:rPr>
            </w:pPr>
            <w:r>
              <w:rPr>
                <w:w w:val="105"/>
                <w:sz w:val="10"/>
              </w:rPr>
              <w:t>C2</w:t>
            </w:r>
          </w:p>
        </w:tc>
        <w:tc>
          <w:tcPr>
            <w:tcW w:w="519" w:type="dxa"/>
          </w:tcPr>
          <w:p>
            <w:pPr>
              <w:pStyle w:val="TableParagraph"/>
              <w:ind w:left="38" w:right="30"/>
              <w:rPr>
                <w:sz w:val="10"/>
              </w:rPr>
            </w:pPr>
            <w:r>
              <w:rPr>
                <w:w w:val="105"/>
                <w:sz w:val="10"/>
              </w:rPr>
              <w:t>369.00</w:t>
            </w:r>
          </w:p>
        </w:tc>
        <w:tc>
          <w:tcPr>
            <w:tcW w:w="545" w:type="dxa"/>
          </w:tcPr>
          <w:p>
            <w:pPr>
              <w:pStyle w:val="TableParagraph"/>
              <w:ind w:left="65"/>
              <w:jc w:val="left"/>
              <w:rPr>
                <w:sz w:val="10"/>
              </w:rPr>
            </w:pPr>
            <w:r>
              <w:rPr>
                <w:w w:val="105"/>
                <w:sz w:val="10"/>
              </w:rPr>
              <w:t>70°53'57"</w:t>
            </w:r>
          </w:p>
        </w:tc>
        <w:tc>
          <w:tcPr>
            <w:tcW w:w="549" w:type="dxa"/>
          </w:tcPr>
          <w:p>
            <w:pPr>
              <w:pStyle w:val="TableParagraph"/>
              <w:ind w:left="43" w:right="20"/>
              <w:rPr>
                <w:sz w:val="10"/>
              </w:rPr>
            </w:pPr>
            <w:r>
              <w:rPr>
                <w:w w:val="105"/>
                <w:sz w:val="10"/>
              </w:rPr>
              <w:t>456.61</w:t>
            </w:r>
          </w:p>
        </w:tc>
        <w:tc>
          <w:tcPr>
            <w:tcW w:w="1085" w:type="dxa"/>
          </w:tcPr>
          <w:p>
            <w:pPr>
              <w:pStyle w:val="TableParagraph"/>
              <w:ind w:left="44" w:right="25"/>
              <w:rPr>
                <w:sz w:val="10"/>
              </w:rPr>
            </w:pPr>
            <w:r>
              <w:rPr>
                <w:w w:val="105"/>
                <w:sz w:val="10"/>
              </w:rPr>
              <w:t>N52°29'19"E</w:t>
            </w:r>
          </w:p>
        </w:tc>
        <w:tc>
          <w:tcPr>
            <w:tcW w:w="940" w:type="dxa"/>
            <w:tcBorders>
              <w:right w:val="nil"/>
            </w:tcBorders>
          </w:tcPr>
          <w:p>
            <w:pPr>
              <w:pStyle w:val="TableParagraph"/>
              <w:ind w:left="42" w:right="27"/>
              <w:rPr>
                <w:sz w:val="10"/>
              </w:rPr>
            </w:pPr>
            <w:r>
              <w:rPr>
                <w:w w:val="105"/>
                <w:sz w:val="10"/>
              </w:rPr>
              <w:t>428.03</w:t>
            </w:r>
          </w:p>
        </w:tc>
      </w:tr>
      <w:tr>
        <w:trPr>
          <w:trHeight w:val="200" w:hRule="atLeast"/>
        </w:trPr>
        <w:tc>
          <w:tcPr>
            <w:tcW w:w="488" w:type="dxa"/>
            <w:tcBorders>
              <w:left w:val="nil"/>
            </w:tcBorders>
          </w:tcPr>
          <w:p>
            <w:pPr>
              <w:pStyle w:val="TableParagraph"/>
              <w:ind w:left="50" w:right="27"/>
              <w:rPr>
                <w:sz w:val="10"/>
              </w:rPr>
            </w:pPr>
            <w:r>
              <w:rPr>
                <w:w w:val="105"/>
                <w:sz w:val="10"/>
              </w:rPr>
              <w:t>C4</w:t>
            </w:r>
          </w:p>
        </w:tc>
        <w:tc>
          <w:tcPr>
            <w:tcW w:w="519" w:type="dxa"/>
          </w:tcPr>
          <w:p>
            <w:pPr>
              <w:pStyle w:val="TableParagraph"/>
              <w:ind w:left="38" w:right="30"/>
              <w:rPr>
                <w:sz w:val="10"/>
              </w:rPr>
            </w:pPr>
            <w:r>
              <w:rPr>
                <w:w w:val="105"/>
                <w:sz w:val="10"/>
              </w:rPr>
              <w:t>369.00</w:t>
            </w:r>
          </w:p>
        </w:tc>
        <w:tc>
          <w:tcPr>
            <w:tcW w:w="545" w:type="dxa"/>
          </w:tcPr>
          <w:p>
            <w:pPr>
              <w:pStyle w:val="TableParagraph"/>
              <w:ind w:left="60"/>
              <w:jc w:val="left"/>
              <w:rPr>
                <w:sz w:val="10"/>
              </w:rPr>
            </w:pPr>
            <w:r>
              <w:rPr>
                <w:w w:val="105"/>
                <w:sz w:val="10"/>
              </w:rPr>
              <w:t>18°01'01"</w:t>
            </w:r>
          </w:p>
        </w:tc>
        <w:tc>
          <w:tcPr>
            <w:tcW w:w="549" w:type="dxa"/>
          </w:tcPr>
          <w:p>
            <w:pPr>
              <w:pStyle w:val="TableParagraph"/>
              <w:ind w:left="43" w:right="29"/>
              <w:rPr>
                <w:sz w:val="10"/>
              </w:rPr>
            </w:pPr>
            <w:r>
              <w:rPr>
                <w:w w:val="105"/>
                <w:sz w:val="10"/>
              </w:rPr>
              <w:t>116.03</w:t>
            </w:r>
          </w:p>
        </w:tc>
        <w:tc>
          <w:tcPr>
            <w:tcW w:w="1085" w:type="dxa"/>
          </w:tcPr>
          <w:p>
            <w:pPr>
              <w:pStyle w:val="TableParagraph"/>
              <w:ind w:left="35" w:right="25"/>
              <w:rPr>
                <w:sz w:val="10"/>
              </w:rPr>
            </w:pPr>
            <w:r>
              <w:rPr>
                <w:w w:val="105"/>
                <w:sz w:val="10"/>
              </w:rPr>
              <w:t>S08°00'52"W</w:t>
            </w:r>
          </w:p>
        </w:tc>
        <w:tc>
          <w:tcPr>
            <w:tcW w:w="940" w:type="dxa"/>
            <w:tcBorders>
              <w:right w:val="nil"/>
            </w:tcBorders>
          </w:tcPr>
          <w:p>
            <w:pPr>
              <w:pStyle w:val="TableParagraph"/>
              <w:ind w:left="42" w:right="36"/>
              <w:rPr>
                <w:sz w:val="10"/>
              </w:rPr>
            </w:pPr>
            <w:r>
              <w:rPr>
                <w:w w:val="105"/>
                <w:sz w:val="10"/>
              </w:rPr>
              <w:t>115.56</w:t>
            </w:r>
          </w:p>
        </w:tc>
      </w:tr>
      <w:tr>
        <w:trPr>
          <w:trHeight w:val="196" w:hRule="atLeast"/>
        </w:trPr>
        <w:tc>
          <w:tcPr>
            <w:tcW w:w="488" w:type="dxa"/>
            <w:tcBorders>
              <w:left w:val="nil"/>
            </w:tcBorders>
          </w:tcPr>
          <w:p>
            <w:pPr>
              <w:pStyle w:val="TableParagraph"/>
              <w:ind w:left="50" w:right="27"/>
              <w:rPr>
                <w:sz w:val="10"/>
              </w:rPr>
            </w:pPr>
            <w:r>
              <w:rPr>
                <w:w w:val="105"/>
                <w:sz w:val="10"/>
              </w:rPr>
              <w:t>C5</w:t>
            </w:r>
          </w:p>
        </w:tc>
        <w:tc>
          <w:tcPr>
            <w:tcW w:w="519" w:type="dxa"/>
          </w:tcPr>
          <w:p>
            <w:pPr>
              <w:pStyle w:val="TableParagraph"/>
              <w:ind w:left="38" w:right="30"/>
              <w:rPr>
                <w:sz w:val="10"/>
              </w:rPr>
            </w:pPr>
            <w:r>
              <w:rPr>
                <w:w w:val="105"/>
                <w:sz w:val="10"/>
              </w:rPr>
              <w:t>369.00</w:t>
            </w:r>
          </w:p>
        </w:tc>
        <w:tc>
          <w:tcPr>
            <w:tcW w:w="545" w:type="dxa"/>
          </w:tcPr>
          <w:p>
            <w:pPr>
              <w:pStyle w:val="TableParagraph"/>
              <w:ind w:left="65"/>
              <w:jc w:val="left"/>
              <w:rPr>
                <w:sz w:val="10"/>
              </w:rPr>
            </w:pPr>
            <w:r>
              <w:rPr>
                <w:w w:val="105"/>
                <w:sz w:val="10"/>
              </w:rPr>
              <w:t>70°54'55"</w:t>
            </w:r>
          </w:p>
        </w:tc>
        <w:tc>
          <w:tcPr>
            <w:tcW w:w="549" w:type="dxa"/>
          </w:tcPr>
          <w:p>
            <w:pPr>
              <w:pStyle w:val="TableParagraph"/>
              <w:ind w:left="43" w:right="20"/>
              <w:rPr>
                <w:sz w:val="10"/>
              </w:rPr>
            </w:pPr>
            <w:r>
              <w:rPr>
                <w:w w:val="105"/>
                <w:sz w:val="10"/>
              </w:rPr>
              <w:t>456.71</w:t>
            </w:r>
          </w:p>
        </w:tc>
        <w:tc>
          <w:tcPr>
            <w:tcW w:w="1085" w:type="dxa"/>
          </w:tcPr>
          <w:p>
            <w:pPr>
              <w:pStyle w:val="TableParagraph"/>
              <w:ind w:left="44" w:right="25"/>
              <w:rPr>
                <w:sz w:val="10"/>
              </w:rPr>
            </w:pPr>
            <w:r>
              <w:rPr>
                <w:w w:val="105"/>
                <w:sz w:val="10"/>
              </w:rPr>
              <w:t>N52°28'50"E</w:t>
            </w:r>
          </w:p>
        </w:tc>
        <w:tc>
          <w:tcPr>
            <w:tcW w:w="940" w:type="dxa"/>
            <w:tcBorders>
              <w:right w:val="nil"/>
            </w:tcBorders>
          </w:tcPr>
          <w:p>
            <w:pPr>
              <w:pStyle w:val="TableParagraph"/>
              <w:ind w:left="42" w:right="19"/>
              <w:rPr>
                <w:sz w:val="10"/>
              </w:rPr>
            </w:pPr>
            <w:r>
              <w:rPr>
                <w:w w:val="105"/>
                <w:sz w:val="10"/>
              </w:rPr>
              <w:t>428.11</w:t>
            </w:r>
          </w:p>
        </w:tc>
      </w:tr>
      <w:tr>
        <w:trPr>
          <w:trHeight w:val="207" w:hRule="atLeast"/>
        </w:trPr>
        <w:tc>
          <w:tcPr>
            <w:tcW w:w="488" w:type="dxa"/>
            <w:tcBorders>
              <w:left w:val="nil"/>
              <w:bottom w:val="nil"/>
            </w:tcBorders>
          </w:tcPr>
          <w:p>
            <w:pPr>
              <w:pStyle w:val="TableParagraph"/>
              <w:ind w:left="50" w:right="27"/>
              <w:rPr>
                <w:sz w:val="10"/>
              </w:rPr>
            </w:pPr>
            <w:r>
              <w:rPr>
                <w:w w:val="105"/>
                <w:sz w:val="10"/>
              </w:rPr>
              <w:t>C6</w:t>
            </w:r>
          </w:p>
        </w:tc>
        <w:tc>
          <w:tcPr>
            <w:tcW w:w="519" w:type="dxa"/>
            <w:tcBorders>
              <w:bottom w:val="nil"/>
            </w:tcBorders>
          </w:tcPr>
          <w:p>
            <w:pPr>
              <w:pStyle w:val="TableParagraph"/>
              <w:ind w:left="38" w:right="30"/>
              <w:rPr>
                <w:sz w:val="10"/>
              </w:rPr>
            </w:pPr>
            <w:r>
              <w:rPr>
                <w:w w:val="105"/>
                <w:sz w:val="10"/>
              </w:rPr>
              <w:t>369.00</w:t>
            </w:r>
          </w:p>
        </w:tc>
        <w:tc>
          <w:tcPr>
            <w:tcW w:w="545" w:type="dxa"/>
            <w:tcBorders>
              <w:bottom w:val="nil"/>
            </w:tcBorders>
          </w:tcPr>
          <w:p>
            <w:pPr>
              <w:pStyle w:val="TableParagraph"/>
              <w:ind w:left="60"/>
              <w:jc w:val="left"/>
              <w:rPr>
                <w:sz w:val="10"/>
              </w:rPr>
            </w:pPr>
            <w:r>
              <w:rPr>
                <w:w w:val="105"/>
                <w:sz w:val="10"/>
              </w:rPr>
              <w:t>18°01'59"</w:t>
            </w:r>
          </w:p>
        </w:tc>
        <w:tc>
          <w:tcPr>
            <w:tcW w:w="549" w:type="dxa"/>
            <w:tcBorders>
              <w:bottom w:val="nil"/>
            </w:tcBorders>
          </w:tcPr>
          <w:p>
            <w:pPr>
              <w:pStyle w:val="TableParagraph"/>
              <w:ind w:left="36" w:right="31"/>
              <w:rPr>
                <w:sz w:val="10"/>
              </w:rPr>
            </w:pPr>
            <w:r>
              <w:rPr>
                <w:w w:val="105"/>
                <w:sz w:val="10"/>
              </w:rPr>
              <w:t>116.14</w:t>
            </w:r>
          </w:p>
        </w:tc>
        <w:tc>
          <w:tcPr>
            <w:tcW w:w="1085" w:type="dxa"/>
            <w:tcBorders>
              <w:bottom w:val="nil"/>
            </w:tcBorders>
          </w:tcPr>
          <w:p>
            <w:pPr>
              <w:pStyle w:val="TableParagraph"/>
              <w:ind w:left="35" w:right="25"/>
              <w:rPr>
                <w:sz w:val="10"/>
              </w:rPr>
            </w:pPr>
            <w:r>
              <w:rPr>
                <w:w w:val="105"/>
                <w:sz w:val="10"/>
              </w:rPr>
              <w:t>S08°01'21"W</w:t>
            </w:r>
          </w:p>
        </w:tc>
        <w:tc>
          <w:tcPr>
            <w:tcW w:w="940" w:type="dxa"/>
            <w:tcBorders>
              <w:bottom w:val="nil"/>
              <w:right w:val="nil"/>
            </w:tcBorders>
          </w:tcPr>
          <w:p>
            <w:pPr>
              <w:pStyle w:val="TableParagraph"/>
              <w:ind w:left="42" w:right="36"/>
              <w:rPr>
                <w:sz w:val="10"/>
              </w:rPr>
            </w:pPr>
            <w:r>
              <w:rPr>
                <w:w w:val="105"/>
                <w:sz w:val="10"/>
              </w:rPr>
              <w:t>115.66</w:t>
            </w:r>
          </w:p>
        </w:tc>
      </w:tr>
    </w:tbl>
    <w:p>
      <w:pPr>
        <w:pStyle w:val="BodyText"/>
        <w:rPr>
          <w:sz w:val="16"/>
        </w:rPr>
      </w:pPr>
    </w:p>
    <w:p>
      <w:pPr>
        <w:pStyle w:val="BodyText"/>
        <w:rPr>
          <w:sz w:val="16"/>
        </w:rPr>
      </w:pPr>
    </w:p>
    <w:p>
      <w:pPr>
        <w:pStyle w:val="BodyText"/>
        <w:spacing w:before="1"/>
        <w:rPr>
          <w:sz w:val="19"/>
        </w:rPr>
      </w:pPr>
    </w:p>
    <w:p>
      <w:pPr>
        <w:spacing w:before="0"/>
        <w:ind w:left="1343" w:right="0" w:firstLine="0"/>
        <w:jc w:val="left"/>
        <w:rPr>
          <w:sz w:val="15"/>
        </w:rPr>
      </w:pPr>
      <w:r>
        <w:rPr>
          <w:w w:val="105"/>
          <w:sz w:val="15"/>
        </w:rPr>
        <w:t>Line Table</w:t>
      </w:r>
    </w:p>
    <w:p>
      <w:pPr>
        <w:pStyle w:val="BodyText"/>
        <w:spacing w:before="2"/>
        <w:rPr>
          <w:sz w:val="6"/>
        </w:rPr>
      </w:pPr>
    </w:p>
    <w:tbl>
      <w:tblPr>
        <w:tblW w:w="0" w:type="auto"/>
        <w:jc w:val="left"/>
        <w:tblInd w:w="8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74"/>
        <w:gridCol w:w="730"/>
        <w:gridCol w:w="554"/>
      </w:tblGrid>
      <w:tr>
        <w:trPr>
          <w:trHeight w:val="196" w:hRule="atLeast"/>
        </w:trPr>
        <w:tc>
          <w:tcPr>
            <w:tcW w:w="374" w:type="dxa"/>
            <w:tcBorders>
              <w:left w:val="nil"/>
            </w:tcBorders>
          </w:tcPr>
          <w:p>
            <w:pPr>
              <w:pStyle w:val="TableParagraph"/>
              <w:ind w:left="76"/>
              <w:jc w:val="left"/>
              <w:rPr>
                <w:sz w:val="10"/>
              </w:rPr>
            </w:pPr>
            <w:r>
              <w:rPr>
                <w:w w:val="105"/>
                <w:sz w:val="10"/>
              </w:rPr>
              <w:t>LINE</w:t>
            </w:r>
          </w:p>
        </w:tc>
        <w:tc>
          <w:tcPr>
            <w:tcW w:w="730" w:type="dxa"/>
          </w:tcPr>
          <w:p>
            <w:pPr>
              <w:pStyle w:val="TableParagraph"/>
              <w:ind w:left="45" w:right="34"/>
              <w:rPr>
                <w:sz w:val="10"/>
              </w:rPr>
            </w:pPr>
            <w:r>
              <w:rPr>
                <w:w w:val="105"/>
                <w:sz w:val="10"/>
              </w:rPr>
              <w:t>DIRECTION</w:t>
            </w:r>
          </w:p>
        </w:tc>
        <w:tc>
          <w:tcPr>
            <w:tcW w:w="554" w:type="dxa"/>
            <w:tcBorders>
              <w:right w:val="nil"/>
            </w:tcBorders>
          </w:tcPr>
          <w:p>
            <w:pPr>
              <w:pStyle w:val="TableParagraph"/>
              <w:ind w:left="47" w:right="38"/>
              <w:rPr>
                <w:sz w:val="10"/>
              </w:rPr>
            </w:pPr>
            <w:r>
              <w:rPr>
                <w:w w:val="105"/>
                <w:sz w:val="10"/>
              </w:rPr>
              <w:t>LENGTH</w:t>
            </w:r>
          </w:p>
        </w:tc>
      </w:tr>
      <w:tr>
        <w:trPr>
          <w:trHeight w:val="200" w:hRule="atLeast"/>
        </w:trPr>
        <w:tc>
          <w:tcPr>
            <w:tcW w:w="374" w:type="dxa"/>
            <w:tcBorders>
              <w:left w:val="nil"/>
            </w:tcBorders>
          </w:tcPr>
          <w:p>
            <w:pPr>
              <w:pStyle w:val="TableParagraph"/>
              <w:ind w:left="142"/>
              <w:jc w:val="left"/>
              <w:rPr>
                <w:sz w:val="10"/>
              </w:rPr>
            </w:pPr>
            <w:r>
              <w:rPr>
                <w:w w:val="105"/>
                <w:sz w:val="10"/>
              </w:rPr>
              <w:t>L1</w:t>
            </w:r>
          </w:p>
        </w:tc>
        <w:tc>
          <w:tcPr>
            <w:tcW w:w="730" w:type="dxa"/>
          </w:tcPr>
          <w:p>
            <w:pPr>
              <w:pStyle w:val="TableParagraph"/>
              <w:ind w:left="47" w:right="34"/>
              <w:rPr>
                <w:sz w:val="10"/>
              </w:rPr>
            </w:pPr>
            <w:r>
              <w:rPr>
                <w:w w:val="105"/>
                <w:sz w:val="10"/>
              </w:rPr>
              <w:t>N72°58'37"W</w:t>
            </w:r>
          </w:p>
        </w:tc>
        <w:tc>
          <w:tcPr>
            <w:tcW w:w="554" w:type="dxa"/>
            <w:tcBorders>
              <w:right w:val="nil"/>
            </w:tcBorders>
          </w:tcPr>
          <w:p>
            <w:pPr>
              <w:pStyle w:val="TableParagraph"/>
              <w:ind w:left="47" w:right="36"/>
              <w:rPr>
                <w:sz w:val="10"/>
              </w:rPr>
            </w:pPr>
            <w:r>
              <w:rPr>
                <w:w w:val="105"/>
                <w:sz w:val="10"/>
              </w:rPr>
              <w:t>54.86</w:t>
            </w:r>
          </w:p>
        </w:tc>
      </w:tr>
      <w:tr>
        <w:trPr>
          <w:trHeight w:val="196" w:hRule="atLeast"/>
        </w:trPr>
        <w:tc>
          <w:tcPr>
            <w:tcW w:w="374" w:type="dxa"/>
            <w:tcBorders>
              <w:left w:val="nil"/>
            </w:tcBorders>
          </w:tcPr>
          <w:p>
            <w:pPr>
              <w:pStyle w:val="TableParagraph"/>
              <w:ind w:left="138"/>
              <w:jc w:val="left"/>
              <w:rPr>
                <w:sz w:val="10"/>
              </w:rPr>
            </w:pPr>
            <w:r>
              <w:rPr>
                <w:w w:val="105"/>
                <w:sz w:val="10"/>
              </w:rPr>
              <w:t>L2</w:t>
            </w:r>
          </w:p>
        </w:tc>
        <w:tc>
          <w:tcPr>
            <w:tcW w:w="730" w:type="dxa"/>
          </w:tcPr>
          <w:p>
            <w:pPr>
              <w:pStyle w:val="TableParagraph"/>
              <w:ind w:left="47" w:right="34"/>
              <w:rPr>
                <w:sz w:val="10"/>
              </w:rPr>
            </w:pPr>
            <w:r>
              <w:rPr>
                <w:w w:val="105"/>
                <w:sz w:val="10"/>
              </w:rPr>
              <w:t>S72°57'39"E</w:t>
            </w:r>
          </w:p>
        </w:tc>
        <w:tc>
          <w:tcPr>
            <w:tcW w:w="554" w:type="dxa"/>
            <w:tcBorders>
              <w:right w:val="nil"/>
            </w:tcBorders>
          </w:tcPr>
          <w:p>
            <w:pPr>
              <w:pStyle w:val="TableParagraph"/>
              <w:ind w:left="47" w:right="36"/>
              <w:rPr>
                <w:sz w:val="10"/>
              </w:rPr>
            </w:pPr>
            <w:r>
              <w:rPr>
                <w:w w:val="105"/>
                <w:sz w:val="10"/>
              </w:rPr>
              <w:t>60.75</w:t>
            </w:r>
          </w:p>
        </w:tc>
      </w:tr>
      <w:tr>
        <w:trPr>
          <w:trHeight w:val="196" w:hRule="atLeast"/>
        </w:trPr>
        <w:tc>
          <w:tcPr>
            <w:tcW w:w="374" w:type="dxa"/>
            <w:tcBorders>
              <w:left w:val="nil"/>
            </w:tcBorders>
          </w:tcPr>
          <w:p>
            <w:pPr>
              <w:pStyle w:val="TableParagraph"/>
              <w:ind w:left="138"/>
              <w:jc w:val="left"/>
              <w:rPr>
                <w:sz w:val="10"/>
              </w:rPr>
            </w:pPr>
            <w:r>
              <w:rPr>
                <w:w w:val="105"/>
                <w:sz w:val="10"/>
              </w:rPr>
              <w:t>L3</w:t>
            </w:r>
          </w:p>
        </w:tc>
        <w:tc>
          <w:tcPr>
            <w:tcW w:w="730" w:type="dxa"/>
          </w:tcPr>
          <w:p>
            <w:pPr>
              <w:pStyle w:val="TableParagraph"/>
              <w:ind w:left="47" w:right="34"/>
              <w:rPr>
                <w:sz w:val="10"/>
              </w:rPr>
            </w:pPr>
            <w:r>
              <w:rPr>
                <w:w w:val="105"/>
                <w:sz w:val="10"/>
              </w:rPr>
              <w:t>S02°03'42"E</w:t>
            </w:r>
          </w:p>
        </w:tc>
        <w:tc>
          <w:tcPr>
            <w:tcW w:w="554" w:type="dxa"/>
            <w:tcBorders>
              <w:right w:val="nil"/>
            </w:tcBorders>
          </w:tcPr>
          <w:p>
            <w:pPr>
              <w:pStyle w:val="TableParagraph"/>
              <w:ind w:left="47" w:right="27"/>
              <w:rPr>
                <w:sz w:val="10"/>
              </w:rPr>
            </w:pPr>
            <w:r>
              <w:rPr>
                <w:w w:val="105"/>
                <w:sz w:val="10"/>
              </w:rPr>
              <w:t>51.11</w:t>
            </w:r>
          </w:p>
        </w:tc>
      </w:tr>
      <w:tr>
        <w:trPr>
          <w:trHeight w:val="207" w:hRule="atLeast"/>
        </w:trPr>
        <w:tc>
          <w:tcPr>
            <w:tcW w:w="374" w:type="dxa"/>
            <w:tcBorders>
              <w:left w:val="nil"/>
              <w:bottom w:val="nil"/>
            </w:tcBorders>
          </w:tcPr>
          <w:p>
            <w:pPr>
              <w:pStyle w:val="TableParagraph"/>
              <w:spacing w:before="44"/>
              <w:ind w:left="138"/>
              <w:jc w:val="left"/>
              <w:rPr>
                <w:sz w:val="10"/>
              </w:rPr>
            </w:pPr>
            <w:r>
              <w:rPr>
                <w:w w:val="105"/>
                <w:sz w:val="10"/>
              </w:rPr>
              <w:t>L4</w:t>
            </w:r>
          </w:p>
        </w:tc>
        <w:tc>
          <w:tcPr>
            <w:tcW w:w="730" w:type="dxa"/>
            <w:tcBorders>
              <w:bottom w:val="nil"/>
            </w:tcBorders>
          </w:tcPr>
          <w:p>
            <w:pPr>
              <w:pStyle w:val="TableParagraph"/>
              <w:ind w:left="47" w:right="34"/>
              <w:rPr>
                <w:sz w:val="10"/>
              </w:rPr>
            </w:pPr>
            <w:r>
              <w:rPr>
                <w:w w:val="105"/>
                <w:sz w:val="10"/>
              </w:rPr>
              <w:t>N02°03'42"W</w:t>
            </w:r>
          </w:p>
        </w:tc>
        <w:tc>
          <w:tcPr>
            <w:tcW w:w="554" w:type="dxa"/>
            <w:tcBorders>
              <w:bottom w:val="nil"/>
              <w:right w:val="nil"/>
            </w:tcBorders>
          </w:tcPr>
          <w:p>
            <w:pPr>
              <w:pStyle w:val="TableParagraph"/>
              <w:ind w:left="47" w:right="36"/>
              <w:rPr>
                <w:sz w:val="10"/>
              </w:rPr>
            </w:pPr>
            <w:r>
              <w:rPr>
                <w:w w:val="105"/>
                <w:sz w:val="10"/>
              </w:rPr>
              <w:t>64.34</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spacing w:before="98"/>
        <w:ind w:left="907" w:right="0" w:firstLine="0"/>
        <w:jc w:val="left"/>
        <w:rPr>
          <w:b/>
          <w:i/>
          <w:sz w:val="15"/>
        </w:rPr>
      </w:pPr>
      <w:r>
        <w:rPr>
          <w:b/>
          <w:i/>
          <w:w w:val="105"/>
          <w:sz w:val="15"/>
        </w:rPr>
        <w:t>NOTES</w:t>
      </w:r>
    </w:p>
    <w:p>
      <w:pPr>
        <w:spacing w:line="235" w:lineRule="auto" w:before="7"/>
        <w:ind w:left="1167" w:right="27618" w:hanging="278"/>
        <w:jc w:val="both"/>
        <w:rPr>
          <w:sz w:val="13"/>
        </w:rPr>
      </w:pPr>
      <w:r>
        <w:rPr>
          <w:sz w:val="13"/>
        </w:rPr>
        <w:t>1. #5 X 24" REBAR &amp; CAP (FOCUS ENG) TO BE SET AT ALL LOT CORNERS. NAILS OR PLUGS TO BE SET IN TOP BACK OF CURB AT EXTENSION OF SIDE LOT LINES, IN LIEU OF REBAR AND CAPS AT FRONT LOT</w:t>
      </w:r>
      <w:r>
        <w:rPr>
          <w:spacing w:val="-4"/>
          <w:sz w:val="13"/>
        </w:rPr>
        <w:t> </w:t>
      </w:r>
      <w:r>
        <w:rPr>
          <w:sz w:val="13"/>
        </w:rPr>
        <w:t>CORNERS.</w:t>
      </w:r>
    </w:p>
    <w:p>
      <w:pPr>
        <w:pStyle w:val="BodyText"/>
        <w:rPr>
          <w:sz w:val="20"/>
        </w:rPr>
      </w:pPr>
    </w:p>
    <w:p>
      <w:pPr>
        <w:pStyle w:val="BodyText"/>
        <w:spacing w:before="3"/>
        <w:rPr>
          <w:sz w:val="25"/>
        </w:rPr>
      </w:pPr>
    </w:p>
    <w:p>
      <w:pPr>
        <w:spacing w:before="96"/>
        <w:ind w:left="0" w:right="2917" w:firstLine="0"/>
        <w:jc w:val="right"/>
        <w:rPr>
          <w:sz w:val="19"/>
        </w:rPr>
      </w:pPr>
      <w:r>
        <w:rPr>
          <w:sz w:val="19"/>
        </w:rPr>
        <w:t>GRAPHIC SCALE</w:t>
      </w:r>
    </w:p>
    <w:p>
      <w:pPr>
        <w:pStyle w:val="BodyText"/>
        <w:spacing w:before="11"/>
        <w:rPr>
          <w:sz w:val="23"/>
        </w:rPr>
      </w:pPr>
    </w:p>
    <w:tbl>
      <w:tblPr>
        <w:tblW w:w="0" w:type="auto"/>
        <w:jc w:val="left"/>
        <w:tblInd w:w="25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9"/>
        <w:gridCol w:w="439"/>
        <w:gridCol w:w="439"/>
        <w:gridCol w:w="879"/>
        <w:gridCol w:w="1758"/>
      </w:tblGrid>
      <w:tr>
        <w:trPr>
          <w:trHeight w:val="99" w:hRule="atLeast"/>
        </w:trPr>
        <w:tc>
          <w:tcPr>
            <w:tcW w:w="879" w:type="dxa"/>
          </w:tcPr>
          <w:p>
            <w:pPr>
              <w:pStyle w:val="TableParagraph"/>
              <w:spacing w:before="0"/>
              <w:jc w:val="left"/>
              <w:rPr>
                <w:sz w:val="4"/>
              </w:rPr>
            </w:pPr>
          </w:p>
        </w:tc>
        <w:tc>
          <w:tcPr>
            <w:tcW w:w="439" w:type="dxa"/>
          </w:tcPr>
          <w:p>
            <w:pPr>
              <w:pStyle w:val="TableParagraph"/>
              <w:spacing w:before="0"/>
              <w:jc w:val="left"/>
              <w:rPr>
                <w:sz w:val="4"/>
              </w:rPr>
            </w:pPr>
          </w:p>
        </w:tc>
        <w:tc>
          <w:tcPr>
            <w:tcW w:w="439" w:type="dxa"/>
          </w:tcPr>
          <w:p>
            <w:pPr>
              <w:pStyle w:val="TableParagraph"/>
              <w:spacing w:before="0"/>
              <w:jc w:val="left"/>
              <w:rPr>
                <w:sz w:val="4"/>
              </w:rPr>
            </w:pPr>
          </w:p>
        </w:tc>
        <w:tc>
          <w:tcPr>
            <w:tcW w:w="879" w:type="dxa"/>
          </w:tcPr>
          <w:p>
            <w:pPr>
              <w:pStyle w:val="TableParagraph"/>
              <w:spacing w:before="0"/>
              <w:jc w:val="left"/>
              <w:rPr>
                <w:sz w:val="4"/>
              </w:rPr>
            </w:pPr>
          </w:p>
        </w:tc>
        <w:tc>
          <w:tcPr>
            <w:tcW w:w="1758" w:type="dxa"/>
            <w:vMerge w:val="restart"/>
          </w:tcPr>
          <w:p>
            <w:pPr>
              <w:pStyle w:val="TableParagraph"/>
              <w:spacing w:before="0"/>
              <w:jc w:val="left"/>
              <w:rPr>
                <w:sz w:val="12"/>
              </w:rPr>
            </w:pPr>
          </w:p>
        </w:tc>
      </w:tr>
      <w:tr>
        <w:trPr>
          <w:trHeight w:val="99" w:hRule="atLeast"/>
        </w:trPr>
        <w:tc>
          <w:tcPr>
            <w:tcW w:w="879" w:type="dxa"/>
          </w:tcPr>
          <w:p>
            <w:pPr>
              <w:pStyle w:val="TableParagraph"/>
              <w:spacing w:before="0"/>
              <w:jc w:val="left"/>
              <w:rPr>
                <w:sz w:val="4"/>
              </w:rPr>
            </w:pPr>
          </w:p>
        </w:tc>
        <w:tc>
          <w:tcPr>
            <w:tcW w:w="439" w:type="dxa"/>
          </w:tcPr>
          <w:p>
            <w:pPr>
              <w:pStyle w:val="TableParagraph"/>
              <w:spacing w:before="0"/>
              <w:jc w:val="left"/>
              <w:rPr>
                <w:sz w:val="4"/>
              </w:rPr>
            </w:pPr>
          </w:p>
        </w:tc>
        <w:tc>
          <w:tcPr>
            <w:tcW w:w="439" w:type="dxa"/>
          </w:tcPr>
          <w:p>
            <w:pPr>
              <w:pStyle w:val="TableParagraph"/>
              <w:spacing w:before="0"/>
              <w:jc w:val="left"/>
              <w:rPr>
                <w:sz w:val="4"/>
              </w:rPr>
            </w:pPr>
          </w:p>
        </w:tc>
        <w:tc>
          <w:tcPr>
            <w:tcW w:w="879" w:type="dxa"/>
          </w:tcPr>
          <w:p>
            <w:pPr>
              <w:pStyle w:val="TableParagraph"/>
              <w:spacing w:before="0"/>
              <w:jc w:val="left"/>
              <w:rPr>
                <w:sz w:val="4"/>
              </w:rPr>
            </w:pPr>
          </w:p>
        </w:tc>
        <w:tc>
          <w:tcPr>
            <w:tcW w:w="1758" w:type="dxa"/>
            <w:vMerge/>
            <w:tcBorders>
              <w:top w:val="nil"/>
            </w:tcBorders>
          </w:tcPr>
          <w:p>
            <w:pPr>
              <w:rPr>
                <w:sz w:val="2"/>
                <w:szCs w:val="2"/>
              </w:rPr>
            </w:pPr>
          </w:p>
        </w:tc>
      </w:tr>
    </w:tbl>
    <w:p>
      <w:pPr>
        <w:spacing w:before="67"/>
        <w:ind w:left="0" w:right="3384" w:firstLine="0"/>
        <w:jc w:val="right"/>
        <w:rPr>
          <w:sz w:val="13"/>
        </w:rPr>
      </w:pPr>
      <w:r>
        <w:rPr>
          <w:sz w:val="13"/>
        </w:rPr>
        <w:t>( IN FEET )</w:t>
      </w:r>
    </w:p>
    <w:p>
      <w:pPr>
        <w:spacing w:line="159" w:lineRule="exact" w:before="0"/>
        <w:ind w:left="0" w:right="3285" w:firstLine="0"/>
        <w:jc w:val="right"/>
        <w:rPr>
          <w:sz w:val="13"/>
        </w:rPr>
      </w:pPr>
      <w:r>
        <w:rPr>
          <w:sz w:val="13"/>
        </w:rPr>
        <w:t>1 inch = </w:t>
      </w:r>
      <w:r>
        <w:rPr>
          <w:position w:val="1"/>
          <w:sz w:val="13"/>
        </w:rPr>
        <w:t>50 </w:t>
      </w:r>
      <w:r>
        <w:rPr>
          <w:sz w:val="13"/>
        </w:rPr>
        <w:t>ft.</w:t>
      </w:r>
    </w:p>
    <w:p>
      <w:pPr>
        <w:pStyle w:val="BodyText"/>
        <w:rPr>
          <w:sz w:val="20"/>
        </w:rPr>
      </w:pPr>
    </w:p>
    <w:p>
      <w:pPr>
        <w:pStyle w:val="BodyText"/>
        <w:spacing w:before="7"/>
        <w:rPr>
          <w:sz w:val="19"/>
        </w:rPr>
      </w:pPr>
    </w:p>
    <w:p>
      <w:pPr>
        <w:spacing w:after="0"/>
        <w:rPr>
          <w:sz w:val="19"/>
        </w:rPr>
        <w:sectPr>
          <w:headerReference w:type="default" r:id="rId115"/>
          <w:footerReference w:type="default" r:id="rId116"/>
          <w:pgSz w:w="31660" w:h="21110" w:orient="landscape"/>
          <w:pgMar w:header="240" w:footer="0" w:top="420" w:bottom="280" w:left="0" w:right="0"/>
          <w:pgNumType w:start="67"/>
        </w:sectPr>
      </w:pPr>
    </w:p>
    <w:p>
      <w:pPr>
        <w:pStyle w:val="BodyText"/>
        <w:spacing w:before="5"/>
        <w:rPr>
          <w:sz w:val="19"/>
        </w:rPr>
      </w:pPr>
    </w:p>
    <w:p>
      <w:pPr>
        <w:pStyle w:val="BodyText"/>
        <w:ind w:left="432"/>
        <w:rPr>
          <w:sz w:val="20"/>
        </w:rPr>
      </w:pPr>
      <w:r>
        <w:rPr>
          <w:sz w:val="20"/>
        </w:rPr>
        <w:pict>
          <v:shape style="width:155.050pt;height:45.3pt;mso-position-horizontal-relative:char;mso-position-vertical-relative:line" type="#_x0000_t202" filled="false" stroked="true" strokeweight=".439722pt" strokecolor="#000000">
            <w10:anchorlock/>
            <v:textbox inset="0,0,0,0">
              <w:txbxContent>
                <w:p>
                  <w:pPr>
                    <w:spacing w:line="237" w:lineRule="auto" w:before="41"/>
                    <w:ind w:left="48" w:right="61" w:firstLine="101"/>
                    <w:jc w:val="left"/>
                    <w:rPr>
                      <w:sz w:val="13"/>
                    </w:rPr>
                  </w:pPr>
                  <w:r>
                    <w:rPr>
                      <w:b/>
                      <w:sz w:val="15"/>
                    </w:rPr>
                    <w:t>OCCUPANCY  RESTRICTION  NOTICE </w:t>
                  </w:r>
                  <w:r>
                    <w:rPr>
                      <w:sz w:val="13"/>
                    </w:rPr>
                    <w:t>IT IS UNLAWFUL TO OCCUPY ANY BUILDING LOCATED WITHIN THIS SUBDIVISION WITHOUT FIRST HAVING OBTAINED A CERTIFICATE OF OCCUPANCY ISSUED BY THE</w:t>
                  </w:r>
                  <w:r>
                    <w:rPr>
                      <w:spacing w:val="-5"/>
                      <w:sz w:val="13"/>
                    </w:rPr>
                    <w:t> </w:t>
                  </w:r>
                  <w:r>
                    <w:rPr>
                      <w:sz w:val="13"/>
                    </w:rPr>
                    <w:t>CITY.</w:t>
                  </w:r>
                </w:p>
              </w:txbxContent>
            </v:textbox>
            <v:stroke dashstyle="solid"/>
          </v:shape>
        </w:pict>
      </w:r>
      <w:r>
        <w:rPr>
          <w:sz w:val="20"/>
        </w:rPr>
      </w:r>
    </w:p>
    <w:p>
      <w:pPr>
        <w:pStyle w:val="BodyText"/>
        <w:rPr>
          <w:sz w:val="12"/>
        </w:rPr>
      </w:pPr>
    </w:p>
    <w:p>
      <w:pPr>
        <w:pStyle w:val="BodyText"/>
        <w:spacing w:before="6"/>
        <w:rPr>
          <w:sz w:val="9"/>
        </w:rPr>
      </w:pPr>
    </w:p>
    <w:p>
      <w:pPr>
        <w:spacing w:before="0"/>
        <w:ind w:left="0" w:right="0" w:firstLine="0"/>
        <w:jc w:val="right"/>
        <w:rPr>
          <w:sz w:val="10"/>
        </w:rPr>
      </w:pPr>
      <w:r>
        <w:rPr>
          <w:sz w:val="10"/>
        </w:rPr>
        <w:t>SURVEYOR'S SEAL</w:t>
      </w:r>
    </w:p>
    <w:p>
      <w:pPr>
        <w:spacing w:line="213" w:lineRule="exact" w:before="99"/>
        <w:ind w:left="1091" w:right="0" w:firstLine="0"/>
        <w:jc w:val="left"/>
        <w:rPr>
          <w:sz w:val="20"/>
        </w:rPr>
      </w:pPr>
      <w:r>
        <w:rPr/>
        <w:br w:type="column"/>
      </w:r>
      <w:r>
        <w:rPr>
          <w:w w:val="105"/>
          <w:sz w:val="20"/>
        </w:rPr>
        <w:t>ANDERSON BLVD</w:t>
      </w:r>
    </w:p>
    <w:p>
      <w:pPr>
        <w:pStyle w:val="Heading3"/>
        <w:ind w:left="203" w:right="0"/>
        <w:jc w:val="left"/>
      </w:pPr>
      <w:r>
        <w:rPr/>
        <w:t>ANDERSON FARMS</w:t>
      </w:r>
    </w:p>
    <w:p>
      <w:pPr>
        <w:spacing w:line="211" w:lineRule="exact" w:before="0"/>
        <w:ind w:left="753" w:right="0" w:firstLine="0"/>
        <w:jc w:val="left"/>
        <w:rPr>
          <w:sz w:val="20"/>
        </w:rPr>
      </w:pPr>
      <w:r>
        <w:rPr>
          <w:w w:val="105"/>
          <w:sz w:val="20"/>
        </w:rPr>
        <w:t>ROADWAY DEDICATION</w:t>
      </w:r>
    </w:p>
    <w:p>
      <w:pPr>
        <w:spacing w:line="381" w:lineRule="auto" w:before="69"/>
        <w:ind w:left="854" w:right="2556" w:firstLine="0"/>
        <w:jc w:val="center"/>
        <w:rPr>
          <w:sz w:val="12"/>
        </w:rPr>
      </w:pPr>
      <w:r>
        <w:rPr/>
        <w:pict>
          <v:shape style="position:absolute;margin-left:1399.513672pt;margin-top:22.463085pt;width:81.6pt;height:9.9pt;mso-position-horizontal-relative:page;mso-position-vertical-relative:paragraph;z-index:-334912" type="#_x0000_t202" filled="false" stroked="true" strokeweight=".439722pt" strokecolor="#000000">
            <v:textbox inset="0,0,0,0">
              <w:txbxContent>
                <w:p>
                  <w:pPr>
                    <w:spacing w:before="38"/>
                    <w:ind w:left="21" w:right="0" w:firstLine="0"/>
                    <w:jc w:val="left"/>
                    <w:rPr>
                      <w:sz w:val="10"/>
                    </w:rPr>
                  </w:pPr>
                  <w:r>
                    <w:rPr>
                      <w:w w:val="105"/>
                      <w:sz w:val="10"/>
                    </w:rPr>
                    <w:t>CITY-COUNTY ENGINEER SEAL</w:t>
                  </w:r>
                </w:p>
              </w:txbxContent>
            </v:textbox>
            <v:stroke dashstyle="solid"/>
            <w10:wrap type="none"/>
          </v:shape>
        </w:pict>
      </w:r>
      <w:r>
        <w:rPr/>
        <w:pict>
          <v:shape style="position:absolute;margin-left:1317.945190pt;margin-top:22.463085pt;width:81.6pt;height:9.9pt;mso-position-horizontal-relative:page;mso-position-vertical-relative:paragraph;z-index:-334888" type="#_x0000_t202" filled="false" stroked="true" strokeweight=".439722pt" strokecolor="#000000">
            <v:textbox inset="0,0,0,0">
              <w:txbxContent>
                <w:p>
                  <w:pPr>
                    <w:spacing w:before="38"/>
                    <w:ind w:left="241" w:right="0" w:firstLine="0"/>
                    <w:jc w:val="left"/>
                    <w:rPr>
                      <w:sz w:val="10"/>
                    </w:rPr>
                  </w:pPr>
                  <w:r>
                    <w:rPr>
                      <w:w w:val="105"/>
                      <w:sz w:val="10"/>
                    </w:rPr>
                    <w:t>NOTARY PUBLIC SEAL</w:t>
                  </w:r>
                </w:p>
              </w:txbxContent>
            </v:textbox>
            <v:stroke dashstyle="solid"/>
            <w10:wrap type="none"/>
          </v:shape>
        </w:pict>
      </w:r>
      <w:r>
        <w:rPr>
          <w:w w:val="105"/>
          <w:sz w:val="12"/>
        </w:rPr>
        <w:t>LINDON CITY, UTAH COUNTY, UTAH SCALE: 1"=50'</w:t>
      </w:r>
    </w:p>
    <w:p>
      <w:pPr>
        <w:spacing w:line="99" w:lineRule="exact" w:before="0"/>
        <w:ind w:left="3738" w:right="0" w:firstLine="0"/>
        <w:jc w:val="left"/>
        <w:rPr>
          <w:sz w:val="10"/>
        </w:rPr>
      </w:pPr>
      <w:r>
        <w:rPr>
          <w:w w:val="105"/>
          <w:sz w:val="10"/>
        </w:rPr>
        <w:t>COUNTY RECORDER SEAL</w:t>
      </w:r>
    </w:p>
    <w:p>
      <w:pPr>
        <w:spacing w:after="0" w:line="99" w:lineRule="exact"/>
        <w:jc w:val="left"/>
        <w:rPr>
          <w:sz w:val="10"/>
        </w:rPr>
        <w:sectPr>
          <w:type w:val="continuous"/>
          <w:pgSz w:w="31660" w:h="21110" w:orient="landscape"/>
          <w:pgMar w:top="720" w:bottom="280" w:left="0" w:right="0"/>
          <w:cols w:num="2" w:equalWidth="0">
            <w:col w:w="25988" w:space="40"/>
            <w:col w:w="5632"/>
          </w:cols>
        </w:sectPr>
      </w:pPr>
    </w:p>
    <w:p>
      <w:pPr>
        <w:pStyle w:val="BodyText"/>
        <w:rPr>
          <w:sz w:val="20"/>
        </w:rPr>
      </w:pPr>
      <w:r>
        <w:rPr/>
        <w:drawing>
          <wp:anchor distT="0" distB="0" distL="0" distR="0" allowOverlap="1" layoutInCell="1" locked="0" behindDoc="1" simplePos="0" relativeHeight="268100519">
            <wp:simplePos x="0" y="0"/>
            <wp:positionH relativeFrom="page">
              <wp:posOffset>263709</wp:posOffset>
            </wp:positionH>
            <wp:positionV relativeFrom="page">
              <wp:posOffset>397736</wp:posOffset>
            </wp:positionV>
            <wp:extent cx="19593122" cy="12891755"/>
            <wp:effectExtent l="0" t="0" r="0" b="0"/>
            <wp:wrapNone/>
            <wp:docPr id="69" name="image24.png" descr=""/>
            <wp:cNvGraphicFramePr>
              <a:graphicFrameLocks noChangeAspect="1"/>
            </wp:cNvGraphicFramePr>
            <a:graphic>
              <a:graphicData uri="http://schemas.openxmlformats.org/drawingml/2006/picture">
                <pic:pic>
                  <pic:nvPicPr>
                    <pic:cNvPr id="70" name="image24.png"/>
                    <pic:cNvPicPr/>
                  </pic:nvPicPr>
                  <pic:blipFill>
                    <a:blip r:embed="rId117" cstate="print"/>
                    <a:stretch>
                      <a:fillRect/>
                    </a:stretch>
                  </pic:blipFill>
                  <pic:spPr>
                    <a:xfrm>
                      <a:off x="0" y="0"/>
                      <a:ext cx="19593122" cy="12891755"/>
                    </a:xfrm>
                    <a:prstGeom prst="rect">
                      <a:avLst/>
                    </a:prstGeom>
                  </pic:spPr>
                </pic:pic>
              </a:graphicData>
            </a:graphic>
          </wp:anchor>
        </w:drawing>
      </w:r>
    </w:p>
    <w:p>
      <w:pPr>
        <w:pStyle w:val="BodyText"/>
        <w:spacing w:before="5"/>
        <w:rPr>
          <w:sz w:val="20"/>
        </w:rPr>
      </w:pPr>
    </w:p>
    <w:p>
      <w:pPr>
        <w:pStyle w:val="Heading8"/>
        <w:spacing w:line="232" w:lineRule="auto" w:before="96"/>
        <w:ind w:left="14161" w:right="15600" w:hanging="17"/>
        <w:jc w:val="center"/>
      </w:pPr>
      <w:r>
        <w:rPr/>
        <w:t>MATCHLINE SEE SHEET </w:t>
      </w:r>
      <w:r>
        <w:rPr>
          <w:spacing w:val="-3"/>
        </w:rPr>
        <w:t>C2.1</w:t>
      </w:r>
    </w:p>
    <w:p>
      <w:pPr>
        <w:spacing w:after="0" w:line="232" w:lineRule="auto"/>
        <w:jc w:val="center"/>
        <w:sectPr>
          <w:type w:val="continuous"/>
          <w:pgSz w:w="31660" w:h="21110" w:orient="landscape"/>
          <w:pgMar w:top="720" w:bottom="280"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6"/>
        </w:rPr>
      </w:pPr>
    </w:p>
    <w:p>
      <w:pPr>
        <w:spacing w:before="103"/>
        <w:ind w:left="0" w:right="634" w:firstLine="0"/>
        <w:jc w:val="right"/>
        <w:rPr>
          <w:rFonts w:ascii="Franklin Gothic Medium"/>
          <w:sz w:val="12"/>
        </w:rPr>
      </w:pPr>
      <w:r>
        <w:rPr/>
        <w:pict>
          <v:shape style="position:absolute;margin-left:835.788635pt;margin-top:28.663588pt;width:57.5pt;height:8.65pt;mso-position-horizontal-relative:page;mso-position-vertical-relative:paragraph;z-index:13408;rotation:359" type="#_x0000_t136" fillcolor="#000000" stroked="f">
            <o:extrusion v:ext="view" autorotationcenter="t"/>
            <v:textpath style="font-family:&amp;quot;Arial Black&amp;quot;;font-size:8pt;v-text-kern:t;mso-text-shadow:auto" string="700 NORTH"/>
            <w10:wrap type="none"/>
          </v:shape>
        </w:pict>
      </w:r>
      <w:r>
        <w:rPr>
          <w:rFonts w:ascii="Franklin Gothic Medium"/>
          <w:w w:val="105"/>
          <w:sz w:val="12"/>
        </w:rPr>
        <w:t>-  A  </w:t>
      </w:r>
      <w:r>
        <w:rPr>
          <w:rFonts w:ascii="Franklin Gothic Medium"/>
          <w:spacing w:val="6"/>
          <w:w w:val="105"/>
          <w:sz w:val="12"/>
        </w:rPr>
        <w:t>Utah </w:t>
      </w:r>
      <w:r>
        <w:rPr>
          <w:rFonts w:ascii="Franklin Gothic Medium"/>
          <w:spacing w:val="8"/>
          <w:w w:val="105"/>
          <w:sz w:val="12"/>
        </w:rPr>
        <w:t>Corporation</w:t>
      </w:r>
      <w:r>
        <w:rPr>
          <w:rFonts w:ascii="Franklin Gothic Medium"/>
          <w:spacing w:val="-9"/>
          <w:w w:val="105"/>
          <w:sz w:val="12"/>
        </w:rPr>
        <w:t> </w:t>
      </w:r>
      <w:r>
        <w:rPr>
          <w:rFonts w:ascii="Franklin Gothic Medium"/>
          <w:w w:val="105"/>
          <w:sz w:val="12"/>
        </w:rPr>
        <w:t>-</w:t>
      </w: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14"/>
        </w:rPr>
      </w:pPr>
    </w:p>
    <w:p>
      <w:pPr>
        <w:spacing w:line="244" w:lineRule="auto" w:before="104"/>
        <w:ind w:left="29686" w:right="629" w:firstLine="5"/>
        <w:jc w:val="both"/>
        <w:rPr>
          <w:rFonts w:ascii="Franklin Gothic Medium"/>
          <w:sz w:val="12"/>
        </w:rPr>
      </w:pPr>
      <w:r>
        <w:rPr>
          <w:rFonts w:ascii="Franklin Gothic Medium"/>
          <w:w w:val="105"/>
          <w:sz w:val="12"/>
        </w:rPr>
        <w:t>3 </w:t>
      </w:r>
      <w:r>
        <w:rPr>
          <w:rFonts w:ascii="Franklin Gothic Medium"/>
          <w:spacing w:val="8"/>
          <w:w w:val="105"/>
          <w:sz w:val="12"/>
        </w:rPr>
        <w:t>302 </w:t>
      </w:r>
      <w:r>
        <w:rPr>
          <w:rFonts w:ascii="Franklin Gothic Medium"/>
          <w:spacing w:val="7"/>
          <w:w w:val="105"/>
          <w:sz w:val="12"/>
        </w:rPr>
        <w:t>N. </w:t>
      </w:r>
      <w:r>
        <w:rPr>
          <w:rFonts w:ascii="Franklin Gothic Medium"/>
          <w:spacing w:val="10"/>
          <w:w w:val="105"/>
          <w:sz w:val="12"/>
        </w:rPr>
        <w:t>Main </w:t>
      </w:r>
      <w:r>
        <w:rPr>
          <w:rFonts w:ascii="Franklin Gothic Medium"/>
          <w:spacing w:val="11"/>
          <w:w w:val="105"/>
          <w:sz w:val="12"/>
        </w:rPr>
        <w:t>Street </w:t>
      </w:r>
      <w:r>
        <w:rPr>
          <w:rFonts w:ascii="Franklin Gothic Medium"/>
          <w:w w:val="105"/>
          <w:sz w:val="12"/>
        </w:rPr>
        <w:t>Spanish Fork, UT 84660 </w:t>
      </w:r>
      <w:r>
        <w:rPr>
          <w:rFonts w:ascii="Franklin Gothic Medium"/>
          <w:spacing w:val="7"/>
          <w:w w:val="105"/>
          <w:sz w:val="12"/>
        </w:rPr>
        <w:t>Phone:</w:t>
      </w:r>
      <w:r>
        <w:rPr>
          <w:rFonts w:ascii="Franklin Gothic Medium"/>
          <w:spacing w:val="2"/>
          <w:w w:val="105"/>
          <w:sz w:val="12"/>
        </w:rPr>
        <w:t> </w:t>
      </w:r>
      <w:r>
        <w:rPr>
          <w:rFonts w:ascii="Franklin Gothic Medium"/>
          <w:spacing w:val="7"/>
          <w:w w:val="105"/>
          <w:sz w:val="12"/>
        </w:rPr>
        <w:t>801.798.0555</w:t>
      </w:r>
    </w:p>
    <w:p>
      <w:pPr>
        <w:spacing w:before="0"/>
        <w:ind w:left="0" w:right="628" w:firstLine="0"/>
        <w:jc w:val="right"/>
        <w:rPr>
          <w:rFonts w:ascii="Franklin Gothic Medium"/>
          <w:sz w:val="12"/>
        </w:rPr>
      </w:pPr>
      <w:r>
        <w:rPr>
          <w:rFonts w:ascii="Franklin Gothic Medium"/>
          <w:w w:val="105"/>
          <w:sz w:val="12"/>
        </w:rPr>
        <w:t>F</w:t>
      </w:r>
      <w:r>
        <w:rPr>
          <w:rFonts w:ascii="Franklin Gothic Medium"/>
          <w:spacing w:val="-14"/>
          <w:w w:val="105"/>
          <w:sz w:val="12"/>
        </w:rPr>
        <w:t> </w:t>
      </w:r>
      <w:r>
        <w:rPr>
          <w:rFonts w:ascii="Franklin Gothic Medium"/>
          <w:w w:val="105"/>
          <w:sz w:val="12"/>
        </w:rPr>
        <w:t>a</w:t>
      </w:r>
      <w:r>
        <w:rPr>
          <w:rFonts w:ascii="Franklin Gothic Medium"/>
          <w:spacing w:val="-14"/>
          <w:w w:val="105"/>
          <w:sz w:val="12"/>
        </w:rPr>
        <w:t> </w:t>
      </w:r>
      <w:r>
        <w:rPr>
          <w:rFonts w:ascii="Franklin Gothic Medium"/>
          <w:w w:val="105"/>
          <w:sz w:val="12"/>
        </w:rPr>
        <w:t>x</w:t>
      </w:r>
      <w:r>
        <w:rPr>
          <w:rFonts w:ascii="Franklin Gothic Medium"/>
          <w:spacing w:val="-12"/>
          <w:w w:val="105"/>
          <w:sz w:val="12"/>
        </w:rPr>
        <w:t> </w:t>
      </w:r>
      <w:r>
        <w:rPr>
          <w:rFonts w:ascii="Franklin Gothic Medium"/>
          <w:w w:val="105"/>
          <w:sz w:val="12"/>
        </w:rPr>
        <w:t>: </w:t>
      </w:r>
      <w:r>
        <w:rPr>
          <w:rFonts w:ascii="Franklin Gothic Medium"/>
          <w:spacing w:val="2"/>
          <w:w w:val="105"/>
          <w:sz w:val="12"/>
        </w:rPr>
        <w:t> </w:t>
      </w:r>
      <w:r>
        <w:rPr>
          <w:rFonts w:ascii="Franklin Gothic Medium"/>
          <w:w w:val="105"/>
          <w:sz w:val="12"/>
        </w:rPr>
        <w:t>8</w:t>
      </w:r>
      <w:r>
        <w:rPr>
          <w:rFonts w:ascii="Franklin Gothic Medium"/>
          <w:spacing w:val="-14"/>
          <w:w w:val="105"/>
          <w:sz w:val="12"/>
        </w:rPr>
        <w:t> </w:t>
      </w:r>
      <w:r>
        <w:rPr>
          <w:rFonts w:ascii="Franklin Gothic Medium"/>
          <w:w w:val="105"/>
          <w:sz w:val="12"/>
        </w:rPr>
        <w:t>0</w:t>
      </w:r>
      <w:r>
        <w:rPr>
          <w:rFonts w:ascii="Franklin Gothic Medium"/>
          <w:spacing w:val="-13"/>
          <w:w w:val="105"/>
          <w:sz w:val="12"/>
        </w:rPr>
        <w:t> </w:t>
      </w:r>
      <w:r>
        <w:rPr>
          <w:rFonts w:ascii="Franklin Gothic Medium"/>
          <w:w w:val="105"/>
          <w:sz w:val="12"/>
        </w:rPr>
        <w:t>1</w:t>
      </w:r>
      <w:r>
        <w:rPr>
          <w:rFonts w:ascii="Franklin Gothic Medium"/>
          <w:spacing w:val="-14"/>
          <w:w w:val="105"/>
          <w:sz w:val="12"/>
        </w:rPr>
        <w:t> </w:t>
      </w:r>
      <w:r>
        <w:rPr>
          <w:rFonts w:ascii="Franklin Gothic Medium"/>
          <w:w w:val="105"/>
          <w:sz w:val="12"/>
        </w:rPr>
        <w:t>.</w:t>
      </w:r>
      <w:r>
        <w:rPr>
          <w:rFonts w:ascii="Franklin Gothic Medium"/>
          <w:spacing w:val="-14"/>
          <w:w w:val="105"/>
          <w:sz w:val="12"/>
        </w:rPr>
        <w:t> </w:t>
      </w:r>
      <w:r>
        <w:rPr>
          <w:rFonts w:ascii="Franklin Gothic Medium"/>
          <w:w w:val="105"/>
          <w:sz w:val="12"/>
        </w:rPr>
        <w:t>7</w:t>
      </w:r>
      <w:r>
        <w:rPr>
          <w:rFonts w:ascii="Franklin Gothic Medium"/>
          <w:spacing w:val="-14"/>
          <w:w w:val="105"/>
          <w:sz w:val="12"/>
        </w:rPr>
        <w:t> </w:t>
      </w:r>
      <w:r>
        <w:rPr>
          <w:rFonts w:ascii="Franklin Gothic Medium"/>
          <w:w w:val="105"/>
          <w:sz w:val="12"/>
        </w:rPr>
        <w:t>9</w:t>
      </w:r>
      <w:r>
        <w:rPr>
          <w:rFonts w:ascii="Franklin Gothic Medium"/>
          <w:spacing w:val="-13"/>
          <w:w w:val="105"/>
          <w:sz w:val="12"/>
        </w:rPr>
        <w:t> </w:t>
      </w:r>
      <w:r>
        <w:rPr>
          <w:rFonts w:ascii="Franklin Gothic Medium"/>
          <w:w w:val="105"/>
          <w:sz w:val="12"/>
        </w:rPr>
        <w:t>8</w:t>
      </w:r>
      <w:r>
        <w:rPr>
          <w:rFonts w:ascii="Franklin Gothic Medium"/>
          <w:spacing w:val="-14"/>
          <w:w w:val="105"/>
          <w:sz w:val="12"/>
        </w:rPr>
        <w:t> </w:t>
      </w:r>
      <w:r>
        <w:rPr>
          <w:rFonts w:ascii="Franklin Gothic Medium"/>
          <w:w w:val="105"/>
          <w:sz w:val="12"/>
        </w:rPr>
        <w:t>.</w:t>
      </w:r>
      <w:r>
        <w:rPr>
          <w:rFonts w:ascii="Franklin Gothic Medium"/>
          <w:spacing w:val="-14"/>
          <w:w w:val="105"/>
          <w:sz w:val="12"/>
        </w:rPr>
        <w:t> </w:t>
      </w:r>
      <w:r>
        <w:rPr>
          <w:rFonts w:ascii="Franklin Gothic Medium"/>
          <w:w w:val="105"/>
          <w:sz w:val="12"/>
        </w:rPr>
        <w:t>9</w:t>
      </w:r>
      <w:r>
        <w:rPr>
          <w:rFonts w:ascii="Franklin Gothic Medium"/>
          <w:spacing w:val="-14"/>
          <w:w w:val="105"/>
          <w:sz w:val="12"/>
        </w:rPr>
        <w:t> </w:t>
      </w:r>
      <w:r>
        <w:rPr>
          <w:rFonts w:ascii="Franklin Gothic Medium"/>
          <w:w w:val="105"/>
          <w:sz w:val="12"/>
        </w:rPr>
        <w:t>3</w:t>
      </w:r>
      <w:r>
        <w:rPr>
          <w:rFonts w:ascii="Franklin Gothic Medium"/>
          <w:spacing w:val="-14"/>
          <w:w w:val="105"/>
          <w:sz w:val="12"/>
        </w:rPr>
        <w:t> </w:t>
      </w:r>
      <w:r>
        <w:rPr>
          <w:rFonts w:ascii="Franklin Gothic Medium"/>
          <w:w w:val="105"/>
          <w:sz w:val="12"/>
        </w:rPr>
        <w:t>9</w:t>
      </w:r>
      <w:r>
        <w:rPr>
          <w:rFonts w:ascii="Franklin Gothic Medium"/>
          <w:spacing w:val="-13"/>
          <w:w w:val="105"/>
          <w:sz w:val="12"/>
        </w:rPr>
        <w:t> </w:t>
      </w:r>
      <w:r>
        <w:rPr>
          <w:rFonts w:ascii="Franklin Gothic Medium"/>
          <w:w w:val="105"/>
          <w:sz w:val="12"/>
        </w:rPr>
        <w:t>3</w:t>
      </w:r>
    </w:p>
    <w:p>
      <w:pPr>
        <w:spacing w:before="5"/>
        <w:ind w:left="29695" w:right="624" w:hanging="5"/>
        <w:jc w:val="right"/>
        <w:rPr>
          <w:rFonts w:ascii="Franklin Gothic Medium"/>
          <w:sz w:val="12"/>
        </w:rPr>
      </w:pPr>
      <w:r>
        <w:rPr>
          <w:rFonts w:ascii="Franklin Gothic Medium"/>
          <w:w w:val="105"/>
          <w:sz w:val="12"/>
        </w:rPr>
        <w:t>o</w:t>
      </w:r>
      <w:r>
        <w:rPr>
          <w:rFonts w:ascii="Franklin Gothic Medium"/>
          <w:spacing w:val="-12"/>
          <w:w w:val="105"/>
          <w:sz w:val="12"/>
        </w:rPr>
        <w:t> </w:t>
      </w:r>
      <w:r>
        <w:rPr>
          <w:rFonts w:ascii="Franklin Gothic Medium"/>
          <w:w w:val="105"/>
          <w:sz w:val="12"/>
        </w:rPr>
        <w:t>f</w:t>
      </w:r>
      <w:r>
        <w:rPr>
          <w:rFonts w:ascii="Franklin Gothic Medium"/>
          <w:spacing w:val="-14"/>
          <w:w w:val="105"/>
          <w:sz w:val="12"/>
        </w:rPr>
        <w:t> </w:t>
      </w:r>
      <w:r>
        <w:rPr>
          <w:rFonts w:ascii="Franklin Gothic Medium"/>
          <w:w w:val="105"/>
          <w:sz w:val="12"/>
        </w:rPr>
        <w:t>f</w:t>
      </w:r>
      <w:r>
        <w:rPr>
          <w:rFonts w:ascii="Franklin Gothic Medium"/>
          <w:spacing w:val="-11"/>
          <w:w w:val="105"/>
          <w:sz w:val="12"/>
        </w:rPr>
        <w:t> </w:t>
      </w:r>
      <w:r>
        <w:rPr>
          <w:rFonts w:ascii="Franklin Gothic Medium"/>
          <w:w w:val="105"/>
          <w:sz w:val="12"/>
        </w:rPr>
        <w:t>i</w:t>
      </w:r>
      <w:r>
        <w:rPr>
          <w:rFonts w:ascii="Franklin Gothic Medium"/>
          <w:spacing w:val="-14"/>
          <w:w w:val="105"/>
          <w:sz w:val="12"/>
        </w:rPr>
        <w:t> </w:t>
      </w:r>
      <w:r>
        <w:rPr>
          <w:rFonts w:ascii="Franklin Gothic Medium"/>
          <w:w w:val="105"/>
          <w:sz w:val="12"/>
        </w:rPr>
        <w:t>c</w:t>
      </w:r>
      <w:r>
        <w:rPr>
          <w:rFonts w:ascii="Franklin Gothic Medium"/>
          <w:spacing w:val="-12"/>
          <w:w w:val="105"/>
          <w:sz w:val="12"/>
        </w:rPr>
        <w:t> </w:t>
      </w:r>
      <w:r>
        <w:rPr>
          <w:rFonts w:ascii="Franklin Gothic Medium"/>
          <w:w w:val="105"/>
          <w:sz w:val="12"/>
        </w:rPr>
        <w:t>e</w:t>
      </w:r>
      <w:r>
        <w:rPr>
          <w:rFonts w:ascii="Franklin Gothic Medium"/>
          <w:spacing w:val="-13"/>
          <w:w w:val="105"/>
          <w:sz w:val="12"/>
        </w:rPr>
        <w:t> </w:t>
      </w:r>
      <w:r>
        <w:rPr>
          <w:rFonts w:ascii="Franklin Gothic Medium"/>
          <w:w w:val="105"/>
          <w:sz w:val="12"/>
        </w:rPr>
        <w:t>@</w:t>
      </w:r>
      <w:r>
        <w:rPr>
          <w:rFonts w:ascii="Franklin Gothic Medium"/>
          <w:spacing w:val="-12"/>
          <w:w w:val="105"/>
          <w:sz w:val="12"/>
        </w:rPr>
        <w:t> </w:t>
      </w:r>
      <w:r>
        <w:rPr>
          <w:rFonts w:ascii="Franklin Gothic Medium"/>
          <w:w w:val="105"/>
          <w:sz w:val="12"/>
        </w:rPr>
        <w:t>l</w:t>
      </w:r>
      <w:r>
        <w:rPr>
          <w:rFonts w:ascii="Franklin Gothic Medium"/>
          <w:spacing w:val="-13"/>
          <w:w w:val="105"/>
          <w:sz w:val="12"/>
        </w:rPr>
        <w:t> </w:t>
      </w:r>
      <w:r>
        <w:rPr>
          <w:rFonts w:ascii="Franklin Gothic Medium"/>
          <w:w w:val="105"/>
          <w:sz w:val="12"/>
        </w:rPr>
        <w:t>e</w:t>
      </w:r>
      <w:r>
        <w:rPr>
          <w:rFonts w:ascii="Franklin Gothic Medium"/>
          <w:spacing w:val="-13"/>
          <w:w w:val="105"/>
          <w:sz w:val="12"/>
        </w:rPr>
        <w:t> </w:t>
      </w:r>
      <w:r>
        <w:rPr>
          <w:rFonts w:ascii="Franklin Gothic Medium"/>
          <w:w w:val="105"/>
          <w:sz w:val="12"/>
        </w:rPr>
        <w:t>i</w:t>
      </w:r>
      <w:r>
        <w:rPr>
          <w:rFonts w:ascii="Franklin Gothic Medium"/>
          <w:spacing w:val="-11"/>
          <w:w w:val="105"/>
          <w:sz w:val="12"/>
        </w:rPr>
        <w:t> </w:t>
      </w:r>
      <w:r>
        <w:rPr>
          <w:rFonts w:ascii="Franklin Gothic Medium"/>
          <w:w w:val="105"/>
          <w:sz w:val="12"/>
        </w:rPr>
        <w:t>-</w:t>
      </w:r>
      <w:r>
        <w:rPr>
          <w:rFonts w:ascii="Franklin Gothic Medium"/>
          <w:spacing w:val="-13"/>
          <w:w w:val="105"/>
          <w:sz w:val="12"/>
        </w:rPr>
        <w:t> </w:t>
      </w:r>
      <w:r>
        <w:rPr>
          <w:rFonts w:ascii="Franklin Gothic Medium"/>
          <w:w w:val="105"/>
          <w:sz w:val="12"/>
        </w:rPr>
        <w:t>e</w:t>
      </w:r>
      <w:r>
        <w:rPr>
          <w:rFonts w:ascii="Franklin Gothic Medium"/>
          <w:spacing w:val="-12"/>
          <w:w w:val="105"/>
          <w:sz w:val="12"/>
        </w:rPr>
        <w:t> </w:t>
      </w:r>
      <w:r>
        <w:rPr>
          <w:rFonts w:ascii="Franklin Gothic Medium"/>
          <w:w w:val="105"/>
          <w:sz w:val="12"/>
        </w:rPr>
        <w:t>n</w:t>
      </w:r>
      <w:r>
        <w:rPr>
          <w:rFonts w:ascii="Franklin Gothic Medium"/>
          <w:spacing w:val="-13"/>
          <w:w w:val="105"/>
          <w:sz w:val="12"/>
        </w:rPr>
        <w:t> </w:t>
      </w:r>
      <w:r>
        <w:rPr>
          <w:rFonts w:ascii="Franklin Gothic Medium"/>
          <w:w w:val="105"/>
          <w:sz w:val="12"/>
        </w:rPr>
        <w:t>g</w:t>
      </w:r>
      <w:r>
        <w:rPr>
          <w:rFonts w:ascii="Franklin Gothic Medium"/>
          <w:spacing w:val="-13"/>
          <w:w w:val="105"/>
          <w:sz w:val="12"/>
        </w:rPr>
        <w:t> </w:t>
      </w:r>
      <w:r>
        <w:rPr>
          <w:rFonts w:ascii="Franklin Gothic Medium"/>
          <w:w w:val="105"/>
          <w:sz w:val="12"/>
        </w:rPr>
        <w:t>.</w:t>
      </w:r>
      <w:r>
        <w:rPr>
          <w:rFonts w:ascii="Franklin Gothic Medium"/>
          <w:spacing w:val="-13"/>
          <w:w w:val="105"/>
          <w:sz w:val="12"/>
        </w:rPr>
        <w:t> </w:t>
      </w:r>
      <w:r>
        <w:rPr>
          <w:rFonts w:ascii="Franklin Gothic Medium"/>
          <w:w w:val="105"/>
          <w:sz w:val="12"/>
        </w:rPr>
        <w:t>c</w:t>
      </w:r>
      <w:r>
        <w:rPr>
          <w:rFonts w:ascii="Franklin Gothic Medium"/>
          <w:spacing w:val="-12"/>
          <w:w w:val="105"/>
          <w:sz w:val="12"/>
        </w:rPr>
        <w:t> </w:t>
      </w:r>
      <w:r>
        <w:rPr>
          <w:rFonts w:ascii="Franklin Gothic Medium"/>
          <w:w w:val="105"/>
          <w:sz w:val="12"/>
        </w:rPr>
        <w:t>o</w:t>
      </w:r>
      <w:r>
        <w:rPr>
          <w:rFonts w:ascii="Franklin Gothic Medium"/>
          <w:spacing w:val="-13"/>
          <w:w w:val="105"/>
          <w:sz w:val="12"/>
        </w:rPr>
        <w:t> </w:t>
      </w:r>
      <w:r>
        <w:rPr>
          <w:rFonts w:ascii="Franklin Gothic Medium"/>
          <w:spacing w:val="-11"/>
          <w:w w:val="105"/>
          <w:sz w:val="12"/>
        </w:rPr>
        <w:t>m</w:t>
      </w:r>
      <w:r>
        <w:rPr>
          <w:rFonts w:ascii="Franklin Gothic Medium"/>
          <w:w w:val="103"/>
          <w:sz w:val="12"/>
        </w:rPr>
        <w:t> </w:t>
      </w:r>
      <w:r>
        <w:rPr>
          <w:rFonts w:ascii="Franklin Gothic Medium"/>
          <w:w w:val="105"/>
          <w:sz w:val="12"/>
        </w:rPr>
        <w:t>w</w:t>
      </w:r>
      <w:r>
        <w:rPr>
          <w:rFonts w:ascii="Franklin Gothic Medium"/>
          <w:spacing w:val="-2"/>
          <w:w w:val="105"/>
          <w:sz w:val="12"/>
        </w:rPr>
        <w:t> </w:t>
      </w:r>
      <w:r>
        <w:rPr>
          <w:rFonts w:ascii="Franklin Gothic Medium"/>
          <w:w w:val="105"/>
          <w:sz w:val="12"/>
        </w:rPr>
        <w:t>w</w:t>
      </w:r>
      <w:r>
        <w:rPr>
          <w:rFonts w:ascii="Franklin Gothic Medium"/>
          <w:spacing w:val="-2"/>
          <w:w w:val="105"/>
          <w:sz w:val="12"/>
        </w:rPr>
        <w:t> </w:t>
      </w:r>
      <w:r>
        <w:rPr>
          <w:rFonts w:ascii="Franklin Gothic Medium"/>
          <w:w w:val="105"/>
          <w:sz w:val="12"/>
        </w:rPr>
        <w:t>w</w:t>
      </w:r>
      <w:r>
        <w:rPr>
          <w:rFonts w:ascii="Franklin Gothic Medium"/>
          <w:spacing w:val="-2"/>
          <w:w w:val="105"/>
          <w:sz w:val="12"/>
        </w:rPr>
        <w:t> </w:t>
      </w:r>
      <w:r>
        <w:rPr>
          <w:rFonts w:ascii="Franklin Gothic Medium"/>
          <w:w w:val="105"/>
          <w:sz w:val="12"/>
        </w:rPr>
        <w:t>.</w:t>
      </w:r>
      <w:r>
        <w:rPr>
          <w:rFonts w:ascii="Franklin Gothic Medium"/>
          <w:spacing w:val="-1"/>
          <w:w w:val="105"/>
          <w:sz w:val="12"/>
        </w:rPr>
        <w:t> </w:t>
      </w:r>
      <w:r>
        <w:rPr>
          <w:rFonts w:ascii="Franklin Gothic Medium"/>
          <w:w w:val="105"/>
          <w:sz w:val="12"/>
        </w:rPr>
        <w:t>l</w:t>
      </w:r>
      <w:r>
        <w:rPr>
          <w:rFonts w:ascii="Franklin Gothic Medium"/>
          <w:spacing w:val="-2"/>
          <w:w w:val="105"/>
          <w:sz w:val="12"/>
        </w:rPr>
        <w:t> </w:t>
      </w:r>
      <w:r>
        <w:rPr>
          <w:rFonts w:ascii="Franklin Gothic Medium"/>
          <w:w w:val="105"/>
          <w:sz w:val="12"/>
        </w:rPr>
        <w:t>e</w:t>
      </w:r>
      <w:r>
        <w:rPr>
          <w:rFonts w:ascii="Franklin Gothic Medium"/>
          <w:spacing w:val="-3"/>
          <w:w w:val="105"/>
          <w:sz w:val="12"/>
        </w:rPr>
        <w:t> </w:t>
      </w:r>
      <w:r>
        <w:rPr>
          <w:rFonts w:ascii="Franklin Gothic Medium"/>
          <w:w w:val="105"/>
          <w:sz w:val="12"/>
        </w:rPr>
        <w:t>i</w:t>
      </w:r>
      <w:r>
        <w:rPr>
          <w:rFonts w:ascii="Franklin Gothic Medium"/>
          <w:spacing w:val="-1"/>
          <w:w w:val="105"/>
          <w:sz w:val="12"/>
        </w:rPr>
        <w:t> </w:t>
      </w:r>
      <w:r>
        <w:rPr>
          <w:rFonts w:ascii="Franklin Gothic Medium"/>
          <w:w w:val="105"/>
          <w:sz w:val="12"/>
        </w:rPr>
        <w:t>-</w:t>
      </w:r>
      <w:r>
        <w:rPr>
          <w:rFonts w:ascii="Franklin Gothic Medium"/>
          <w:spacing w:val="-2"/>
          <w:w w:val="105"/>
          <w:sz w:val="12"/>
        </w:rPr>
        <w:t> </w:t>
      </w:r>
      <w:r>
        <w:rPr>
          <w:rFonts w:ascii="Franklin Gothic Medium"/>
          <w:w w:val="105"/>
          <w:sz w:val="12"/>
        </w:rPr>
        <w:t>e</w:t>
      </w:r>
      <w:r>
        <w:rPr>
          <w:rFonts w:ascii="Franklin Gothic Medium"/>
          <w:spacing w:val="-2"/>
          <w:w w:val="105"/>
          <w:sz w:val="12"/>
        </w:rPr>
        <w:t> </w:t>
      </w:r>
      <w:r>
        <w:rPr>
          <w:rFonts w:ascii="Franklin Gothic Medium"/>
          <w:w w:val="105"/>
          <w:sz w:val="12"/>
        </w:rPr>
        <w:t>n</w:t>
      </w:r>
      <w:r>
        <w:rPr>
          <w:rFonts w:ascii="Franklin Gothic Medium"/>
          <w:spacing w:val="-1"/>
          <w:w w:val="105"/>
          <w:sz w:val="12"/>
        </w:rPr>
        <w:t> </w:t>
      </w:r>
      <w:r>
        <w:rPr>
          <w:rFonts w:ascii="Franklin Gothic Medium"/>
          <w:w w:val="105"/>
          <w:sz w:val="12"/>
        </w:rPr>
        <w:t>g</w:t>
      </w:r>
      <w:r>
        <w:rPr>
          <w:rFonts w:ascii="Franklin Gothic Medium"/>
          <w:spacing w:val="-2"/>
          <w:w w:val="105"/>
          <w:sz w:val="12"/>
        </w:rPr>
        <w:t> </w:t>
      </w:r>
      <w:r>
        <w:rPr>
          <w:rFonts w:ascii="Franklin Gothic Medium"/>
          <w:w w:val="105"/>
          <w:sz w:val="12"/>
        </w:rPr>
        <w:t>.</w:t>
      </w:r>
      <w:r>
        <w:rPr>
          <w:rFonts w:ascii="Franklin Gothic Medium"/>
          <w:spacing w:val="-3"/>
          <w:w w:val="105"/>
          <w:sz w:val="12"/>
        </w:rPr>
        <w:t> </w:t>
      </w:r>
      <w:r>
        <w:rPr>
          <w:rFonts w:ascii="Franklin Gothic Medium"/>
          <w:w w:val="105"/>
          <w:sz w:val="12"/>
        </w:rPr>
        <w:t>c</w:t>
      </w:r>
      <w:r>
        <w:rPr>
          <w:rFonts w:ascii="Franklin Gothic Medium"/>
          <w:spacing w:val="-1"/>
          <w:w w:val="105"/>
          <w:sz w:val="12"/>
        </w:rPr>
        <w:t> </w:t>
      </w:r>
      <w:r>
        <w:rPr>
          <w:rFonts w:ascii="Franklin Gothic Medium"/>
          <w:w w:val="105"/>
          <w:sz w:val="12"/>
        </w:rPr>
        <w:t>o</w:t>
      </w:r>
      <w:r>
        <w:rPr>
          <w:rFonts w:ascii="Franklin Gothic Medium"/>
          <w:spacing w:val="-2"/>
          <w:w w:val="105"/>
          <w:sz w:val="12"/>
        </w:rPr>
        <w:t> </w:t>
      </w:r>
      <w:r>
        <w:rPr>
          <w:rFonts w:ascii="Franklin Gothic Medium"/>
          <w:spacing w:val="-11"/>
          <w:w w:val="105"/>
          <w:sz w:val="12"/>
        </w:rPr>
        <w:t>m</w:t>
      </w: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spacing w:before="8"/>
        <w:rPr>
          <w:rFonts w:ascii="Franklin Gothic Medium"/>
          <w:sz w:val="19"/>
        </w:rPr>
      </w:pPr>
    </w:p>
    <w:p>
      <w:pPr>
        <w:spacing w:after="0"/>
        <w:rPr>
          <w:rFonts w:ascii="Franklin Gothic Medium"/>
          <w:sz w:val="19"/>
        </w:rPr>
        <w:sectPr>
          <w:headerReference w:type="default" r:id="rId118"/>
          <w:footerReference w:type="default" r:id="rId119"/>
          <w:pgSz w:w="31660" w:h="21110" w:orient="landscape"/>
          <w:pgMar w:header="210" w:footer="0" w:top="400" w:bottom="280" w:left="0" w:right="0"/>
          <w:pgNumType w:start="68"/>
        </w:sectPr>
      </w:pPr>
    </w:p>
    <w:p>
      <w:pPr>
        <w:pStyle w:val="BodyText"/>
        <w:rPr>
          <w:rFonts w:ascii="Franklin Gothic Medium"/>
          <w:sz w:val="26"/>
        </w:rPr>
      </w:pPr>
    </w:p>
    <w:p>
      <w:pPr>
        <w:pStyle w:val="BodyText"/>
        <w:spacing w:before="6"/>
        <w:rPr>
          <w:rFonts w:ascii="Franklin Gothic Medium"/>
          <w:sz w:val="21"/>
        </w:rPr>
      </w:pPr>
    </w:p>
    <w:p>
      <w:pPr>
        <w:spacing w:line="211" w:lineRule="auto" w:before="0"/>
        <w:ind w:left="12168" w:right="0" w:firstLine="234"/>
        <w:jc w:val="left"/>
        <w:rPr>
          <w:rFonts w:ascii="Arial Black"/>
          <w:sz w:val="18"/>
        </w:rPr>
      </w:pPr>
      <w:r>
        <w:rPr>
          <w:rFonts w:ascii="Arial Black"/>
          <w:sz w:val="18"/>
        </w:rPr>
        <w:t>DETACHED SINGLE FAMILY</w:t>
      </w:r>
    </w:p>
    <w:p>
      <w:pPr>
        <w:spacing w:line="138" w:lineRule="exact" w:before="0"/>
        <w:ind w:left="0" w:right="633" w:firstLine="0"/>
        <w:jc w:val="right"/>
        <w:rPr>
          <w:rFonts w:ascii="Arial"/>
          <w:sz w:val="14"/>
        </w:rPr>
      </w:pPr>
      <w:r>
        <w:rPr>
          <w:rFonts w:ascii="Arial"/>
          <w:color w:val="FF0000"/>
          <w:w w:val="105"/>
          <w:sz w:val="14"/>
        </w:rPr>
        <w:t>Parcel A</w:t>
      </w:r>
    </w:p>
    <w:p>
      <w:pPr>
        <w:spacing w:before="104"/>
        <w:ind w:left="3423" w:right="0" w:firstLine="0"/>
        <w:jc w:val="left"/>
        <w:rPr>
          <w:rFonts w:ascii="Arial Black"/>
          <w:sz w:val="18"/>
        </w:rPr>
      </w:pPr>
      <w:r>
        <w:rPr/>
        <w:br w:type="column"/>
      </w:r>
      <w:r>
        <w:rPr>
          <w:rFonts w:ascii="Arial Black"/>
          <w:sz w:val="18"/>
        </w:rPr>
        <w:t>COMMERCIAL</w:t>
      </w:r>
    </w:p>
    <w:p>
      <w:pPr>
        <w:pStyle w:val="BodyText"/>
        <w:rPr>
          <w:rFonts w:ascii="Arial Black"/>
          <w:sz w:val="26"/>
        </w:rPr>
      </w:pPr>
    </w:p>
    <w:p>
      <w:pPr>
        <w:pStyle w:val="BodyText"/>
        <w:rPr>
          <w:rFonts w:ascii="Arial Black"/>
          <w:sz w:val="26"/>
        </w:rPr>
      </w:pPr>
    </w:p>
    <w:p>
      <w:pPr>
        <w:pStyle w:val="BodyText"/>
        <w:spacing w:before="12"/>
        <w:rPr>
          <w:rFonts w:ascii="Arial Black"/>
          <w:sz w:val="25"/>
        </w:rPr>
      </w:pPr>
    </w:p>
    <w:p>
      <w:pPr>
        <w:spacing w:line="211" w:lineRule="auto" w:before="0"/>
        <w:ind w:left="3151" w:right="0" w:firstLine="241"/>
        <w:jc w:val="left"/>
        <w:rPr>
          <w:rFonts w:ascii="Arial Black"/>
          <w:sz w:val="18"/>
        </w:rPr>
      </w:pPr>
      <w:r>
        <w:rPr>
          <w:rFonts w:ascii="Arial Black"/>
          <w:sz w:val="18"/>
        </w:rPr>
        <w:t>ATTACHED SINGLE</w:t>
      </w:r>
      <w:r>
        <w:rPr>
          <w:rFonts w:ascii="Arial Black"/>
          <w:spacing w:val="20"/>
          <w:sz w:val="18"/>
        </w:rPr>
        <w:t> </w:t>
      </w:r>
      <w:r>
        <w:rPr>
          <w:rFonts w:ascii="Arial Black"/>
          <w:sz w:val="18"/>
        </w:rPr>
        <w:t>FAMILY</w:t>
      </w:r>
    </w:p>
    <w:p>
      <w:pPr>
        <w:pStyle w:val="BodyText"/>
        <w:rPr>
          <w:rFonts w:ascii="Arial Black"/>
          <w:sz w:val="26"/>
        </w:rPr>
      </w:pPr>
      <w:r>
        <w:rPr/>
        <w:br w:type="column"/>
      </w:r>
      <w:r>
        <w:rPr>
          <w:rFonts w:ascii="Arial Black"/>
          <w:sz w:val="26"/>
        </w:rPr>
      </w:r>
    </w:p>
    <w:p>
      <w:pPr>
        <w:pStyle w:val="BodyText"/>
        <w:rPr>
          <w:rFonts w:ascii="Arial Black"/>
          <w:sz w:val="26"/>
        </w:rPr>
      </w:pPr>
    </w:p>
    <w:p>
      <w:pPr>
        <w:pStyle w:val="BodyText"/>
        <w:spacing w:before="6"/>
        <w:rPr>
          <w:rFonts w:ascii="Arial Black"/>
          <w:sz w:val="19"/>
        </w:rPr>
      </w:pPr>
    </w:p>
    <w:p>
      <w:pPr>
        <w:spacing w:before="0"/>
        <w:ind w:left="2218" w:right="0" w:firstLine="0"/>
        <w:jc w:val="left"/>
        <w:rPr>
          <w:rFonts w:ascii="Arial Black"/>
          <w:sz w:val="18"/>
        </w:rPr>
      </w:pPr>
      <w:r>
        <w:rPr>
          <w:rFonts w:ascii="Arial Black"/>
          <w:sz w:val="18"/>
        </w:rPr>
        <w:t>MULTI FAMILY</w:t>
      </w:r>
    </w:p>
    <w:p>
      <w:pPr>
        <w:spacing w:before="156"/>
        <w:ind w:left="2506" w:right="0" w:firstLine="0"/>
        <w:jc w:val="left"/>
        <w:rPr>
          <w:rFonts w:ascii="Arial"/>
          <w:sz w:val="14"/>
        </w:rPr>
      </w:pPr>
      <w:r>
        <w:rPr>
          <w:rFonts w:ascii="Arial"/>
          <w:color w:val="FF0000"/>
          <w:w w:val="105"/>
          <w:sz w:val="14"/>
        </w:rPr>
        <w:t>Parcel I</w:t>
      </w:r>
    </w:p>
    <w:p>
      <w:pPr>
        <w:spacing w:after="0"/>
        <w:jc w:val="left"/>
        <w:rPr>
          <w:rFonts w:ascii="Arial"/>
          <w:sz w:val="14"/>
        </w:rPr>
        <w:sectPr>
          <w:type w:val="continuous"/>
          <w:pgSz w:w="31660" w:h="21110" w:orient="landscape"/>
          <w:pgMar w:top="720" w:bottom="280" w:left="0" w:right="0"/>
          <w:cols w:num="3" w:equalWidth="0">
            <w:col w:w="13776" w:space="40"/>
            <w:col w:w="4826" w:space="39"/>
            <w:col w:w="12979"/>
          </w:cols>
        </w:sectPr>
      </w:pPr>
    </w:p>
    <w:p>
      <w:pPr>
        <w:pStyle w:val="BodyText"/>
        <w:rPr>
          <w:rFonts w:ascii="Arial"/>
          <w:sz w:val="20"/>
        </w:rPr>
      </w:pPr>
    </w:p>
    <w:p>
      <w:pPr>
        <w:pStyle w:val="BodyText"/>
        <w:spacing w:before="1"/>
        <w:rPr>
          <w:rFonts w:ascii="Arial"/>
          <w:sz w:val="19"/>
        </w:rPr>
      </w:pPr>
    </w:p>
    <w:p>
      <w:pPr>
        <w:spacing w:after="0"/>
        <w:rPr>
          <w:rFonts w:ascii="Arial"/>
          <w:sz w:val="19"/>
        </w:rPr>
        <w:sectPr>
          <w:type w:val="continuous"/>
          <w:pgSz w:w="31660" w:h="21110" w:orient="landscape"/>
          <w:pgMar w:top="720" w:bottom="280" w:left="0" w:right="0"/>
        </w:sectPr>
      </w:pPr>
    </w:p>
    <w:p>
      <w:pPr>
        <w:spacing w:line="211" w:lineRule="auto" w:before="185"/>
        <w:ind w:left="13491" w:right="0" w:firstLine="234"/>
        <w:jc w:val="left"/>
        <w:rPr>
          <w:rFonts w:ascii="Arial Black"/>
          <w:sz w:val="18"/>
        </w:rPr>
      </w:pPr>
      <w:r>
        <w:rPr>
          <w:rFonts w:ascii="Arial Black"/>
          <w:sz w:val="18"/>
        </w:rPr>
        <w:t>DETACHED SINGLE FAMILY</w:t>
      </w:r>
    </w:p>
    <w:p>
      <w:pPr>
        <w:spacing w:before="223"/>
        <w:ind w:left="0" w:right="737" w:firstLine="0"/>
        <w:jc w:val="right"/>
        <w:rPr>
          <w:rFonts w:ascii="Arial"/>
          <w:sz w:val="14"/>
        </w:rPr>
      </w:pPr>
      <w:r>
        <w:rPr/>
        <w:pict>
          <v:shape style="position:absolute;margin-left:928.452637pt;margin-top:19.585550pt;width:34.6pt;height:8.6pt;mso-position-horizontal-relative:page;mso-position-vertical-relative:paragraph;z-index:13360;rotation:357" type="#_x0000_t136" fillcolor="#000000" stroked="f">
            <o:extrusion v:ext="view" autorotationcenter="t"/>
            <v:textpath style="font-family:&amp;quot;Arial Black&amp;quot;;font-size:8pt;v-text-kern:t;mso-text-shadow:auto" string="NORTH"/>
            <w10:wrap type="none"/>
          </v:shape>
        </w:pict>
      </w:r>
      <w:r>
        <w:rPr/>
        <w:pict>
          <v:shape style="position:absolute;margin-left:905.592896pt;margin-top:21.766214pt;width:17.45pt;height:8.6pt;mso-position-horizontal-relative:page;mso-position-vertical-relative:paragraph;z-index:13384;rotation:357" type="#_x0000_t136" fillcolor="#000000" stroked="f">
            <o:extrusion v:ext="view" autorotationcenter="t"/>
            <v:textpath style="font-family:&amp;quot;Arial Black&amp;quot;;font-size:8pt;v-text-kern:t;mso-text-shadow:auto" string="500"/>
            <w10:wrap type="none"/>
          </v:shape>
        </w:pict>
      </w:r>
      <w:r>
        <w:rPr>
          <w:rFonts w:ascii="Arial"/>
          <w:color w:val="FF0000"/>
          <w:w w:val="105"/>
          <w:sz w:val="14"/>
        </w:rPr>
        <w:t>Parcel G</w:t>
      </w:r>
    </w:p>
    <w:p>
      <w:pPr>
        <w:spacing w:line="211" w:lineRule="auto" w:before="129"/>
        <w:ind w:left="2351" w:right="12560" w:hanging="12"/>
        <w:jc w:val="center"/>
        <w:rPr>
          <w:rFonts w:ascii="Arial Black"/>
          <w:sz w:val="18"/>
        </w:rPr>
      </w:pPr>
      <w:r>
        <w:rPr/>
        <w:br w:type="column"/>
      </w:r>
      <w:r>
        <w:rPr>
          <w:rFonts w:ascii="Arial Black"/>
          <w:sz w:val="18"/>
        </w:rPr>
        <w:t>DETACHED SINGLE FAMILY</w:t>
      </w:r>
    </w:p>
    <w:p>
      <w:pPr>
        <w:spacing w:before="34"/>
        <w:ind w:left="2923" w:right="12993" w:firstLine="0"/>
        <w:jc w:val="center"/>
        <w:rPr>
          <w:rFonts w:ascii="Arial"/>
          <w:sz w:val="14"/>
        </w:rPr>
      </w:pPr>
      <w:r>
        <w:rPr/>
        <w:pict>
          <v:shape style="position:absolute;margin-left:1530.775146pt;margin-top:-34.721088pt;width:23.7pt;height:337.25pt;mso-position-horizontal-relative:page;mso-position-vertical-relative:paragraph;z-index:13336" type="#_x0000_t202" filled="false" stroked="false">
            <v:textbox inset="0,0,0,0" style="layout-flow:vertical;mso-layout-flow-alt:bottom-to-top">
              <w:txbxContent>
                <w:p>
                  <w:pPr>
                    <w:spacing w:before="28"/>
                    <w:ind w:left="20" w:right="0" w:firstLine="0"/>
                    <w:jc w:val="left"/>
                    <w:rPr>
                      <w:rFonts w:ascii="Arial Black"/>
                      <w:sz w:val="30"/>
                    </w:rPr>
                  </w:pPr>
                  <w:r>
                    <w:rPr>
                      <w:rFonts w:ascii="Arial Black"/>
                      <w:sz w:val="30"/>
                    </w:rPr>
                    <w:t>EXHIBIT B - PROPERTY CONCEPT PLAN</w:t>
                  </w:r>
                </w:p>
              </w:txbxContent>
            </v:textbox>
            <w10:wrap type="none"/>
          </v:shape>
        </w:pict>
      </w:r>
      <w:r>
        <w:rPr>
          <w:rFonts w:ascii="Arial"/>
          <w:color w:val="FF0000"/>
          <w:w w:val="105"/>
          <w:sz w:val="14"/>
        </w:rPr>
        <w:t>Parcel H</w:t>
      </w:r>
    </w:p>
    <w:p>
      <w:pPr>
        <w:spacing w:after="0"/>
        <w:jc w:val="center"/>
        <w:rPr>
          <w:rFonts w:ascii="Arial"/>
          <w:sz w:val="14"/>
        </w:rPr>
        <w:sectPr>
          <w:type w:val="continuous"/>
          <w:pgSz w:w="31660" w:h="21110" w:orient="landscape"/>
          <w:pgMar w:top="720" w:bottom="280" w:left="0" w:right="0"/>
          <w:cols w:num="2" w:equalWidth="0">
            <w:col w:w="15099" w:space="40"/>
            <w:col w:w="16521"/>
          </w:cols>
        </w:sectPr>
      </w:pPr>
    </w:p>
    <w:p>
      <w:pPr>
        <w:pStyle w:val="BodyText"/>
        <w:rPr>
          <w:rFonts w:ascii="Arial"/>
          <w:sz w:val="20"/>
        </w:rPr>
      </w:pPr>
    </w:p>
    <w:p>
      <w:pPr>
        <w:pStyle w:val="BodyText"/>
        <w:spacing w:before="5"/>
        <w:rPr>
          <w:rFonts w:ascii="Arial"/>
          <w:sz w:val="27"/>
        </w:rPr>
      </w:pPr>
    </w:p>
    <w:p>
      <w:pPr>
        <w:tabs>
          <w:tab w:pos="11039" w:val="left" w:leader="none"/>
          <w:tab w:pos="11601" w:val="left" w:leader="none"/>
        </w:tabs>
        <w:spacing w:before="104"/>
        <w:ind w:left="8101" w:right="0" w:firstLine="0"/>
        <w:jc w:val="left"/>
        <w:rPr>
          <w:sz w:val="17"/>
        </w:rPr>
      </w:pPr>
      <w:r>
        <w:rPr/>
        <w:pict>
          <v:shape style="position:absolute;margin-left:1476.469482pt;margin-top:2.68579pt;width:38.65pt;height:163.3pt;mso-position-horizontal-relative:page;mso-position-vertical-relative:paragraph;z-index:13312" type="#_x0000_t202" filled="false" stroked="false">
            <v:textbox inset="0,0,0,0" style="layout-flow:vertical;mso-layout-flow-alt:bottom-to-top">
              <w:txbxContent>
                <w:p>
                  <w:pPr>
                    <w:spacing w:before="28"/>
                    <w:ind w:left="7" w:right="7" w:firstLine="0"/>
                    <w:jc w:val="center"/>
                    <w:rPr>
                      <w:rFonts w:ascii="Arial Black"/>
                      <w:sz w:val="30"/>
                    </w:rPr>
                  </w:pPr>
                  <w:r>
                    <w:rPr>
                      <w:rFonts w:ascii="Arial Black"/>
                      <w:sz w:val="30"/>
                    </w:rPr>
                    <w:t>ANDERSON</w:t>
                  </w:r>
                  <w:r>
                    <w:rPr>
                      <w:rFonts w:ascii="Arial Black"/>
                      <w:spacing w:val="62"/>
                      <w:sz w:val="30"/>
                    </w:rPr>
                    <w:t> </w:t>
                  </w:r>
                  <w:r>
                    <w:rPr>
                      <w:rFonts w:ascii="Arial Black"/>
                      <w:sz w:val="30"/>
                    </w:rPr>
                    <w:t>FARMS</w:t>
                  </w:r>
                </w:p>
                <w:p>
                  <w:pPr>
                    <w:spacing w:before="46"/>
                    <w:ind w:left="48" w:right="7" w:firstLine="0"/>
                    <w:jc w:val="center"/>
                    <w:rPr>
                      <w:rFonts w:ascii="Arial Black"/>
                      <w:sz w:val="18"/>
                    </w:rPr>
                  </w:pPr>
                  <w:r>
                    <w:rPr>
                      <w:rFonts w:ascii="Arial Black"/>
                      <w:sz w:val="18"/>
                    </w:rPr>
                    <w:t>LINDON, UTAH</w:t>
                  </w:r>
                </w:p>
              </w:txbxContent>
            </v:textbox>
            <w10:wrap type="none"/>
          </v:shape>
        </w:pict>
      </w:r>
      <w:r>
        <w:rPr>
          <w:rFonts w:ascii="Arial Black"/>
          <w:sz w:val="17"/>
        </w:rPr>
        <w:t>500 </w:t>
      </w:r>
      <w:r>
        <w:rPr>
          <w:rFonts w:ascii="Arial Black"/>
          <w:spacing w:val="12"/>
          <w:sz w:val="17"/>
        </w:rPr>
        <w:t> </w:t>
      </w:r>
      <w:r>
        <w:rPr>
          <w:rFonts w:ascii="Arial Black"/>
          <w:sz w:val="17"/>
        </w:rPr>
        <w:t>NORTH</w:t>
        <w:tab/>
      </w:r>
      <w:r>
        <w:rPr>
          <w:w w:val="101"/>
          <w:sz w:val="17"/>
          <w:u w:val="single" w:color="81A752"/>
        </w:rPr>
        <w:t> </w:t>
      </w:r>
      <w:r>
        <w:rPr>
          <w:sz w:val="17"/>
          <w:u w:val="single" w:color="81A752"/>
        </w:rPr>
        <w:tab/>
      </w:r>
    </w:p>
    <w:p>
      <w:pPr>
        <w:pStyle w:val="BodyText"/>
        <w:rPr>
          <w:sz w:val="20"/>
        </w:rPr>
      </w:pPr>
    </w:p>
    <w:p>
      <w:pPr>
        <w:pStyle w:val="BodyText"/>
        <w:rPr>
          <w:sz w:val="20"/>
        </w:rPr>
      </w:pPr>
    </w:p>
    <w:p>
      <w:pPr>
        <w:pStyle w:val="BodyText"/>
        <w:spacing w:before="10"/>
        <w:rPr>
          <w:sz w:val="19"/>
        </w:rPr>
      </w:pPr>
    </w:p>
    <w:p>
      <w:pPr>
        <w:spacing w:line="198" w:lineRule="exact" w:before="0"/>
        <w:ind w:left="8500" w:right="12815" w:firstLine="0"/>
        <w:jc w:val="center"/>
        <w:rPr>
          <w:rFonts w:ascii="Arial Black"/>
          <w:sz w:val="15"/>
        </w:rPr>
      </w:pPr>
      <w:r>
        <w:rPr/>
        <w:pict>
          <v:shape style="position:absolute;margin-left:283.625549pt;margin-top:7.044576pt;width:14.6pt;height:29.45pt;mso-position-horizontal-relative:page;mso-position-vertical-relative:paragraph;z-index:13240" type="#_x0000_t202" filled="false" stroked="false">
            <v:textbox inset="0,0,0,0" style="layout-flow:vertical;mso-layout-flow-alt:bottom-to-top">
              <w:txbxContent>
                <w:p>
                  <w:pPr>
                    <w:spacing w:before="22"/>
                    <w:ind w:left="20" w:right="0" w:firstLine="0"/>
                    <w:jc w:val="left"/>
                    <w:rPr>
                      <w:rFonts w:ascii="Arial Black"/>
                      <w:sz w:val="17"/>
                    </w:rPr>
                  </w:pPr>
                  <w:r>
                    <w:rPr>
                      <w:rFonts w:ascii="Arial Black"/>
                      <w:sz w:val="17"/>
                    </w:rPr>
                    <w:t>WEST</w:t>
                  </w:r>
                </w:p>
              </w:txbxContent>
            </v:textbox>
            <w10:wrap type="none"/>
          </v:shape>
        </w:pict>
      </w:r>
      <w:r>
        <w:rPr>
          <w:rFonts w:ascii="Arial Black"/>
          <w:sz w:val="15"/>
        </w:rPr>
        <w:t>THORNE PARCEL</w:t>
      </w:r>
    </w:p>
    <w:p>
      <w:pPr>
        <w:spacing w:line="189" w:lineRule="exact" w:before="0"/>
        <w:ind w:left="8500" w:right="12818" w:firstLine="0"/>
        <w:jc w:val="center"/>
        <w:rPr>
          <w:rFonts w:ascii="Arial Black" w:hAnsi="Arial Black"/>
          <w:sz w:val="15"/>
        </w:rPr>
      </w:pPr>
      <w:r>
        <w:rPr>
          <w:rFonts w:ascii="Arial Black" w:hAnsi="Arial Black"/>
          <w:sz w:val="15"/>
        </w:rPr>
        <w:t>±11.91</w:t>
      </w:r>
      <w:r>
        <w:rPr>
          <w:rFonts w:ascii="Arial Black" w:hAnsi="Arial Black"/>
          <w:spacing w:val="14"/>
          <w:sz w:val="15"/>
        </w:rPr>
        <w:t> </w:t>
      </w:r>
      <w:r>
        <w:rPr>
          <w:rFonts w:ascii="Arial Black" w:hAnsi="Arial Black"/>
          <w:sz w:val="15"/>
        </w:rPr>
        <w:t>AC</w:t>
      </w:r>
    </w:p>
    <w:p>
      <w:pPr>
        <w:spacing w:line="161" w:lineRule="exact" w:before="0"/>
        <w:ind w:left="8500" w:right="12884" w:firstLine="0"/>
        <w:jc w:val="center"/>
        <w:rPr>
          <w:rFonts w:ascii="Arial Black"/>
          <w:sz w:val="12"/>
        </w:rPr>
      </w:pPr>
      <w:r>
        <w:rPr>
          <w:rFonts w:ascii="Arial Black"/>
          <w:sz w:val="12"/>
        </w:rPr>
        <w:t>(NOT A</w:t>
      </w:r>
      <w:r>
        <w:rPr>
          <w:rFonts w:ascii="Arial Black"/>
          <w:spacing w:val="11"/>
          <w:sz w:val="12"/>
        </w:rPr>
        <w:t> </w:t>
      </w:r>
      <w:r>
        <w:rPr>
          <w:rFonts w:ascii="Arial Black"/>
          <w:sz w:val="12"/>
        </w:rPr>
        <w:t>PART)</w:t>
      </w: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1"/>
        <w:rPr>
          <w:rFonts w:ascii="Arial Black"/>
          <w:sz w:val="15"/>
        </w:rPr>
      </w:pPr>
    </w:p>
    <w:p>
      <w:pPr>
        <w:spacing w:line="208" w:lineRule="auto" w:before="130"/>
        <w:ind w:left="7980" w:right="22070" w:hanging="12"/>
        <w:jc w:val="center"/>
        <w:rPr>
          <w:rFonts w:ascii="Arial Black"/>
          <w:sz w:val="18"/>
        </w:rPr>
      </w:pPr>
      <w:r>
        <w:rPr/>
        <w:pict>
          <v:shape style="position:absolute;margin-left:283.171570pt;margin-top:-68.518303pt;width:14.4pt;height:63.9pt;mso-position-horizontal-relative:page;mso-position-vertical-relative:paragraph;z-index:13216" type="#_x0000_t202" filled="false" stroked="false">
            <v:textbox inset="0,0,0,0" style="layout-flow:vertical;mso-layout-flow-alt:bottom-to-top">
              <w:txbxContent>
                <w:p>
                  <w:pPr>
                    <w:tabs>
                      <w:tab w:pos="711" w:val="left" w:leader="none"/>
                    </w:tabs>
                    <w:spacing w:before="22"/>
                    <w:ind w:left="20" w:right="0" w:firstLine="0"/>
                    <w:jc w:val="left"/>
                    <w:rPr>
                      <w:rFonts w:ascii="Arial Black"/>
                      <w:sz w:val="17"/>
                    </w:rPr>
                  </w:pPr>
                  <w:r>
                    <w:rPr>
                      <w:w w:val="101"/>
                      <w:sz w:val="17"/>
                      <w:u w:val="thick"/>
                    </w:rPr>
                    <w:t> </w:t>
                  </w:r>
                  <w:r>
                    <w:rPr>
                      <w:sz w:val="17"/>
                      <w:u w:val="thick"/>
                    </w:rPr>
                    <w:tab/>
                  </w:r>
                  <w:r>
                    <w:rPr>
                      <w:sz w:val="17"/>
                    </w:rPr>
                    <w:t> </w:t>
                  </w:r>
                  <w:r>
                    <w:rPr>
                      <w:spacing w:val="-3"/>
                      <w:sz w:val="17"/>
                    </w:rPr>
                    <w:t> </w:t>
                  </w:r>
                  <w:r>
                    <w:rPr>
                      <w:rFonts w:ascii="Arial Black"/>
                      <w:sz w:val="17"/>
                      <w:u w:val="thick"/>
                    </w:rPr>
                    <w:t>1</w:t>
                  </w:r>
                  <w:r>
                    <w:rPr>
                      <w:rFonts w:ascii="Arial Black"/>
                      <w:sz w:val="17"/>
                    </w:rPr>
                    <w:t>700</w:t>
                  </w:r>
                </w:p>
              </w:txbxContent>
            </v:textbox>
            <w10:wrap type="none"/>
          </v:shape>
        </w:pict>
      </w:r>
      <w:r>
        <w:rPr>
          <w:rFonts w:ascii="Arial Black"/>
          <w:sz w:val="18"/>
        </w:rPr>
        <w:t>DETACHED SINGLE FAMILY</w:t>
      </w:r>
    </w:p>
    <w:p>
      <w:pPr>
        <w:spacing w:line="153" w:lineRule="exact" w:before="0"/>
        <w:ind w:left="3192" w:right="17255" w:firstLine="0"/>
        <w:jc w:val="center"/>
        <w:rPr>
          <w:rFonts w:ascii="Arial"/>
          <w:sz w:val="14"/>
        </w:rPr>
      </w:pPr>
      <w:r>
        <w:rPr>
          <w:rFonts w:ascii="Arial"/>
          <w:color w:val="FF0000"/>
          <w:w w:val="105"/>
          <w:sz w:val="14"/>
        </w:rPr>
        <w:t>Parcel B</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0"/>
        </w:rPr>
      </w:pPr>
    </w:p>
    <w:p>
      <w:pPr>
        <w:spacing w:after="0"/>
        <w:rPr>
          <w:rFonts w:ascii="Arial"/>
          <w:sz w:val="20"/>
        </w:rPr>
        <w:sectPr>
          <w:type w:val="continuous"/>
          <w:pgSz w:w="31660" w:h="21110" w:orient="landscape"/>
          <w:pgMar w:top="720" w:bottom="280" w:left="0" w:right="0"/>
        </w:sectPr>
      </w:pPr>
    </w:p>
    <w:p>
      <w:pPr>
        <w:pStyle w:val="BodyText"/>
        <w:spacing w:before="2"/>
        <w:rPr>
          <w:rFonts w:ascii="Arial"/>
          <w:sz w:val="31"/>
        </w:rPr>
      </w:pPr>
    </w:p>
    <w:p>
      <w:pPr>
        <w:spacing w:line="238" w:lineRule="exact" w:before="0"/>
        <w:ind w:left="4084" w:right="0" w:firstLine="0"/>
        <w:jc w:val="left"/>
        <w:rPr>
          <w:rFonts w:ascii="Arial Black"/>
          <w:sz w:val="18"/>
        </w:rPr>
      </w:pPr>
      <w:r>
        <w:rPr>
          <w:rFonts w:ascii="Arial Black"/>
          <w:sz w:val="18"/>
        </w:rPr>
        <w:t>ATTACHED</w:t>
      </w:r>
    </w:p>
    <w:p>
      <w:pPr>
        <w:tabs>
          <w:tab w:pos="6391" w:val="left" w:leader="none"/>
        </w:tabs>
        <w:spacing w:line="238" w:lineRule="exact" w:before="0"/>
        <w:ind w:left="3842" w:right="0" w:firstLine="0"/>
        <w:jc w:val="left"/>
        <w:rPr>
          <w:sz w:val="18"/>
        </w:rPr>
      </w:pPr>
      <w:r>
        <w:rPr/>
        <w:pict>
          <v:shape style="position:absolute;margin-left:719.96228pt;margin-top:19.46801pt;width:14.75pt;height:56.15pt;mso-position-horizontal-relative:page;mso-position-vertical-relative:paragraph;z-index:13264" type="#_x0000_t202" filled="false" stroked="false">
            <v:textbox inset="0,0,0,0" style="layout-flow:vertical;mso-layout-flow-alt:bottom-to-top">
              <w:txbxContent>
                <w:p>
                  <w:pPr>
                    <w:spacing w:before="22"/>
                    <w:ind w:left="20" w:right="0" w:firstLine="0"/>
                    <w:jc w:val="left"/>
                    <w:rPr>
                      <w:rFonts w:ascii="Arial Black"/>
                      <w:sz w:val="17"/>
                    </w:rPr>
                  </w:pPr>
                  <w:r>
                    <w:rPr>
                      <w:rFonts w:ascii="Arial Black"/>
                      <w:sz w:val="17"/>
                    </w:rPr>
                    <w:t>ANDERSON</w:t>
                  </w:r>
                </w:p>
              </w:txbxContent>
            </v:textbox>
            <w10:wrap type="none"/>
          </v:shape>
        </w:pict>
      </w:r>
      <w:r>
        <w:rPr>
          <w:rFonts w:ascii="Arial Black"/>
          <w:sz w:val="18"/>
        </w:rPr>
        <w:t>SINGLE</w:t>
      </w:r>
      <w:r>
        <w:rPr>
          <w:rFonts w:ascii="Arial Black"/>
          <w:spacing w:val="31"/>
          <w:sz w:val="18"/>
        </w:rPr>
        <w:t> </w:t>
      </w:r>
      <w:r>
        <w:rPr>
          <w:rFonts w:ascii="Arial Black"/>
          <w:sz w:val="18"/>
        </w:rPr>
        <w:t>FAMILY</w:t>
        <w:tab/>
      </w:r>
      <w:r>
        <w:rPr>
          <w:w w:val="102"/>
          <w:sz w:val="18"/>
          <w:u w:val="single" w:color="81A752"/>
        </w:rPr>
        <w:t> </w:t>
      </w:r>
      <w:r>
        <w:rPr>
          <w:spacing w:val="1"/>
          <w:sz w:val="18"/>
          <w:u w:val="single" w:color="81A752"/>
        </w:rPr>
        <w:t> </w:t>
      </w:r>
    </w:p>
    <w:p>
      <w:pPr>
        <w:pStyle w:val="BodyText"/>
        <w:rPr>
          <w:sz w:val="16"/>
        </w:rPr>
      </w:pPr>
      <w:r>
        <w:rPr/>
        <w:br w:type="column"/>
      </w:r>
      <w:r>
        <w:rPr>
          <w:sz w:val="16"/>
        </w:rPr>
      </w:r>
    </w:p>
    <w:p>
      <w:pPr>
        <w:pStyle w:val="BodyText"/>
        <w:rPr>
          <w:sz w:val="16"/>
        </w:rPr>
      </w:pPr>
    </w:p>
    <w:p>
      <w:pPr>
        <w:pStyle w:val="BodyText"/>
        <w:rPr>
          <w:sz w:val="16"/>
        </w:rPr>
      </w:pPr>
    </w:p>
    <w:p>
      <w:pPr>
        <w:pStyle w:val="BodyText"/>
        <w:rPr>
          <w:sz w:val="16"/>
        </w:rPr>
      </w:pPr>
    </w:p>
    <w:p>
      <w:pPr>
        <w:pStyle w:val="BodyText"/>
        <w:rPr>
          <w:sz w:val="16"/>
        </w:rPr>
      </w:pPr>
    </w:p>
    <w:p>
      <w:pPr>
        <w:spacing w:before="122"/>
        <w:ind w:left="259" w:right="0" w:firstLine="0"/>
        <w:jc w:val="left"/>
        <w:rPr>
          <w:rFonts w:ascii="Arial"/>
          <w:sz w:val="14"/>
        </w:rPr>
      </w:pPr>
      <w:r>
        <w:rPr/>
        <w:pict>
          <v:shape style="position:absolute;margin-left:720.640442pt;margin-top:-31.09639pt;width:14.45pt;height:27.95pt;mso-position-horizontal-relative:page;mso-position-vertical-relative:paragraph;z-index:13288" type="#_x0000_t202" filled="false" stroked="false">
            <v:textbox inset="0,0,0,0" style="layout-flow:vertical;mso-layout-flow-alt:bottom-to-top">
              <w:txbxContent>
                <w:p>
                  <w:pPr>
                    <w:spacing w:before="22"/>
                    <w:ind w:left="20" w:right="0" w:firstLine="0"/>
                    <w:jc w:val="left"/>
                    <w:rPr>
                      <w:rFonts w:ascii="Arial Black"/>
                      <w:sz w:val="17"/>
                    </w:rPr>
                  </w:pPr>
                  <w:r>
                    <w:rPr>
                      <w:rFonts w:ascii="Arial Black"/>
                      <w:sz w:val="17"/>
                    </w:rPr>
                    <w:t>LANE</w:t>
                  </w:r>
                </w:p>
              </w:txbxContent>
            </v:textbox>
            <w10:wrap type="none"/>
          </v:shape>
        </w:pict>
      </w:r>
      <w:r>
        <w:rPr>
          <w:rFonts w:ascii="Arial"/>
          <w:color w:val="FF0000"/>
          <w:w w:val="105"/>
          <w:sz w:val="14"/>
        </w:rPr>
        <w:t>Parcel C</w:t>
      </w:r>
    </w:p>
    <w:p>
      <w:pPr>
        <w:tabs>
          <w:tab w:pos="5465" w:val="left" w:leader="none"/>
        </w:tabs>
        <w:spacing w:line="238" w:lineRule="exact" w:before="105"/>
        <w:ind w:left="4107" w:right="0" w:firstLine="0"/>
        <w:jc w:val="left"/>
        <w:rPr>
          <w:sz w:val="18"/>
        </w:rPr>
      </w:pPr>
      <w:r>
        <w:rPr/>
        <w:br w:type="column"/>
      </w:r>
      <w:r>
        <w:rPr>
          <w:rFonts w:ascii="Arial Black"/>
          <w:sz w:val="18"/>
        </w:rPr>
        <w:t>ACTIVE</w:t>
        <w:tab/>
      </w:r>
      <w:r>
        <w:rPr>
          <w:w w:val="102"/>
          <w:sz w:val="18"/>
          <w:u w:val="single"/>
        </w:rPr>
        <w:t> </w:t>
      </w:r>
      <w:r>
        <w:rPr>
          <w:sz w:val="18"/>
          <w:u w:val="single"/>
        </w:rPr>
        <w:t> </w:t>
      </w:r>
    </w:p>
    <w:p>
      <w:pPr>
        <w:spacing w:line="211" w:lineRule="auto" w:before="8"/>
        <w:ind w:left="3842" w:right="0" w:firstLine="234"/>
        <w:jc w:val="left"/>
        <w:rPr>
          <w:rFonts w:ascii="Arial Black"/>
          <w:sz w:val="18"/>
        </w:rPr>
      </w:pPr>
      <w:r>
        <w:rPr>
          <w:rFonts w:ascii="Arial Black"/>
          <w:sz w:val="18"/>
        </w:rPr>
        <w:t>ADULTS COMMUNITY</w:t>
      </w:r>
    </w:p>
    <w:p>
      <w:pPr>
        <w:spacing w:before="179"/>
        <w:ind w:left="0" w:right="993" w:firstLine="0"/>
        <w:jc w:val="right"/>
        <w:rPr>
          <w:rFonts w:ascii="Arial"/>
          <w:sz w:val="14"/>
        </w:rPr>
      </w:pPr>
      <w:r>
        <w:rPr>
          <w:rFonts w:ascii="Arial"/>
          <w:color w:val="FF0000"/>
          <w:w w:val="105"/>
          <w:sz w:val="14"/>
        </w:rPr>
        <w:t>Parcel F</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spacing w:before="81"/>
        <w:ind w:left="0" w:right="1038" w:firstLine="0"/>
        <w:jc w:val="right"/>
        <w:rPr>
          <w:rFonts w:ascii="Arial"/>
          <w:b/>
          <w:sz w:val="9"/>
        </w:rPr>
      </w:pPr>
      <w:r>
        <w:rPr>
          <w:rFonts w:ascii="Arial"/>
          <w:b/>
          <w:w w:val="105"/>
          <w:sz w:val="9"/>
        </w:rPr>
        <w:t>REVISIONS</w:t>
      </w:r>
    </w:p>
    <w:p>
      <w:pPr>
        <w:spacing w:before="48"/>
        <w:ind w:left="3842" w:right="0" w:firstLine="0"/>
        <w:jc w:val="left"/>
        <w:rPr>
          <w:rFonts w:ascii="Arial"/>
          <w:b/>
          <w:sz w:val="9"/>
        </w:rPr>
      </w:pPr>
      <w:r>
        <w:rPr>
          <w:rFonts w:ascii="Arial"/>
          <w:b/>
          <w:w w:val="105"/>
          <w:sz w:val="9"/>
        </w:rPr>
        <w:t>1 -</w:t>
      </w:r>
    </w:p>
    <w:p>
      <w:pPr>
        <w:pStyle w:val="BodyText"/>
        <w:spacing w:before="1"/>
        <w:rPr>
          <w:rFonts w:ascii="Arial"/>
          <w:b/>
          <w:sz w:val="11"/>
        </w:rPr>
      </w:pPr>
    </w:p>
    <w:p>
      <w:pPr>
        <w:tabs>
          <w:tab w:pos="5147" w:val="left" w:leader="none"/>
        </w:tabs>
        <w:spacing w:before="0"/>
        <w:ind w:left="3845" w:right="0" w:firstLine="0"/>
        <w:jc w:val="left"/>
        <w:rPr>
          <w:rFonts w:ascii="Arial"/>
          <w:b/>
          <w:sz w:val="9"/>
        </w:rPr>
      </w:pPr>
      <w:r>
        <w:rPr>
          <w:rFonts w:ascii="Arial"/>
          <w:b/>
          <w:w w:val="105"/>
          <w:sz w:val="9"/>
        </w:rPr>
        <w:t>-</w:t>
        <w:tab/>
        <w:t>-</w:t>
      </w:r>
    </w:p>
    <w:p>
      <w:pPr>
        <w:spacing w:before="42"/>
        <w:ind w:left="3848" w:right="0" w:firstLine="0"/>
        <w:jc w:val="left"/>
        <w:rPr>
          <w:rFonts w:ascii="Arial"/>
          <w:b/>
          <w:sz w:val="9"/>
        </w:rPr>
      </w:pPr>
      <w:r>
        <w:rPr>
          <w:rFonts w:ascii="Arial"/>
          <w:b/>
          <w:w w:val="105"/>
          <w:sz w:val="9"/>
        </w:rPr>
        <w:t>2 -</w:t>
      </w:r>
    </w:p>
    <w:p>
      <w:pPr>
        <w:spacing w:after="0"/>
        <w:jc w:val="left"/>
        <w:rPr>
          <w:rFonts w:ascii="Arial"/>
          <w:sz w:val="9"/>
        </w:rPr>
        <w:sectPr>
          <w:type w:val="continuous"/>
          <w:pgSz w:w="31660" w:h="21110" w:orient="landscape"/>
          <w:pgMar w:top="720" w:bottom="280" w:left="0" w:right="0"/>
          <w:cols w:num="4" w:equalWidth="0">
            <w:col w:w="6530" w:space="40"/>
            <w:col w:w="862" w:space="1040"/>
            <w:col w:w="5688" w:space="11686"/>
            <w:col w:w="5814"/>
          </w:cols>
        </w:sectPr>
      </w:pPr>
    </w:p>
    <w:p>
      <w:pPr>
        <w:spacing w:line="211" w:lineRule="auto" w:before="64"/>
        <w:ind w:left="8975" w:right="0" w:hanging="212"/>
        <w:jc w:val="left"/>
        <w:rPr>
          <w:rFonts w:ascii="Arial Black"/>
          <w:sz w:val="18"/>
        </w:rPr>
      </w:pPr>
      <w:r>
        <w:rPr>
          <w:rFonts w:ascii="Arial Black"/>
          <w:sz w:val="18"/>
        </w:rPr>
        <w:t>REGIONAL PARK OPEN SPACE</w:t>
      </w:r>
    </w:p>
    <w:p>
      <w:pPr>
        <w:tabs>
          <w:tab w:pos="3356" w:val="left" w:leader="none"/>
        </w:tabs>
        <w:spacing w:line="238" w:lineRule="exact" w:before="183"/>
        <w:ind w:left="1306" w:right="0" w:firstLine="0"/>
        <w:jc w:val="left"/>
        <w:rPr>
          <w:sz w:val="18"/>
        </w:rPr>
      </w:pPr>
      <w:r>
        <w:rPr/>
        <w:br w:type="column"/>
      </w:r>
      <w:r>
        <w:rPr>
          <w:rFonts w:ascii="Arial Black"/>
          <w:sz w:val="18"/>
        </w:rPr>
        <w:t>DETACHED</w:t>
        <w:tab/>
      </w:r>
      <w:r>
        <w:rPr>
          <w:w w:val="97"/>
          <w:sz w:val="18"/>
          <w:u w:val="single"/>
          <w:vertAlign w:val="superscript"/>
        </w:rPr>
        <w:t> </w:t>
      </w:r>
      <w:r>
        <w:rPr>
          <w:spacing w:val="3"/>
          <w:sz w:val="18"/>
          <w:u w:val="single"/>
          <w:vertAlign w:val="baseline"/>
        </w:rPr>
        <w:t> </w:t>
      </w:r>
    </w:p>
    <w:p>
      <w:pPr>
        <w:spacing w:line="238" w:lineRule="exact" w:before="0"/>
        <w:ind w:left="1071" w:right="0" w:firstLine="0"/>
        <w:jc w:val="left"/>
        <w:rPr>
          <w:rFonts w:ascii="Arial Black"/>
          <w:sz w:val="18"/>
        </w:rPr>
      </w:pPr>
      <w:r>
        <w:rPr>
          <w:rFonts w:ascii="Arial Black"/>
          <w:sz w:val="18"/>
        </w:rPr>
        <w:t>SINGLE FAMILY</w:t>
      </w:r>
    </w:p>
    <w:p>
      <w:pPr>
        <w:spacing w:before="10"/>
        <w:ind w:left="1464" w:right="1420" w:firstLine="0"/>
        <w:jc w:val="center"/>
        <w:rPr>
          <w:rFonts w:ascii="Arial"/>
          <w:sz w:val="14"/>
        </w:rPr>
      </w:pPr>
      <w:r>
        <w:rPr>
          <w:rFonts w:ascii="Arial"/>
          <w:color w:val="FF0000"/>
          <w:w w:val="105"/>
          <w:sz w:val="14"/>
        </w:rPr>
        <w:t>Parcel E</w:t>
      </w:r>
    </w:p>
    <w:p>
      <w:pPr>
        <w:spacing w:line="211" w:lineRule="auto" w:before="122"/>
        <w:ind w:left="831" w:right="38" w:hanging="5"/>
        <w:jc w:val="center"/>
        <w:rPr>
          <w:rFonts w:ascii="Arial Black"/>
          <w:sz w:val="12"/>
        </w:rPr>
      </w:pPr>
      <w:r>
        <w:rPr/>
        <w:br w:type="column"/>
      </w:r>
      <w:r>
        <w:rPr>
          <w:rFonts w:ascii="Arial Black"/>
          <w:sz w:val="12"/>
        </w:rPr>
        <w:t>TEMPORARY AGRICULTURAL ACCESS</w:t>
      </w:r>
    </w:p>
    <w:p>
      <w:pPr>
        <w:pStyle w:val="BodyText"/>
        <w:spacing w:before="1"/>
        <w:rPr>
          <w:rFonts w:ascii="Arial Black"/>
          <w:sz w:val="9"/>
        </w:rPr>
      </w:pPr>
      <w:r>
        <w:rPr/>
        <w:br w:type="column"/>
      </w:r>
      <w:r>
        <w:rPr>
          <w:rFonts w:ascii="Arial Black"/>
          <w:sz w:val="9"/>
        </w:rPr>
      </w:r>
    </w:p>
    <w:p>
      <w:pPr>
        <w:tabs>
          <w:tab w:pos="10066" w:val="left" w:leader="none"/>
        </w:tabs>
        <w:spacing w:line="333" w:lineRule="auto" w:before="0"/>
        <w:ind w:left="8766" w:right="633" w:hanging="2"/>
        <w:jc w:val="left"/>
        <w:rPr>
          <w:rFonts w:ascii="Arial"/>
          <w:b/>
          <w:sz w:val="9"/>
        </w:rPr>
      </w:pPr>
      <w:r>
        <w:rPr/>
        <w:pict>
          <v:shape style="position:absolute;margin-left:874.729614pt;margin-top:-117.801964pt;width:274.7pt;height:301.4pt;mso-position-horizontal-relative:page;mso-position-vertical-relative:paragraph;z-index:13432"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2"/>
                    <w:gridCol w:w="1172"/>
                    <w:gridCol w:w="983"/>
                    <w:gridCol w:w="983"/>
                    <w:gridCol w:w="678"/>
                  </w:tblGrid>
                  <w:tr>
                    <w:trPr>
                      <w:trHeight w:val="453" w:hRule="atLeast"/>
                    </w:trPr>
                    <w:tc>
                      <w:tcPr>
                        <w:tcW w:w="5478" w:type="dxa"/>
                        <w:gridSpan w:val="5"/>
                      </w:tcPr>
                      <w:p>
                        <w:pPr>
                          <w:pStyle w:val="TableParagraph"/>
                          <w:spacing w:before="89"/>
                          <w:ind w:left="2330" w:right="2323"/>
                          <w:rPr>
                            <w:rFonts w:ascii="Arial Black"/>
                            <w:sz w:val="17"/>
                          </w:rPr>
                        </w:pPr>
                        <w:r>
                          <w:rPr>
                            <w:rFonts w:ascii="Arial Black"/>
                            <w:sz w:val="17"/>
                            <w:u w:val="single"/>
                          </w:rPr>
                          <w:t>LEGEND</w:t>
                        </w:r>
                      </w:p>
                    </w:tc>
                  </w:tr>
                  <w:tr>
                    <w:trPr>
                      <w:trHeight w:val="334" w:hRule="atLeast"/>
                    </w:trPr>
                    <w:tc>
                      <w:tcPr>
                        <w:tcW w:w="1662" w:type="dxa"/>
                      </w:tcPr>
                      <w:p>
                        <w:pPr>
                          <w:pStyle w:val="TableParagraph"/>
                          <w:spacing w:before="78"/>
                          <w:ind w:left="540" w:right="537"/>
                          <w:rPr>
                            <w:rFonts w:ascii="Arial Black"/>
                            <w:sz w:val="12"/>
                          </w:rPr>
                        </w:pPr>
                        <w:r>
                          <w:rPr>
                            <w:rFonts w:ascii="Arial Black"/>
                            <w:sz w:val="12"/>
                          </w:rPr>
                          <w:t>PARCEL</w:t>
                        </w:r>
                      </w:p>
                    </w:tc>
                    <w:tc>
                      <w:tcPr>
                        <w:tcW w:w="1172" w:type="dxa"/>
                      </w:tcPr>
                      <w:p>
                        <w:pPr>
                          <w:pStyle w:val="TableParagraph"/>
                          <w:spacing w:before="78"/>
                          <w:ind w:left="9"/>
                          <w:rPr>
                            <w:rFonts w:ascii="Arial Black"/>
                            <w:sz w:val="12"/>
                          </w:rPr>
                        </w:pPr>
                        <w:r>
                          <w:rPr>
                            <w:rFonts w:ascii="Arial Black"/>
                            <w:sz w:val="12"/>
                          </w:rPr>
                          <w:t>AREA</w:t>
                        </w:r>
                      </w:p>
                    </w:tc>
                    <w:tc>
                      <w:tcPr>
                        <w:tcW w:w="983" w:type="dxa"/>
                      </w:tcPr>
                      <w:p>
                        <w:pPr>
                          <w:pStyle w:val="TableParagraph"/>
                          <w:spacing w:before="78"/>
                          <w:ind w:left="65" w:right="60"/>
                          <w:rPr>
                            <w:rFonts w:ascii="Arial Black"/>
                            <w:sz w:val="12"/>
                          </w:rPr>
                        </w:pPr>
                        <w:r>
                          <w:rPr>
                            <w:rFonts w:ascii="Arial Black"/>
                            <w:sz w:val="12"/>
                          </w:rPr>
                          <w:t>LOTS/UNITS</w:t>
                        </w:r>
                      </w:p>
                    </w:tc>
                    <w:tc>
                      <w:tcPr>
                        <w:tcW w:w="983" w:type="dxa"/>
                      </w:tcPr>
                      <w:p>
                        <w:pPr>
                          <w:pStyle w:val="TableParagraph"/>
                          <w:spacing w:before="78"/>
                          <w:ind w:left="62" w:right="60"/>
                          <w:rPr>
                            <w:rFonts w:ascii="Arial Black"/>
                            <w:sz w:val="12"/>
                          </w:rPr>
                        </w:pPr>
                        <w:r>
                          <w:rPr>
                            <w:rFonts w:ascii="Arial Black"/>
                            <w:sz w:val="12"/>
                          </w:rPr>
                          <w:t>DENSITY</w:t>
                        </w:r>
                      </w:p>
                    </w:tc>
                    <w:tc>
                      <w:tcPr>
                        <w:tcW w:w="678" w:type="dxa"/>
                      </w:tcPr>
                      <w:p>
                        <w:pPr>
                          <w:pStyle w:val="TableParagraph"/>
                          <w:spacing w:before="78"/>
                          <w:ind w:left="91" w:right="82"/>
                          <w:rPr>
                            <w:rFonts w:ascii="Arial Black"/>
                            <w:sz w:val="12"/>
                          </w:rPr>
                        </w:pPr>
                        <w:r>
                          <w:rPr>
                            <w:rFonts w:ascii="Arial Black"/>
                            <w:sz w:val="12"/>
                          </w:rPr>
                          <w:t>PHASE</w:t>
                        </w:r>
                      </w:p>
                    </w:tc>
                  </w:tr>
                  <w:tr>
                    <w:trPr>
                      <w:trHeight w:val="211" w:hRule="atLeast"/>
                    </w:trPr>
                    <w:tc>
                      <w:tcPr>
                        <w:tcW w:w="1662" w:type="dxa"/>
                        <w:tcBorders>
                          <w:bottom w:val="nil"/>
                        </w:tcBorders>
                      </w:tcPr>
                      <w:p>
                        <w:pPr>
                          <w:pStyle w:val="TableParagraph"/>
                          <w:spacing w:line="149" w:lineRule="exact" w:before="41"/>
                          <w:ind w:left="43"/>
                          <w:jc w:val="left"/>
                          <w:rPr>
                            <w:rFonts w:ascii="Arial Black"/>
                            <w:sz w:val="12"/>
                          </w:rPr>
                        </w:pPr>
                        <w:r>
                          <w:rPr>
                            <w:rFonts w:ascii="Arial Black"/>
                            <w:sz w:val="12"/>
                          </w:rPr>
                          <w:t>PARCEL "A"</w:t>
                        </w:r>
                      </w:p>
                    </w:tc>
                    <w:tc>
                      <w:tcPr>
                        <w:tcW w:w="1172" w:type="dxa"/>
                        <w:vMerge w:val="restart"/>
                      </w:tcPr>
                      <w:p>
                        <w:pPr>
                          <w:pStyle w:val="TableParagraph"/>
                          <w:spacing w:before="41"/>
                          <w:ind w:left="112"/>
                          <w:jc w:val="left"/>
                          <w:rPr>
                            <w:rFonts w:ascii="Arial Black"/>
                            <w:sz w:val="12"/>
                          </w:rPr>
                        </w:pPr>
                        <w:r>
                          <w:rPr>
                            <w:rFonts w:ascii="Arial Black"/>
                            <w:sz w:val="12"/>
                          </w:rPr>
                          <w:t>18.363</w:t>
                        </w:r>
                      </w:p>
                      <w:p>
                        <w:pPr>
                          <w:pStyle w:val="TableParagraph"/>
                          <w:spacing w:before="136"/>
                          <w:ind w:left="533"/>
                          <w:jc w:val="left"/>
                          <w:rPr>
                            <w:rFonts w:ascii="Arial Black"/>
                            <w:sz w:val="12"/>
                          </w:rPr>
                        </w:pPr>
                        <w:r>
                          <w:rPr>
                            <w:rFonts w:ascii="Arial Black"/>
                            <w:sz w:val="12"/>
                          </w:rPr>
                          <w:t>16.790</w:t>
                        </w:r>
                      </w:p>
                      <w:p>
                        <w:pPr>
                          <w:pStyle w:val="TableParagraph"/>
                          <w:spacing w:line="139" w:lineRule="exact" w:before="108"/>
                          <w:ind w:left="360"/>
                          <w:rPr>
                            <w:rFonts w:ascii="Arial Black"/>
                            <w:sz w:val="12"/>
                          </w:rPr>
                        </w:pPr>
                        <w:r>
                          <w:rPr>
                            <w:rFonts w:ascii="Arial Black"/>
                            <w:sz w:val="12"/>
                          </w:rPr>
                          <w:t>0.627</w:t>
                        </w:r>
                      </w:p>
                      <w:p>
                        <w:pPr>
                          <w:pStyle w:val="TableParagraph"/>
                          <w:tabs>
                            <w:tab w:pos="1037" w:val="left" w:leader="none"/>
                          </w:tabs>
                          <w:spacing w:line="108" w:lineRule="exact" w:before="0"/>
                          <w:ind w:left="388"/>
                          <w:rPr>
                            <w:sz w:val="12"/>
                          </w:rPr>
                        </w:pPr>
                        <w:r>
                          <w:rPr>
                            <w:w w:val="102"/>
                            <w:sz w:val="12"/>
                            <w:u w:val="single"/>
                          </w:rPr>
                          <w:t> </w:t>
                        </w:r>
                        <w:r>
                          <w:rPr>
                            <w:sz w:val="12"/>
                            <w:u w:val="single"/>
                          </w:rPr>
                          <w:tab/>
                        </w:r>
                      </w:p>
                      <w:p>
                        <w:pPr>
                          <w:pStyle w:val="TableParagraph"/>
                          <w:spacing w:before="87"/>
                          <w:ind w:left="360"/>
                          <w:rPr>
                            <w:rFonts w:ascii="Arial Black"/>
                            <w:sz w:val="12"/>
                          </w:rPr>
                        </w:pPr>
                        <w:r>
                          <w:rPr>
                            <w:rFonts w:ascii="Arial Black"/>
                            <w:sz w:val="12"/>
                          </w:rPr>
                          <w:t>0.946</w:t>
                        </w:r>
                      </w:p>
                    </w:tc>
                    <w:tc>
                      <w:tcPr>
                        <w:tcW w:w="983" w:type="dxa"/>
                        <w:tcBorders>
                          <w:bottom w:val="nil"/>
                        </w:tcBorders>
                      </w:tcPr>
                      <w:p>
                        <w:pPr>
                          <w:pStyle w:val="TableParagraph"/>
                          <w:spacing w:before="0"/>
                          <w:jc w:val="left"/>
                          <w:rPr>
                            <w:sz w:val="14"/>
                          </w:rPr>
                        </w:pPr>
                      </w:p>
                    </w:tc>
                    <w:tc>
                      <w:tcPr>
                        <w:tcW w:w="983" w:type="dxa"/>
                        <w:tcBorders>
                          <w:bottom w:val="nil"/>
                        </w:tcBorders>
                      </w:tcPr>
                      <w:p>
                        <w:pPr>
                          <w:pStyle w:val="TableParagraph"/>
                          <w:spacing w:before="0"/>
                          <w:jc w:val="left"/>
                          <w:rPr>
                            <w:sz w:val="14"/>
                          </w:rPr>
                        </w:pPr>
                      </w:p>
                    </w:tc>
                    <w:tc>
                      <w:tcPr>
                        <w:tcW w:w="678" w:type="dxa"/>
                        <w:tcBorders>
                          <w:bottom w:val="nil"/>
                        </w:tcBorders>
                      </w:tcPr>
                      <w:p>
                        <w:pPr>
                          <w:pStyle w:val="TableParagraph"/>
                          <w:spacing w:before="0"/>
                          <w:jc w:val="left"/>
                          <w:rPr>
                            <w:sz w:val="14"/>
                          </w:rPr>
                        </w:pPr>
                      </w:p>
                    </w:tc>
                  </w:tr>
                  <w:tr>
                    <w:trPr>
                      <w:trHeight w:val="154" w:hRule="atLeast"/>
                    </w:trPr>
                    <w:tc>
                      <w:tcPr>
                        <w:tcW w:w="1662" w:type="dxa"/>
                        <w:tcBorders>
                          <w:top w:val="nil"/>
                          <w:bottom w:val="nil"/>
                        </w:tcBorders>
                      </w:tcPr>
                      <w:p>
                        <w:pPr>
                          <w:pStyle w:val="TableParagraph"/>
                          <w:spacing w:line="132" w:lineRule="exact" w:before="2"/>
                          <w:ind w:left="474"/>
                          <w:jc w:val="left"/>
                          <w:rPr>
                            <w:rFonts w:ascii="Arial Black"/>
                            <w:sz w:val="12"/>
                          </w:rPr>
                        </w:pPr>
                        <w:r>
                          <w:rPr>
                            <w:rFonts w:ascii="Arial Black"/>
                            <w:sz w:val="12"/>
                          </w:rPr>
                          <w:t>PARCEL "A"</w:t>
                        </w:r>
                      </w:p>
                    </w:tc>
                    <w:tc>
                      <w:tcPr>
                        <w:tcW w:w="1172" w:type="dxa"/>
                        <w:vMerge/>
                        <w:tcBorders>
                          <w:top w:val="nil"/>
                        </w:tcBorders>
                      </w:tcPr>
                      <w:p>
                        <w:pPr>
                          <w:rPr>
                            <w:sz w:val="2"/>
                            <w:szCs w:val="2"/>
                          </w:rPr>
                        </w:pPr>
                      </w:p>
                    </w:tc>
                    <w:tc>
                      <w:tcPr>
                        <w:tcW w:w="983" w:type="dxa"/>
                        <w:tcBorders>
                          <w:top w:val="nil"/>
                          <w:bottom w:val="nil"/>
                        </w:tcBorders>
                      </w:tcPr>
                      <w:p>
                        <w:pPr>
                          <w:pStyle w:val="TableParagraph"/>
                          <w:spacing w:before="0"/>
                          <w:jc w:val="left"/>
                          <w:rPr>
                            <w:sz w:val="10"/>
                          </w:rPr>
                        </w:pPr>
                      </w:p>
                    </w:tc>
                    <w:tc>
                      <w:tcPr>
                        <w:tcW w:w="983" w:type="dxa"/>
                        <w:tcBorders>
                          <w:top w:val="nil"/>
                          <w:bottom w:val="nil"/>
                        </w:tcBorders>
                      </w:tcPr>
                      <w:p>
                        <w:pPr>
                          <w:pStyle w:val="TableParagraph"/>
                          <w:spacing w:before="0"/>
                          <w:jc w:val="left"/>
                          <w:rPr>
                            <w:sz w:val="10"/>
                          </w:rPr>
                        </w:pPr>
                      </w:p>
                    </w:tc>
                    <w:tc>
                      <w:tcPr>
                        <w:tcW w:w="678" w:type="dxa"/>
                        <w:tcBorders>
                          <w:top w:val="nil"/>
                          <w:bottom w:val="nil"/>
                        </w:tcBorders>
                      </w:tcPr>
                      <w:p>
                        <w:pPr>
                          <w:pStyle w:val="TableParagraph"/>
                          <w:spacing w:before="0"/>
                          <w:jc w:val="left"/>
                          <w:rPr>
                            <w:sz w:val="10"/>
                          </w:rPr>
                        </w:pPr>
                      </w:p>
                    </w:tc>
                  </w:tr>
                  <w:tr>
                    <w:trPr>
                      <w:trHeight w:val="331" w:hRule="atLeast"/>
                    </w:trPr>
                    <w:tc>
                      <w:tcPr>
                        <w:tcW w:w="1662" w:type="dxa"/>
                        <w:tcBorders>
                          <w:top w:val="nil"/>
                          <w:bottom w:val="nil"/>
                        </w:tcBorders>
                      </w:tcPr>
                      <w:p>
                        <w:pPr>
                          <w:pStyle w:val="TableParagraph"/>
                          <w:tabs>
                            <w:tab w:pos="1538" w:val="left" w:leader="none"/>
                          </w:tabs>
                          <w:spacing w:line="155" w:lineRule="exact" w:before="0"/>
                          <w:ind w:left="379"/>
                          <w:jc w:val="left"/>
                          <w:rPr>
                            <w:rFonts w:ascii="Arial Black"/>
                            <w:sz w:val="12"/>
                          </w:rPr>
                        </w:pPr>
                        <w:r>
                          <w:rPr>
                            <w:w w:val="102"/>
                            <w:sz w:val="12"/>
                            <w:u w:val="single"/>
                          </w:rPr>
                          <w:t> </w:t>
                        </w:r>
                        <w:r>
                          <w:rPr>
                            <w:sz w:val="12"/>
                            <w:u w:val="single"/>
                          </w:rPr>
                          <w:t> </w:t>
                        </w:r>
                        <w:r>
                          <w:rPr>
                            <w:spacing w:val="4"/>
                            <w:sz w:val="12"/>
                            <w:u w:val="single"/>
                          </w:rPr>
                          <w:t> </w:t>
                        </w:r>
                        <w:r>
                          <w:rPr>
                            <w:rFonts w:ascii="Arial Black"/>
                            <w:sz w:val="12"/>
                            <w:u w:val="single"/>
                          </w:rPr>
                          <w:t>LOT</w:t>
                        </w:r>
                        <w:r>
                          <w:rPr>
                            <w:rFonts w:ascii="Arial Black"/>
                            <w:spacing w:val="15"/>
                            <w:sz w:val="12"/>
                            <w:u w:val="single"/>
                          </w:rPr>
                          <w:t> </w:t>
                        </w:r>
                        <w:r>
                          <w:rPr>
                            <w:rFonts w:ascii="Arial Black"/>
                            <w:sz w:val="12"/>
                            <w:u w:val="single"/>
                          </w:rPr>
                          <w:t>AREA</w:t>
                          <w:tab/>
                        </w:r>
                      </w:p>
                      <w:p>
                        <w:pPr>
                          <w:pStyle w:val="TableParagraph"/>
                          <w:spacing w:line="132" w:lineRule="exact" w:before="24"/>
                          <w:ind w:left="474"/>
                          <w:jc w:val="left"/>
                          <w:rPr>
                            <w:rFonts w:ascii="Arial Black"/>
                            <w:sz w:val="12"/>
                          </w:rPr>
                        </w:pPr>
                        <w:r>
                          <w:rPr>
                            <w:rFonts w:ascii="Arial Black"/>
                            <w:sz w:val="12"/>
                          </w:rPr>
                          <w:t>PARCEL "A"</w:t>
                        </w:r>
                      </w:p>
                    </w:tc>
                    <w:tc>
                      <w:tcPr>
                        <w:tcW w:w="1172" w:type="dxa"/>
                        <w:vMerge/>
                        <w:tcBorders>
                          <w:top w:val="nil"/>
                        </w:tcBorders>
                      </w:tcPr>
                      <w:p>
                        <w:pPr>
                          <w:rPr>
                            <w:sz w:val="2"/>
                            <w:szCs w:val="2"/>
                          </w:rPr>
                        </w:pPr>
                      </w:p>
                    </w:tc>
                    <w:tc>
                      <w:tcPr>
                        <w:tcW w:w="983" w:type="dxa"/>
                        <w:tcBorders>
                          <w:top w:val="nil"/>
                          <w:bottom w:val="nil"/>
                        </w:tcBorders>
                      </w:tcPr>
                      <w:p>
                        <w:pPr>
                          <w:pStyle w:val="TableParagraph"/>
                          <w:spacing w:before="29"/>
                          <w:ind w:left="65" w:right="56"/>
                          <w:rPr>
                            <w:rFonts w:ascii="Arial Black"/>
                            <w:sz w:val="12"/>
                          </w:rPr>
                        </w:pPr>
                        <w:r>
                          <w:rPr>
                            <w:rFonts w:ascii="Arial Black"/>
                            <w:sz w:val="12"/>
                          </w:rPr>
                          <w:t>60</w:t>
                        </w:r>
                      </w:p>
                    </w:tc>
                    <w:tc>
                      <w:tcPr>
                        <w:tcW w:w="983" w:type="dxa"/>
                        <w:tcBorders>
                          <w:top w:val="nil"/>
                          <w:bottom w:val="nil"/>
                        </w:tcBorders>
                      </w:tcPr>
                      <w:p>
                        <w:pPr>
                          <w:pStyle w:val="TableParagraph"/>
                          <w:spacing w:before="29"/>
                          <w:ind w:left="65" w:right="53"/>
                          <w:rPr>
                            <w:rFonts w:ascii="Arial Black"/>
                            <w:sz w:val="12"/>
                          </w:rPr>
                        </w:pPr>
                        <w:r>
                          <w:rPr>
                            <w:rFonts w:ascii="Arial Black"/>
                            <w:sz w:val="12"/>
                          </w:rPr>
                          <w:t>3.27</w:t>
                        </w:r>
                      </w:p>
                    </w:tc>
                    <w:tc>
                      <w:tcPr>
                        <w:tcW w:w="678" w:type="dxa"/>
                        <w:tcBorders>
                          <w:top w:val="nil"/>
                          <w:bottom w:val="nil"/>
                        </w:tcBorders>
                      </w:tcPr>
                      <w:p>
                        <w:pPr>
                          <w:pStyle w:val="TableParagraph"/>
                          <w:spacing w:before="34"/>
                          <w:ind w:left="14"/>
                          <w:rPr>
                            <w:rFonts w:ascii="Arial Black"/>
                            <w:sz w:val="12"/>
                          </w:rPr>
                        </w:pPr>
                        <w:r>
                          <w:rPr>
                            <w:rFonts w:ascii="Arial Black"/>
                            <w:w w:val="102"/>
                            <w:sz w:val="12"/>
                          </w:rPr>
                          <w:t>3</w:t>
                        </w:r>
                      </w:p>
                    </w:tc>
                  </w:tr>
                  <w:tr>
                    <w:trPr>
                      <w:trHeight w:val="149" w:hRule="atLeast"/>
                    </w:trPr>
                    <w:tc>
                      <w:tcPr>
                        <w:tcW w:w="1662" w:type="dxa"/>
                        <w:tcBorders>
                          <w:top w:val="nil"/>
                          <w:bottom w:val="nil"/>
                        </w:tcBorders>
                      </w:tcPr>
                      <w:p>
                        <w:pPr>
                          <w:pStyle w:val="TableParagraph"/>
                          <w:tabs>
                            <w:tab w:pos="1159" w:val="left" w:leader="none"/>
                          </w:tabs>
                          <w:spacing w:line="129" w:lineRule="exact" w:before="0"/>
                          <w:ind w:right="111"/>
                          <w:jc w:val="right"/>
                          <w:rPr>
                            <w:rFonts w:ascii="Arial Black"/>
                            <w:sz w:val="12"/>
                          </w:rPr>
                        </w:pPr>
                        <w:r>
                          <w:rPr>
                            <w:w w:val="102"/>
                            <w:sz w:val="12"/>
                            <w:u w:val="single"/>
                          </w:rPr>
                          <w:t> </w:t>
                        </w:r>
                        <w:r>
                          <w:rPr>
                            <w:sz w:val="12"/>
                            <w:u w:val="single"/>
                          </w:rPr>
                          <w:t> </w:t>
                        </w:r>
                        <w:r>
                          <w:rPr>
                            <w:spacing w:val="8"/>
                            <w:sz w:val="12"/>
                            <w:u w:val="single"/>
                          </w:rPr>
                          <w:t> </w:t>
                        </w:r>
                        <w:r>
                          <w:rPr>
                            <w:rFonts w:ascii="Arial Black"/>
                            <w:spacing w:val="-1"/>
                            <w:sz w:val="12"/>
                            <w:u w:val="single"/>
                          </w:rPr>
                          <w:t>STORAGE</w:t>
                          <w:tab/>
                        </w:r>
                      </w:p>
                    </w:tc>
                    <w:tc>
                      <w:tcPr>
                        <w:tcW w:w="1172" w:type="dxa"/>
                        <w:vMerge/>
                        <w:tcBorders>
                          <w:top w:val="nil"/>
                        </w:tcBorders>
                      </w:tcPr>
                      <w:p>
                        <w:pPr>
                          <w:rPr>
                            <w:sz w:val="2"/>
                            <w:szCs w:val="2"/>
                          </w:rPr>
                        </w:pPr>
                      </w:p>
                    </w:tc>
                    <w:tc>
                      <w:tcPr>
                        <w:tcW w:w="983" w:type="dxa"/>
                        <w:tcBorders>
                          <w:top w:val="nil"/>
                          <w:bottom w:val="nil"/>
                        </w:tcBorders>
                      </w:tcPr>
                      <w:p>
                        <w:pPr>
                          <w:pStyle w:val="TableParagraph"/>
                          <w:spacing w:before="0"/>
                          <w:jc w:val="left"/>
                          <w:rPr>
                            <w:sz w:val="8"/>
                          </w:rPr>
                        </w:pPr>
                      </w:p>
                    </w:tc>
                    <w:tc>
                      <w:tcPr>
                        <w:tcW w:w="983" w:type="dxa"/>
                        <w:tcBorders>
                          <w:top w:val="nil"/>
                          <w:bottom w:val="nil"/>
                        </w:tcBorders>
                      </w:tcPr>
                      <w:p>
                        <w:pPr>
                          <w:pStyle w:val="TableParagraph"/>
                          <w:spacing w:before="0"/>
                          <w:jc w:val="left"/>
                          <w:rPr>
                            <w:sz w:val="8"/>
                          </w:rPr>
                        </w:pPr>
                      </w:p>
                    </w:tc>
                    <w:tc>
                      <w:tcPr>
                        <w:tcW w:w="678" w:type="dxa"/>
                        <w:tcBorders>
                          <w:top w:val="nil"/>
                          <w:bottom w:val="nil"/>
                        </w:tcBorders>
                      </w:tcPr>
                      <w:p>
                        <w:pPr>
                          <w:pStyle w:val="TableParagraph"/>
                          <w:spacing w:before="0"/>
                          <w:jc w:val="left"/>
                          <w:rPr>
                            <w:sz w:val="8"/>
                          </w:rPr>
                        </w:pPr>
                      </w:p>
                    </w:tc>
                  </w:tr>
                  <w:tr>
                    <w:trPr>
                      <w:trHeight w:val="149" w:hRule="atLeast"/>
                    </w:trPr>
                    <w:tc>
                      <w:tcPr>
                        <w:tcW w:w="1662" w:type="dxa"/>
                        <w:tcBorders>
                          <w:top w:val="nil"/>
                          <w:bottom w:val="nil"/>
                        </w:tcBorders>
                      </w:tcPr>
                      <w:p>
                        <w:pPr>
                          <w:pStyle w:val="TableParagraph"/>
                          <w:spacing w:line="129" w:lineRule="exact" w:before="0"/>
                          <w:ind w:left="474"/>
                          <w:jc w:val="left"/>
                          <w:rPr>
                            <w:rFonts w:ascii="Arial Black"/>
                            <w:sz w:val="12"/>
                          </w:rPr>
                        </w:pPr>
                        <w:r>
                          <w:rPr>
                            <w:rFonts w:ascii="Arial Black"/>
                            <w:sz w:val="12"/>
                          </w:rPr>
                          <w:t>PARCEL "A"</w:t>
                        </w:r>
                      </w:p>
                    </w:tc>
                    <w:tc>
                      <w:tcPr>
                        <w:tcW w:w="1172" w:type="dxa"/>
                        <w:vMerge/>
                        <w:tcBorders>
                          <w:top w:val="nil"/>
                        </w:tcBorders>
                      </w:tcPr>
                      <w:p>
                        <w:pPr>
                          <w:rPr>
                            <w:sz w:val="2"/>
                            <w:szCs w:val="2"/>
                          </w:rPr>
                        </w:pPr>
                      </w:p>
                    </w:tc>
                    <w:tc>
                      <w:tcPr>
                        <w:tcW w:w="983" w:type="dxa"/>
                        <w:tcBorders>
                          <w:top w:val="nil"/>
                          <w:bottom w:val="nil"/>
                        </w:tcBorders>
                      </w:tcPr>
                      <w:p>
                        <w:pPr>
                          <w:pStyle w:val="TableParagraph"/>
                          <w:spacing w:before="0"/>
                          <w:jc w:val="left"/>
                          <w:rPr>
                            <w:sz w:val="8"/>
                          </w:rPr>
                        </w:pPr>
                      </w:p>
                    </w:tc>
                    <w:tc>
                      <w:tcPr>
                        <w:tcW w:w="983" w:type="dxa"/>
                        <w:tcBorders>
                          <w:top w:val="nil"/>
                          <w:bottom w:val="nil"/>
                        </w:tcBorders>
                      </w:tcPr>
                      <w:p>
                        <w:pPr>
                          <w:pStyle w:val="TableParagraph"/>
                          <w:spacing w:before="0"/>
                          <w:jc w:val="left"/>
                          <w:rPr>
                            <w:sz w:val="8"/>
                          </w:rPr>
                        </w:pPr>
                      </w:p>
                    </w:tc>
                    <w:tc>
                      <w:tcPr>
                        <w:tcW w:w="678" w:type="dxa"/>
                        <w:tcBorders>
                          <w:top w:val="nil"/>
                          <w:bottom w:val="nil"/>
                        </w:tcBorders>
                      </w:tcPr>
                      <w:p>
                        <w:pPr>
                          <w:pStyle w:val="TableParagraph"/>
                          <w:spacing w:before="0"/>
                          <w:jc w:val="left"/>
                          <w:rPr>
                            <w:sz w:val="8"/>
                          </w:rPr>
                        </w:pPr>
                      </w:p>
                    </w:tc>
                  </w:tr>
                  <w:tr>
                    <w:trPr>
                      <w:trHeight w:val="165" w:hRule="atLeast"/>
                    </w:trPr>
                    <w:tc>
                      <w:tcPr>
                        <w:tcW w:w="1662" w:type="dxa"/>
                        <w:tcBorders>
                          <w:top w:val="nil"/>
                        </w:tcBorders>
                      </w:tcPr>
                      <w:p>
                        <w:pPr>
                          <w:pStyle w:val="TableParagraph"/>
                          <w:spacing w:line="145" w:lineRule="exact" w:before="0"/>
                          <w:ind w:right="183"/>
                          <w:jc w:val="right"/>
                          <w:rPr>
                            <w:rFonts w:ascii="Arial Black"/>
                            <w:sz w:val="12"/>
                          </w:rPr>
                        </w:pPr>
                        <w:r>
                          <w:rPr>
                            <w:rFonts w:ascii="Arial Black"/>
                            <w:sz w:val="12"/>
                          </w:rPr>
                          <w:t>ACCESS ROAD</w:t>
                        </w:r>
                      </w:p>
                    </w:tc>
                    <w:tc>
                      <w:tcPr>
                        <w:tcW w:w="1172" w:type="dxa"/>
                        <w:vMerge/>
                        <w:tcBorders>
                          <w:top w:val="nil"/>
                        </w:tcBorders>
                      </w:tcPr>
                      <w:p>
                        <w:pPr>
                          <w:rPr>
                            <w:sz w:val="2"/>
                            <w:szCs w:val="2"/>
                          </w:rPr>
                        </w:pPr>
                      </w:p>
                    </w:tc>
                    <w:tc>
                      <w:tcPr>
                        <w:tcW w:w="983" w:type="dxa"/>
                        <w:tcBorders>
                          <w:top w:val="nil"/>
                        </w:tcBorders>
                      </w:tcPr>
                      <w:p>
                        <w:pPr>
                          <w:pStyle w:val="TableParagraph"/>
                          <w:spacing w:before="0"/>
                          <w:jc w:val="left"/>
                          <w:rPr>
                            <w:sz w:val="10"/>
                          </w:rPr>
                        </w:pPr>
                      </w:p>
                    </w:tc>
                    <w:tc>
                      <w:tcPr>
                        <w:tcW w:w="983" w:type="dxa"/>
                        <w:tcBorders>
                          <w:top w:val="nil"/>
                        </w:tcBorders>
                      </w:tcPr>
                      <w:p>
                        <w:pPr>
                          <w:pStyle w:val="TableParagraph"/>
                          <w:spacing w:before="0"/>
                          <w:jc w:val="left"/>
                          <w:rPr>
                            <w:sz w:val="10"/>
                          </w:rPr>
                        </w:pPr>
                      </w:p>
                    </w:tc>
                    <w:tc>
                      <w:tcPr>
                        <w:tcW w:w="678" w:type="dxa"/>
                        <w:tcBorders>
                          <w:top w:val="nil"/>
                        </w:tcBorders>
                      </w:tcPr>
                      <w:p>
                        <w:pPr>
                          <w:pStyle w:val="TableParagraph"/>
                          <w:spacing w:before="0"/>
                          <w:jc w:val="left"/>
                          <w:rPr>
                            <w:sz w:val="10"/>
                          </w:rPr>
                        </w:pPr>
                      </w:p>
                    </w:tc>
                  </w:tr>
                  <w:tr>
                    <w:trPr>
                      <w:trHeight w:val="259" w:hRule="atLeast"/>
                    </w:trPr>
                    <w:tc>
                      <w:tcPr>
                        <w:tcW w:w="1662" w:type="dxa"/>
                      </w:tcPr>
                      <w:p>
                        <w:pPr>
                          <w:pStyle w:val="TableParagraph"/>
                          <w:spacing w:before="41"/>
                          <w:ind w:left="43"/>
                          <w:jc w:val="left"/>
                          <w:rPr>
                            <w:rFonts w:ascii="Arial Black"/>
                            <w:sz w:val="12"/>
                          </w:rPr>
                        </w:pPr>
                        <w:r>
                          <w:rPr>
                            <w:rFonts w:ascii="Arial Black"/>
                            <w:sz w:val="12"/>
                          </w:rPr>
                          <w:t>PARCEL "B"</w:t>
                        </w:r>
                      </w:p>
                    </w:tc>
                    <w:tc>
                      <w:tcPr>
                        <w:tcW w:w="1172" w:type="dxa"/>
                      </w:tcPr>
                      <w:p>
                        <w:pPr>
                          <w:pStyle w:val="TableParagraph"/>
                          <w:spacing w:before="41"/>
                          <w:ind w:left="115"/>
                          <w:jc w:val="left"/>
                          <w:rPr>
                            <w:rFonts w:ascii="Arial Black"/>
                            <w:sz w:val="12"/>
                          </w:rPr>
                        </w:pPr>
                        <w:r>
                          <w:rPr>
                            <w:rFonts w:ascii="Arial Black"/>
                            <w:sz w:val="12"/>
                          </w:rPr>
                          <w:t>22.180</w:t>
                        </w:r>
                      </w:p>
                    </w:tc>
                    <w:tc>
                      <w:tcPr>
                        <w:tcW w:w="983" w:type="dxa"/>
                      </w:tcPr>
                      <w:p>
                        <w:pPr>
                          <w:pStyle w:val="TableParagraph"/>
                          <w:spacing w:before="41"/>
                          <w:ind w:left="65" w:right="56"/>
                          <w:rPr>
                            <w:rFonts w:ascii="Arial Black"/>
                            <w:sz w:val="12"/>
                          </w:rPr>
                        </w:pPr>
                        <w:r>
                          <w:rPr>
                            <w:rFonts w:ascii="Arial Black"/>
                            <w:sz w:val="12"/>
                          </w:rPr>
                          <w:t>78</w:t>
                        </w:r>
                      </w:p>
                    </w:tc>
                    <w:tc>
                      <w:tcPr>
                        <w:tcW w:w="983" w:type="dxa"/>
                      </w:tcPr>
                      <w:p>
                        <w:pPr>
                          <w:pStyle w:val="TableParagraph"/>
                          <w:spacing w:before="41"/>
                          <w:ind w:left="65" w:right="53"/>
                          <w:rPr>
                            <w:rFonts w:ascii="Arial Black"/>
                            <w:sz w:val="12"/>
                          </w:rPr>
                        </w:pPr>
                        <w:r>
                          <w:rPr>
                            <w:rFonts w:ascii="Arial Black"/>
                            <w:sz w:val="12"/>
                          </w:rPr>
                          <w:t>3.52</w:t>
                        </w:r>
                      </w:p>
                    </w:tc>
                    <w:tc>
                      <w:tcPr>
                        <w:tcW w:w="678" w:type="dxa"/>
                      </w:tcPr>
                      <w:p>
                        <w:pPr>
                          <w:pStyle w:val="TableParagraph"/>
                          <w:spacing w:before="43"/>
                          <w:ind w:left="23"/>
                          <w:rPr>
                            <w:rFonts w:ascii="Arial Black"/>
                            <w:sz w:val="12"/>
                          </w:rPr>
                        </w:pPr>
                        <w:r>
                          <w:rPr>
                            <w:rFonts w:ascii="Arial Black"/>
                            <w:w w:val="102"/>
                            <w:sz w:val="12"/>
                          </w:rPr>
                          <w:t>1</w:t>
                        </w:r>
                      </w:p>
                    </w:tc>
                  </w:tr>
                  <w:tr>
                    <w:trPr>
                      <w:trHeight w:val="259" w:hRule="atLeast"/>
                    </w:trPr>
                    <w:tc>
                      <w:tcPr>
                        <w:tcW w:w="1662" w:type="dxa"/>
                      </w:tcPr>
                      <w:p>
                        <w:pPr>
                          <w:pStyle w:val="TableParagraph"/>
                          <w:spacing w:before="41"/>
                          <w:ind w:left="43"/>
                          <w:jc w:val="left"/>
                          <w:rPr>
                            <w:rFonts w:ascii="Arial Black"/>
                            <w:sz w:val="12"/>
                          </w:rPr>
                        </w:pPr>
                        <w:r>
                          <w:rPr>
                            <w:rFonts w:ascii="Arial Black"/>
                            <w:sz w:val="12"/>
                          </w:rPr>
                          <w:t>PARCEL "C"</w:t>
                        </w:r>
                      </w:p>
                    </w:tc>
                    <w:tc>
                      <w:tcPr>
                        <w:tcW w:w="1172" w:type="dxa"/>
                      </w:tcPr>
                      <w:p>
                        <w:pPr>
                          <w:pStyle w:val="TableParagraph"/>
                          <w:spacing w:before="41"/>
                          <w:ind w:left="110"/>
                          <w:jc w:val="left"/>
                          <w:rPr>
                            <w:rFonts w:ascii="Arial Black"/>
                            <w:sz w:val="12"/>
                          </w:rPr>
                        </w:pPr>
                        <w:r>
                          <w:rPr>
                            <w:rFonts w:ascii="Arial Black"/>
                            <w:sz w:val="12"/>
                          </w:rPr>
                          <w:t>12.634</w:t>
                        </w:r>
                      </w:p>
                    </w:tc>
                    <w:tc>
                      <w:tcPr>
                        <w:tcW w:w="983" w:type="dxa"/>
                      </w:tcPr>
                      <w:p>
                        <w:pPr>
                          <w:pStyle w:val="TableParagraph"/>
                          <w:spacing w:before="41"/>
                          <w:ind w:left="65" w:right="60"/>
                          <w:rPr>
                            <w:rFonts w:ascii="Arial Black"/>
                            <w:sz w:val="12"/>
                          </w:rPr>
                        </w:pPr>
                        <w:r>
                          <w:rPr>
                            <w:rFonts w:ascii="Arial Black"/>
                            <w:sz w:val="12"/>
                          </w:rPr>
                          <w:t>125</w:t>
                        </w:r>
                      </w:p>
                    </w:tc>
                    <w:tc>
                      <w:tcPr>
                        <w:tcW w:w="983" w:type="dxa"/>
                      </w:tcPr>
                      <w:p>
                        <w:pPr>
                          <w:pStyle w:val="TableParagraph"/>
                          <w:spacing w:before="41"/>
                          <w:ind w:left="65" w:right="53"/>
                          <w:rPr>
                            <w:rFonts w:ascii="Arial Black"/>
                            <w:sz w:val="12"/>
                          </w:rPr>
                        </w:pPr>
                        <w:r>
                          <w:rPr>
                            <w:rFonts w:ascii="Arial Black"/>
                            <w:sz w:val="12"/>
                          </w:rPr>
                          <w:t>9.89</w:t>
                        </w:r>
                      </w:p>
                    </w:tc>
                    <w:tc>
                      <w:tcPr>
                        <w:tcW w:w="678" w:type="dxa"/>
                      </w:tcPr>
                      <w:p>
                        <w:pPr>
                          <w:pStyle w:val="TableParagraph"/>
                          <w:spacing w:before="41"/>
                          <w:ind w:left="23"/>
                          <w:rPr>
                            <w:rFonts w:ascii="Arial Black"/>
                            <w:sz w:val="12"/>
                          </w:rPr>
                        </w:pPr>
                        <w:r>
                          <w:rPr>
                            <w:rFonts w:ascii="Arial Black"/>
                            <w:w w:val="102"/>
                            <w:sz w:val="12"/>
                          </w:rPr>
                          <w:t>1</w:t>
                        </w:r>
                      </w:p>
                    </w:tc>
                  </w:tr>
                  <w:tr>
                    <w:trPr>
                      <w:trHeight w:val="331" w:hRule="atLeast"/>
                    </w:trPr>
                    <w:tc>
                      <w:tcPr>
                        <w:tcW w:w="1662" w:type="dxa"/>
                      </w:tcPr>
                      <w:p>
                        <w:pPr>
                          <w:pStyle w:val="TableParagraph"/>
                          <w:spacing w:line="146" w:lineRule="exact" w:before="20"/>
                          <w:ind w:left="43" w:right="555"/>
                          <w:jc w:val="left"/>
                          <w:rPr>
                            <w:rFonts w:ascii="Arial Black"/>
                            <w:sz w:val="12"/>
                          </w:rPr>
                        </w:pPr>
                        <w:r>
                          <w:rPr>
                            <w:rFonts w:ascii="Arial Black"/>
                            <w:sz w:val="12"/>
                          </w:rPr>
                          <w:t>REGIONAL PARK "D"</w:t>
                        </w:r>
                      </w:p>
                    </w:tc>
                    <w:tc>
                      <w:tcPr>
                        <w:tcW w:w="1172" w:type="dxa"/>
                      </w:tcPr>
                      <w:p>
                        <w:pPr>
                          <w:pStyle w:val="TableParagraph"/>
                          <w:spacing w:before="77"/>
                          <w:ind w:left="112"/>
                          <w:jc w:val="left"/>
                          <w:rPr>
                            <w:rFonts w:ascii="Arial Black"/>
                            <w:sz w:val="12"/>
                          </w:rPr>
                        </w:pPr>
                        <w:r>
                          <w:rPr>
                            <w:rFonts w:ascii="Arial Black"/>
                            <w:sz w:val="12"/>
                          </w:rPr>
                          <w:t>10.020</w:t>
                        </w:r>
                      </w:p>
                    </w:tc>
                    <w:tc>
                      <w:tcPr>
                        <w:tcW w:w="983" w:type="dxa"/>
                      </w:tcPr>
                      <w:p>
                        <w:pPr>
                          <w:pStyle w:val="TableParagraph"/>
                          <w:spacing w:before="77"/>
                          <w:ind w:left="9"/>
                          <w:rPr>
                            <w:rFonts w:ascii="Arial Black"/>
                            <w:sz w:val="12"/>
                          </w:rPr>
                        </w:pPr>
                        <w:r>
                          <w:rPr>
                            <w:rFonts w:ascii="Arial Black"/>
                            <w:w w:val="102"/>
                            <w:sz w:val="12"/>
                          </w:rPr>
                          <w:t>0</w:t>
                        </w:r>
                      </w:p>
                    </w:tc>
                    <w:tc>
                      <w:tcPr>
                        <w:tcW w:w="983" w:type="dxa"/>
                      </w:tcPr>
                      <w:p>
                        <w:pPr>
                          <w:pStyle w:val="TableParagraph"/>
                          <w:spacing w:before="77"/>
                          <w:ind w:left="10"/>
                          <w:rPr>
                            <w:rFonts w:ascii="Arial Black"/>
                            <w:sz w:val="12"/>
                          </w:rPr>
                        </w:pPr>
                        <w:r>
                          <w:rPr>
                            <w:rFonts w:ascii="Arial Black"/>
                            <w:w w:val="102"/>
                            <w:sz w:val="12"/>
                          </w:rPr>
                          <w:t>0</w:t>
                        </w:r>
                      </w:p>
                    </w:tc>
                    <w:tc>
                      <w:tcPr>
                        <w:tcW w:w="678" w:type="dxa"/>
                      </w:tcPr>
                      <w:p>
                        <w:pPr>
                          <w:pStyle w:val="TableParagraph"/>
                          <w:spacing w:before="77"/>
                          <w:ind w:left="91" w:right="76"/>
                          <w:rPr>
                            <w:rFonts w:ascii="Arial Black"/>
                            <w:sz w:val="12"/>
                          </w:rPr>
                        </w:pPr>
                        <w:r>
                          <w:rPr>
                            <w:rFonts w:ascii="Arial Black"/>
                            <w:sz w:val="12"/>
                          </w:rPr>
                          <w:t>ALL</w:t>
                        </w:r>
                      </w:p>
                    </w:tc>
                  </w:tr>
                  <w:tr>
                    <w:trPr>
                      <w:trHeight w:val="258" w:hRule="atLeast"/>
                    </w:trPr>
                    <w:tc>
                      <w:tcPr>
                        <w:tcW w:w="1662" w:type="dxa"/>
                      </w:tcPr>
                      <w:p>
                        <w:pPr>
                          <w:pStyle w:val="TableParagraph"/>
                          <w:ind w:left="43"/>
                          <w:jc w:val="left"/>
                          <w:rPr>
                            <w:rFonts w:ascii="Arial Black"/>
                            <w:sz w:val="12"/>
                          </w:rPr>
                        </w:pPr>
                        <w:r>
                          <w:rPr>
                            <w:rFonts w:ascii="Arial Black"/>
                            <w:sz w:val="12"/>
                          </w:rPr>
                          <w:t>PARCEL "E"</w:t>
                        </w:r>
                      </w:p>
                    </w:tc>
                    <w:tc>
                      <w:tcPr>
                        <w:tcW w:w="1172" w:type="dxa"/>
                      </w:tcPr>
                      <w:p>
                        <w:pPr>
                          <w:pStyle w:val="TableParagraph"/>
                          <w:spacing w:before="41"/>
                          <w:ind w:left="112"/>
                          <w:jc w:val="left"/>
                          <w:rPr>
                            <w:rFonts w:ascii="Arial Black"/>
                            <w:sz w:val="12"/>
                          </w:rPr>
                        </w:pPr>
                        <w:r>
                          <w:rPr>
                            <w:rFonts w:ascii="Arial Black"/>
                            <w:sz w:val="12"/>
                          </w:rPr>
                          <w:t>17.072</w:t>
                        </w:r>
                      </w:p>
                    </w:tc>
                    <w:tc>
                      <w:tcPr>
                        <w:tcW w:w="983" w:type="dxa"/>
                      </w:tcPr>
                      <w:p>
                        <w:pPr>
                          <w:pStyle w:val="TableParagraph"/>
                          <w:ind w:left="65" w:right="54"/>
                          <w:rPr>
                            <w:rFonts w:ascii="Arial Black"/>
                            <w:sz w:val="12"/>
                          </w:rPr>
                        </w:pPr>
                        <w:r>
                          <w:rPr>
                            <w:rFonts w:ascii="Arial Black"/>
                            <w:sz w:val="12"/>
                          </w:rPr>
                          <w:t>55</w:t>
                        </w:r>
                      </w:p>
                    </w:tc>
                    <w:tc>
                      <w:tcPr>
                        <w:tcW w:w="983" w:type="dxa"/>
                      </w:tcPr>
                      <w:p>
                        <w:pPr>
                          <w:pStyle w:val="TableParagraph"/>
                          <w:ind w:left="65" w:right="53"/>
                          <w:rPr>
                            <w:rFonts w:ascii="Arial Black"/>
                            <w:sz w:val="12"/>
                          </w:rPr>
                        </w:pPr>
                        <w:r>
                          <w:rPr>
                            <w:rFonts w:ascii="Arial Black"/>
                            <w:sz w:val="12"/>
                          </w:rPr>
                          <w:t>3.22</w:t>
                        </w:r>
                      </w:p>
                    </w:tc>
                    <w:tc>
                      <w:tcPr>
                        <w:tcW w:w="678" w:type="dxa"/>
                      </w:tcPr>
                      <w:p>
                        <w:pPr>
                          <w:pStyle w:val="TableParagraph"/>
                          <w:spacing w:before="43"/>
                          <w:ind w:left="14"/>
                          <w:rPr>
                            <w:rFonts w:ascii="Arial Black"/>
                            <w:sz w:val="12"/>
                          </w:rPr>
                        </w:pPr>
                        <w:r>
                          <w:rPr>
                            <w:rFonts w:ascii="Arial Black"/>
                            <w:w w:val="102"/>
                            <w:sz w:val="12"/>
                          </w:rPr>
                          <w:t>2</w:t>
                        </w:r>
                      </w:p>
                    </w:tc>
                  </w:tr>
                  <w:tr>
                    <w:trPr>
                      <w:trHeight w:val="259" w:hRule="atLeast"/>
                    </w:trPr>
                    <w:tc>
                      <w:tcPr>
                        <w:tcW w:w="1662" w:type="dxa"/>
                      </w:tcPr>
                      <w:p>
                        <w:pPr>
                          <w:pStyle w:val="TableParagraph"/>
                          <w:spacing w:before="41"/>
                          <w:ind w:left="43"/>
                          <w:jc w:val="left"/>
                          <w:rPr>
                            <w:rFonts w:ascii="Arial Black"/>
                            <w:sz w:val="12"/>
                          </w:rPr>
                        </w:pPr>
                        <w:r>
                          <w:rPr>
                            <w:rFonts w:ascii="Arial Black"/>
                            <w:sz w:val="12"/>
                          </w:rPr>
                          <w:t>PARCEL "F"</w:t>
                        </w:r>
                      </w:p>
                    </w:tc>
                    <w:tc>
                      <w:tcPr>
                        <w:tcW w:w="1172" w:type="dxa"/>
                      </w:tcPr>
                      <w:p>
                        <w:pPr>
                          <w:pStyle w:val="TableParagraph"/>
                          <w:spacing w:before="41"/>
                          <w:ind w:left="112"/>
                          <w:jc w:val="left"/>
                          <w:rPr>
                            <w:rFonts w:ascii="Arial Black"/>
                            <w:sz w:val="12"/>
                          </w:rPr>
                        </w:pPr>
                        <w:r>
                          <w:rPr>
                            <w:rFonts w:ascii="Arial Black"/>
                            <w:sz w:val="12"/>
                          </w:rPr>
                          <w:t>12.997</w:t>
                        </w:r>
                      </w:p>
                    </w:tc>
                    <w:tc>
                      <w:tcPr>
                        <w:tcW w:w="983" w:type="dxa"/>
                      </w:tcPr>
                      <w:p>
                        <w:pPr>
                          <w:pStyle w:val="TableParagraph"/>
                          <w:spacing w:before="41"/>
                          <w:ind w:left="65" w:right="56"/>
                          <w:rPr>
                            <w:rFonts w:ascii="Arial Black"/>
                            <w:sz w:val="12"/>
                          </w:rPr>
                        </w:pPr>
                        <w:r>
                          <w:rPr>
                            <w:rFonts w:ascii="Arial Black"/>
                            <w:sz w:val="12"/>
                          </w:rPr>
                          <w:t>69</w:t>
                        </w:r>
                      </w:p>
                    </w:tc>
                    <w:tc>
                      <w:tcPr>
                        <w:tcW w:w="983" w:type="dxa"/>
                      </w:tcPr>
                      <w:p>
                        <w:pPr>
                          <w:pStyle w:val="TableParagraph"/>
                          <w:spacing w:before="41"/>
                          <w:ind w:left="65" w:right="38"/>
                          <w:rPr>
                            <w:rFonts w:ascii="Arial Black"/>
                            <w:sz w:val="12"/>
                          </w:rPr>
                        </w:pPr>
                        <w:r>
                          <w:rPr>
                            <w:rFonts w:ascii="Arial Black"/>
                            <w:sz w:val="12"/>
                          </w:rPr>
                          <w:t>5.31</w:t>
                        </w:r>
                      </w:p>
                    </w:tc>
                    <w:tc>
                      <w:tcPr>
                        <w:tcW w:w="678" w:type="dxa"/>
                      </w:tcPr>
                      <w:p>
                        <w:pPr>
                          <w:pStyle w:val="TableParagraph"/>
                          <w:spacing w:before="43"/>
                          <w:ind w:left="14"/>
                          <w:rPr>
                            <w:rFonts w:ascii="Arial Black"/>
                            <w:sz w:val="12"/>
                          </w:rPr>
                        </w:pPr>
                        <w:r>
                          <w:rPr>
                            <w:rFonts w:ascii="Arial Black"/>
                            <w:w w:val="102"/>
                            <w:sz w:val="12"/>
                          </w:rPr>
                          <w:t>2</w:t>
                        </w:r>
                      </w:p>
                    </w:tc>
                  </w:tr>
                  <w:tr>
                    <w:trPr>
                      <w:trHeight w:val="259" w:hRule="atLeast"/>
                    </w:trPr>
                    <w:tc>
                      <w:tcPr>
                        <w:tcW w:w="1662" w:type="dxa"/>
                      </w:tcPr>
                      <w:p>
                        <w:pPr>
                          <w:pStyle w:val="TableParagraph"/>
                          <w:spacing w:before="41"/>
                          <w:ind w:left="43"/>
                          <w:jc w:val="left"/>
                          <w:rPr>
                            <w:rFonts w:ascii="Arial Black"/>
                            <w:sz w:val="12"/>
                          </w:rPr>
                        </w:pPr>
                        <w:r>
                          <w:rPr>
                            <w:rFonts w:ascii="Arial Black"/>
                            <w:sz w:val="12"/>
                          </w:rPr>
                          <w:t>PARCEL "G"</w:t>
                        </w:r>
                      </w:p>
                    </w:tc>
                    <w:tc>
                      <w:tcPr>
                        <w:tcW w:w="1172" w:type="dxa"/>
                      </w:tcPr>
                      <w:p>
                        <w:pPr>
                          <w:pStyle w:val="TableParagraph"/>
                          <w:spacing w:before="41"/>
                          <w:ind w:left="119"/>
                          <w:jc w:val="left"/>
                          <w:rPr>
                            <w:rFonts w:ascii="Arial Black"/>
                            <w:sz w:val="12"/>
                          </w:rPr>
                        </w:pPr>
                        <w:r>
                          <w:rPr>
                            <w:rFonts w:ascii="Arial Black"/>
                            <w:sz w:val="12"/>
                          </w:rPr>
                          <w:t>10.141</w:t>
                        </w:r>
                      </w:p>
                    </w:tc>
                    <w:tc>
                      <w:tcPr>
                        <w:tcW w:w="983" w:type="dxa"/>
                      </w:tcPr>
                      <w:p>
                        <w:pPr>
                          <w:pStyle w:val="TableParagraph"/>
                          <w:spacing w:before="41"/>
                          <w:ind w:left="65" w:right="56"/>
                          <w:rPr>
                            <w:rFonts w:ascii="Arial Black"/>
                            <w:sz w:val="12"/>
                          </w:rPr>
                        </w:pPr>
                        <w:r>
                          <w:rPr>
                            <w:rFonts w:ascii="Arial Black"/>
                            <w:sz w:val="12"/>
                          </w:rPr>
                          <w:t>34</w:t>
                        </w:r>
                      </w:p>
                    </w:tc>
                    <w:tc>
                      <w:tcPr>
                        <w:tcW w:w="983" w:type="dxa"/>
                      </w:tcPr>
                      <w:p>
                        <w:pPr>
                          <w:pStyle w:val="TableParagraph"/>
                          <w:spacing w:before="41"/>
                          <w:ind w:left="65" w:right="56"/>
                          <w:rPr>
                            <w:rFonts w:ascii="Arial Black"/>
                            <w:sz w:val="12"/>
                          </w:rPr>
                        </w:pPr>
                        <w:r>
                          <w:rPr>
                            <w:rFonts w:ascii="Arial Black"/>
                            <w:sz w:val="12"/>
                          </w:rPr>
                          <w:t>3.35</w:t>
                        </w:r>
                      </w:p>
                    </w:tc>
                    <w:tc>
                      <w:tcPr>
                        <w:tcW w:w="678" w:type="dxa"/>
                      </w:tcPr>
                      <w:p>
                        <w:pPr>
                          <w:pStyle w:val="TableParagraph"/>
                          <w:spacing w:before="41"/>
                          <w:ind w:left="14"/>
                          <w:rPr>
                            <w:rFonts w:ascii="Arial Black"/>
                            <w:sz w:val="12"/>
                          </w:rPr>
                        </w:pPr>
                        <w:r>
                          <w:rPr>
                            <w:rFonts w:ascii="Arial Black"/>
                            <w:w w:val="102"/>
                            <w:sz w:val="12"/>
                          </w:rPr>
                          <w:t>3</w:t>
                        </w:r>
                      </w:p>
                    </w:tc>
                  </w:tr>
                  <w:tr>
                    <w:trPr>
                      <w:trHeight w:val="258" w:hRule="atLeast"/>
                    </w:trPr>
                    <w:tc>
                      <w:tcPr>
                        <w:tcW w:w="1662" w:type="dxa"/>
                      </w:tcPr>
                      <w:p>
                        <w:pPr>
                          <w:pStyle w:val="TableParagraph"/>
                          <w:spacing w:before="41"/>
                          <w:ind w:left="43"/>
                          <w:jc w:val="left"/>
                          <w:rPr>
                            <w:rFonts w:ascii="Arial Black"/>
                            <w:sz w:val="12"/>
                          </w:rPr>
                        </w:pPr>
                        <w:r>
                          <w:rPr>
                            <w:rFonts w:ascii="Arial Black"/>
                            <w:sz w:val="12"/>
                          </w:rPr>
                          <w:t>PARCEL "G1"</w:t>
                        </w:r>
                      </w:p>
                    </w:tc>
                    <w:tc>
                      <w:tcPr>
                        <w:tcW w:w="1172" w:type="dxa"/>
                      </w:tcPr>
                      <w:p>
                        <w:pPr>
                          <w:pStyle w:val="TableParagraph"/>
                          <w:spacing w:before="41"/>
                          <w:ind w:left="154"/>
                          <w:jc w:val="left"/>
                          <w:rPr>
                            <w:rFonts w:ascii="Arial Black"/>
                            <w:sz w:val="12"/>
                          </w:rPr>
                        </w:pPr>
                        <w:r>
                          <w:rPr>
                            <w:rFonts w:ascii="Arial Black"/>
                            <w:sz w:val="12"/>
                          </w:rPr>
                          <w:t>0.918</w:t>
                        </w:r>
                      </w:p>
                    </w:tc>
                    <w:tc>
                      <w:tcPr>
                        <w:tcW w:w="983" w:type="dxa"/>
                      </w:tcPr>
                      <w:p>
                        <w:pPr>
                          <w:pStyle w:val="TableParagraph"/>
                          <w:spacing w:before="41"/>
                          <w:ind w:left="9"/>
                          <w:rPr>
                            <w:rFonts w:ascii="Arial Black"/>
                            <w:sz w:val="12"/>
                          </w:rPr>
                        </w:pPr>
                        <w:r>
                          <w:rPr>
                            <w:rFonts w:ascii="Arial Black"/>
                            <w:w w:val="102"/>
                            <w:sz w:val="12"/>
                          </w:rPr>
                          <w:t>8</w:t>
                        </w:r>
                      </w:p>
                    </w:tc>
                    <w:tc>
                      <w:tcPr>
                        <w:tcW w:w="983" w:type="dxa"/>
                      </w:tcPr>
                      <w:p>
                        <w:pPr>
                          <w:pStyle w:val="TableParagraph"/>
                          <w:spacing w:before="41"/>
                          <w:ind w:left="65" w:right="38"/>
                          <w:rPr>
                            <w:rFonts w:ascii="Arial Black"/>
                            <w:sz w:val="12"/>
                          </w:rPr>
                        </w:pPr>
                        <w:r>
                          <w:rPr>
                            <w:rFonts w:ascii="Arial Black"/>
                            <w:sz w:val="12"/>
                          </w:rPr>
                          <w:t>8.71</w:t>
                        </w:r>
                      </w:p>
                    </w:tc>
                    <w:tc>
                      <w:tcPr>
                        <w:tcW w:w="678" w:type="dxa"/>
                      </w:tcPr>
                      <w:p>
                        <w:pPr>
                          <w:pStyle w:val="TableParagraph"/>
                          <w:spacing w:before="41"/>
                          <w:ind w:left="14"/>
                          <w:rPr>
                            <w:rFonts w:ascii="Arial Black"/>
                            <w:sz w:val="12"/>
                          </w:rPr>
                        </w:pPr>
                        <w:r>
                          <w:rPr>
                            <w:rFonts w:ascii="Arial Black"/>
                            <w:w w:val="102"/>
                            <w:sz w:val="12"/>
                          </w:rPr>
                          <w:t>3</w:t>
                        </w:r>
                      </w:p>
                    </w:tc>
                  </w:tr>
                  <w:tr>
                    <w:trPr>
                      <w:trHeight w:val="259" w:hRule="atLeast"/>
                    </w:trPr>
                    <w:tc>
                      <w:tcPr>
                        <w:tcW w:w="1662" w:type="dxa"/>
                      </w:tcPr>
                      <w:p>
                        <w:pPr>
                          <w:pStyle w:val="TableParagraph"/>
                          <w:spacing w:before="41"/>
                          <w:ind w:left="43"/>
                          <w:jc w:val="left"/>
                          <w:rPr>
                            <w:rFonts w:ascii="Arial Black"/>
                            <w:sz w:val="12"/>
                          </w:rPr>
                        </w:pPr>
                        <w:r>
                          <w:rPr>
                            <w:rFonts w:ascii="Arial Black"/>
                            <w:sz w:val="12"/>
                          </w:rPr>
                          <w:t>PARCEL "H"</w:t>
                        </w:r>
                      </w:p>
                    </w:tc>
                    <w:tc>
                      <w:tcPr>
                        <w:tcW w:w="1172" w:type="dxa"/>
                      </w:tcPr>
                      <w:p>
                        <w:pPr>
                          <w:pStyle w:val="TableParagraph"/>
                          <w:spacing w:before="41"/>
                          <w:ind w:left="156"/>
                          <w:jc w:val="left"/>
                          <w:rPr>
                            <w:rFonts w:ascii="Arial Black"/>
                            <w:sz w:val="12"/>
                          </w:rPr>
                        </w:pPr>
                        <w:r>
                          <w:rPr>
                            <w:rFonts w:ascii="Arial Black"/>
                            <w:sz w:val="12"/>
                          </w:rPr>
                          <w:t>5.618</w:t>
                        </w:r>
                      </w:p>
                    </w:tc>
                    <w:tc>
                      <w:tcPr>
                        <w:tcW w:w="983" w:type="dxa"/>
                      </w:tcPr>
                      <w:p>
                        <w:pPr>
                          <w:pStyle w:val="TableParagraph"/>
                          <w:spacing w:before="43"/>
                          <w:ind w:left="65" w:right="54"/>
                          <w:rPr>
                            <w:rFonts w:ascii="Arial Black"/>
                            <w:sz w:val="12"/>
                          </w:rPr>
                        </w:pPr>
                        <w:r>
                          <w:rPr>
                            <w:rFonts w:ascii="Arial Black"/>
                            <w:sz w:val="12"/>
                          </w:rPr>
                          <w:t>22</w:t>
                        </w:r>
                      </w:p>
                    </w:tc>
                    <w:tc>
                      <w:tcPr>
                        <w:tcW w:w="983" w:type="dxa"/>
                      </w:tcPr>
                      <w:p>
                        <w:pPr>
                          <w:pStyle w:val="TableParagraph"/>
                          <w:spacing w:before="41"/>
                          <w:ind w:left="65" w:right="53"/>
                          <w:rPr>
                            <w:rFonts w:ascii="Arial Black"/>
                            <w:sz w:val="12"/>
                          </w:rPr>
                        </w:pPr>
                        <w:r>
                          <w:rPr>
                            <w:rFonts w:ascii="Arial Black"/>
                            <w:sz w:val="12"/>
                          </w:rPr>
                          <w:t>3.92</w:t>
                        </w:r>
                      </w:p>
                    </w:tc>
                    <w:tc>
                      <w:tcPr>
                        <w:tcW w:w="678" w:type="dxa"/>
                      </w:tcPr>
                      <w:p>
                        <w:pPr>
                          <w:pStyle w:val="TableParagraph"/>
                          <w:spacing w:before="43"/>
                          <w:ind w:left="14"/>
                          <w:rPr>
                            <w:rFonts w:ascii="Arial Black"/>
                            <w:sz w:val="12"/>
                          </w:rPr>
                        </w:pPr>
                        <w:r>
                          <w:rPr>
                            <w:rFonts w:ascii="Arial Black"/>
                            <w:w w:val="102"/>
                            <w:sz w:val="12"/>
                          </w:rPr>
                          <w:t>4</w:t>
                        </w:r>
                      </w:p>
                    </w:tc>
                  </w:tr>
                  <w:tr>
                    <w:trPr>
                      <w:trHeight w:val="259" w:hRule="atLeast"/>
                    </w:trPr>
                    <w:tc>
                      <w:tcPr>
                        <w:tcW w:w="1662" w:type="dxa"/>
                      </w:tcPr>
                      <w:p>
                        <w:pPr>
                          <w:pStyle w:val="TableParagraph"/>
                          <w:spacing w:before="41"/>
                          <w:ind w:left="43"/>
                          <w:jc w:val="left"/>
                          <w:rPr>
                            <w:rFonts w:ascii="Arial Black"/>
                            <w:sz w:val="12"/>
                          </w:rPr>
                        </w:pPr>
                        <w:r>
                          <w:rPr>
                            <w:rFonts w:ascii="Arial Black"/>
                            <w:sz w:val="12"/>
                          </w:rPr>
                          <w:t>PARCEL "H1"</w:t>
                        </w:r>
                      </w:p>
                    </w:tc>
                    <w:tc>
                      <w:tcPr>
                        <w:tcW w:w="1172" w:type="dxa"/>
                      </w:tcPr>
                      <w:p>
                        <w:pPr>
                          <w:pStyle w:val="TableParagraph"/>
                          <w:spacing w:before="41"/>
                          <w:ind w:left="154"/>
                          <w:jc w:val="left"/>
                          <w:rPr>
                            <w:rFonts w:ascii="Arial Black"/>
                            <w:sz w:val="12"/>
                          </w:rPr>
                        </w:pPr>
                        <w:r>
                          <w:rPr>
                            <w:rFonts w:ascii="Arial Black"/>
                            <w:sz w:val="12"/>
                          </w:rPr>
                          <w:t>3.964</w:t>
                        </w:r>
                      </w:p>
                    </w:tc>
                    <w:tc>
                      <w:tcPr>
                        <w:tcW w:w="983" w:type="dxa"/>
                      </w:tcPr>
                      <w:p>
                        <w:pPr>
                          <w:pStyle w:val="TableParagraph"/>
                          <w:spacing w:before="41"/>
                          <w:ind w:left="65" w:right="56"/>
                          <w:rPr>
                            <w:rFonts w:ascii="Arial Black"/>
                            <w:sz w:val="12"/>
                          </w:rPr>
                        </w:pPr>
                        <w:r>
                          <w:rPr>
                            <w:rFonts w:ascii="Arial Black"/>
                            <w:sz w:val="12"/>
                          </w:rPr>
                          <w:t>34</w:t>
                        </w:r>
                      </w:p>
                    </w:tc>
                    <w:tc>
                      <w:tcPr>
                        <w:tcW w:w="983" w:type="dxa"/>
                      </w:tcPr>
                      <w:p>
                        <w:pPr>
                          <w:pStyle w:val="TableParagraph"/>
                          <w:spacing w:before="41"/>
                          <w:ind w:left="65" w:right="56"/>
                          <w:rPr>
                            <w:rFonts w:ascii="Arial Black"/>
                            <w:sz w:val="12"/>
                          </w:rPr>
                        </w:pPr>
                        <w:r>
                          <w:rPr>
                            <w:rFonts w:ascii="Arial Black"/>
                            <w:sz w:val="12"/>
                          </w:rPr>
                          <w:t>8.58</w:t>
                        </w:r>
                      </w:p>
                    </w:tc>
                    <w:tc>
                      <w:tcPr>
                        <w:tcW w:w="678" w:type="dxa"/>
                      </w:tcPr>
                      <w:p>
                        <w:pPr>
                          <w:pStyle w:val="TableParagraph"/>
                          <w:spacing w:before="41"/>
                          <w:ind w:left="14"/>
                          <w:rPr>
                            <w:rFonts w:ascii="Arial Black"/>
                            <w:sz w:val="12"/>
                          </w:rPr>
                        </w:pPr>
                        <w:r>
                          <w:rPr>
                            <w:rFonts w:ascii="Arial Black"/>
                            <w:w w:val="102"/>
                            <w:sz w:val="12"/>
                          </w:rPr>
                          <w:t>4</w:t>
                        </w:r>
                      </w:p>
                    </w:tc>
                  </w:tr>
                  <w:tr>
                    <w:trPr>
                      <w:trHeight w:val="206" w:hRule="atLeast"/>
                    </w:trPr>
                    <w:tc>
                      <w:tcPr>
                        <w:tcW w:w="1662" w:type="dxa"/>
                        <w:tcBorders>
                          <w:bottom w:val="nil"/>
                        </w:tcBorders>
                      </w:tcPr>
                      <w:p>
                        <w:pPr>
                          <w:pStyle w:val="TableParagraph"/>
                          <w:spacing w:line="145" w:lineRule="exact" w:before="41"/>
                          <w:ind w:left="43"/>
                          <w:jc w:val="left"/>
                          <w:rPr>
                            <w:rFonts w:ascii="Arial Black"/>
                            <w:sz w:val="12"/>
                          </w:rPr>
                        </w:pPr>
                        <w:r>
                          <w:rPr>
                            <w:rFonts w:ascii="Arial Black"/>
                            <w:sz w:val="12"/>
                          </w:rPr>
                          <w:t>PARCEL "I"</w:t>
                        </w:r>
                      </w:p>
                    </w:tc>
                    <w:tc>
                      <w:tcPr>
                        <w:tcW w:w="1172" w:type="dxa"/>
                        <w:vMerge w:val="restart"/>
                      </w:tcPr>
                      <w:p>
                        <w:pPr>
                          <w:pStyle w:val="TableParagraph"/>
                          <w:spacing w:before="41"/>
                          <w:ind w:left="112"/>
                          <w:jc w:val="left"/>
                          <w:rPr>
                            <w:rFonts w:ascii="Arial Black"/>
                            <w:sz w:val="12"/>
                          </w:rPr>
                        </w:pPr>
                        <w:r>
                          <w:rPr>
                            <w:rFonts w:ascii="Arial Black"/>
                            <w:sz w:val="12"/>
                          </w:rPr>
                          <w:t>14.492</w:t>
                        </w:r>
                      </w:p>
                      <w:p>
                        <w:pPr>
                          <w:pStyle w:val="TableParagraph"/>
                          <w:spacing w:line="270" w:lineRule="atLeast" w:before="31"/>
                          <w:ind w:left="575" w:right="161" w:hanging="125"/>
                          <w:jc w:val="left"/>
                          <w:rPr>
                            <w:rFonts w:ascii="Arial Black"/>
                            <w:sz w:val="12"/>
                          </w:rPr>
                        </w:pPr>
                        <w:r>
                          <w:rPr>
                            <w:w w:val="102"/>
                            <w:sz w:val="12"/>
                            <w:u w:val="single"/>
                          </w:rPr>
                          <w:t> </w:t>
                        </w:r>
                        <w:r>
                          <w:rPr>
                            <w:sz w:val="12"/>
                            <w:u w:val="single"/>
                          </w:rPr>
                          <w:t>  </w:t>
                        </w:r>
                        <w:r>
                          <w:rPr>
                            <w:rFonts w:ascii="Arial Black"/>
                            <w:position w:val="2"/>
                            <w:sz w:val="12"/>
                          </w:rPr>
                          <w:t>13.888 </w:t>
                        </w:r>
                        <w:r>
                          <w:rPr>
                            <w:rFonts w:ascii="Arial Black"/>
                            <w:sz w:val="12"/>
                          </w:rPr>
                          <w:t>0.604</w:t>
                        </w:r>
                      </w:p>
                    </w:tc>
                    <w:tc>
                      <w:tcPr>
                        <w:tcW w:w="983" w:type="dxa"/>
                        <w:tcBorders>
                          <w:bottom w:val="nil"/>
                        </w:tcBorders>
                      </w:tcPr>
                      <w:p>
                        <w:pPr>
                          <w:pStyle w:val="TableParagraph"/>
                          <w:spacing w:before="0"/>
                          <w:jc w:val="left"/>
                          <w:rPr>
                            <w:sz w:val="14"/>
                          </w:rPr>
                        </w:pPr>
                      </w:p>
                    </w:tc>
                    <w:tc>
                      <w:tcPr>
                        <w:tcW w:w="983" w:type="dxa"/>
                        <w:tcBorders>
                          <w:bottom w:val="nil"/>
                        </w:tcBorders>
                      </w:tcPr>
                      <w:p>
                        <w:pPr>
                          <w:pStyle w:val="TableParagraph"/>
                          <w:spacing w:before="0"/>
                          <w:jc w:val="left"/>
                          <w:rPr>
                            <w:sz w:val="14"/>
                          </w:rPr>
                        </w:pPr>
                      </w:p>
                    </w:tc>
                    <w:tc>
                      <w:tcPr>
                        <w:tcW w:w="678" w:type="dxa"/>
                        <w:tcBorders>
                          <w:bottom w:val="nil"/>
                        </w:tcBorders>
                      </w:tcPr>
                      <w:p>
                        <w:pPr>
                          <w:pStyle w:val="TableParagraph"/>
                          <w:spacing w:before="0"/>
                          <w:jc w:val="left"/>
                          <w:rPr>
                            <w:sz w:val="14"/>
                          </w:rPr>
                        </w:pPr>
                      </w:p>
                    </w:tc>
                  </w:tr>
                  <w:tr>
                    <w:trPr>
                      <w:trHeight w:val="313" w:hRule="atLeast"/>
                    </w:trPr>
                    <w:tc>
                      <w:tcPr>
                        <w:tcW w:w="1662" w:type="dxa"/>
                        <w:tcBorders>
                          <w:top w:val="nil"/>
                          <w:bottom w:val="nil"/>
                        </w:tcBorders>
                      </w:tcPr>
                      <w:p>
                        <w:pPr>
                          <w:pStyle w:val="TableParagraph"/>
                          <w:spacing w:line="157" w:lineRule="exact" w:before="0"/>
                          <w:ind w:left="474"/>
                          <w:jc w:val="left"/>
                          <w:rPr>
                            <w:rFonts w:ascii="Arial Black"/>
                            <w:sz w:val="12"/>
                          </w:rPr>
                        </w:pPr>
                        <w:r>
                          <w:rPr>
                            <w:rFonts w:ascii="Arial Black"/>
                            <w:sz w:val="12"/>
                          </w:rPr>
                          <w:t>PARCEL "I"</w:t>
                        </w:r>
                      </w:p>
                      <w:p>
                        <w:pPr>
                          <w:pStyle w:val="TableParagraph"/>
                          <w:tabs>
                            <w:tab w:pos="1538" w:val="left" w:leader="none"/>
                          </w:tabs>
                          <w:spacing w:line="137" w:lineRule="exact" w:before="0"/>
                          <w:ind w:left="379"/>
                          <w:jc w:val="left"/>
                          <w:rPr>
                            <w:rFonts w:ascii="Arial Black"/>
                            <w:sz w:val="12"/>
                          </w:rPr>
                        </w:pPr>
                        <w:r>
                          <w:rPr>
                            <w:w w:val="102"/>
                            <w:sz w:val="12"/>
                            <w:u w:val="single"/>
                          </w:rPr>
                          <w:t> </w:t>
                        </w:r>
                        <w:r>
                          <w:rPr>
                            <w:sz w:val="12"/>
                            <w:u w:val="single"/>
                          </w:rPr>
                          <w:t> </w:t>
                        </w:r>
                        <w:r>
                          <w:rPr>
                            <w:spacing w:val="4"/>
                            <w:sz w:val="12"/>
                            <w:u w:val="single"/>
                          </w:rPr>
                          <w:t> </w:t>
                        </w:r>
                        <w:r>
                          <w:rPr>
                            <w:rFonts w:ascii="Arial Black"/>
                            <w:sz w:val="12"/>
                            <w:u w:val="single"/>
                          </w:rPr>
                          <w:t>LOT</w:t>
                        </w:r>
                        <w:r>
                          <w:rPr>
                            <w:rFonts w:ascii="Arial Black"/>
                            <w:spacing w:val="15"/>
                            <w:sz w:val="12"/>
                            <w:u w:val="single"/>
                          </w:rPr>
                          <w:t> </w:t>
                        </w:r>
                        <w:r>
                          <w:rPr>
                            <w:rFonts w:ascii="Arial Black"/>
                            <w:sz w:val="12"/>
                            <w:u w:val="single"/>
                          </w:rPr>
                          <w:t>AREA</w:t>
                          <w:tab/>
                        </w:r>
                      </w:p>
                    </w:tc>
                    <w:tc>
                      <w:tcPr>
                        <w:tcW w:w="1172" w:type="dxa"/>
                        <w:vMerge/>
                        <w:tcBorders>
                          <w:top w:val="nil"/>
                        </w:tcBorders>
                      </w:tcPr>
                      <w:p>
                        <w:pPr>
                          <w:rPr>
                            <w:sz w:val="2"/>
                            <w:szCs w:val="2"/>
                          </w:rPr>
                        </w:pPr>
                      </w:p>
                    </w:tc>
                    <w:tc>
                      <w:tcPr>
                        <w:tcW w:w="983" w:type="dxa"/>
                        <w:tcBorders>
                          <w:top w:val="nil"/>
                          <w:bottom w:val="nil"/>
                        </w:tcBorders>
                      </w:tcPr>
                      <w:p>
                        <w:pPr>
                          <w:pStyle w:val="TableParagraph"/>
                          <w:spacing w:before="112"/>
                          <w:ind w:left="65" w:right="54"/>
                          <w:rPr>
                            <w:rFonts w:ascii="Arial Black"/>
                            <w:sz w:val="12"/>
                          </w:rPr>
                        </w:pPr>
                        <w:r>
                          <w:rPr>
                            <w:rFonts w:ascii="Arial Black"/>
                            <w:sz w:val="12"/>
                          </w:rPr>
                          <w:t>380</w:t>
                        </w:r>
                      </w:p>
                    </w:tc>
                    <w:tc>
                      <w:tcPr>
                        <w:tcW w:w="983" w:type="dxa"/>
                        <w:tcBorders>
                          <w:top w:val="nil"/>
                          <w:bottom w:val="nil"/>
                        </w:tcBorders>
                      </w:tcPr>
                      <w:p>
                        <w:pPr>
                          <w:pStyle w:val="TableParagraph"/>
                          <w:spacing w:before="112"/>
                          <w:ind w:left="65" w:right="53"/>
                          <w:rPr>
                            <w:rFonts w:ascii="Arial Black"/>
                            <w:sz w:val="12"/>
                          </w:rPr>
                        </w:pPr>
                        <w:r>
                          <w:rPr>
                            <w:rFonts w:ascii="Arial Black"/>
                            <w:sz w:val="12"/>
                          </w:rPr>
                          <w:t>26.22</w:t>
                        </w:r>
                      </w:p>
                    </w:tc>
                    <w:tc>
                      <w:tcPr>
                        <w:tcW w:w="678" w:type="dxa"/>
                        <w:tcBorders>
                          <w:top w:val="nil"/>
                          <w:bottom w:val="nil"/>
                        </w:tcBorders>
                      </w:tcPr>
                      <w:p>
                        <w:pPr>
                          <w:pStyle w:val="TableParagraph"/>
                          <w:spacing w:before="112"/>
                          <w:ind w:left="14"/>
                          <w:rPr>
                            <w:rFonts w:ascii="Arial Black"/>
                            <w:sz w:val="12"/>
                          </w:rPr>
                        </w:pPr>
                        <w:r>
                          <w:rPr>
                            <w:rFonts w:ascii="Arial Black"/>
                            <w:w w:val="102"/>
                            <w:sz w:val="12"/>
                          </w:rPr>
                          <w:t>4</w:t>
                        </w:r>
                      </w:p>
                    </w:tc>
                  </w:tr>
                  <w:tr>
                    <w:trPr>
                      <w:trHeight w:val="153" w:hRule="atLeast"/>
                    </w:trPr>
                    <w:tc>
                      <w:tcPr>
                        <w:tcW w:w="1662" w:type="dxa"/>
                        <w:tcBorders>
                          <w:top w:val="nil"/>
                          <w:bottom w:val="nil"/>
                        </w:tcBorders>
                      </w:tcPr>
                      <w:p>
                        <w:pPr>
                          <w:pStyle w:val="TableParagraph"/>
                          <w:spacing w:line="132" w:lineRule="exact" w:before="1"/>
                          <w:ind w:left="474"/>
                          <w:jc w:val="left"/>
                          <w:rPr>
                            <w:rFonts w:ascii="Arial Black"/>
                            <w:sz w:val="12"/>
                          </w:rPr>
                        </w:pPr>
                        <w:r>
                          <w:rPr>
                            <w:rFonts w:ascii="Arial Black"/>
                            <w:sz w:val="12"/>
                          </w:rPr>
                          <w:t>PARCEL "I"</w:t>
                        </w:r>
                      </w:p>
                    </w:tc>
                    <w:tc>
                      <w:tcPr>
                        <w:tcW w:w="1172" w:type="dxa"/>
                        <w:vMerge/>
                        <w:tcBorders>
                          <w:top w:val="nil"/>
                        </w:tcBorders>
                      </w:tcPr>
                      <w:p>
                        <w:pPr>
                          <w:rPr>
                            <w:sz w:val="2"/>
                            <w:szCs w:val="2"/>
                          </w:rPr>
                        </w:pPr>
                      </w:p>
                    </w:tc>
                    <w:tc>
                      <w:tcPr>
                        <w:tcW w:w="983" w:type="dxa"/>
                        <w:tcBorders>
                          <w:top w:val="nil"/>
                          <w:bottom w:val="nil"/>
                        </w:tcBorders>
                      </w:tcPr>
                      <w:p>
                        <w:pPr>
                          <w:pStyle w:val="TableParagraph"/>
                          <w:spacing w:before="0"/>
                          <w:jc w:val="left"/>
                          <w:rPr>
                            <w:sz w:val="8"/>
                          </w:rPr>
                        </w:pPr>
                      </w:p>
                    </w:tc>
                    <w:tc>
                      <w:tcPr>
                        <w:tcW w:w="983" w:type="dxa"/>
                        <w:tcBorders>
                          <w:top w:val="nil"/>
                          <w:bottom w:val="nil"/>
                        </w:tcBorders>
                      </w:tcPr>
                      <w:p>
                        <w:pPr>
                          <w:pStyle w:val="TableParagraph"/>
                          <w:spacing w:before="0"/>
                          <w:jc w:val="left"/>
                          <w:rPr>
                            <w:sz w:val="8"/>
                          </w:rPr>
                        </w:pPr>
                      </w:p>
                    </w:tc>
                    <w:tc>
                      <w:tcPr>
                        <w:tcW w:w="678" w:type="dxa"/>
                        <w:tcBorders>
                          <w:top w:val="nil"/>
                          <w:bottom w:val="nil"/>
                        </w:tcBorders>
                      </w:tcPr>
                      <w:p>
                        <w:pPr>
                          <w:pStyle w:val="TableParagraph"/>
                          <w:spacing w:before="0"/>
                          <w:jc w:val="left"/>
                          <w:rPr>
                            <w:sz w:val="8"/>
                          </w:rPr>
                        </w:pPr>
                      </w:p>
                    </w:tc>
                  </w:tr>
                  <w:tr>
                    <w:trPr>
                      <w:trHeight w:val="165" w:hRule="atLeast"/>
                    </w:trPr>
                    <w:tc>
                      <w:tcPr>
                        <w:tcW w:w="1662" w:type="dxa"/>
                        <w:tcBorders>
                          <w:top w:val="nil"/>
                        </w:tcBorders>
                      </w:tcPr>
                      <w:p>
                        <w:pPr>
                          <w:pStyle w:val="TableParagraph"/>
                          <w:spacing w:line="145" w:lineRule="exact" w:before="0"/>
                          <w:ind w:right="183"/>
                          <w:jc w:val="right"/>
                          <w:rPr>
                            <w:rFonts w:ascii="Arial Black"/>
                            <w:sz w:val="12"/>
                          </w:rPr>
                        </w:pPr>
                        <w:r>
                          <w:rPr>
                            <w:rFonts w:ascii="Arial Black"/>
                            <w:sz w:val="12"/>
                          </w:rPr>
                          <w:t>ACCESS ROAD</w:t>
                        </w:r>
                      </w:p>
                    </w:tc>
                    <w:tc>
                      <w:tcPr>
                        <w:tcW w:w="1172" w:type="dxa"/>
                        <w:vMerge/>
                        <w:tcBorders>
                          <w:top w:val="nil"/>
                        </w:tcBorders>
                      </w:tcPr>
                      <w:p>
                        <w:pPr>
                          <w:rPr>
                            <w:sz w:val="2"/>
                            <w:szCs w:val="2"/>
                          </w:rPr>
                        </w:pPr>
                      </w:p>
                    </w:tc>
                    <w:tc>
                      <w:tcPr>
                        <w:tcW w:w="983" w:type="dxa"/>
                        <w:tcBorders>
                          <w:top w:val="nil"/>
                        </w:tcBorders>
                      </w:tcPr>
                      <w:p>
                        <w:pPr>
                          <w:pStyle w:val="TableParagraph"/>
                          <w:spacing w:before="0"/>
                          <w:jc w:val="left"/>
                          <w:rPr>
                            <w:sz w:val="10"/>
                          </w:rPr>
                        </w:pPr>
                      </w:p>
                    </w:tc>
                    <w:tc>
                      <w:tcPr>
                        <w:tcW w:w="983" w:type="dxa"/>
                        <w:tcBorders>
                          <w:top w:val="nil"/>
                        </w:tcBorders>
                      </w:tcPr>
                      <w:p>
                        <w:pPr>
                          <w:pStyle w:val="TableParagraph"/>
                          <w:spacing w:before="0"/>
                          <w:jc w:val="left"/>
                          <w:rPr>
                            <w:sz w:val="10"/>
                          </w:rPr>
                        </w:pPr>
                      </w:p>
                    </w:tc>
                    <w:tc>
                      <w:tcPr>
                        <w:tcW w:w="678" w:type="dxa"/>
                        <w:tcBorders>
                          <w:top w:val="nil"/>
                        </w:tcBorders>
                      </w:tcPr>
                      <w:p>
                        <w:pPr>
                          <w:pStyle w:val="TableParagraph"/>
                          <w:spacing w:before="0"/>
                          <w:jc w:val="left"/>
                          <w:rPr>
                            <w:sz w:val="10"/>
                          </w:rPr>
                        </w:pPr>
                      </w:p>
                    </w:tc>
                  </w:tr>
                  <w:tr>
                    <w:trPr>
                      <w:trHeight w:val="259" w:hRule="atLeast"/>
                    </w:trPr>
                    <w:tc>
                      <w:tcPr>
                        <w:tcW w:w="1662" w:type="dxa"/>
                      </w:tcPr>
                      <w:p>
                        <w:pPr>
                          <w:pStyle w:val="TableParagraph"/>
                          <w:spacing w:before="41"/>
                          <w:ind w:left="46"/>
                          <w:jc w:val="left"/>
                          <w:rPr>
                            <w:rFonts w:ascii="Arial Black"/>
                            <w:sz w:val="12"/>
                          </w:rPr>
                        </w:pPr>
                        <w:r>
                          <w:rPr>
                            <w:rFonts w:ascii="Arial Black"/>
                            <w:sz w:val="12"/>
                          </w:rPr>
                          <w:t>COMMERCIAL</w:t>
                        </w:r>
                      </w:p>
                    </w:tc>
                    <w:tc>
                      <w:tcPr>
                        <w:tcW w:w="1172" w:type="dxa"/>
                      </w:tcPr>
                      <w:p>
                        <w:pPr>
                          <w:pStyle w:val="TableParagraph"/>
                          <w:spacing w:before="41"/>
                          <w:ind w:left="154"/>
                          <w:jc w:val="left"/>
                          <w:rPr>
                            <w:rFonts w:ascii="Arial Black"/>
                            <w:sz w:val="12"/>
                          </w:rPr>
                        </w:pPr>
                        <w:r>
                          <w:rPr>
                            <w:rFonts w:ascii="Arial Black"/>
                            <w:sz w:val="12"/>
                          </w:rPr>
                          <w:t>8.272</w:t>
                        </w:r>
                      </w:p>
                    </w:tc>
                    <w:tc>
                      <w:tcPr>
                        <w:tcW w:w="983" w:type="dxa"/>
                      </w:tcPr>
                      <w:p>
                        <w:pPr>
                          <w:pStyle w:val="TableParagraph"/>
                          <w:spacing w:before="41"/>
                          <w:ind w:left="9"/>
                          <w:rPr>
                            <w:rFonts w:ascii="Arial Black"/>
                            <w:sz w:val="12"/>
                          </w:rPr>
                        </w:pPr>
                        <w:r>
                          <w:rPr>
                            <w:rFonts w:ascii="Arial Black"/>
                            <w:w w:val="102"/>
                            <w:sz w:val="12"/>
                          </w:rPr>
                          <w:t>0</w:t>
                        </w:r>
                      </w:p>
                    </w:tc>
                    <w:tc>
                      <w:tcPr>
                        <w:tcW w:w="983" w:type="dxa"/>
                      </w:tcPr>
                      <w:p>
                        <w:pPr>
                          <w:pStyle w:val="TableParagraph"/>
                          <w:spacing w:before="41"/>
                          <w:ind w:left="10"/>
                          <w:rPr>
                            <w:rFonts w:ascii="Arial Black"/>
                            <w:sz w:val="12"/>
                          </w:rPr>
                        </w:pPr>
                        <w:r>
                          <w:rPr>
                            <w:rFonts w:ascii="Arial Black"/>
                            <w:w w:val="102"/>
                            <w:sz w:val="12"/>
                          </w:rPr>
                          <w:t>0</w:t>
                        </w:r>
                      </w:p>
                    </w:tc>
                    <w:tc>
                      <w:tcPr>
                        <w:tcW w:w="678" w:type="dxa"/>
                      </w:tcPr>
                      <w:p>
                        <w:pPr>
                          <w:pStyle w:val="TableParagraph"/>
                          <w:spacing w:before="0"/>
                          <w:jc w:val="left"/>
                          <w:rPr>
                            <w:sz w:val="14"/>
                          </w:rPr>
                        </w:pPr>
                      </w:p>
                    </w:tc>
                  </w:tr>
                  <w:tr>
                    <w:trPr>
                      <w:trHeight w:val="334" w:hRule="atLeast"/>
                    </w:trPr>
                    <w:tc>
                      <w:tcPr>
                        <w:tcW w:w="1662" w:type="dxa"/>
                      </w:tcPr>
                      <w:p>
                        <w:pPr>
                          <w:pStyle w:val="TableParagraph"/>
                          <w:spacing w:before="78"/>
                          <w:ind w:left="263"/>
                          <w:jc w:val="left"/>
                          <w:rPr>
                            <w:rFonts w:ascii="Arial Black"/>
                            <w:sz w:val="12"/>
                          </w:rPr>
                        </w:pPr>
                        <w:r>
                          <w:rPr>
                            <w:rFonts w:ascii="Arial Black"/>
                            <w:sz w:val="12"/>
                          </w:rPr>
                          <w:t>TOTAL</w:t>
                        </w:r>
                      </w:p>
                    </w:tc>
                    <w:tc>
                      <w:tcPr>
                        <w:tcW w:w="1172" w:type="dxa"/>
                      </w:tcPr>
                      <w:p>
                        <w:pPr>
                          <w:pStyle w:val="TableParagraph"/>
                          <w:spacing w:before="78"/>
                          <w:ind w:left="39"/>
                          <w:jc w:val="left"/>
                          <w:rPr>
                            <w:rFonts w:ascii="Arial Black" w:hAnsi="Arial Black"/>
                            <w:sz w:val="12"/>
                          </w:rPr>
                        </w:pPr>
                        <w:r>
                          <w:rPr>
                            <w:rFonts w:ascii="Arial Black" w:hAnsi="Arial Black"/>
                            <w:sz w:val="12"/>
                          </w:rPr>
                          <w:t>±136.671</w:t>
                        </w:r>
                      </w:p>
                    </w:tc>
                    <w:tc>
                      <w:tcPr>
                        <w:tcW w:w="983" w:type="dxa"/>
                      </w:tcPr>
                      <w:p>
                        <w:pPr>
                          <w:pStyle w:val="TableParagraph"/>
                          <w:spacing w:before="78"/>
                          <w:ind w:left="65" w:right="57"/>
                          <w:rPr>
                            <w:rFonts w:ascii="Arial Black"/>
                            <w:sz w:val="12"/>
                          </w:rPr>
                        </w:pPr>
                        <w:r>
                          <w:rPr>
                            <w:rFonts w:ascii="Arial Black"/>
                            <w:sz w:val="12"/>
                          </w:rPr>
                          <w:t>865</w:t>
                        </w:r>
                      </w:p>
                    </w:tc>
                    <w:tc>
                      <w:tcPr>
                        <w:tcW w:w="983" w:type="dxa"/>
                      </w:tcPr>
                      <w:p>
                        <w:pPr>
                          <w:pStyle w:val="TableParagraph"/>
                          <w:spacing w:before="78"/>
                          <w:ind w:left="65" w:right="56"/>
                          <w:rPr>
                            <w:rFonts w:ascii="Arial Black"/>
                            <w:sz w:val="12"/>
                          </w:rPr>
                        </w:pPr>
                        <w:r>
                          <w:rPr>
                            <w:rFonts w:ascii="Arial Black"/>
                            <w:sz w:val="12"/>
                          </w:rPr>
                          <w:t>6.33</w:t>
                        </w:r>
                      </w:p>
                    </w:tc>
                    <w:tc>
                      <w:tcPr>
                        <w:tcW w:w="678" w:type="dxa"/>
                      </w:tcPr>
                      <w:p>
                        <w:pPr>
                          <w:pStyle w:val="TableParagraph"/>
                          <w:spacing w:before="0"/>
                          <w:jc w:val="left"/>
                          <w:rPr>
                            <w:sz w:val="14"/>
                          </w:rPr>
                        </w:pPr>
                      </w:p>
                    </w:tc>
                  </w:tr>
                </w:tbl>
                <w:p>
                  <w:pPr>
                    <w:pStyle w:val="BodyText"/>
                  </w:pPr>
                </w:p>
              </w:txbxContent>
            </v:textbox>
            <w10:wrap type="none"/>
          </v:shape>
        </w:pict>
      </w:r>
      <w:r>
        <w:rPr>
          <w:rFonts w:ascii="Arial"/>
          <w:b/>
          <w:spacing w:val="-28"/>
          <w:w w:val="105"/>
          <w:sz w:val="9"/>
        </w:rPr>
        <w:t>-</w:t>
      </w:r>
      <w:r>
        <w:rPr>
          <w:rFonts w:ascii="Arial"/>
          <w:b/>
          <w:spacing w:val="-28"/>
          <w:w w:val="105"/>
          <w:sz w:val="9"/>
          <w:u w:val="single"/>
        </w:rPr>
        <w:t> </w:t>
        <w:tab/>
      </w:r>
      <w:r>
        <w:rPr>
          <w:rFonts w:ascii="Arial"/>
          <w:b/>
          <w:spacing w:val="-18"/>
          <w:w w:val="105"/>
          <w:sz w:val="9"/>
        </w:rPr>
        <w:t>- </w:t>
      </w:r>
      <w:r>
        <w:rPr>
          <w:rFonts w:ascii="Arial"/>
          <w:b/>
          <w:w w:val="105"/>
          <w:sz w:val="9"/>
        </w:rPr>
        <w:t>3</w:t>
      </w:r>
      <w:r>
        <w:rPr>
          <w:rFonts w:ascii="Arial"/>
          <w:b/>
          <w:spacing w:val="25"/>
          <w:w w:val="105"/>
          <w:sz w:val="9"/>
        </w:rPr>
        <w:t> </w:t>
      </w:r>
      <w:r>
        <w:rPr>
          <w:rFonts w:ascii="Arial"/>
          <w:b/>
          <w:w w:val="105"/>
          <w:sz w:val="9"/>
        </w:rPr>
        <w:t>-</w:t>
      </w:r>
    </w:p>
    <w:p>
      <w:pPr>
        <w:tabs>
          <w:tab w:pos="10066" w:val="left" w:leader="none"/>
        </w:tabs>
        <w:spacing w:line="333" w:lineRule="auto" w:before="87"/>
        <w:ind w:left="8767" w:right="633" w:hanging="3"/>
        <w:jc w:val="left"/>
        <w:rPr>
          <w:rFonts w:ascii="Arial"/>
          <w:b/>
          <w:sz w:val="9"/>
        </w:rPr>
      </w:pPr>
      <w:r>
        <w:rPr>
          <w:rFonts w:ascii="Arial"/>
          <w:b/>
          <w:spacing w:val="-28"/>
          <w:w w:val="105"/>
          <w:sz w:val="9"/>
        </w:rPr>
        <w:t>-</w:t>
      </w:r>
      <w:r>
        <w:rPr>
          <w:rFonts w:ascii="Arial"/>
          <w:b/>
          <w:spacing w:val="-28"/>
          <w:w w:val="105"/>
          <w:sz w:val="9"/>
          <w:u w:val="single"/>
        </w:rPr>
        <w:t> </w:t>
        <w:tab/>
      </w:r>
      <w:r>
        <w:rPr>
          <w:rFonts w:ascii="Arial"/>
          <w:b/>
          <w:spacing w:val="-18"/>
          <w:w w:val="105"/>
          <w:sz w:val="9"/>
        </w:rPr>
        <w:t>- </w:t>
      </w:r>
      <w:r>
        <w:rPr>
          <w:rFonts w:ascii="Arial"/>
          <w:b/>
          <w:w w:val="105"/>
          <w:sz w:val="9"/>
        </w:rPr>
        <w:t>4</w:t>
      </w:r>
      <w:r>
        <w:rPr>
          <w:rFonts w:ascii="Arial"/>
          <w:b/>
          <w:spacing w:val="24"/>
          <w:w w:val="105"/>
          <w:sz w:val="9"/>
        </w:rPr>
        <w:t> </w:t>
      </w:r>
      <w:r>
        <w:rPr>
          <w:rFonts w:ascii="Arial"/>
          <w:b/>
          <w:w w:val="105"/>
          <w:sz w:val="9"/>
        </w:rPr>
        <w:t>-</w:t>
      </w:r>
    </w:p>
    <w:p>
      <w:pPr>
        <w:spacing w:after="0" w:line="333" w:lineRule="auto"/>
        <w:jc w:val="left"/>
        <w:rPr>
          <w:rFonts w:ascii="Arial"/>
          <w:sz w:val="9"/>
        </w:rPr>
        <w:sectPr>
          <w:type w:val="continuous"/>
          <w:pgSz w:w="31660" w:h="21110" w:orient="landscape"/>
          <w:pgMar w:top="720" w:bottom="280" w:left="0" w:right="0"/>
          <w:cols w:num="4" w:equalWidth="0">
            <w:col w:w="10475" w:space="40"/>
            <w:col w:w="3481" w:space="39"/>
            <w:col w:w="1957" w:space="4934"/>
            <w:col w:w="10734"/>
          </w:cols>
        </w:sectPr>
      </w:pPr>
    </w:p>
    <w:p>
      <w:pPr>
        <w:tabs>
          <w:tab w:pos="1301" w:val="left" w:leader="none"/>
        </w:tabs>
        <w:spacing w:before="49"/>
        <w:ind w:left="0" w:right="633" w:firstLine="0"/>
        <w:jc w:val="right"/>
        <w:rPr>
          <w:rFonts w:ascii="Arial"/>
          <w:b/>
          <w:sz w:val="9"/>
        </w:rPr>
      </w:pPr>
      <w:r>
        <w:rPr/>
        <w:drawing>
          <wp:anchor distT="0" distB="0" distL="0" distR="0" allowOverlap="1" layoutInCell="1" locked="0" behindDoc="1" simplePos="0" relativeHeight="268100591">
            <wp:simplePos x="0" y="0"/>
            <wp:positionH relativeFrom="page">
              <wp:posOffset>236098</wp:posOffset>
            </wp:positionH>
            <wp:positionV relativeFrom="page">
              <wp:posOffset>260297</wp:posOffset>
            </wp:positionV>
            <wp:extent cx="19626628" cy="12903854"/>
            <wp:effectExtent l="0" t="0" r="0" b="0"/>
            <wp:wrapNone/>
            <wp:docPr id="71" name="image25.png" descr=""/>
            <wp:cNvGraphicFramePr>
              <a:graphicFrameLocks noChangeAspect="1"/>
            </wp:cNvGraphicFramePr>
            <a:graphic>
              <a:graphicData uri="http://schemas.openxmlformats.org/drawingml/2006/picture">
                <pic:pic>
                  <pic:nvPicPr>
                    <pic:cNvPr id="72" name="image25.png"/>
                    <pic:cNvPicPr/>
                  </pic:nvPicPr>
                  <pic:blipFill>
                    <a:blip r:embed="rId120" cstate="print"/>
                    <a:stretch>
                      <a:fillRect/>
                    </a:stretch>
                  </pic:blipFill>
                  <pic:spPr>
                    <a:xfrm>
                      <a:off x="0" y="0"/>
                      <a:ext cx="19626628" cy="12903854"/>
                    </a:xfrm>
                    <a:prstGeom prst="rect">
                      <a:avLst/>
                    </a:prstGeom>
                  </pic:spPr>
                </pic:pic>
              </a:graphicData>
            </a:graphic>
          </wp:anchor>
        </w:drawing>
      </w:r>
      <w:r>
        <w:rPr>
          <w:rFonts w:ascii="Arial"/>
          <w:b/>
          <w:w w:val="105"/>
          <w:sz w:val="9"/>
        </w:rPr>
        <w:t>-</w:t>
        <w:tab/>
        <w:t>-</w:t>
      </w:r>
    </w:p>
    <w:p>
      <w:pPr>
        <w:spacing w:before="40"/>
        <w:ind w:left="0" w:right="1775" w:firstLine="0"/>
        <w:jc w:val="right"/>
        <w:rPr>
          <w:rFonts w:ascii="Arial"/>
          <w:b/>
          <w:sz w:val="9"/>
        </w:rPr>
      </w:pPr>
      <w:r>
        <w:rPr>
          <w:rFonts w:ascii="Arial"/>
          <w:b/>
          <w:w w:val="105"/>
          <w:sz w:val="9"/>
        </w:rPr>
        <w:t>5 -</w:t>
      </w:r>
    </w:p>
    <w:p>
      <w:pPr>
        <w:pStyle w:val="BodyText"/>
        <w:spacing w:before="2"/>
        <w:rPr>
          <w:rFonts w:ascii="Arial"/>
          <w:b/>
          <w:sz w:val="11"/>
        </w:rPr>
      </w:pPr>
    </w:p>
    <w:p>
      <w:pPr>
        <w:tabs>
          <w:tab w:pos="1301" w:val="left" w:leader="none"/>
        </w:tabs>
        <w:spacing w:before="0"/>
        <w:ind w:left="0" w:right="633" w:firstLine="0"/>
        <w:jc w:val="right"/>
        <w:rPr>
          <w:rFonts w:ascii="Arial"/>
          <w:b/>
          <w:sz w:val="9"/>
        </w:rPr>
      </w:pPr>
      <w:r>
        <w:rPr>
          <w:rFonts w:ascii="Arial"/>
          <w:b/>
          <w:w w:val="105"/>
          <w:sz w:val="9"/>
        </w:rPr>
        <w:t>-</w:t>
        <w:tab/>
        <w:t>-</w:t>
      </w:r>
    </w:p>
    <w:p>
      <w:pPr>
        <w:spacing w:before="78"/>
        <w:ind w:left="0" w:right="926" w:firstLine="0"/>
        <w:jc w:val="right"/>
        <w:rPr>
          <w:rFonts w:ascii="Arial"/>
          <w:b/>
          <w:sz w:val="9"/>
        </w:rPr>
      </w:pPr>
      <w:r>
        <w:rPr/>
        <w:pict>
          <v:shape style="position:absolute;margin-left:330.723572pt;margin-top:9.163410pt;width:61.25pt;height:8.6pt;mso-position-horizontal-relative:page;mso-position-vertical-relative:paragraph;z-index:13168;rotation:41" type="#_x0000_t136" fillcolor="#000000" stroked="f">
            <o:extrusion v:ext="view" autorotationcenter="t"/>
            <v:textpath style="font-family:&amp;quot;Arial Black&amp;quot;;font-size:8pt;v-text-kern:t;mso-text-shadow:auto" string="INTERSTATE"/>
            <w10:wrap type="none"/>
          </v:shape>
        </w:pict>
      </w:r>
      <w:r>
        <w:rPr>
          <w:rFonts w:ascii="Arial"/>
          <w:b/>
          <w:w w:val="105"/>
          <w:sz w:val="9"/>
        </w:rPr>
        <w:t>LEI PROJECT</w:t>
      </w:r>
      <w:r>
        <w:rPr>
          <w:rFonts w:ascii="Arial"/>
          <w:b/>
          <w:spacing w:val="8"/>
          <w:w w:val="105"/>
          <w:sz w:val="9"/>
        </w:rPr>
        <w:t> </w:t>
      </w:r>
      <w:r>
        <w:rPr>
          <w:rFonts w:ascii="Arial"/>
          <w:b/>
          <w:w w:val="105"/>
          <w:sz w:val="9"/>
        </w:rPr>
        <w:t>#:</w:t>
      </w:r>
    </w:p>
    <w:p>
      <w:pPr>
        <w:spacing w:before="32"/>
        <w:ind w:left="0" w:right="930" w:firstLine="0"/>
        <w:jc w:val="right"/>
        <w:rPr>
          <w:rFonts w:ascii="Arial"/>
          <w:b/>
          <w:sz w:val="15"/>
        </w:rPr>
      </w:pPr>
      <w:r>
        <w:rPr>
          <w:rFonts w:ascii="Arial"/>
          <w:b/>
          <w:spacing w:val="-1"/>
          <w:sz w:val="15"/>
        </w:rPr>
        <w:t>2013-1845</w:t>
      </w:r>
    </w:p>
    <w:p>
      <w:pPr>
        <w:spacing w:before="76"/>
        <w:ind w:left="0" w:right="1017" w:firstLine="0"/>
        <w:jc w:val="right"/>
        <w:rPr>
          <w:rFonts w:ascii="Arial"/>
          <w:b/>
          <w:sz w:val="9"/>
        </w:rPr>
      </w:pPr>
      <w:r>
        <w:rPr>
          <w:rFonts w:ascii="Arial"/>
          <w:b/>
          <w:w w:val="105"/>
          <w:sz w:val="9"/>
        </w:rPr>
        <w:t>DRAWN BY:</w:t>
      </w:r>
    </w:p>
    <w:p>
      <w:pPr>
        <w:spacing w:before="35"/>
        <w:ind w:left="0" w:right="1146" w:firstLine="0"/>
        <w:jc w:val="right"/>
        <w:rPr>
          <w:rFonts w:ascii="Arial"/>
          <w:b/>
          <w:sz w:val="15"/>
        </w:rPr>
      </w:pPr>
      <w:r>
        <w:rPr>
          <w:rFonts w:ascii="Arial"/>
          <w:b/>
          <w:sz w:val="15"/>
        </w:rPr>
        <w:t>BLS</w:t>
      </w:r>
    </w:p>
    <w:p>
      <w:pPr>
        <w:spacing w:before="75"/>
        <w:ind w:left="0" w:right="962" w:firstLine="0"/>
        <w:jc w:val="right"/>
        <w:rPr>
          <w:rFonts w:ascii="Arial"/>
          <w:b/>
          <w:sz w:val="9"/>
        </w:rPr>
      </w:pPr>
      <w:r>
        <w:rPr/>
        <w:pict>
          <v:shape style="position:absolute;margin-left:391.285431pt;margin-top:2.214755pt;width:11.6pt;height:8.6pt;mso-position-horizontal-relative:page;mso-position-vertical-relative:paragraph;z-index:13192;rotation:41" type="#_x0000_t136" fillcolor="#000000" stroked="f">
            <o:extrusion v:ext="view" autorotationcenter="t"/>
            <v:textpath style="font-family:&amp;quot;Arial Black&amp;quot;;font-size:8pt;v-text-kern:t;mso-text-shadow:auto" string="15"/>
            <w10:wrap type="none"/>
          </v:shape>
        </w:pict>
      </w:r>
      <w:r>
        <w:rPr>
          <w:rFonts w:ascii="Arial"/>
          <w:b/>
          <w:w w:val="105"/>
          <w:sz w:val="9"/>
        </w:rPr>
        <w:t>CHECKED BY:</w:t>
      </w:r>
    </w:p>
    <w:p>
      <w:pPr>
        <w:spacing w:before="33"/>
        <w:ind w:left="0" w:right="1117" w:firstLine="0"/>
        <w:jc w:val="right"/>
        <w:rPr>
          <w:rFonts w:ascii="Arial"/>
          <w:b/>
          <w:sz w:val="15"/>
        </w:rPr>
      </w:pPr>
      <w:r>
        <w:rPr>
          <w:rFonts w:ascii="Arial"/>
          <w:b/>
          <w:spacing w:val="-1"/>
          <w:sz w:val="15"/>
        </w:rPr>
        <w:t>GDM</w:t>
      </w:r>
    </w:p>
    <w:p>
      <w:pPr>
        <w:spacing w:before="75"/>
        <w:ind w:left="0" w:right="1115" w:firstLine="0"/>
        <w:jc w:val="right"/>
        <w:rPr>
          <w:rFonts w:ascii="Arial"/>
          <w:b/>
          <w:sz w:val="9"/>
        </w:rPr>
      </w:pPr>
      <w:r>
        <w:rPr>
          <w:rFonts w:ascii="Arial"/>
          <w:b/>
          <w:w w:val="105"/>
          <w:sz w:val="9"/>
        </w:rPr>
        <w:t>SCALE:</w:t>
      </w:r>
    </w:p>
    <w:p>
      <w:pPr>
        <w:spacing w:before="33"/>
        <w:ind w:left="0" w:right="987" w:firstLine="0"/>
        <w:jc w:val="right"/>
        <w:rPr>
          <w:rFonts w:ascii="Arial"/>
          <w:b/>
          <w:sz w:val="15"/>
        </w:rPr>
      </w:pPr>
      <w:r>
        <w:rPr>
          <w:rFonts w:ascii="Arial"/>
          <w:b/>
          <w:sz w:val="15"/>
        </w:rPr>
        <w:t>1" = 200'</w:t>
      </w:r>
    </w:p>
    <w:p>
      <w:pPr>
        <w:spacing w:before="75"/>
        <w:ind w:left="0" w:right="1150" w:firstLine="0"/>
        <w:jc w:val="right"/>
        <w:rPr>
          <w:rFonts w:ascii="Arial"/>
          <w:b/>
          <w:sz w:val="9"/>
        </w:rPr>
      </w:pPr>
      <w:r>
        <w:rPr>
          <w:rFonts w:ascii="Arial"/>
          <w:b/>
          <w:w w:val="105"/>
          <w:sz w:val="9"/>
        </w:rPr>
        <w:t>DATE:</w:t>
      </w:r>
    </w:p>
    <w:p>
      <w:pPr>
        <w:spacing w:before="35"/>
        <w:ind w:left="0" w:right="1000" w:firstLine="0"/>
        <w:jc w:val="right"/>
        <w:rPr>
          <w:rFonts w:ascii="Arial"/>
          <w:b/>
          <w:sz w:val="15"/>
        </w:rPr>
      </w:pPr>
      <w:r>
        <w:rPr>
          <w:rFonts w:ascii="Arial"/>
          <w:b/>
          <w:sz w:val="15"/>
        </w:rPr>
        <w:t>5/2/2016</w:t>
      </w:r>
    </w:p>
    <w:p>
      <w:pPr>
        <w:spacing w:before="111"/>
        <w:ind w:left="0" w:right="1110" w:firstLine="0"/>
        <w:jc w:val="right"/>
        <w:rPr>
          <w:rFonts w:ascii="Arial"/>
          <w:b/>
          <w:sz w:val="9"/>
        </w:rPr>
      </w:pPr>
      <w:r>
        <w:rPr>
          <w:rFonts w:ascii="Arial"/>
          <w:b/>
          <w:w w:val="105"/>
          <w:sz w:val="9"/>
        </w:rPr>
        <w:t>EXHIBIT</w:t>
      </w:r>
    </w:p>
    <w:p>
      <w:pPr>
        <w:pStyle w:val="BodyText"/>
        <w:spacing w:before="10"/>
        <w:rPr>
          <w:rFonts w:ascii="Arial"/>
          <w:b/>
          <w:sz w:val="7"/>
        </w:rPr>
      </w:pPr>
    </w:p>
    <w:p>
      <w:pPr>
        <w:pStyle w:val="Heading1"/>
        <w:ind w:right="1112"/>
      </w:pPr>
      <w:r>
        <w:rPr>
          <w:w w:val="101"/>
        </w:rPr>
        <w:t>B</w:t>
      </w:r>
    </w:p>
    <w:p>
      <w:pPr>
        <w:spacing w:after="0"/>
        <w:sectPr>
          <w:type w:val="continuous"/>
          <w:pgSz w:w="31660" w:h="21110" w:orient="landscape"/>
          <w:pgMar w:top="720" w:bottom="280" w:left="0" w:right="0"/>
        </w:sectPr>
      </w:pPr>
    </w:p>
    <w:p>
      <w:pPr>
        <w:pStyle w:val="BodyText"/>
        <w:spacing w:before="5"/>
        <w:rPr>
          <w:rFonts w:ascii="Arial"/>
          <w:b/>
          <w:sz w:val="19"/>
        </w:rPr>
      </w:pPr>
    </w:p>
    <w:p>
      <w:pPr>
        <w:pStyle w:val="BodyText"/>
        <w:spacing w:before="1"/>
        <w:rPr>
          <w:rFonts w:ascii="Arial"/>
          <w:b/>
          <w:sz w:val="9"/>
        </w:rPr>
      </w:pPr>
    </w:p>
    <w:p>
      <w:pPr>
        <w:spacing w:before="0"/>
        <w:ind w:left="0" w:right="877" w:firstLine="0"/>
        <w:jc w:val="right"/>
        <w:rPr>
          <w:rFonts w:ascii="Arial"/>
          <w:sz w:val="9"/>
        </w:rPr>
      </w:pPr>
      <w:r>
        <w:rPr>
          <w:rFonts w:ascii="Arial"/>
          <w:w w:val="105"/>
          <w:sz w:val="9"/>
        </w:rPr>
        <w:t>69</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rPr>
      </w:pPr>
    </w:p>
    <w:p>
      <w:pPr>
        <w:spacing w:after="0"/>
        <w:rPr>
          <w:rFonts w:ascii="Arial"/>
        </w:rPr>
        <w:sectPr>
          <w:headerReference w:type="default" r:id="rId121"/>
          <w:footerReference w:type="default" r:id="rId122"/>
          <w:pgSz w:w="31660" w:h="21110" w:orient="landscape"/>
          <w:pgMar w:header="0" w:footer="0" w:top="0" w:bottom="280" w:left="0" w:right="0"/>
        </w:sectPr>
      </w:pPr>
    </w:p>
    <w:p>
      <w:pPr>
        <w:spacing w:before="132"/>
        <w:ind w:left="0" w:right="38" w:firstLine="0"/>
        <w:jc w:val="right"/>
        <w:rPr>
          <w:rFonts w:ascii="Arial Black"/>
          <w:sz w:val="17"/>
        </w:rPr>
      </w:pPr>
      <w:r>
        <w:rPr>
          <w:rFonts w:ascii="Arial Black"/>
          <w:sz w:val="17"/>
        </w:rPr>
        <w:t>700 NORTH</w:t>
      </w:r>
    </w:p>
    <w:p>
      <w:pPr>
        <w:spacing w:before="104"/>
        <w:ind w:left="0" w:right="634" w:firstLine="0"/>
        <w:jc w:val="right"/>
        <w:rPr>
          <w:rFonts w:ascii="Franklin Gothic Medium"/>
          <w:sz w:val="12"/>
        </w:rPr>
      </w:pPr>
      <w:r>
        <w:rPr/>
        <w:br w:type="column"/>
      </w:r>
      <w:r>
        <w:rPr>
          <w:rFonts w:ascii="Franklin Gothic Medium"/>
          <w:w w:val="105"/>
          <w:sz w:val="12"/>
        </w:rPr>
        <w:t>- A Utah Corporation -</w:t>
      </w:r>
    </w:p>
    <w:p>
      <w:pPr>
        <w:spacing w:after="0"/>
        <w:jc w:val="right"/>
        <w:rPr>
          <w:rFonts w:ascii="Franklin Gothic Medium"/>
          <w:sz w:val="12"/>
        </w:rPr>
        <w:sectPr>
          <w:type w:val="continuous"/>
          <w:pgSz w:w="31660" w:h="21110" w:orient="landscape"/>
          <w:pgMar w:top="720" w:bottom="280" w:left="0" w:right="0"/>
          <w:cols w:num="2" w:equalWidth="0">
            <w:col w:w="13245" w:space="4392"/>
            <w:col w:w="14023"/>
          </w:cols>
        </w:sect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spacing w:before="5"/>
        <w:rPr>
          <w:rFonts w:ascii="Franklin Gothic Medium"/>
          <w:sz w:val="22"/>
        </w:rPr>
      </w:pPr>
    </w:p>
    <w:p>
      <w:pPr>
        <w:spacing w:after="0"/>
        <w:rPr>
          <w:rFonts w:ascii="Franklin Gothic Medium"/>
          <w:sz w:val="22"/>
        </w:rPr>
        <w:sectPr>
          <w:type w:val="continuous"/>
          <w:pgSz w:w="31660" w:h="21110" w:orient="landscape"/>
          <w:pgMar w:top="720" w:bottom="280" w:left="0" w:right="0"/>
        </w:sectPr>
      </w:pPr>
    </w:p>
    <w:p>
      <w:pPr>
        <w:pStyle w:val="BodyText"/>
        <w:rPr>
          <w:rFonts w:ascii="Franklin Gothic Medium"/>
          <w:sz w:val="22"/>
        </w:rPr>
      </w:pPr>
    </w:p>
    <w:p>
      <w:pPr>
        <w:pStyle w:val="BodyText"/>
        <w:rPr>
          <w:rFonts w:ascii="Franklin Gothic Medium"/>
          <w:sz w:val="22"/>
        </w:rPr>
      </w:pPr>
    </w:p>
    <w:p>
      <w:pPr>
        <w:pStyle w:val="BodyText"/>
        <w:rPr>
          <w:rFonts w:ascii="Franklin Gothic Medium"/>
          <w:sz w:val="22"/>
        </w:rPr>
      </w:pPr>
    </w:p>
    <w:p>
      <w:pPr>
        <w:pStyle w:val="BodyText"/>
        <w:spacing w:before="6"/>
        <w:rPr>
          <w:rFonts w:ascii="Franklin Gothic Medium"/>
          <w:sz w:val="21"/>
        </w:rPr>
      </w:pPr>
    </w:p>
    <w:p>
      <w:pPr>
        <w:spacing w:before="0"/>
        <w:ind w:left="0" w:right="0" w:firstLine="0"/>
        <w:jc w:val="right"/>
        <w:rPr>
          <w:rFonts w:ascii="Arial Black"/>
          <w:sz w:val="15"/>
        </w:rPr>
      </w:pPr>
      <w:r>
        <w:rPr>
          <w:rFonts w:ascii="Arial Black"/>
          <w:sz w:val="15"/>
        </w:rPr>
        <w:t>COMMERCIAL</w:t>
      </w:r>
    </w:p>
    <w:p>
      <w:pPr>
        <w:spacing w:line="244" w:lineRule="auto" w:before="104"/>
        <w:ind w:left="12482" w:right="629" w:firstLine="5"/>
        <w:jc w:val="both"/>
        <w:rPr>
          <w:rFonts w:ascii="Franklin Gothic Medium"/>
          <w:sz w:val="12"/>
        </w:rPr>
      </w:pPr>
      <w:r>
        <w:rPr/>
        <w:br w:type="column"/>
      </w:r>
      <w:r>
        <w:rPr>
          <w:rFonts w:ascii="Franklin Gothic Medium"/>
          <w:w w:val="105"/>
          <w:sz w:val="12"/>
        </w:rPr>
        <w:t>3 </w:t>
      </w:r>
      <w:r>
        <w:rPr>
          <w:rFonts w:ascii="Franklin Gothic Medium"/>
          <w:spacing w:val="8"/>
          <w:w w:val="105"/>
          <w:sz w:val="12"/>
        </w:rPr>
        <w:t>302 </w:t>
      </w:r>
      <w:r>
        <w:rPr>
          <w:rFonts w:ascii="Franklin Gothic Medium"/>
          <w:spacing w:val="7"/>
          <w:w w:val="105"/>
          <w:sz w:val="12"/>
        </w:rPr>
        <w:t>N. </w:t>
      </w:r>
      <w:r>
        <w:rPr>
          <w:rFonts w:ascii="Franklin Gothic Medium"/>
          <w:spacing w:val="10"/>
          <w:w w:val="105"/>
          <w:sz w:val="12"/>
        </w:rPr>
        <w:t>Main </w:t>
      </w:r>
      <w:r>
        <w:rPr>
          <w:rFonts w:ascii="Franklin Gothic Medium"/>
          <w:spacing w:val="11"/>
          <w:w w:val="105"/>
          <w:sz w:val="12"/>
        </w:rPr>
        <w:t>Street </w:t>
      </w:r>
      <w:r>
        <w:rPr>
          <w:rFonts w:ascii="Franklin Gothic Medium"/>
          <w:w w:val="105"/>
          <w:sz w:val="12"/>
        </w:rPr>
        <w:t>Spanish Fork, UT 84660 </w:t>
      </w:r>
      <w:r>
        <w:rPr>
          <w:rFonts w:ascii="Franklin Gothic Medium"/>
          <w:spacing w:val="7"/>
          <w:w w:val="105"/>
          <w:sz w:val="12"/>
        </w:rPr>
        <w:t>Phone:</w:t>
      </w:r>
      <w:r>
        <w:rPr>
          <w:rFonts w:ascii="Franklin Gothic Medium"/>
          <w:spacing w:val="2"/>
          <w:w w:val="105"/>
          <w:sz w:val="12"/>
        </w:rPr>
        <w:t> </w:t>
      </w:r>
      <w:r>
        <w:rPr>
          <w:rFonts w:ascii="Franklin Gothic Medium"/>
          <w:spacing w:val="7"/>
          <w:w w:val="105"/>
          <w:sz w:val="12"/>
        </w:rPr>
        <w:t>801.798.0555</w:t>
      </w:r>
    </w:p>
    <w:p>
      <w:pPr>
        <w:spacing w:before="1"/>
        <w:ind w:left="0" w:right="628" w:firstLine="0"/>
        <w:jc w:val="right"/>
        <w:rPr>
          <w:rFonts w:ascii="Franklin Gothic Medium"/>
          <w:sz w:val="12"/>
        </w:rPr>
      </w:pPr>
      <w:r>
        <w:rPr>
          <w:rFonts w:ascii="Franklin Gothic Medium"/>
          <w:w w:val="105"/>
          <w:sz w:val="12"/>
        </w:rPr>
        <w:t>F</w:t>
      </w:r>
      <w:r>
        <w:rPr>
          <w:rFonts w:ascii="Franklin Gothic Medium"/>
          <w:spacing w:val="-14"/>
          <w:w w:val="105"/>
          <w:sz w:val="12"/>
        </w:rPr>
        <w:t> </w:t>
      </w:r>
      <w:r>
        <w:rPr>
          <w:rFonts w:ascii="Franklin Gothic Medium"/>
          <w:w w:val="105"/>
          <w:sz w:val="12"/>
        </w:rPr>
        <w:t>a</w:t>
      </w:r>
      <w:r>
        <w:rPr>
          <w:rFonts w:ascii="Franklin Gothic Medium"/>
          <w:spacing w:val="-14"/>
          <w:w w:val="105"/>
          <w:sz w:val="12"/>
        </w:rPr>
        <w:t> </w:t>
      </w:r>
      <w:r>
        <w:rPr>
          <w:rFonts w:ascii="Franklin Gothic Medium"/>
          <w:w w:val="105"/>
          <w:sz w:val="12"/>
        </w:rPr>
        <w:t>x</w:t>
      </w:r>
      <w:r>
        <w:rPr>
          <w:rFonts w:ascii="Franklin Gothic Medium"/>
          <w:spacing w:val="-12"/>
          <w:w w:val="105"/>
          <w:sz w:val="12"/>
        </w:rPr>
        <w:t> </w:t>
      </w:r>
      <w:r>
        <w:rPr>
          <w:rFonts w:ascii="Franklin Gothic Medium"/>
          <w:w w:val="105"/>
          <w:sz w:val="12"/>
        </w:rPr>
        <w:t>: </w:t>
      </w:r>
      <w:r>
        <w:rPr>
          <w:rFonts w:ascii="Franklin Gothic Medium"/>
          <w:spacing w:val="2"/>
          <w:w w:val="105"/>
          <w:sz w:val="12"/>
        </w:rPr>
        <w:t> </w:t>
      </w:r>
      <w:r>
        <w:rPr>
          <w:rFonts w:ascii="Franklin Gothic Medium"/>
          <w:w w:val="105"/>
          <w:sz w:val="12"/>
        </w:rPr>
        <w:t>8</w:t>
      </w:r>
      <w:r>
        <w:rPr>
          <w:rFonts w:ascii="Franklin Gothic Medium"/>
          <w:spacing w:val="-14"/>
          <w:w w:val="105"/>
          <w:sz w:val="12"/>
        </w:rPr>
        <w:t> </w:t>
      </w:r>
      <w:r>
        <w:rPr>
          <w:rFonts w:ascii="Franklin Gothic Medium"/>
          <w:w w:val="105"/>
          <w:sz w:val="12"/>
        </w:rPr>
        <w:t>0</w:t>
      </w:r>
      <w:r>
        <w:rPr>
          <w:rFonts w:ascii="Franklin Gothic Medium"/>
          <w:spacing w:val="-13"/>
          <w:w w:val="105"/>
          <w:sz w:val="12"/>
        </w:rPr>
        <w:t> </w:t>
      </w:r>
      <w:r>
        <w:rPr>
          <w:rFonts w:ascii="Franklin Gothic Medium"/>
          <w:w w:val="105"/>
          <w:sz w:val="12"/>
        </w:rPr>
        <w:t>1</w:t>
      </w:r>
      <w:r>
        <w:rPr>
          <w:rFonts w:ascii="Franklin Gothic Medium"/>
          <w:spacing w:val="-14"/>
          <w:w w:val="105"/>
          <w:sz w:val="12"/>
        </w:rPr>
        <w:t> </w:t>
      </w:r>
      <w:r>
        <w:rPr>
          <w:rFonts w:ascii="Franklin Gothic Medium"/>
          <w:w w:val="105"/>
          <w:sz w:val="12"/>
        </w:rPr>
        <w:t>.</w:t>
      </w:r>
      <w:r>
        <w:rPr>
          <w:rFonts w:ascii="Franklin Gothic Medium"/>
          <w:spacing w:val="-14"/>
          <w:w w:val="105"/>
          <w:sz w:val="12"/>
        </w:rPr>
        <w:t> </w:t>
      </w:r>
      <w:r>
        <w:rPr>
          <w:rFonts w:ascii="Franklin Gothic Medium"/>
          <w:w w:val="105"/>
          <w:sz w:val="12"/>
        </w:rPr>
        <w:t>7</w:t>
      </w:r>
      <w:r>
        <w:rPr>
          <w:rFonts w:ascii="Franklin Gothic Medium"/>
          <w:spacing w:val="-14"/>
          <w:w w:val="105"/>
          <w:sz w:val="12"/>
        </w:rPr>
        <w:t> </w:t>
      </w:r>
      <w:r>
        <w:rPr>
          <w:rFonts w:ascii="Franklin Gothic Medium"/>
          <w:w w:val="105"/>
          <w:sz w:val="12"/>
        </w:rPr>
        <w:t>9</w:t>
      </w:r>
      <w:r>
        <w:rPr>
          <w:rFonts w:ascii="Franklin Gothic Medium"/>
          <w:spacing w:val="-13"/>
          <w:w w:val="105"/>
          <w:sz w:val="12"/>
        </w:rPr>
        <w:t> </w:t>
      </w:r>
      <w:r>
        <w:rPr>
          <w:rFonts w:ascii="Franklin Gothic Medium"/>
          <w:w w:val="105"/>
          <w:sz w:val="12"/>
        </w:rPr>
        <w:t>8</w:t>
      </w:r>
      <w:r>
        <w:rPr>
          <w:rFonts w:ascii="Franklin Gothic Medium"/>
          <w:spacing w:val="-14"/>
          <w:w w:val="105"/>
          <w:sz w:val="12"/>
        </w:rPr>
        <w:t> </w:t>
      </w:r>
      <w:r>
        <w:rPr>
          <w:rFonts w:ascii="Franklin Gothic Medium"/>
          <w:w w:val="105"/>
          <w:sz w:val="12"/>
        </w:rPr>
        <w:t>.</w:t>
      </w:r>
      <w:r>
        <w:rPr>
          <w:rFonts w:ascii="Franklin Gothic Medium"/>
          <w:spacing w:val="-14"/>
          <w:w w:val="105"/>
          <w:sz w:val="12"/>
        </w:rPr>
        <w:t> </w:t>
      </w:r>
      <w:r>
        <w:rPr>
          <w:rFonts w:ascii="Franklin Gothic Medium"/>
          <w:w w:val="105"/>
          <w:sz w:val="12"/>
        </w:rPr>
        <w:t>9</w:t>
      </w:r>
      <w:r>
        <w:rPr>
          <w:rFonts w:ascii="Franklin Gothic Medium"/>
          <w:spacing w:val="-14"/>
          <w:w w:val="105"/>
          <w:sz w:val="12"/>
        </w:rPr>
        <w:t> </w:t>
      </w:r>
      <w:r>
        <w:rPr>
          <w:rFonts w:ascii="Franklin Gothic Medium"/>
          <w:w w:val="105"/>
          <w:sz w:val="12"/>
        </w:rPr>
        <w:t>3</w:t>
      </w:r>
      <w:r>
        <w:rPr>
          <w:rFonts w:ascii="Franklin Gothic Medium"/>
          <w:spacing w:val="-14"/>
          <w:w w:val="105"/>
          <w:sz w:val="12"/>
        </w:rPr>
        <w:t> </w:t>
      </w:r>
      <w:r>
        <w:rPr>
          <w:rFonts w:ascii="Franklin Gothic Medium"/>
          <w:w w:val="105"/>
          <w:sz w:val="12"/>
        </w:rPr>
        <w:t>9</w:t>
      </w:r>
      <w:r>
        <w:rPr>
          <w:rFonts w:ascii="Franklin Gothic Medium"/>
          <w:spacing w:val="-13"/>
          <w:w w:val="105"/>
          <w:sz w:val="12"/>
        </w:rPr>
        <w:t> </w:t>
      </w:r>
      <w:r>
        <w:rPr>
          <w:rFonts w:ascii="Franklin Gothic Medium"/>
          <w:w w:val="105"/>
          <w:sz w:val="12"/>
        </w:rPr>
        <w:t>3</w:t>
      </w:r>
    </w:p>
    <w:p>
      <w:pPr>
        <w:spacing w:before="3"/>
        <w:ind w:left="12491" w:right="624" w:hanging="5"/>
        <w:jc w:val="right"/>
        <w:rPr>
          <w:rFonts w:ascii="Franklin Gothic Medium"/>
          <w:sz w:val="12"/>
        </w:rPr>
      </w:pPr>
      <w:r>
        <w:rPr>
          <w:rFonts w:ascii="Franklin Gothic Medium"/>
          <w:w w:val="105"/>
          <w:sz w:val="12"/>
        </w:rPr>
        <w:t>o</w:t>
      </w:r>
      <w:r>
        <w:rPr>
          <w:rFonts w:ascii="Franklin Gothic Medium"/>
          <w:spacing w:val="-12"/>
          <w:w w:val="105"/>
          <w:sz w:val="12"/>
        </w:rPr>
        <w:t> </w:t>
      </w:r>
      <w:r>
        <w:rPr>
          <w:rFonts w:ascii="Franklin Gothic Medium"/>
          <w:w w:val="105"/>
          <w:sz w:val="12"/>
        </w:rPr>
        <w:t>f</w:t>
      </w:r>
      <w:r>
        <w:rPr>
          <w:rFonts w:ascii="Franklin Gothic Medium"/>
          <w:spacing w:val="-14"/>
          <w:w w:val="105"/>
          <w:sz w:val="12"/>
        </w:rPr>
        <w:t> </w:t>
      </w:r>
      <w:r>
        <w:rPr>
          <w:rFonts w:ascii="Franklin Gothic Medium"/>
          <w:w w:val="105"/>
          <w:sz w:val="12"/>
        </w:rPr>
        <w:t>f</w:t>
      </w:r>
      <w:r>
        <w:rPr>
          <w:rFonts w:ascii="Franklin Gothic Medium"/>
          <w:spacing w:val="-11"/>
          <w:w w:val="105"/>
          <w:sz w:val="12"/>
        </w:rPr>
        <w:t> </w:t>
      </w:r>
      <w:r>
        <w:rPr>
          <w:rFonts w:ascii="Franklin Gothic Medium"/>
          <w:w w:val="105"/>
          <w:sz w:val="12"/>
        </w:rPr>
        <w:t>i</w:t>
      </w:r>
      <w:r>
        <w:rPr>
          <w:rFonts w:ascii="Franklin Gothic Medium"/>
          <w:spacing w:val="-14"/>
          <w:w w:val="105"/>
          <w:sz w:val="12"/>
        </w:rPr>
        <w:t> </w:t>
      </w:r>
      <w:r>
        <w:rPr>
          <w:rFonts w:ascii="Franklin Gothic Medium"/>
          <w:w w:val="105"/>
          <w:sz w:val="12"/>
        </w:rPr>
        <w:t>c</w:t>
      </w:r>
      <w:r>
        <w:rPr>
          <w:rFonts w:ascii="Franklin Gothic Medium"/>
          <w:spacing w:val="-12"/>
          <w:w w:val="105"/>
          <w:sz w:val="12"/>
        </w:rPr>
        <w:t> </w:t>
      </w:r>
      <w:r>
        <w:rPr>
          <w:rFonts w:ascii="Franklin Gothic Medium"/>
          <w:w w:val="105"/>
          <w:sz w:val="12"/>
        </w:rPr>
        <w:t>e</w:t>
      </w:r>
      <w:r>
        <w:rPr>
          <w:rFonts w:ascii="Franklin Gothic Medium"/>
          <w:spacing w:val="-13"/>
          <w:w w:val="105"/>
          <w:sz w:val="12"/>
        </w:rPr>
        <w:t> </w:t>
      </w:r>
      <w:r>
        <w:rPr>
          <w:rFonts w:ascii="Franklin Gothic Medium"/>
          <w:w w:val="105"/>
          <w:sz w:val="12"/>
        </w:rPr>
        <w:t>@</w:t>
      </w:r>
      <w:r>
        <w:rPr>
          <w:rFonts w:ascii="Franklin Gothic Medium"/>
          <w:spacing w:val="-12"/>
          <w:w w:val="105"/>
          <w:sz w:val="12"/>
        </w:rPr>
        <w:t> </w:t>
      </w:r>
      <w:r>
        <w:rPr>
          <w:rFonts w:ascii="Franklin Gothic Medium"/>
          <w:w w:val="105"/>
          <w:sz w:val="12"/>
        </w:rPr>
        <w:t>l</w:t>
      </w:r>
      <w:r>
        <w:rPr>
          <w:rFonts w:ascii="Franklin Gothic Medium"/>
          <w:spacing w:val="-13"/>
          <w:w w:val="105"/>
          <w:sz w:val="12"/>
        </w:rPr>
        <w:t> </w:t>
      </w:r>
      <w:r>
        <w:rPr>
          <w:rFonts w:ascii="Franklin Gothic Medium"/>
          <w:w w:val="105"/>
          <w:sz w:val="12"/>
        </w:rPr>
        <w:t>e</w:t>
      </w:r>
      <w:r>
        <w:rPr>
          <w:rFonts w:ascii="Franklin Gothic Medium"/>
          <w:spacing w:val="-13"/>
          <w:w w:val="105"/>
          <w:sz w:val="12"/>
        </w:rPr>
        <w:t> </w:t>
      </w:r>
      <w:r>
        <w:rPr>
          <w:rFonts w:ascii="Franklin Gothic Medium"/>
          <w:w w:val="105"/>
          <w:sz w:val="12"/>
        </w:rPr>
        <w:t>i</w:t>
      </w:r>
      <w:r>
        <w:rPr>
          <w:rFonts w:ascii="Franklin Gothic Medium"/>
          <w:spacing w:val="-11"/>
          <w:w w:val="105"/>
          <w:sz w:val="12"/>
        </w:rPr>
        <w:t> </w:t>
      </w:r>
      <w:r>
        <w:rPr>
          <w:rFonts w:ascii="Franklin Gothic Medium"/>
          <w:w w:val="105"/>
          <w:sz w:val="12"/>
        </w:rPr>
        <w:t>-</w:t>
      </w:r>
      <w:r>
        <w:rPr>
          <w:rFonts w:ascii="Franklin Gothic Medium"/>
          <w:spacing w:val="-13"/>
          <w:w w:val="105"/>
          <w:sz w:val="12"/>
        </w:rPr>
        <w:t> </w:t>
      </w:r>
      <w:r>
        <w:rPr>
          <w:rFonts w:ascii="Franklin Gothic Medium"/>
          <w:w w:val="105"/>
          <w:sz w:val="12"/>
        </w:rPr>
        <w:t>e</w:t>
      </w:r>
      <w:r>
        <w:rPr>
          <w:rFonts w:ascii="Franklin Gothic Medium"/>
          <w:spacing w:val="-12"/>
          <w:w w:val="105"/>
          <w:sz w:val="12"/>
        </w:rPr>
        <w:t> </w:t>
      </w:r>
      <w:r>
        <w:rPr>
          <w:rFonts w:ascii="Franklin Gothic Medium"/>
          <w:w w:val="105"/>
          <w:sz w:val="12"/>
        </w:rPr>
        <w:t>n</w:t>
      </w:r>
      <w:r>
        <w:rPr>
          <w:rFonts w:ascii="Franklin Gothic Medium"/>
          <w:spacing w:val="-13"/>
          <w:w w:val="105"/>
          <w:sz w:val="12"/>
        </w:rPr>
        <w:t> </w:t>
      </w:r>
      <w:r>
        <w:rPr>
          <w:rFonts w:ascii="Franklin Gothic Medium"/>
          <w:w w:val="105"/>
          <w:sz w:val="12"/>
        </w:rPr>
        <w:t>g</w:t>
      </w:r>
      <w:r>
        <w:rPr>
          <w:rFonts w:ascii="Franklin Gothic Medium"/>
          <w:spacing w:val="-14"/>
          <w:w w:val="105"/>
          <w:sz w:val="12"/>
        </w:rPr>
        <w:t> </w:t>
      </w:r>
      <w:r>
        <w:rPr>
          <w:rFonts w:ascii="Franklin Gothic Medium"/>
          <w:w w:val="105"/>
          <w:sz w:val="12"/>
        </w:rPr>
        <w:t>.</w:t>
      </w:r>
      <w:r>
        <w:rPr>
          <w:rFonts w:ascii="Franklin Gothic Medium"/>
          <w:spacing w:val="-12"/>
          <w:w w:val="105"/>
          <w:sz w:val="12"/>
        </w:rPr>
        <w:t> </w:t>
      </w:r>
      <w:r>
        <w:rPr>
          <w:rFonts w:ascii="Franklin Gothic Medium"/>
          <w:w w:val="105"/>
          <w:sz w:val="12"/>
        </w:rPr>
        <w:t>c</w:t>
      </w:r>
      <w:r>
        <w:rPr>
          <w:rFonts w:ascii="Franklin Gothic Medium"/>
          <w:spacing w:val="-12"/>
          <w:w w:val="105"/>
          <w:sz w:val="12"/>
        </w:rPr>
        <w:t> </w:t>
      </w:r>
      <w:r>
        <w:rPr>
          <w:rFonts w:ascii="Franklin Gothic Medium"/>
          <w:w w:val="105"/>
          <w:sz w:val="12"/>
        </w:rPr>
        <w:t>o</w:t>
      </w:r>
      <w:r>
        <w:rPr>
          <w:rFonts w:ascii="Franklin Gothic Medium"/>
          <w:spacing w:val="-13"/>
          <w:w w:val="105"/>
          <w:sz w:val="12"/>
        </w:rPr>
        <w:t> </w:t>
      </w:r>
      <w:r>
        <w:rPr>
          <w:rFonts w:ascii="Franklin Gothic Medium"/>
          <w:spacing w:val="-11"/>
          <w:w w:val="105"/>
          <w:sz w:val="12"/>
        </w:rPr>
        <w:t>m</w:t>
      </w:r>
      <w:r>
        <w:rPr>
          <w:rFonts w:ascii="Franklin Gothic Medium"/>
          <w:w w:val="103"/>
          <w:sz w:val="12"/>
        </w:rPr>
        <w:t> </w:t>
      </w:r>
      <w:r>
        <w:rPr>
          <w:rFonts w:ascii="Franklin Gothic Medium"/>
          <w:w w:val="105"/>
          <w:sz w:val="12"/>
        </w:rPr>
        <w:t>w</w:t>
      </w:r>
      <w:r>
        <w:rPr>
          <w:rFonts w:ascii="Franklin Gothic Medium"/>
          <w:spacing w:val="-2"/>
          <w:w w:val="105"/>
          <w:sz w:val="12"/>
        </w:rPr>
        <w:t> </w:t>
      </w:r>
      <w:r>
        <w:rPr>
          <w:rFonts w:ascii="Franklin Gothic Medium"/>
          <w:w w:val="105"/>
          <w:sz w:val="12"/>
        </w:rPr>
        <w:t>w</w:t>
      </w:r>
      <w:r>
        <w:rPr>
          <w:rFonts w:ascii="Franklin Gothic Medium"/>
          <w:spacing w:val="-2"/>
          <w:w w:val="105"/>
          <w:sz w:val="12"/>
        </w:rPr>
        <w:t> </w:t>
      </w:r>
      <w:r>
        <w:rPr>
          <w:rFonts w:ascii="Franklin Gothic Medium"/>
          <w:w w:val="105"/>
          <w:sz w:val="12"/>
        </w:rPr>
        <w:t>w</w:t>
      </w:r>
      <w:r>
        <w:rPr>
          <w:rFonts w:ascii="Franklin Gothic Medium"/>
          <w:spacing w:val="-1"/>
          <w:w w:val="105"/>
          <w:sz w:val="12"/>
        </w:rPr>
        <w:t> </w:t>
      </w:r>
      <w:r>
        <w:rPr>
          <w:rFonts w:ascii="Franklin Gothic Medium"/>
          <w:w w:val="105"/>
          <w:sz w:val="12"/>
        </w:rPr>
        <w:t>.</w:t>
      </w:r>
      <w:r>
        <w:rPr>
          <w:rFonts w:ascii="Franklin Gothic Medium"/>
          <w:spacing w:val="-2"/>
          <w:w w:val="105"/>
          <w:sz w:val="12"/>
        </w:rPr>
        <w:t> </w:t>
      </w:r>
      <w:r>
        <w:rPr>
          <w:rFonts w:ascii="Franklin Gothic Medium"/>
          <w:w w:val="105"/>
          <w:sz w:val="12"/>
        </w:rPr>
        <w:t>l</w:t>
      </w:r>
      <w:r>
        <w:rPr>
          <w:rFonts w:ascii="Franklin Gothic Medium"/>
          <w:spacing w:val="-2"/>
          <w:w w:val="105"/>
          <w:sz w:val="12"/>
        </w:rPr>
        <w:t> </w:t>
      </w:r>
      <w:r>
        <w:rPr>
          <w:rFonts w:ascii="Franklin Gothic Medium"/>
          <w:w w:val="105"/>
          <w:sz w:val="12"/>
        </w:rPr>
        <w:t>e</w:t>
      </w:r>
      <w:r>
        <w:rPr>
          <w:rFonts w:ascii="Franklin Gothic Medium"/>
          <w:spacing w:val="-2"/>
          <w:w w:val="105"/>
          <w:sz w:val="12"/>
        </w:rPr>
        <w:t> </w:t>
      </w:r>
      <w:r>
        <w:rPr>
          <w:rFonts w:ascii="Franklin Gothic Medium"/>
          <w:w w:val="105"/>
          <w:sz w:val="12"/>
        </w:rPr>
        <w:t>i</w:t>
      </w:r>
      <w:r>
        <w:rPr>
          <w:rFonts w:ascii="Franklin Gothic Medium"/>
          <w:spacing w:val="-2"/>
          <w:w w:val="105"/>
          <w:sz w:val="12"/>
        </w:rPr>
        <w:t> </w:t>
      </w:r>
      <w:r>
        <w:rPr>
          <w:rFonts w:ascii="Franklin Gothic Medium"/>
          <w:w w:val="105"/>
          <w:sz w:val="12"/>
        </w:rPr>
        <w:t>-</w:t>
      </w:r>
      <w:r>
        <w:rPr>
          <w:rFonts w:ascii="Franklin Gothic Medium"/>
          <w:spacing w:val="-2"/>
          <w:w w:val="105"/>
          <w:sz w:val="12"/>
        </w:rPr>
        <w:t> </w:t>
      </w:r>
      <w:r>
        <w:rPr>
          <w:rFonts w:ascii="Franklin Gothic Medium"/>
          <w:w w:val="105"/>
          <w:sz w:val="12"/>
        </w:rPr>
        <w:t>e</w:t>
      </w:r>
      <w:r>
        <w:rPr>
          <w:rFonts w:ascii="Franklin Gothic Medium"/>
          <w:spacing w:val="-1"/>
          <w:w w:val="105"/>
          <w:sz w:val="12"/>
        </w:rPr>
        <w:t> </w:t>
      </w:r>
      <w:r>
        <w:rPr>
          <w:rFonts w:ascii="Franklin Gothic Medium"/>
          <w:w w:val="105"/>
          <w:sz w:val="12"/>
        </w:rPr>
        <w:t>n</w:t>
      </w:r>
      <w:r>
        <w:rPr>
          <w:rFonts w:ascii="Franklin Gothic Medium"/>
          <w:spacing w:val="-2"/>
          <w:w w:val="105"/>
          <w:sz w:val="12"/>
        </w:rPr>
        <w:t> </w:t>
      </w:r>
      <w:r>
        <w:rPr>
          <w:rFonts w:ascii="Franklin Gothic Medium"/>
          <w:w w:val="105"/>
          <w:sz w:val="12"/>
        </w:rPr>
        <w:t>g</w:t>
      </w:r>
      <w:r>
        <w:rPr>
          <w:rFonts w:ascii="Franklin Gothic Medium"/>
          <w:spacing w:val="-1"/>
          <w:w w:val="105"/>
          <w:sz w:val="12"/>
        </w:rPr>
        <w:t> </w:t>
      </w:r>
      <w:r>
        <w:rPr>
          <w:rFonts w:ascii="Franklin Gothic Medium"/>
          <w:w w:val="105"/>
          <w:sz w:val="12"/>
        </w:rPr>
        <w:t>.</w:t>
      </w:r>
      <w:r>
        <w:rPr>
          <w:rFonts w:ascii="Franklin Gothic Medium"/>
          <w:spacing w:val="-3"/>
          <w:w w:val="105"/>
          <w:sz w:val="12"/>
        </w:rPr>
        <w:t> </w:t>
      </w:r>
      <w:r>
        <w:rPr>
          <w:rFonts w:ascii="Franklin Gothic Medium"/>
          <w:w w:val="105"/>
          <w:sz w:val="12"/>
        </w:rPr>
        <w:t>c</w:t>
      </w:r>
      <w:r>
        <w:rPr>
          <w:rFonts w:ascii="Franklin Gothic Medium"/>
          <w:spacing w:val="-2"/>
          <w:w w:val="105"/>
          <w:sz w:val="12"/>
        </w:rPr>
        <w:t> </w:t>
      </w:r>
      <w:r>
        <w:rPr>
          <w:rFonts w:ascii="Franklin Gothic Medium"/>
          <w:w w:val="105"/>
          <w:sz w:val="12"/>
        </w:rPr>
        <w:t>o</w:t>
      </w:r>
      <w:r>
        <w:rPr>
          <w:rFonts w:ascii="Franklin Gothic Medium"/>
          <w:spacing w:val="-1"/>
          <w:w w:val="105"/>
          <w:sz w:val="12"/>
        </w:rPr>
        <w:t> </w:t>
      </w:r>
      <w:r>
        <w:rPr>
          <w:rFonts w:ascii="Franklin Gothic Medium"/>
          <w:spacing w:val="-12"/>
          <w:w w:val="105"/>
          <w:sz w:val="12"/>
        </w:rPr>
        <w:t>m</w:t>
      </w:r>
    </w:p>
    <w:p>
      <w:pPr>
        <w:spacing w:after="0"/>
        <w:jc w:val="right"/>
        <w:rPr>
          <w:rFonts w:ascii="Franklin Gothic Medium"/>
          <w:sz w:val="12"/>
        </w:rPr>
        <w:sectPr>
          <w:type w:val="continuous"/>
          <w:pgSz w:w="31660" w:h="21110" w:orient="landscape"/>
          <w:pgMar w:top="720" w:bottom="280" w:left="0" w:right="0"/>
          <w:cols w:num="2" w:equalWidth="0">
            <w:col w:w="17165" w:space="40"/>
            <w:col w:w="14455"/>
          </w:cols>
        </w:sectPr>
      </w:pPr>
    </w:p>
    <w:p>
      <w:pPr>
        <w:pStyle w:val="BodyText"/>
        <w:rPr>
          <w:rFonts w:ascii="Franklin Gothic Medium"/>
          <w:sz w:val="20"/>
        </w:rPr>
      </w:pPr>
    </w:p>
    <w:p>
      <w:pPr>
        <w:pStyle w:val="BodyText"/>
        <w:rPr>
          <w:rFonts w:ascii="Franklin Gothic Medium"/>
          <w:sz w:val="20"/>
        </w:rPr>
      </w:pPr>
    </w:p>
    <w:p>
      <w:pPr>
        <w:pStyle w:val="BodyText"/>
        <w:spacing w:before="1"/>
        <w:rPr>
          <w:rFonts w:ascii="Franklin Gothic Medium"/>
          <w:sz w:val="17"/>
        </w:rPr>
      </w:pPr>
    </w:p>
    <w:p>
      <w:pPr>
        <w:spacing w:line="208" w:lineRule="auto" w:before="126"/>
        <w:ind w:left="19625" w:right="10786" w:firstLine="0"/>
        <w:jc w:val="center"/>
        <w:rPr>
          <w:rFonts w:ascii="Arial Black"/>
          <w:sz w:val="15"/>
        </w:rPr>
      </w:pPr>
      <w:r>
        <w:rPr/>
        <w:pict>
          <v:shape style="position:absolute;margin-left:567.414307pt;margin-top:101.940643pt;width:54.1pt;height:8.65pt;mso-position-horizontal-relative:page;mso-position-vertical-relative:paragraph;z-index:13720;rotation:355" type="#_x0000_t136" fillcolor="#000000" stroked="f">
            <o:extrusion v:ext="view" autorotationcenter="t"/>
            <v:textpath style="font-family:&amp;quot;Arial Black&amp;quot;;font-size:8pt;v-text-kern:t;mso-text-shadow:auto" string="ANDERSON"/>
            <w10:wrap type="none"/>
          </v:shape>
        </w:pict>
      </w:r>
      <w:r>
        <w:rPr/>
        <w:pict>
          <v:shape style="position:absolute;margin-left:635.087708pt;margin-top:97.253326pt;width:28.9pt;height:8.6pt;mso-position-horizontal-relative:page;mso-position-vertical-relative:paragraph;z-index:13768;rotation:358" type="#_x0000_t136" fillcolor="#000000" stroked="f">
            <o:extrusion v:ext="view" autorotationcenter="t"/>
            <v:textpath style="font-family:&amp;quot;Arial Black&amp;quot;;font-size:8pt;v-text-kern:t;mso-text-shadow:auto" string="BLVD."/>
            <w10:wrap type="none"/>
          </v:shape>
        </w:pict>
      </w:r>
      <w:r>
        <w:rPr>
          <w:rFonts w:ascii="Arial Black"/>
          <w:sz w:val="15"/>
        </w:rPr>
        <w:t>MULTI FAMILY RESIDENTIAL</w:t>
      </w: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6"/>
        <w:rPr>
          <w:rFonts w:ascii="Arial Black"/>
          <w:sz w:val="20"/>
        </w:rPr>
      </w:pPr>
    </w:p>
    <w:p>
      <w:pPr>
        <w:spacing w:after="0"/>
        <w:rPr>
          <w:rFonts w:ascii="Arial Black"/>
          <w:sz w:val="20"/>
        </w:rPr>
        <w:sectPr>
          <w:type w:val="continuous"/>
          <w:pgSz w:w="31660" w:h="21110" w:orient="landscape"/>
          <w:pgMar w:top="720" w:bottom="280" w:left="0" w:right="0"/>
        </w:sectPr>
      </w:pPr>
    </w:p>
    <w:p>
      <w:pPr>
        <w:spacing w:before="104"/>
        <w:ind w:left="0" w:right="5151" w:firstLine="0"/>
        <w:jc w:val="right"/>
        <w:rPr>
          <w:rFonts w:ascii="Arial Black"/>
          <w:sz w:val="18"/>
        </w:rPr>
      </w:pPr>
      <w:r>
        <w:rPr/>
        <w:pict>
          <v:shape style="position:absolute;margin-left:655.542969pt;margin-top:1.938751pt;width:14.6pt;height:56.15pt;mso-position-horizontal-relative:page;mso-position-vertical-relative:paragraph;z-index:13576" type="#_x0000_t202" filled="false" stroked="false">
            <v:textbox inset="0,0,0,0" style="layout-flow:vertical;mso-layout-flow-alt:bottom-to-top">
              <w:txbxContent>
                <w:p>
                  <w:pPr>
                    <w:spacing w:before="22"/>
                    <w:ind w:left="20" w:right="0" w:firstLine="0"/>
                    <w:jc w:val="left"/>
                    <w:rPr>
                      <w:rFonts w:ascii="Arial Black"/>
                      <w:sz w:val="17"/>
                    </w:rPr>
                  </w:pPr>
                  <w:r>
                    <w:rPr>
                      <w:rFonts w:ascii="Arial Black"/>
                      <w:sz w:val="17"/>
                    </w:rPr>
                    <w:t>ANDERS</w:t>
                  </w:r>
                  <w:r>
                    <w:rPr>
                      <w:rFonts w:ascii="Arial Black"/>
                      <w:sz w:val="17"/>
                      <w:u w:val="single"/>
                    </w:rPr>
                    <w:t>O</w:t>
                  </w:r>
                  <w:r>
                    <w:rPr>
                      <w:rFonts w:ascii="Arial Black"/>
                      <w:sz w:val="17"/>
                    </w:rPr>
                    <w:t>N</w:t>
                  </w:r>
                </w:p>
              </w:txbxContent>
            </v:textbox>
            <w10:wrap type="none"/>
          </v:shape>
        </w:pict>
      </w:r>
      <w:r>
        <w:rPr/>
        <w:pict>
          <v:shape style="position:absolute;margin-left:656.273254pt;margin-top:-32.480846pt;width:14.45pt;height:27.95pt;mso-position-horizontal-relative:page;mso-position-vertical-relative:paragraph;z-index:13600" type="#_x0000_t202" filled="false" stroked="false">
            <v:textbox inset="0,0,0,0" style="layout-flow:vertical;mso-layout-flow-alt:bottom-to-top">
              <w:txbxContent>
                <w:p>
                  <w:pPr>
                    <w:spacing w:before="22"/>
                    <w:ind w:left="20" w:right="0" w:firstLine="0"/>
                    <w:jc w:val="left"/>
                    <w:rPr>
                      <w:rFonts w:ascii="Arial Black"/>
                      <w:sz w:val="17"/>
                    </w:rPr>
                  </w:pPr>
                  <w:r>
                    <w:rPr>
                      <w:rFonts w:ascii="Arial Black"/>
                      <w:sz w:val="17"/>
                    </w:rPr>
                    <w:t>LANE</w:t>
                  </w:r>
                </w:p>
              </w:txbxContent>
            </v:textbox>
            <w10:wrap type="none"/>
          </v:shape>
        </w:pict>
      </w:r>
      <w:r>
        <w:rPr/>
        <w:pict>
          <v:shape style="position:absolute;margin-left:658.074768pt;margin-top:-59.130009pt;width:11.75pt;height:18.1pt;mso-position-horizontal-relative:page;mso-position-vertical-relative:paragraph;z-index:13624" type="#_x0000_t202" filled="false" stroked="false">
            <v:textbox inset="0,0,0,0" style="layout-flow:vertical;mso-layout-flow-alt:bottom-to-top">
              <w:txbxContent>
                <w:p>
                  <w:pPr>
                    <w:tabs>
                      <w:tab w:pos="341" w:val="left" w:leader="none"/>
                    </w:tabs>
                    <w:spacing w:before="14"/>
                    <w:ind w:left="20" w:right="0" w:firstLine="0"/>
                    <w:jc w:val="left"/>
                    <w:rPr>
                      <w:sz w:val="17"/>
                    </w:rPr>
                  </w:pPr>
                  <w:r>
                    <w:rPr>
                      <w:w w:val="101"/>
                      <w:sz w:val="17"/>
                      <w:u w:val="single"/>
                    </w:rPr>
                    <w:t> </w:t>
                  </w:r>
                  <w:r>
                    <w:rPr>
                      <w:sz w:val="17"/>
                      <w:u w:val="single"/>
                    </w:rPr>
                    <w:tab/>
                  </w:r>
                </w:p>
              </w:txbxContent>
            </v:textbox>
            <w10:wrap type="none"/>
          </v:shape>
        </w:pict>
      </w:r>
      <w:r>
        <w:rPr/>
        <w:pict>
          <v:shape style="position:absolute;margin-left:658.074768pt;margin-top:-86.906212pt;width:11.65pt;height:11.95pt;mso-position-horizontal-relative:page;mso-position-vertical-relative:paragraph;z-index:13648" type="#_x0000_t202" filled="false" stroked="false">
            <v:textbox inset="0,0,0,0" style="layout-flow:vertical;mso-layout-flow-alt:bottom-to-top">
              <w:txbxContent>
                <w:p>
                  <w:pPr>
                    <w:spacing w:before="14"/>
                    <w:ind w:left="20" w:right="0" w:firstLine="0"/>
                    <w:jc w:val="left"/>
                    <w:rPr>
                      <w:sz w:val="17"/>
                    </w:rPr>
                  </w:pPr>
                  <w:r>
                    <w:rPr>
                      <w:w w:val="101"/>
                      <w:sz w:val="17"/>
                      <w:u w:val="single"/>
                    </w:rPr>
                    <w:t> </w:t>
                  </w:r>
                  <w:r>
                    <w:rPr>
                      <w:spacing w:val="-17"/>
                      <w:sz w:val="17"/>
                      <w:u w:val="single"/>
                    </w:rPr>
                    <w:t> </w:t>
                  </w:r>
                </w:p>
              </w:txbxContent>
            </v:textbox>
            <w10:wrap type="none"/>
          </v:shape>
        </w:pict>
      </w:r>
      <w:r>
        <w:rPr/>
        <w:pict>
          <v:shape style="position:absolute;margin-left:1529.309448pt;margin-top:-373.530518pt;width:23.7pt;height:343.2pt;mso-position-horizontal-relative:page;mso-position-vertical-relative:paragraph;z-index:13696" type="#_x0000_t202" filled="false" stroked="false">
            <v:textbox inset="0,0,0,0" style="layout-flow:vertical;mso-layout-flow-alt:bottom-to-top">
              <w:txbxContent>
                <w:p>
                  <w:pPr>
                    <w:tabs>
                      <w:tab w:pos="2356" w:val="left" w:leader="none"/>
                    </w:tabs>
                    <w:spacing w:before="28"/>
                    <w:ind w:left="20" w:right="0" w:firstLine="0"/>
                    <w:jc w:val="left"/>
                    <w:rPr>
                      <w:rFonts w:ascii="Arial Black"/>
                      <w:sz w:val="30"/>
                    </w:rPr>
                  </w:pPr>
                  <w:r>
                    <w:rPr>
                      <w:rFonts w:ascii="Arial Black"/>
                      <w:sz w:val="30"/>
                    </w:rPr>
                    <w:t>EXHIBIT</w:t>
                  </w:r>
                  <w:r>
                    <w:rPr>
                      <w:rFonts w:ascii="Arial Black"/>
                      <w:spacing w:val="15"/>
                      <w:sz w:val="30"/>
                    </w:rPr>
                    <w:t> </w:t>
                  </w:r>
                  <w:r>
                    <w:rPr>
                      <w:rFonts w:ascii="Arial Black"/>
                      <w:sz w:val="30"/>
                    </w:rPr>
                    <w:t>J-1,</w:t>
                    <w:tab/>
                    <w:t>STREET CROSS</w:t>
                  </w:r>
                  <w:r>
                    <w:rPr>
                      <w:rFonts w:ascii="Arial Black"/>
                      <w:spacing w:val="-22"/>
                      <w:sz w:val="30"/>
                    </w:rPr>
                    <w:t> </w:t>
                  </w:r>
                  <w:r>
                    <w:rPr>
                      <w:rFonts w:ascii="Arial Black"/>
                      <w:sz w:val="30"/>
                    </w:rPr>
                    <w:t>SECTIONS</w:t>
                  </w:r>
                </w:p>
              </w:txbxContent>
            </v:textbox>
            <w10:wrap type="none"/>
          </v:shape>
        </w:pict>
      </w:r>
      <w:r>
        <w:rPr>
          <w:rFonts w:ascii="Arial Black"/>
          <w:sz w:val="18"/>
        </w:rPr>
        <w:t>LEGEND</w:t>
      </w:r>
    </w:p>
    <w:p>
      <w:pPr>
        <w:spacing w:before="131"/>
        <w:ind w:left="0" w:right="1251" w:firstLine="0"/>
        <w:jc w:val="right"/>
        <w:rPr>
          <w:rFonts w:ascii="Arial Black"/>
          <w:sz w:val="14"/>
        </w:rPr>
      </w:pPr>
      <w:r>
        <w:rPr>
          <w:rFonts w:ascii="Arial Black"/>
          <w:w w:val="105"/>
          <w:sz w:val="14"/>
        </w:rPr>
        <w:t>85' ROAD CROSS SECTION (NORTH ANDERSON BOULEVARD)</w:t>
      </w:r>
    </w:p>
    <w:p>
      <w:pPr>
        <w:spacing w:before="29"/>
        <w:ind w:left="0" w:right="1259" w:firstLine="0"/>
        <w:jc w:val="right"/>
        <w:rPr>
          <w:rFonts w:ascii="Arial Black"/>
          <w:sz w:val="14"/>
        </w:rPr>
      </w:pPr>
      <w:r>
        <w:rPr>
          <w:rFonts w:ascii="Arial Black"/>
          <w:w w:val="105"/>
          <w:sz w:val="14"/>
        </w:rPr>
        <w:t>72' ROAD CROSS SECTION (SOUTH ANDERSON BOULEVARD)</w:t>
      </w:r>
    </w:p>
    <w:p>
      <w:pPr>
        <w:spacing w:before="30"/>
        <w:ind w:left="0" w:right="471" w:firstLine="0"/>
        <w:jc w:val="right"/>
        <w:rPr>
          <w:rFonts w:ascii="Arial Black"/>
          <w:sz w:val="14"/>
        </w:rPr>
      </w:pPr>
      <w:r>
        <w:rPr>
          <w:rFonts w:ascii="Arial Black"/>
          <w:w w:val="105"/>
          <w:sz w:val="14"/>
        </w:rPr>
        <w:t>53' ROAD CROSS SECTION (ANDERSON BLVD. AT THORNE PROPERTY)</w:t>
      </w:r>
    </w:p>
    <w:p>
      <w:pPr>
        <w:spacing w:before="30"/>
        <w:ind w:left="0" w:right="175" w:firstLine="0"/>
        <w:jc w:val="right"/>
        <w:rPr>
          <w:rFonts w:ascii="Arial Black"/>
          <w:sz w:val="14"/>
        </w:rPr>
      </w:pPr>
      <w:r>
        <w:rPr>
          <w:rFonts w:ascii="Arial Black"/>
          <w:w w:val="105"/>
          <w:sz w:val="14"/>
        </w:rPr>
        <w:t>58' ROAD CROSS SECTION (PARCEL I CONNECTION TO ANDERSON BLVD.)</w:t>
      </w:r>
    </w:p>
    <w:p>
      <w:pPr>
        <w:spacing w:before="33"/>
        <w:ind w:left="0" w:right="1532" w:firstLine="0"/>
        <w:jc w:val="right"/>
        <w:rPr>
          <w:rFonts w:ascii="Arial Black"/>
          <w:sz w:val="14"/>
        </w:rPr>
      </w:pPr>
      <w:r>
        <w:rPr>
          <w:rFonts w:ascii="Arial Black"/>
          <w:w w:val="105"/>
          <w:sz w:val="14"/>
        </w:rPr>
        <w:t>64' ROAD CROSS SECTION (CONNECTION TO 1700 WEST)</w:t>
      </w:r>
    </w:p>
    <w:p>
      <w:pPr>
        <w:spacing w:before="28"/>
        <w:ind w:left="0" w:right="0" w:firstLine="0"/>
        <w:jc w:val="right"/>
        <w:rPr>
          <w:rFonts w:ascii="Arial Black"/>
          <w:sz w:val="14"/>
        </w:rPr>
      </w:pPr>
      <w:r>
        <w:rPr>
          <w:rFonts w:ascii="Arial Black"/>
          <w:w w:val="105"/>
          <w:sz w:val="14"/>
        </w:rPr>
        <w:t>66' ROAD CROSS SECTION (500 NORTH CONNECTION TO ANDERSON BLVD.)</w:t>
      </w:r>
    </w:p>
    <w:p>
      <w:pPr>
        <w:spacing w:before="33"/>
        <w:ind w:left="0" w:right="2449" w:firstLine="0"/>
        <w:jc w:val="right"/>
        <w:rPr>
          <w:rFonts w:ascii="Arial Black"/>
          <w:sz w:val="14"/>
        </w:rPr>
      </w:pPr>
      <w:r>
        <w:rPr>
          <w:rFonts w:ascii="Arial Black"/>
          <w:w w:val="105"/>
          <w:sz w:val="14"/>
        </w:rPr>
        <w:t>55' ROAD CROSS SECTION (INTERIOR ROADS)</w:t>
      </w:r>
    </w:p>
    <w:p>
      <w:pPr>
        <w:pStyle w:val="BodyText"/>
        <w:rPr>
          <w:rFonts w:ascii="Arial Black"/>
          <w:sz w:val="10"/>
        </w:rPr>
      </w:pPr>
      <w:r>
        <w:rPr/>
        <w:br w:type="column"/>
      </w:r>
      <w:r>
        <w:rPr>
          <w:rFonts w:ascii="Arial Black"/>
          <w:sz w:val="10"/>
        </w:rPr>
      </w:r>
    </w:p>
    <w:p>
      <w:pPr>
        <w:pStyle w:val="BodyText"/>
        <w:rPr>
          <w:rFonts w:ascii="Arial Black"/>
          <w:sz w:val="10"/>
        </w:rPr>
      </w:pPr>
    </w:p>
    <w:p>
      <w:pPr>
        <w:pStyle w:val="BodyText"/>
        <w:rPr>
          <w:rFonts w:ascii="Arial Black"/>
          <w:sz w:val="10"/>
        </w:rPr>
      </w:pPr>
    </w:p>
    <w:p>
      <w:pPr>
        <w:pStyle w:val="BodyText"/>
        <w:rPr>
          <w:rFonts w:ascii="Arial Black"/>
          <w:sz w:val="10"/>
        </w:rPr>
      </w:pPr>
    </w:p>
    <w:p>
      <w:pPr>
        <w:pStyle w:val="BodyText"/>
        <w:rPr>
          <w:rFonts w:ascii="Arial Black"/>
          <w:sz w:val="10"/>
        </w:rPr>
      </w:pPr>
    </w:p>
    <w:p>
      <w:pPr>
        <w:pStyle w:val="BodyText"/>
        <w:rPr>
          <w:rFonts w:ascii="Arial Black"/>
          <w:sz w:val="10"/>
        </w:rPr>
      </w:pPr>
    </w:p>
    <w:p>
      <w:pPr>
        <w:spacing w:before="76"/>
        <w:ind w:left="1486" w:right="616" w:firstLine="0"/>
        <w:jc w:val="center"/>
        <w:rPr>
          <w:rFonts w:ascii="Arial"/>
          <w:b/>
          <w:sz w:val="9"/>
        </w:rPr>
      </w:pPr>
      <w:r>
        <w:rPr>
          <w:rFonts w:ascii="Arial"/>
          <w:b/>
          <w:w w:val="105"/>
          <w:sz w:val="9"/>
        </w:rPr>
        <w:t>REVISIONS</w:t>
      </w:r>
    </w:p>
    <w:p>
      <w:pPr>
        <w:spacing w:before="49"/>
        <w:ind w:left="752" w:right="1024" w:firstLine="0"/>
        <w:jc w:val="center"/>
        <w:rPr>
          <w:rFonts w:ascii="Arial"/>
          <w:b/>
          <w:sz w:val="9"/>
        </w:rPr>
      </w:pPr>
      <w:r>
        <w:rPr>
          <w:rFonts w:ascii="Arial"/>
          <w:b/>
          <w:w w:val="105"/>
          <w:sz w:val="9"/>
        </w:rPr>
        <w:t>1    -</w:t>
      </w:r>
    </w:p>
    <w:p>
      <w:pPr>
        <w:pStyle w:val="BodyText"/>
        <w:spacing w:before="1"/>
        <w:rPr>
          <w:rFonts w:ascii="Arial"/>
          <w:b/>
          <w:sz w:val="11"/>
        </w:rPr>
      </w:pPr>
    </w:p>
    <w:p>
      <w:pPr>
        <w:tabs>
          <w:tab w:pos="2806" w:val="left" w:leader="none"/>
        </w:tabs>
        <w:spacing w:before="0"/>
        <w:ind w:left="1505" w:right="0" w:firstLine="0"/>
        <w:jc w:val="left"/>
        <w:rPr>
          <w:rFonts w:ascii="Arial"/>
          <w:b/>
          <w:sz w:val="9"/>
        </w:rPr>
      </w:pPr>
      <w:r>
        <w:rPr>
          <w:rFonts w:ascii="Arial"/>
          <w:b/>
          <w:w w:val="105"/>
          <w:sz w:val="9"/>
        </w:rPr>
        <w:t>-</w:t>
        <w:tab/>
        <w:t>-</w:t>
      </w:r>
    </w:p>
    <w:p>
      <w:pPr>
        <w:spacing w:before="40"/>
        <w:ind w:left="757" w:right="1024" w:firstLine="0"/>
        <w:jc w:val="center"/>
        <w:rPr>
          <w:rFonts w:ascii="Arial"/>
          <w:b/>
          <w:sz w:val="9"/>
        </w:rPr>
      </w:pPr>
      <w:r>
        <w:rPr>
          <w:rFonts w:ascii="Arial"/>
          <w:b/>
          <w:w w:val="105"/>
          <w:sz w:val="9"/>
        </w:rPr>
        <w:t>2   -</w:t>
      </w:r>
    </w:p>
    <w:p>
      <w:pPr>
        <w:pStyle w:val="BodyText"/>
        <w:spacing w:before="2"/>
        <w:rPr>
          <w:rFonts w:ascii="Arial"/>
          <w:b/>
          <w:sz w:val="11"/>
        </w:rPr>
      </w:pPr>
    </w:p>
    <w:p>
      <w:pPr>
        <w:tabs>
          <w:tab w:pos="2806" w:val="left" w:leader="none"/>
        </w:tabs>
        <w:spacing w:before="0"/>
        <w:ind w:left="1505" w:right="0" w:firstLine="0"/>
        <w:jc w:val="left"/>
        <w:rPr>
          <w:rFonts w:ascii="Arial"/>
          <w:b/>
          <w:sz w:val="9"/>
        </w:rPr>
      </w:pPr>
      <w:r>
        <w:rPr>
          <w:rFonts w:ascii="Arial"/>
          <w:b/>
          <w:w w:val="105"/>
          <w:sz w:val="9"/>
        </w:rPr>
        <w:t>-</w:t>
        <w:tab/>
        <w:t>-</w:t>
      </w:r>
    </w:p>
    <w:p>
      <w:pPr>
        <w:spacing w:before="42"/>
        <w:ind w:left="756" w:right="1024" w:firstLine="0"/>
        <w:jc w:val="center"/>
        <w:rPr>
          <w:rFonts w:ascii="Arial"/>
          <w:b/>
          <w:sz w:val="9"/>
        </w:rPr>
      </w:pPr>
      <w:r>
        <w:rPr>
          <w:rFonts w:ascii="Arial"/>
          <w:b/>
          <w:w w:val="105"/>
          <w:sz w:val="9"/>
        </w:rPr>
        <w:t>3   -</w:t>
      </w:r>
    </w:p>
    <w:p>
      <w:pPr>
        <w:spacing w:after="0"/>
        <w:jc w:val="center"/>
        <w:rPr>
          <w:rFonts w:ascii="Arial"/>
          <w:sz w:val="9"/>
        </w:rPr>
        <w:sectPr>
          <w:type w:val="continuous"/>
          <w:pgSz w:w="31660" w:h="21110" w:orient="landscape"/>
          <w:pgMar w:top="720" w:bottom="280" w:left="0" w:right="0"/>
          <w:cols w:num="2" w:equalWidth="0">
            <w:col w:w="28146" w:space="40"/>
            <w:col w:w="3474"/>
          </w:cols>
        </w:sectPr>
      </w:pPr>
    </w:p>
    <w:p>
      <w:pPr>
        <w:spacing w:before="28"/>
        <w:ind w:left="0" w:right="1404" w:firstLine="0"/>
        <w:jc w:val="right"/>
        <w:rPr>
          <w:rFonts w:ascii="Arial Black"/>
          <w:sz w:val="14"/>
        </w:rPr>
      </w:pPr>
      <w:r>
        <w:rPr>
          <w:rFonts w:ascii="Arial Black"/>
          <w:w w:val="105"/>
          <w:sz w:val="14"/>
        </w:rPr>
        <w:t>28' ROAD CROSS SECTION (TOWNHOMES)</w:t>
      </w:r>
    </w:p>
    <w:p>
      <w:pPr>
        <w:spacing w:before="31"/>
        <w:ind w:left="0" w:right="0" w:firstLine="0"/>
        <w:jc w:val="right"/>
        <w:rPr>
          <w:rFonts w:ascii="Arial Black"/>
          <w:sz w:val="14"/>
        </w:rPr>
      </w:pPr>
      <w:r>
        <w:rPr>
          <w:rFonts w:ascii="Arial Black"/>
          <w:w w:val="105"/>
          <w:sz w:val="14"/>
        </w:rPr>
        <w:t>54' ROAD CROSS SECTION (500 NORTH INDUSTRIAL AREA)</w:t>
      </w:r>
    </w:p>
    <w:p>
      <w:pPr>
        <w:spacing w:before="31"/>
        <w:ind w:left="0" w:right="922" w:firstLine="0"/>
        <w:jc w:val="right"/>
        <w:rPr>
          <w:rFonts w:ascii="Arial Black"/>
          <w:sz w:val="14"/>
        </w:rPr>
      </w:pPr>
      <w:r>
        <w:rPr>
          <w:rFonts w:ascii="Arial Black"/>
          <w:w w:val="105"/>
          <w:sz w:val="14"/>
        </w:rPr>
        <w:t>47.5' ROAD CROSS SECTION (ANDERSON LANE)</w:t>
      </w:r>
    </w:p>
    <w:p>
      <w:pPr>
        <w:tabs>
          <w:tab w:pos="4185" w:val="left" w:leader="none"/>
        </w:tabs>
        <w:spacing w:line="333" w:lineRule="auto" w:before="4"/>
        <w:ind w:left="2886" w:right="633" w:hanging="3"/>
        <w:jc w:val="left"/>
        <w:rPr>
          <w:rFonts w:ascii="Arial"/>
          <w:b/>
          <w:sz w:val="9"/>
        </w:rPr>
      </w:pPr>
      <w:r>
        <w:rPr/>
        <w:br w:type="column"/>
      </w:r>
      <w:r>
        <w:rPr>
          <w:rFonts w:ascii="Arial"/>
          <w:b/>
          <w:spacing w:val="-28"/>
          <w:w w:val="105"/>
          <w:sz w:val="9"/>
        </w:rPr>
        <w:t>-</w:t>
      </w:r>
      <w:r>
        <w:rPr>
          <w:rFonts w:ascii="Arial"/>
          <w:b/>
          <w:spacing w:val="-28"/>
          <w:w w:val="105"/>
          <w:sz w:val="9"/>
          <w:u w:val="single"/>
        </w:rPr>
        <w:t> </w:t>
        <w:tab/>
      </w:r>
      <w:r>
        <w:rPr>
          <w:rFonts w:ascii="Arial"/>
          <w:b/>
          <w:spacing w:val="-18"/>
          <w:w w:val="105"/>
          <w:sz w:val="9"/>
        </w:rPr>
        <w:t>- </w:t>
      </w:r>
      <w:r>
        <w:rPr>
          <w:rFonts w:ascii="Arial"/>
          <w:b/>
          <w:w w:val="105"/>
          <w:sz w:val="9"/>
        </w:rPr>
        <w:t>4</w:t>
      </w:r>
      <w:r>
        <w:rPr>
          <w:rFonts w:ascii="Arial"/>
          <w:b/>
          <w:spacing w:val="24"/>
          <w:w w:val="105"/>
          <w:sz w:val="9"/>
        </w:rPr>
        <w:t> </w:t>
      </w:r>
      <w:r>
        <w:rPr>
          <w:rFonts w:ascii="Arial"/>
          <w:b/>
          <w:w w:val="105"/>
          <w:sz w:val="9"/>
        </w:rPr>
        <w:t>-</w:t>
      </w:r>
    </w:p>
    <w:p>
      <w:pPr>
        <w:tabs>
          <w:tab w:pos="4185" w:val="left" w:leader="none"/>
        </w:tabs>
        <w:spacing w:line="333" w:lineRule="auto" w:before="87"/>
        <w:ind w:left="2883" w:right="633" w:firstLine="0"/>
        <w:jc w:val="left"/>
        <w:rPr>
          <w:rFonts w:ascii="Arial"/>
          <w:b/>
          <w:sz w:val="9"/>
        </w:rPr>
      </w:pPr>
      <w:r>
        <w:rPr>
          <w:rFonts w:ascii="Arial"/>
          <w:b/>
          <w:spacing w:val="-28"/>
          <w:w w:val="105"/>
          <w:sz w:val="9"/>
        </w:rPr>
        <w:t>-</w:t>
      </w:r>
      <w:r>
        <w:rPr>
          <w:rFonts w:ascii="Arial"/>
          <w:b/>
          <w:spacing w:val="-28"/>
          <w:w w:val="105"/>
          <w:sz w:val="9"/>
          <w:u w:val="single"/>
        </w:rPr>
        <w:t> </w:t>
        <w:tab/>
      </w:r>
      <w:r>
        <w:rPr>
          <w:rFonts w:ascii="Arial"/>
          <w:b/>
          <w:spacing w:val="-18"/>
          <w:w w:val="105"/>
          <w:sz w:val="9"/>
        </w:rPr>
        <w:t>- </w:t>
      </w:r>
      <w:r>
        <w:rPr>
          <w:rFonts w:ascii="Arial"/>
          <w:b/>
          <w:w w:val="105"/>
          <w:sz w:val="9"/>
        </w:rPr>
        <w:t>5</w:t>
      </w:r>
      <w:r>
        <w:rPr>
          <w:rFonts w:ascii="Arial"/>
          <w:b/>
          <w:spacing w:val="1"/>
          <w:w w:val="105"/>
          <w:sz w:val="9"/>
        </w:rPr>
        <w:t> </w:t>
      </w:r>
      <w:r>
        <w:rPr>
          <w:rFonts w:ascii="Arial"/>
          <w:b/>
          <w:w w:val="105"/>
          <w:sz w:val="9"/>
        </w:rPr>
        <w:t>-</w:t>
      </w:r>
    </w:p>
    <w:p>
      <w:pPr>
        <w:spacing w:after="0" w:line="333" w:lineRule="auto"/>
        <w:jc w:val="left"/>
        <w:rPr>
          <w:rFonts w:ascii="Arial"/>
          <w:sz w:val="9"/>
        </w:rPr>
        <w:sectPr>
          <w:type w:val="continuous"/>
          <w:pgSz w:w="31660" w:h="21110" w:orient="landscape"/>
          <w:pgMar w:top="720" w:bottom="280" w:left="0" w:right="0"/>
          <w:cols w:num="2" w:equalWidth="0">
            <w:col w:w="26768" w:space="40"/>
            <w:col w:w="4852"/>
          </w:cols>
        </w:sectPr>
      </w:pPr>
    </w:p>
    <w:p>
      <w:pPr>
        <w:tabs>
          <w:tab w:pos="1301" w:val="left" w:leader="none"/>
        </w:tabs>
        <w:spacing w:before="72"/>
        <w:ind w:left="0" w:right="633" w:firstLine="0"/>
        <w:jc w:val="right"/>
        <w:rPr>
          <w:rFonts w:ascii="Arial"/>
          <w:b/>
          <w:sz w:val="9"/>
        </w:rPr>
      </w:pPr>
      <w:r>
        <w:rPr/>
        <w:drawing>
          <wp:anchor distT="0" distB="0" distL="0" distR="0" allowOverlap="1" layoutInCell="1" locked="0" behindDoc="1" simplePos="0" relativeHeight="268100903">
            <wp:simplePos x="0" y="0"/>
            <wp:positionH relativeFrom="page">
              <wp:posOffset>236098</wp:posOffset>
            </wp:positionH>
            <wp:positionV relativeFrom="page">
              <wp:posOffset>261228</wp:posOffset>
            </wp:positionV>
            <wp:extent cx="19626628" cy="12902923"/>
            <wp:effectExtent l="0" t="0" r="0" b="0"/>
            <wp:wrapNone/>
            <wp:docPr id="73" name="image26.png" descr=""/>
            <wp:cNvGraphicFramePr>
              <a:graphicFrameLocks noChangeAspect="1"/>
            </wp:cNvGraphicFramePr>
            <a:graphic>
              <a:graphicData uri="http://schemas.openxmlformats.org/drawingml/2006/picture">
                <pic:pic>
                  <pic:nvPicPr>
                    <pic:cNvPr id="74" name="image26.png"/>
                    <pic:cNvPicPr/>
                  </pic:nvPicPr>
                  <pic:blipFill>
                    <a:blip r:embed="rId123" cstate="print"/>
                    <a:stretch>
                      <a:fillRect/>
                    </a:stretch>
                  </pic:blipFill>
                  <pic:spPr>
                    <a:xfrm>
                      <a:off x="0" y="0"/>
                      <a:ext cx="19626628" cy="12902923"/>
                    </a:xfrm>
                    <a:prstGeom prst="rect">
                      <a:avLst/>
                    </a:prstGeom>
                  </pic:spPr>
                </pic:pic>
              </a:graphicData>
            </a:graphic>
          </wp:anchor>
        </w:drawing>
      </w:r>
      <w:r>
        <w:rPr/>
        <w:pict>
          <v:shape style="position:absolute;margin-left:333.413177pt;margin-top:440.665466pt;width:59.55pt;height:15.1pt;mso-position-horizontal-relative:page;mso-position-vertical-relative:page;z-index:13480" type="#_x0000_t202" filled="false" stroked="false">
            <v:textbox inset="0,0,0,0">
              <w:txbxContent>
                <w:p>
                  <w:pPr>
                    <w:spacing w:before="20"/>
                    <w:ind w:left="20" w:right="0" w:firstLine="0"/>
                    <w:jc w:val="left"/>
                    <w:rPr>
                      <w:rFonts w:ascii="Arial Black"/>
                      <w:sz w:val="17"/>
                    </w:rPr>
                  </w:pPr>
                  <w:r>
                    <w:rPr>
                      <w:rFonts w:ascii="Arial Black"/>
                      <w:position w:val="1"/>
                      <w:sz w:val="17"/>
                    </w:rPr>
                    <w:t>500 </w:t>
                  </w:r>
                  <w:r>
                    <w:rPr>
                      <w:rFonts w:ascii="Arial Black"/>
                      <w:sz w:val="17"/>
                    </w:rPr>
                    <w:t>NORTH</w:t>
                  </w:r>
                </w:p>
              </w:txbxContent>
            </v:textbox>
            <w10:wrap type="none"/>
          </v:shape>
        </w:pict>
      </w:r>
      <w:r>
        <w:rPr/>
        <w:pict>
          <v:shape style="position:absolute;margin-left:265.471710pt;margin-top:5.181548pt;width:84.2pt;height:8.6pt;mso-position-horizontal-relative:page;mso-position-vertical-relative:paragraph;z-index:13504;rotation:41" type="#_x0000_t136" fillcolor="#000000" stroked="f">
            <o:extrusion v:ext="view" autorotationcenter="t"/>
            <v:textpath style="font-family:&amp;quot;Arial Black&amp;quot;;font-size:8pt;v-text-kern:t;mso-text-shadow:auto" string="INTERSTATE 15"/>
            <w10:wrap type="none"/>
          </v:shape>
        </w:pict>
      </w:r>
      <w:r>
        <w:rPr/>
        <w:pict>
          <v:shape style="position:absolute;margin-left:220.429977pt;margin-top:453.041901pt;width:14.45pt;height:121.15pt;mso-position-horizontal-relative:page;mso-position-vertical-relative:page;z-index:13528" type="#_x0000_t202" filled="false" stroked="false">
            <v:textbox inset="0,0,0,0" style="layout-flow:vertical;mso-layout-flow-alt:bottom-to-top">
              <w:txbxContent>
                <w:p>
                  <w:pPr>
                    <w:tabs>
                      <w:tab w:pos="1484" w:val="left" w:leader="none"/>
                      <w:tab w:pos="1814" w:val="left" w:leader="none"/>
                      <w:tab w:pos="2144" w:val="left" w:leader="none"/>
                    </w:tabs>
                    <w:spacing w:before="28"/>
                    <w:ind w:left="20" w:right="0" w:firstLine="0"/>
                    <w:jc w:val="left"/>
                    <w:rPr>
                      <w:sz w:val="17"/>
                    </w:rPr>
                  </w:pPr>
                  <w:r>
                    <w:rPr>
                      <w:rFonts w:ascii="Arial Black"/>
                      <w:sz w:val="17"/>
                    </w:rPr>
                    <w:t>170</w:t>
                  </w:r>
                  <w:r>
                    <w:rPr>
                      <w:rFonts w:ascii="Arial Black"/>
                      <w:sz w:val="17"/>
                      <w:u w:val="single"/>
                    </w:rPr>
                    <w:t>0</w:t>
                  </w:r>
                  <w:r>
                    <w:rPr>
                      <w:rFonts w:ascii="Arial Black"/>
                      <w:sz w:val="17"/>
                    </w:rPr>
                    <w:t> </w:t>
                  </w:r>
                  <w:r>
                    <w:rPr>
                      <w:rFonts w:ascii="Arial Black"/>
                      <w:sz w:val="17"/>
                      <w:u w:val="single"/>
                    </w:rPr>
                    <w:t> </w:t>
                  </w:r>
                  <w:r>
                    <w:rPr>
                      <w:rFonts w:ascii="Arial Black"/>
                      <w:spacing w:val="1"/>
                      <w:sz w:val="17"/>
                      <w:u w:val="single"/>
                    </w:rPr>
                    <w:t> </w:t>
                  </w:r>
                  <w:r>
                    <w:rPr>
                      <w:rFonts w:ascii="Arial Black"/>
                      <w:sz w:val="17"/>
                      <w:u w:val="single"/>
                    </w:rPr>
                    <w:t>W</w:t>
                  </w:r>
                  <w:r>
                    <w:rPr>
                      <w:rFonts w:ascii="Arial Black"/>
                      <w:sz w:val="17"/>
                    </w:rPr>
                    <w:t>E</w:t>
                  </w:r>
                  <w:r>
                    <w:rPr>
                      <w:rFonts w:ascii="Arial Black"/>
                      <w:sz w:val="17"/>
                      <w:u w:val="single"/>
                    </w:rPr>
                    <w:t>S</w:t>
                  </w:r>
                  <w:r>
                    <w:rPr>
                      <w:rFonts w:ascii="Arial Black"/>
                      <w:sz w:val="17"/>
                    </w:rPr>
                    <w:t>T</w:t>
                  </w:r>
                  <w:r>
                    <w:rPr>
                      <w:rFonts w:ascii="Arial Black"/>
                      <w:spacing w:val="-34"/>
                      <w:sz w:val="17"/>
                    </w:rPr>
                    <w:t> </w:t>
                  </w:r>
                  <w:r>
                    <w:rPr>
                      <w:w w:val="101"/>
                      <w:sz w:val="17"/>
                      <w:u w:val="single"/>
                    </w:rPr>
                    <w:t> </w:t>
                  </w:r>
                  <w:r>
                    <w:rPr>
                      <w:sz w:val="17"/>
                      <w:u w:val="single"/>
                    </w:rPr>
                    <w:tab/>
                  </w:r>
                  <w:r>
                    <w:rPr>
                      <w:sz w:val="17"/>
                    </w:rPr>
                    <w:t> </w:t>
                  </w:r>
                  <w:r>
                    <w:rPr>
                      <w:spacing w:val="-20"/>
                      <w:sz w:val="17"/>
                    </w:rPr>
                    <w:t> </w:t>
                  </w:r>
                  <w:r>
                    <w:rPr>
                      <w:w w:val="101"/>
                      <w:sz w:val="17"/>
                      <w:u w:val="single"/>
                    </w:rPr>
                    <w:t> </w:t>
                  </w:r>
                  <w:r>
                    <w:rPr>
                      <w:sz w:val="17"/>
                      <w:u w:val="single"/>
                    </w:rPr>
                    <w:tab/>
                  </w:r>
                  <w:r>
                    <w:rPr>
                      <w:sz w:val="17"/>
                    </w:rPr>
                    <w:t> </w:t>
                  </w:r>
                  <w:r>
                    <w:rPr>
                      <w:spacing w:val="-20"/>
                      <w:sz w:val="17"/>
                    </w:rPr>
                    <w:t> </w:t>
                  </w:r>
                  <w:r>
                    <w:rPr>
                      <w:w w:val="101"/>
                      <w:sz w:val="17"/>
                      <w:u w:val="single"/>
                    </w:rPr>
                    <w:t> </w:t>
                  </w:r>
                  <w:r>
                    <w:rPr>
                      <w:sz w:val="17"/>
                      <w:u w:val="single"/>
                    </w:rPr>
                    <w:tab/>
                  </w:r>
                  <w:r>
                    <w:rPr>
                      <w:sz w:val="17"/>
                    </w:rPr>
                    <w:t> </w:t>
                  </w:r>
                  <w:r>
                    <w:rPr>
                      <w:spacing w:val="-20"/>
                      <w:sz w:val="17"/>
                    </w:rPr>
                    <w:t> </w:t>
                  </w:r>
                  <w:r>
                    <w:rPr>
                      <w:w w:val="101"/>
                      <w:sz w:val="17"/>
                      <w:u w:val="single"/>
                    </w:rPr>
                    <w:t> </w:t>
                  </w:r>
                  <w:r>
                    <w:rPr>
                      <w:spacing w:val="20"/>
                      <w:sz w:val="17"/>
                      <w:u w:val="single"/>
                    </w:rPr>
                    <w:t> </w:t>
                  </w:r>
                </w:p>
              </w:txbxContent>
            </v:textbox>
            <w10:wrap type="none"/>
          </v:shape>
        </w:pict>
      </w:r>
      <w:r>
        <w:rPr/>
        <w:pict>
          <v:shape style="position:absolute;margin-left:222.18103pt;margin-top:364.95105pt;width:11.65pt;height:69pt;mso-position-horizontal-relative:page;mso-position-vertical-relative:page;z-index:13552" type="#_x0000_t202" filled="false" stroked="false">
            <v:textbox inset="0,0,0,0" style="layout-flow:vertical;mso-layout-flow-alt:bottom-to-top">
              <w:txbxContent>
                <w:p>
                  <w:pPr>
                    <w:tabs>
                      <w:tab w:pos="327" w:val="left" w:leader="none"/>
                      <w:tab w:pos="657" w:val="left" w:leader="none"/>
                      <w:tab w:pos="987" w:val="left" w:leader="none"/>
                      <w:tab w:pos="1359" w:val="left" w:leader="none"/>
                    </w:tabs>
                    <w:spacing w:before="17"/>
                    <w:ind w:left="20" w:right="0" w:firstLine="0"/>
                    <w:jc w:val="left"/>
                    <w:rPr>
                      <w:sz w:val="17"/>
                    </w:rPr>
                  </w:pPr>
                  <w:r>
                    <w:rPr>
                      <w:w w:val="101"/>
                      <w:sz w:val="17"/>
                      <w:u w:val="single"/>
                    </w:rPr>
                    <w:t> </w:t>
                  </w:r>
                  <w:r>
                    <w:rPr>
                      <w:sz w:val="17"/>
                      <w:u w:val="single"/>
                    </w:rPr>
                    <w:tab/>
                  </w:r>
                  <w:r>
                    <w:rPr>
                      <w:sz w:val="17"/>
                    </w:rPr>
                    <w:t> </w:t>
                  </w:r>
                  <w:r>
                    <w:rPr>
                      <w:spacing w:val="-20"/>
                      <w:sz w:val="17"/>
                    </w:rPr>
                    <w:t> </w:t>
                  </w:r>
                  <w:r>
                    <w:rPr>
                      <w:w w:val="101"/>
                      <w:sz w:val="17"/>
                      <w:u w:val="single"/>
                    </w:rPr>
                    <w:t> </w:t>
                  </w:r>
                  <w:r>
                    <w:rPr>
                      <w:sz w:val="17"/>
                      <w:u w:val="single"/>
                    </w:rPr>
                    <w:tab/>
                  </w:r>
                  <w:r>
                    <w:rPr>
                      <w:sz w:val="17"/>
                    </w:rPr>
                    <w:t> </w:t>
                  </w:r>
                  <w:r>
                    <w:rPr>
                      <w:spacing w:val="-20"/>
                      <w:sz w:val="17"/>
                    </w:rPr>
                    <w:t> </w:t>
                  </w:r>
                  <w:r>
                    <w:rPr>
                      <w:w w:val="101"/>
                      <w:sz w:val="17"/>
                      <w:u w:val="single"/>
                    </w:rPr>
                    <w:t> </w:t>
                  </w:r>
                  <w:r>
                    <w:rPr>
                      <w:sz w:val="17"/>
                      <w:u w:val="single"/>
                    </w:rPr>
                    <w:tab/>
                  </w:r>
                  <w:r>
                    <w:rPr>
                      <w:sz w:val="17"/>
                    </w:rPr>
                    <w:t> </w:t>
                  </w:r>
                  <w:r>
                    <w:rPr>
                      <w:spacing w:val="-20"/>
                      <w:sz w:val="17"/>
                    </w:rPr>
                    <w:t> </w:t>
                  </w:r>
                  <w:r>
                    <w:rPr>
                      <w:w w:val="101"/>
                      <w:sz w:val="17"/>
                      <w:u w:val="single"/>
                    </w:rPr>
                    <w:t> </w:t>
                  </w:r>
                  <w:r>
                    <w:rPr>
                      <w:sz w:val="17"/>
                      <w:u w:val="single"/>
                    </w:rPr>
                    <w:tab/>
                  </w:r>
                </w:p>
              </w:txbxContent>
            </v:textbox>
            <w10:wrap type="none"/>
          </v:shape>
        </w:pict>
      </w:r>
      <w:r>
        <w:rPr/>
        <w:pict>
          <v:shape style="position:absolute;margin-left:1476.469482pt;margin-top:459.912354pt;width:38.65pt;height:163.3pt;mso-position-horizontal-relative:page;mso-position-vertical-relative:page;z-index:13672" type="#_x0000_t202" filled="false" stroked="false">
            <v:textbox inset="0,0,0,0" style="layout-flow:vertical;mso-layout-flow-alt:bottom-to-top">
              <w:txbxContent>
                <w:p>
                  <w:pPr>
                    <w:spacing w:before="28"/>
                    <w:ind w:left="7" w:right="7" w:firstLine="0"/>
                    <w:jc w:val="center"/>
                    <w:rPr>
                      <w:rFonts w:ascii="Arial Black"/>
                      <w:sz w:val="30"/>
                    </w:rPr>
                  </w:pPr>
                  <w:r>
                    <w:rPr>
                      <w:rFonts w:ascii="Arial Black"/>
                      <w:sz w:val="30"/>
                    </w:rPr>
                    <w:t>ANDERSON</w:t>
                  </w:r>
                  <w:r>
                    <w:rPr>
                      <w:rFonts w:ascii="Arial Black"/>
                      <w:spacing w:val="62"/>
                      <w:sz w:val="30"/>
                    </w:rPr>
                    <w:t> </w:t>
                  </w:r>
                  <w:r>
                    <w:rPr>
                      <w:rFonts w:ascii="Arial Black"/>
                      <w:sz w:val="30"/>
                    </w:rPr>
                    <w:t>FARMS</w:t>
                  </w:r>
                </w:p>
                <w:p>
                  <w:pPr>
                    <w:spacing w:before="46"/>
                    <w:ind w:left="48" w:right="7" w:firstLine="0"/>
                    <w:jc w:val="center"/>
                    <w:rPr>
                      <w:rFonts w:ascii="Arial Black"/>
                      <w:sz w:val="18"/>
                    </w:rPr>
                  </w:pPr>
                  <w:r>
                    <w:rPr>
                      <w:rFonts w:ascii="Arial Black"/>
                      <w:sz w:val="18"/>
                    </w:rPr>
                    <w:t>LINDON, UTAH</w:t>
                  </w:r>
                </w:p>
              </w:txbxContent>
            </v:textbox>
            <w10:wrap type="none"/>
          </v:shape>
        </w:pict>
      </w:r>
      <w:r>
        <w:rPr/>
        <w:pict>
          <v:shape style="position:absolute;margin-left:850.729004pt;margin-top:411.334564pt;width:57.55pt;height:8.6pt;mso-position-horizontal-relative:page;mso-position-vertical-relative:page;z-index:13744;rotation:357" type="#_x0000_t136" fillcolor="#000000" stroked="f">
            <o:extrusion v:ext="view" autorotationcenter="t"/>
            <v:textpath style="font-family:&amp;quot;Arial Black&amp;quot;;font-size:8pt;v-text-kern:t;mso-text-shadow:auto" string="500 NORTH"/>
            <w10:wrap type="none"/>
          </v:shape>
        </w:pict>
      </w:r>
      <w:r>
        <w:rPr>
          <w:rFonts w:ascii="Arial"/>
          <w:b/>
          <w:w w:val="105"/>
          <w:sz w:val="9"/>
        </w:rPr>
        <w:t>-</w:t>
        <w:tab/>
        <w:t>-</w:t>
      </w:r>
    </w:p>
    <w:p>
      <w:pPr>
        <w:spacing w:before="78"/>
        <w:ind w:left="0" w:right="926" w:firstLine="0"/>
        <w:jc w:val="right"/>
        <w:rPr>
          <w:rFonts w:ascii="Arial"/>
          <w:b/>
          <w:sz w:val="9"/>
        </w:rPr>
      </w:pPr>
      <w:r>
        <w:rPr>
          <w:rFonts w:ascii="Arial"/>
          <w:b/>
          <w:w w:val="105"/>
          <w:sz w:val="9"/>
        </w:rPr>
        <w:t>LEI PROJECT</w:t>
      </w:r>
      <w:r>
        <w:rPr>
          <w:rFonts w:ascii="Arial"/>
          <w:b/>
          <w:spacing w:val="8"/>
          <w:w w:val="105"/>
          <w:sz w:val="9"/>
        </w:rPr>
        <w:t> </w:t>
      </w:r>
      <w:r>
        <w:rPr>
          <w:rFonts w:ascii="Arial"/>
          <w:b/>
          <w:w w:val="105"/>
          <w:sz w:val="9"/>
        </w:rPr>
        <w:t>#:</w:t>
      </w:r>
    </w:p>
    <w:p>
      <w:pPr>
        <w:spacing w:before="34"/>
        <w:ind w:left="0" w:right="930" w:firstLine="0"/>
        <w:jc w:val="right"/>
        <w:rPr>
          <w:rFonts w:ascii="Arial"/>
          <w:b/>
          <w:sz w:val="15"/>
        </w:rPr>
      </w:pPr>
      <w:r>
        <w:rPr>
          <w:rFonts w:ascii="Arial"/>
          <w:b/>
          <w:spacing w:val="-1"/>
          <w:sz w:val="15"/>
        </w:rPr>
        <w:t>2013-1845</w:t>
      </w:r>
    </w:p>
    <w:p>
      <w:pPr>
        <w:spacing w:before="74"/>
        <w:ind w:left="0" w:right="1017" w:firstLine="0"/>
        <w:jc w:val="right"/>
        <w:rPr>
          <w:rFonts w:ascii="Arial"/>
          <w:b/>
          <w:sz w:val="9"/>
        </w:rPr>
      </w:pPr>
      <w:r>
        <w:rPr>
          <w:rFonts w:ascii="Arial"/>
          <w:b/>
          <w:w w:val="105"/>
          <w:sz w:val="9"/>
        </w:rPr>
        <w:t>DRAWN BY:</w:t>
      </w:r>
    </w:p>
    <w:p>
      <w:pPr>
        <w:spacing w:before="36"/>
        <w:ind w:left="0" w:right="1146" w:firstLine="0"/>
        <w:jc w:val="right"/>
        <w:rPr>
          <w:rFonts w:ascii="Arial"/>
          <w:b/>
          <w:sz w:val="15"/>
        </w:rPr>
      </w:pPr>
      <w:r>
        <w:rPr>
          <w:rFonts w:ascii="Arial"/>
          <w:b/>
          <w:sz w:val="15"/>
        </w:rPr>
        <w:t>BLS</w:t>
      </w:r>
    </w:p>
    <w:p>
      <w:pPr>
        <w:spacing w:before="74"/>
        <w:ind w:left="0" w:right="962" w:firstLine="0"/>
        <w:jc w:val="right"/>
        <w:rPr>
          <w:rFonts w:ascii="Arial"/>
          <w:b/>
          <w:sz w:val="9"/>
        </w:rPr>
      </w:pPr>
      <w:r>
        <w:rPr>
          <w:rFonts w:ascii="Arial"/>
          <w:b/>
          <w:w w:val="105"/>
          <w:sz w:val="9"/>
        </w:rPr>
        <w:t>CHECKED BY:</w:t>
      </w:r>
    </w:p>
    <w:p>
      <w:pPr>
        <w:spacing w:before="35"/>
        <w:ind w:left="0" w:right="1117" w:firstLine="0"/>
        <w:jc w:val="right"/>
        <w:rPr>
          <w:rFonts w:ascii="Arial"/>
          <w:b/>
          <w:sz w:val="15"/>
        </w:rPr>
      </w:pPr>
      <w:r>
        <w:rPr>
          <w:rFonts w:ascii="Arial"/>
          <w:b/>
          <w:spacing w:val="-1"/>
          <w:sz w:val="15"/>
        </w:rPr>
        <w:t>GDM</w:t>
      </w:r>
    </w:p>
    <w:p>
      <w:pPr>
        <w:spacing w:before="74"/>
        <w:ind w:left="0" w:right="1115" w:firstLine="0"/>
        <w:jc w:val="right"/>
        <w:rPr>
          <w:rFonts w:ascii="Arial"/>
          <w:b/>
          <w:sz w:val="9"/>
        </w:rPr>
      </w:pPr>
      <w:r>
        <w:rPr>
          <w:rFonts w:ascii="Arial"/>
          <w:b/>
          <w:w w:val="105"/>
          <w:sz w:val="9"/>
        </w:rPr>
        <w:t>SCALE:</w:t>
      </w:r>
    </w:p>
    <w:p>
      <w:pPr>
        <w:spacing w:before="33"/>
        <w:ind w:left="0" w:right="987" w:firstLine="0"/>
        <w:jc w:val="right"/>
        <w:rPr>
          <w:rFonts w:ascii="Arial"/>
          <w:b/>
          <w:sz w:val="15"/>
        </w:rPr>
      </w:pPr>
      <w:r>
        <w:rPr>
          <w:rFonts w:ascii="Arial"/>
          <w:b/>
          <w:sz w:val="15"/>
        </w:rPr>
        <w:t>1" = 200'</w:t>
      </w:r>
    </w:p>
    <w:p>
      <w:pPr>
        <w:spacing w:before="74"/>
        <w:ind w:left="0" w:right="1150" w:firstLine="0"/>
        <w:jc w:val="right"/>
        <w:rPr>
          <w:rFonts w:ascii="Arial"/>
          <w:b/>
          <w:sz w:val="9"/>
        </w:rPr>
      </w:pPr>
      <w:r>
        <w:rPr>
          <w:rFonts w:ascii="Arial"/>
          <w:b/>
          <w:w w:val="105"/>
          <w:sz w:val="9"/>
        </w:rPr>
        <w:t>DATE:</w:t>
      </w:r>
    </w:p>
    <w:p>
      <w:pPr>
        <w:spacing w:before="35"/>
        <w:ind w:left="0" w:right="1000" w:firstLine="0"/>
        <w:jc w:val="right"/>
        <w:rPr>
          <w:rFonts w:ascii="Arial"/>
          <w:b/>
          <w:sz w:val="15"/>
        </w:rPr>
      </w:pPr>
      <w:r>
        <w:rPr>
          <w:rFonts w:ascii="Arial"/>
          <w:b/>
          <w:spacing w:val="-2"/>
          <w:sz w:val="15"/>
        </w:rPr>
        <w:t>5/2/2016</w:t>
      </w:r>
    </w:p>
    <w:p>
      <w:pPr>
        <w:spacing w:before="105"/>
        <w:ind w:left="0" w:right="999" w:firstLine="0"/>
        <w:jc w:val="right"/>
        <w:rPr>
          <w:rFonts w:ascii="Arial"/>
          <w:b/>
          <w:sz w:val="15"/>
        </w:rPr>
      </w:pPr>
      <w:r>
        <w:rPr>
          <w:rFonts w:ascii="Arial"/>
          <w:b/>
          <w:spacing w:val="-1"/>
          <w:sz w:val="15"/>
        </w:rPr>
        <w:t>EXHIBIT</w:t>
      </w:r>
    </w:p>
    <w:p>
      <w:pPr>
        <w:pStyle w:val="Heading1"/>
        <w:spacing w:before="29"/>
        <w:ind w:right="872"/>
      </w:pPr>
      <w:r>
        <w:rPr/>
        <w:t>J-1</w:t>
      </w:r>
    </w:p>
    <w:p>
      <w:pPr>
        <w:spacing w:after="0"/>
        <w:sectPr>
          <w:type w:val="continuous"/>
          <w:pgSz w:w="31660" w:h="21110" w:orient="landscape"/>
          <w:pgMar w:top="720" w:bottom="280" w:left="0" w:right="0"/>
        </w:sectPr>
      </w:pPr>
    </w:p>
    <w:p>
      <w:pPr>
        <w:spacing w:before="88"/>
        <w:ind w:left="0" w:right="877" w:firstLine="0"/>
        <w:jc w:val="right"/>
        <w:rPr>
          <w:rFonts w:ascii="Arial"/>
          <w:sz w:val="9"/>
        </w:rPr>
      </w:pPr>
      <w:r>
        <w:rPr>
          <w:rFonts w:ascii="Arial"/>
          <w:w w:val="105"/>
          <w:sz w:val="9"/>
        </w:rPr>
        <w:t>70</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rPr>
      </w:pPr>
    </w:p>
    <w:p>
      <w:pPr>
        <w:spacing w:before="104"/>
        <w:ind w:left="0" w:right="634" w:firstLine="0"/>
        <w:jc w:val="right"/>
        <w:rPr>
          <w:rFonts w:ascii="Franklin Gothic Medium"/>
          <w:sz w:val="12"/>
        </w:rPr>
      </w:pPr>
      <w:r>
        <w:rPr>
          <w:rFonts w:ascii="Franklin Gothic Medium"/>
          <w:w w:val="105"/>
          <w:sz w:val="12"/>
        </w:rPr>
        <w:t>-  A  </w:t>
      </w:r>
      <w:r>
        <w:rPr>
          <w:rFonts w:ascii="Franklin Gothic Medium"/>
          <w:spacing w:val="6"/>
          <w:w w:val="105"/>
          <w:sz w:val="12"/>
        </w:rPr>
        <w:t>Utah </w:t>
      </w:r>
      <w:r>
        <w:rPr>
          <w:rFonts w:ascii="Franklin Gothic Medium"/>
          <w:spacing w:val="8"/>
          <w:w w:val="105"/>
          <w:sz w:val="12"/>
        </w:rPr>
        <w:t>Corporation</w:t>
      </w:r>
      <w:r>
        <w:rPr>
          <w:rFonts w:ascii="Franklin Gothic Medium"/>
          <w:spacing w:val="-9"/>
          <w:w w:val="105"/>
          <w:sz w:val="12"/>
        </w:rPr>
        <w:t> </w:t>
      </w:r>
      <w:r>
        <w:rPr>
          <w:rFonts w:ascii="Franklin Gothic Medium"/>
          <w:w w:val="105"/>
          <w:sz w:val="12"/>
        </w:rPr>
        <w:t>-</w:t>
      </w: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14"/>
        </w:rPr>
      </w:pPr>
    </w:p>
    <w:p>
      <w:pPr>
        <w:spacing w:line="244" w:lineRule="auto" w:before="104"/>
        <w:ind w:left="29686" w:right="629" w:firstLine="5"/>
        <w:jc w:val="both"/>
        <w:rPr>
          <w:rFonts w:ascii="Franklin Gothic Medium"/>
          <w:sz w:val="12"/>
        </w:rPr>
      </w:pPr>
      <w:r>
        <w:rPr>
          <w:rFonts w:ascii="Franklin Gothic Medium"/>
          <w:w w:val="105"/>
          <w:sz w:val="12"/>
        </w:rPr>
        <w:t>3 </w:t>
      </w:r>
      <w:r>
        <w:rPr>
          <w:rFonts w:ascii="Franklin Gothic Medium"/>
          <w:spacing w:val="8"/>
          <w:w w:val="105"/>
          <w:sz w:val="12"/>
        </w:rPr>
        <w:t>302 </w:t>
      </w:r>
      <w:r>
        <w:rPr>
          <w:rFonts w:ascii="Franklin Gothic Medium"/>
          <w:spacing w:val="7"/>
          <w:w w:val="105"/>
          <w:sz w:val="12"/>
        </w:rPr>
        <w:t>N. </w:t>
      </w:r>
      <w:r>
        <w:rPr>
          <w:rFonts w:ascii="Franklin Gothic Medium"/>
          <w:spacing w:val="10"/>
          <w:w w:val="105"/>
          <w:sz w:val="12"/>
        </w:rPr>
        <w:t>Main </w:t>
      </w:r>
      <w:r>
        <w:rPr>
          <w:rFonts w:ascii="Franklin Gothic Medium"/>
          <w:spacing w:val="11"/>
          <w:w w:val="105"/>
          <w:sz w:val="12"/>
        </w:rPr>
        <w:t>Street </w:t>
      </w:r>
      <w:r>
        <w:rPr>
          <w:rFonts w:ascii="Franklin Gothic Medium"/>
          <w:w w:val="105"/>
          <w:sz w:val="12"/>
        </w:rPr>
        <w:t>Spanish Fork, UT 84660 </w:t>
      </w:r>
      <w:r>
        <w:rPr>
          <w:rFonts w:ascii="Franklin Gothic Medium"/>
          <w:spacing w:val="7"/>
          <w:w w:val="105"/>
          <w:sz w:val="12"/>
        </w:rPr>
        <w:t>Phone:</w:t>
      </w:r>
      <w:r>
        <w:rPr>
          <w:rFonts w:ascii="Franklin Gothic Medium"/>
          <w:spacing w:val="2"/>
          <w:w w:val="105"/>
          <w:sz w:val="12"/>
        </w:rPr>
        <w:t> </w:t>
      </w:r>
      <w:r>
        <w:rPr>
          <w:rFonts w:ascii="Franklin Gothic Medium"/>
          <w:spacing w:val="7"/>
          <w:w w:val="105"/>
          <w:sz w:val="12"/>
        </w:rPr>
        <w:t>801.798.0555</w:t>
      </w:r>
    </w:p>
    <w:p>
      <w:pPr>
        <w:spacing w:before="0"/>
        <w:ind w:left="0" w:right="628" w:firstLine="0"/>
        <w:jc w:val="right"/>
        <w:rPr>
          <w:rFonts w:ascii="Franklin Gothic Medium"/>
          <w:sz w:val="12"/>
        </w:rPr>
      </w:pPr>
      <w:r>
        <w:rPr>
          <w:rFonts w:ascii="Franklin Gothic Medium"/>
          <w:w w:val="105"/>
          <w:sz w:val="12"/>
        </w:rPr>
        <w:t>F</w:t>
      </w:r>
      <w:r>
        <w:rPr>
          <w:rFonts w:ascii="Franklin Gothic Medium"/>
          <w:spacing w:val="-14"/>
          <w:w w:val="105"/>
          <w:sz w:val="12"/>
        </w:rPr>
        <w:t> </w:t>
      </w:r>
      <w:r>
        <w:rPr>
          <w:rFonts w:ascii="Franklin Gothic Medium"/>
          <w:w w:val="105"/>
          <w:sz w:val="12"/>
        </w:rPr>
        <w:t>a</w:t>
      </w:r>
      <w:r>
        <w:rPr>
          <w:rFonts w:ascii="Franklin Gothic Medium"/>
          <w:spacing w:val="-14"/>
          <w:w w:val="105"/>
          <w:sz w:val="12"/>
        </w:rPr>
        <w:t> </w:t>
      </w:r>
      <w:r>
        <w:rPr>
          <w:rFonts w:ascii="Franklin Gothic Medium"/>
          <w:w w:val="105"/>
          <w:sz w:val="12"/>
        </w:rPr>
        <w:t>x</w:t>
      </w:r>
      <w:r>
        <w:rPr>
          <w:rFonts w:ascii="Franklin Gothic Medium"/>
          <w:spacing w:val="-12"/>
          <w:w w:val="105"/>
          <w:sz w:val="12"/>
        </w:rPr>
        <w:t> </w:t>
      </w:r>
      <w:r>
        <w:rPr>
          <w:rFonts w:ascii="Franklin Gothic Medium"/>
          <w:w w:val="105"/>
          <w:sz w:val="12"/>
        </w:rPr>
        <w:t>: </w:t>
      </w:r>
      <w:r>
        <w:rPr>
          <w:rFonts w:ascii="Franklin Gothic Medium"/>
          <w:spacing w:val="2"/>
          <w:w w:val="105"/>
          <w:sz w:val="12"/>
        </w:rPr>
        <w:t> </w:t>
      </w:r>
      <w:r>
        <w:rPr>
          <w:rFonts w:ascii="Franklin Gothic Medium"/>
          <w:w w:val="105"/>
          <w:sz w:val="12"/>
        </w:rPr>
        <w:t>8</w:t>
      </w:r>
      <w:r>
        <w:rPr>
          <w:rFonts w:ascii="Franklin Gothic Medium"/>
          <w:spacing w:val="-14"/>
          <w:w w:val="105"/>
          <w:sz w:val="12"/>
        </w:rPr>
        <w:t> </w:t>
      </w:r>
      <w:r>
        <w:rPr>
          <w:rFonts w:ascii="Franklin Gothic Medium"/>
          <w:w w:val="105"/>
          <w:sz w:val="12"/>
        </w:rPr>
        <w:t>0</w:t>
      </w:r>
      <w:r>
        <w:rPr>
          <w:rFonts w:ascii="Franklin Gothic Medium"/>
          <w:spacing w:val="-13"/>
          <w:w w:val="105"/>
          <w:sz w:val="12"/>
        </w:rPr>
        <w:t> </w:t>
      </w:r>
      <w:r>
        <w:rPr>
          <w:rFonts w:ascii="Franklin Gothic Medium"/>
          <w:w w:val="105"/>
          <w:sz w:val="12"/>
        </w:rPr>
        <w:t>1</w:t>
      </w:r>
      <w:r>
        <w:rPr>
          <w:rFonts w:ascii="Franklin Gothic Medium"/>
          <w:spacing w:val="-14"/>
          <w:w w:val="105"/>
          <w:sz w:val="12"/>
        </w:rPr>
        <w:t> </w:t>
      </w:r>
      <w:r>
        <w:rPr>
          <w:rFonts w:ascii="Franklin Gothic Medium"/>
          <w:w w:val="105"/>
          <w:sz w:val="12"/>
        </w:rPr>
        <w:t>.</w:t>
      </w:r>
      <w:r>
        <w:rPr>
          <w:rFonts w:ascii="Franklin Gothic Medium"/>
          <w:spacing w:val="-14"/>
          <w:w w:val="105"/>
          <w:sz w:val="12"/>
        </w:rPr>
        <w:t> </w:t>
      </w:r>
      <w:r>
        <w:rPr>
          <w:rFonts w:ascii="Franklin Gothic Medium"/>
          <w:w w:val="105"/>
          <w:sz w:val="12"/>
        </w:rPr>
        <w:t>7</w:t>
      </w:r>
      <w:r>
        <w:rPr>
          <w:rFonts w:ascii="Franklin Gothic Medium"/>
          <w:spacing w:val="-14"/>
          <w:w w:val="105"/>
          <w:sz w:val="12"/>
        </w:rPr>
        <w:t> </w:t>
      </w:r>
      <w:r>
        <w:rPr>
          <w:rFonts w:ascii="Franklin Gothic Medium"/>
          <w:w w:val="105"/>
          <w:sz w:val="12"/>
        </w:rPr>
        <w:t>9</w:t>
      </w:r>
      <w:r>
        <w:rPr>
          <w:rFonts w:ascii="Franklin Gothic Medium"/>
          <w:spacing w:val="-13"/>
          <w:w w:val="105"/>
          <w:sz w:val="12"/>
        </w:rPr>
        <w:t> </w:t>
      </w:r>
      <w:r>
        <w:rPr>
          <w:rFonts w:ascii="Franklin Gothic Medium"/>
          <w:w w:val="105"/>
          <w:sz w:val="12"/>
        </w:rPr>
        <w:t>8</w:t>
      </w:r>
      <w:r>
        <w:rPr>
          <w:rFonts w:ascii="Franklin Gothic Medium"/>
          <w:spacing w:val="-14"/>
          <w:w w:val="105"/>
          <w:sz w:val="12"/>
        </w:rPr>
        <w:t> </w:t>
      </w:r>
      <w:r>
        <w:rPr>
          <w:rFonts w:ascii="Franklin Gothic Medium"/>
          <w:w w:val="105"/>
          <w:sz w:val="12"/>
        </w:rPr>
        <w:t>.</w:t>
      </w:r>
      <w:r>
        <w:rPr>
          <w:rFonts w:ascii="Franklin Gothic Medium"/>
          <w:spacing w:val="-12"/>
          <w:w w:val="105"/>
          <w:sz w:val="12"/>
        </w:rPr>
        <w:t> </w:t>
      </w:r>
      <w:r>
        <w:rPr>
          <w:rFonts w:ascii="Franklin Gothic Medium"/>
          <w:w w:val="105"/>
          <w:sz w:val="12"/>
        </w:rPr>
        <w:t>9</w:t>
      </w:r>
      <w:r>
        <w:rPr>
          <w:rFonts w:ascii="Franklin Gothic Medium"/>
          <w:spacing w:val="-15"/>
          <w:w w:val="105"/>
          <w:sz w:val="12"/>
        </w:rPr>
        <w:t> </w:t>
      </w:r>
      <w:r>
        <w:rPr>
          <w:rFonts w:ascii="Franklin Gothic Medium"/>
          <w:w w:val="105"/>
          <w:sz w:val="12"/>
        </w:rPr>
        <w:t>3</w:t>
      </w:r>
      <w:r>
        <w:rPr>
          <w:rFonts w:ascii="Franklin Gothic Medium"/>
          <w:spacing w:val="-14"/>
          <w:w w:val="105"/>
          <w:sz w:val="12"/>
        </w:rPr>
        <w:t> </w:t>
      </w:r>
      <w:r>
        <w:rPr>
          <w:rFonts w:ascii="Franklin Gothic Medium"/>
          <w:w w:val="105"/>
          <w:sz w:val="12"/>
        </w:rPr>
        <w:t>9</w:t>
      </w:r>
      <w:r>
        <w:rPr>
          <w:rFonts w:ascii="Franklin Gothic Medium"/>
          <w:spacing w:val="-13"/>
          <w:w w:val="105"/>
          <w:sz w:val="12"/>
        </w:rPr>
        <w:t> </w:t>
      </w:r>
      <w:r>
        <w:rPr>
          <w:rFonts w:ascii="Franklin Gothic Medium"/>
          <w:w w:val="105"/>
          <w:sz w:val="12"/>
        </w:rPr>
        <w:t>3</w:t>
      </w:r>
    </w:p>
    <w:p>
      <w:pPr>
        <w:spacing w:before="5"/>
        <w:ind w:left="29695" w:right="624" w:hanging="3"/>
        <w:jc w:val="right"/>
        <w:rPr>
          <w:rFonts w:ascii="Franklin Gothic Medium"/>
          <w:sz w:val="12"/>
        </w:rPr>
      </w:pPr>
      <w:r>
        <w:rPr>
          <w:rFonts w:ascii="Franklin Gothic Medium"/>
          <w:w w:val="105"/>
          <w:sz w:val="12"/>
        </w:rPr>
        <w:t>o</w:t>
      </w:r>
      <w:r>
        <w:rPr>
          <w:rFonts w:ascii="Franklin Gothic Medium"/>
          <w:spacing w:val="-14"/>
          <w:w w:val="105"/>
          <w:sz w:val="12"/>
        </w:rPr>
        <w:t> </w:t>
      </w:r>
      <w:r>
        <w:rPr>
          <w:rFonts w:ascii="Franklin Gothic Medium"/>
          <w:w w:val="105"/>
          <w:sz w:val="12"/>
        </w:rPr>
        <w:t>f</w:t>
      </w:r>
      <w:r>
        <w:rPr>
          <w:rFonts w:ascii="Franklin Gothic Medium"/>
          <w:spacing w:val="-14"/>
          <w:w w:val="105"/>
          <w:sz w:val="12"/>
        </w:rPr>
        <w:t> </w:t>
      </w:r>
      <w:r>
        <w:rPr>
          <w:rFonts w:ascii="Franklin Gothic Medium"/>
          <w:w w:val="105"/>
          <w:sz w:val="12"/>
        </w:rPr>
        <w:t>f</w:t>
      </w:r>
      <w:r>
        <w:rPr>
          <w:rFonts w:ascii="Franklin Gothic Medium"/>
          <w:spacing w:val="-11"/>
          <w:w w:val="105"/>
          <w:sz w:val="12"/>
        </w:rPr>
        <w:t> </w:t>
      </w:r>
      <w:r>
        <w:rPr>
          <w:rFonts w:ascii="Franklin Gothic Medium"/>
          <w:w w:val="105"/>
          <w:sz w:val="12"/>
        </w:rPr>
        <w:t>i</w:t>
      </w:r>
      <w:r>
        <w:rPr>
          <w:rFonts w:ascii="Franklin Gothic Medium"/>
          <w:spacing w:val="-14"/>
          <w:w w:val="105"/>
          <w:sz w:val="12"/>
        </w:rPr>
        <w:t> </w:t>
      </w:r>
      <w:r>
        <w:rPr>
          <w:rFonts w:ascii="Franklin Gothic Medium"/>
          <w:w w:val="105"/>
          <w:sz w:val="12"/>
        </w:rPr>
        <w:t>c</w:t>
      </w:r>
      <w:r>
        <w:rPr>
          <w:rFonts w:ascii="Franklin Gothic Medium"/>
          <w:spacing w:val="-12"/>
          <w:w w:val="105"/>
          <w:sz w:val="12"/>
        </w:rPr>
        <w:t> </w:t>
      </w:r>
      <w:r>
        <w:rPr>
          <w:rFonts w:ascii="Franklin Gothic Medium"/>
          <w:w w:val="105"/>
          <w:sz w:val="12"/>
        </w:rPr>
        <w:t>e</w:t>
      </w:r>
      <w:r>
        <w:rPr>
          <w:rFonts w:ascii="Franklin Gothic Medium"/>
          <w:spacing w:val="-12"/>
          <w:w w:val="105"/>
          <w:sz w:val="12"/>
        </w:rPr>
        <w:t> </w:t>
      </w:r>
      <w:r>
        <w:rPr>
          <w:rFonts w:ascii="Franklin Gothic Medium"/>
          <w:w w:val="105"/>
          <w:sz w:val="12"/>
        </w:rPr>
        <w:t>@</w:t>
      </w:r>
      <w:r>
        <w:rPr>
          <w:rFonts w:ascii="Franklin Gothic Medium"/>
          <w:spacing w:val="-14"/>
          <w:w w:val="105"/>
          <w:sz w:val="12"/>
        </w:rPr>
        <w:t> </w:t>
      </w:r>
      <w:r>
        <w:rPr>
          <w:rFonts w:ascii="Franklin Gothic Medium"/>
          <w:w w:val="105"/>
          <w:sz w:val="12"/>
        </w:rPr>
        <w:t>l</w:t>
      </w:r>
      <w:r>
        <w:rPr>
          <w:rFonts w:ascii="Franklin Gothic Medium"/>
          <w:spacing w:val="-13"/>
          <w:w w:val="105"/>
          <w:sz w:val="12"/>
        </w:rPr>
        <w:t> </w:t>
      </w:r>
      <w:r>
        <w:rPr>
          <w:rFonts w:ascii="Franklin Gothic Medium"/>
          <w:w w:val="105"/>
          <w:sz w:val="12"/>
        </w:rPr>
        <w:t>e</w:t>
      </w:r>
      <w:r>
        <w:rPr>
          <w:rFonts w:ascii="Franklin Gothic Medium"/>
          <w:spacing w:val="-13"/>
          <w:w w:val="105"/>
          <w:sz w:val="12"/>
        </w:rPr>
        <w:t> </w:t>
      </w:r>
      <w:r>
        <w:rPr>
          <w:rFonts w:ascii="Franklin Gothic Medium"/>
          <w:w w:val="105"/>
          <w:sz w:val="12"/>
        </w:rPr>
        <w:t>i</w:t>
      </w:r>
      <w:r>
        <w:rPr>
          <w:rFonts w:ascii="Franklin Gothic Medium"/>
          <w:spacing w:val="-11"/>
          <w:w w:val="105"/>
          <w:sz w:val="12"/>
        </w:rPr>
        <w:t> </w:t>
      </w:r>
      <w:r>
        <w:rPr>
          <w:rFonts w:ascii="Franklin Gothic Medium"/>
          <w:w w:val="105"/>
          <w:sz w:val="12"/>
        </w:rPr>
        <w:t>-</w:t>
      </w:r>
      <w:r>
        <w:rPr>
          <w:rFonts w:ascii="Franklin Gothic Medium"/>
          <w:spacing w:val="-13"/>
          <w:w w:val="105"/>
          <w:sz w:val="12"/>
        </w:rPr>
        <w:t> </w:t>
      </w:r>
      <w:r>
        <w:rPr>
          <w:rFonts w:ascii="Franklin Gothic Medium"/>
          <w:w w:val="105"/>
          <w:sz w:val="12"/>
        </w:rPr>
        <w:t>e</w:t>
      </w:r>
      <w:r>
        <w:rPr>
          <w:rFonts w:ascii="Franklin Gothic Medium"/>
          <w:spacing w:val="-13"/>
          <w:w w:val="105"/>
          <w:sz w:val="12"/>
        </w:rPr>
        <w:t> </w:t>
      </w:r>
      <w:r>
        <w:rPr>
          <w:rFonts w:ascii="Franklin Gothic Medium"/>
          <w:w w:val="105"/>
          <w:sz w:val="12"/>
        </w:rPr>
        <w:t>n</w:t>
      </w:r>
      <w:r>
        <w:rPr>
          <w:rFonts w:ascii="Franklin Gothic Medium"/>
          <w:spacing w:val="-12"/>
          <w:w w:val="105"/>
          <w:sz w:val="12"/>
        </w:rPr>
        <w:t> </w:t>
      </w:r>
      <w:r>
        <w:rPr>
          <w:rFonts w:ascii="Franklin Gothic Medium"/>
          <w:w w:val="105"/>
          <w:sz w:val="12"/>
        </w:rPr>
        <w:t>g</w:t>
      </w:r>
      <w:r>
        <w:rPr>
          <w:rFonts w:ascii="Franklin Gothic Medium"/>
          <w:spacing w:val="-14"/>
          <w:w w:val="105"/>
          <w:sz w:val="12"/>
        </w:rPr>
        <w:t> </w:t>
      </w:r>
      <w:r>
        <w:rPr>
          <w:rFonts w:ascii="Franklin Gothic Medium"/>
          <w:w w:val="105"/>
          <w:sz w:val="12"/>
        </w:rPr>
        <w:t>.</w:t>
      </w:r>
      <w:r>
        <w:rPr>
          <w:rFonts w:ascii="Franklin Gothic Medium"/>
          <w:spacing w:val="-12"/>
          <w:w w:val="105"/>
          <w:sz w:val="12"/>
        </w:rPr>
        <w:t> </w:t>
      </w:r>
      <w:r>
        <w:rPr>
          <w:rFonts w:ascii="Franklin Gothic Medium"/>
          <w:w w:val="105"/>
          <w:sz w:val="12"/>
        </w:rPr>
        <w:t>c</w:t>
      </w:r>
      <w:r>
        <w:rPr>
          <w:rFonts w:ascii="Franklin Gothic Medium"/>
          <w:spacing w:val="-12"/>
          <w:w w:val="105"/>
          <w:sz w:val="12"/>
        </w:rPr>
        <w:t> </w:t>
      </w:r>
      <w:r>
        <w:rPr>
          <w:rFonts w:ascii="Franklin Gothic Medium"/>
          <w:w w:val="105"/>
          <w:sz w:val="12"/>
        </w:rPr>
        <w:t>o</w:t>
      </w:r>
      <w:r>
        <w:rPr>
          <w:rFonts w:ascii="Franklin Gothic Medium"/>
          <w:spacing w:val="-14"/>
          <w:w w:val="105"/>
          <w:sz w:val="12"/>
        </w:rPr>
        <w:t> </w:t>
      </w:r>
      <w:r>
        <w:rPr>
          <w:rFonts w:ascii="Franklin Gothic Medium"/>
          <w:w w:val="105"/>
          <w:sz w:val="12"/>
        </w:rPr>
        <w:t>m</w:t>
      </w:r>
      <w:r>
        <w:rPr>
          <w:rFonts w:ascii="Franklin Gothic Medium"/>
          <w:w w:val="103"/>
          <w:sz w:val="12"/>
        </w:rPr>
        <w:t> </w:t>
      </w:r>
      <w:r>
        <w:rPr>
          <w:rFonts w:ascii="Franklin Gothic Medium"/>
          <w:w w:val="105"/>
          <w:sz w:val="12"/>
        </w:rPr>
        <w:t>w</w:t>
      </w:r>
      <w:r>
        <w:rPr>
          <w:rFonts w:ascii="Franklin Gothic Medium"/>
          <w:spacing w:val="-2"/>
          <w:w w:val="105"/>
          <w:sz w:val="12"/>
        </w:rPr>
        <w:t> </w:t>
      </w:r>
      <w:r>
        <w:rPr>
          <w:rFonts w:ascii="Franklin Gothic Medium"/>
          <w:w w:val="105"/>
          <w:sz w:val="12"/>
        </w:rPr>
        <w:t>w</w:t>
      </w:r>
      <w:r>
        <w:rPr>
          <w:rFonts w:ascii="Franklin Gothic Medium"/>
          <w:spacing w:val="-2"/>
          <w:w w:val="105"/>
          <w:sz w:val="12"/>
        </w:rPr>
        <w:t> </w:t>
      </w:r>
      <w:r>
        <w:rPr>
          <w:rFonts w:ascii="Franklin Gothic Medium"/>
          <w:w w:val="105"/>
          <w:sz w:val="12"/>
        </w:rPr>
        <w:t>w</w:t>
      </w:r>
      <w:r>
        <w:rPr>
          <w:rFonts w:ascii="Franklin Gothic Medium"/>
          <w:spacing w:val="-2"/>
          <w:w w:val="105"/>
          <w:sz w:val="12"/>
        </w:rPr>
        <w:t> </w:t>
      </w:r>
      <w:r>
        <w:rPr>
          <w:rFonts w:ascii="Franklin Gothic Medium"/>
          <w:w w:val="105"/>
          <w:sz w:val="12"/>
        </w:rPr>
        <w:t>.</w:t>
      </w:r>
      <w:r>
        <w:rPr>
          <w:rFonts w:ascii="Franklin Gothic Medium"/>
          <w:spacing w:val="-1"/>
          <w:w w:val="105"/>
          <w:sz w:val="12"/>
        </w:rPr>
        <w:t> </w:t>
      </w:r>
      <w:r>
        <w:rPr>
          <w:rFonts w:ascii="Franklin Gothic Medium"/>
          <w:w w:val="105"/>
          <w:sz w:val="12"/>
        </w:rPr>
        <w:t>l</w:t>
      </w:r>
      <w:r>
        <w:rPr>
          <w:rFonts w:ascii="Franklin Gothic Medium"/>
          <w:spacing w:val="-2"/>
          <w:w w:val="105"/>
          <w:sz w:val="12"/>
        </w:rPr>
        <w:t> </w:t>
      </w:r>
      <w:r>
        <w:rPr>
          <w:rFonts w:ascii="Franklin Gothic Medium"/>
          <w:w w:val="105"/>
          <w:sz w:val="12"/>
        </w:rPr>
        <w:t>e</w:t>
      </w:r>
      <w:r>
        <w:rPr>
          <w:rFonts w:ascii="Franklin Gothic Medium"/>
          <w:spacing w:val="-3"/>
          <w:w w:val="105"/>
          <w:sz w:val="12"/>
        </w:rPr>
        <w:t> </w:t>
      </w:r>
      <w:r>
        <w:rPr>
          <w:rFonts w:ascii="Franklin Gothic Medium"/>
          <w:w w:val="105"/>
          <w:sz w:val="12"/>
        </w:rPr>
        <w:t>i</w:t>
      </w:r>
      <w:r>
        <w:rPr>
          <w:rFonts w:ascii="Franklin Gothic Medium"/>
          <w:spacing w:val="-1"/>
          <w:w w:val="105"/>
          <w:sz w:val="12"/>
        </w:rPr>
        <w:t> </w:t>
      </w:r>
      <w:r>
        <w:rPr>
          <w:rFonts w:ascii="Franklin Gothic Medium"/>
          <w:w w:val="105"/>
          <w:sz w:val="12"/>
        </w:rPr>
        <w:t>-</w:t>
      </w:r>
      <w:r>
        <w:rPr>
          <w:rFonts w:ascii="Franklin Gothic Medium"/>
          <w:spacing w:val="-2"/>
          <w:w w:val="105"/>
          <w:sz w:val="12"/>
        </w:rPr>
        <w:t> </w:t>
      </w:r>
      <w:r>
        <w:rPr>
          <w:rFonts w:ascii="Franklin Gothic Medium"/>
          <w:w w:val="105"/>
          <w:sz w:val="12"/>
        </w:rPr>
        <w:t>e</w:t>
      </w:r>
      <w:r>
        <w:rPr>
          <w:rFonts w:ascii="Franklin Gothic Medium"/>
          <w:spacing w:val="-2"/>
          <w:w w:val="105"/>
          <w:sz w:val="12"/>
        </w:rPr>
        <w:t> </w:t>
      </w:r>
      <w:r>
        <w:rPr>
          <w:rFonts w:ascii="Franklin Gothic Medium"/>
          <w:w w:val="105"/>
          <w:sz w:val="12"/>
        </w:rPr>
        <w:t>n</w:t>
      </w:r>
      <w:r>
        <w:rPr>
          <w:rFonts w:ascii="Franklin Gothic Medium"/>
          <w:spacing w:val="-1"/>
          <w:w w:val="105"/>
          <w:sz w:val="12"/>
        </w:rPr>
        <w:t> </w:t>
      </w:r>
      <w:r>
        <w:rPr>
          <w:rFonts w:ascii="Franklin Gothic Medium"/>
          <w:w w:val="105"/>
          <w:sz w:val="12"/>
        </w:rPr>
        <w:t>g</w:t>
      </w:r>
      <w:r>
        <w:rPr>
          <w:rFonts w:ascii="Franklin Gothic Medium"/>
          <w:spacing w:val="-2"/>
          <w:w w:val="105"/>
          <w:sz w:val="12"/>
        </w:rPr>
        <w:t> </w:t>
      </w:r>
      <w:r>
        <w:rPr>
          <w:rFonts w:ascii="Franklin Gothic Medium"/>
          <w:w w:val="105"/>
          <w:sz w:val="12"/>
        </w:rPr>
        <w:t>.</w:t>
      </w:r>
      <w:r>
        <w:rPr>
          <w:rFonts w:ascii="Franklin Gothic Medium"/>
          <w:spacing w:val="-3"/>
          <w:w w:val="105"/>
          <w:sz w:val="12"/>
        </w:rPr>
        <w:t> </w:t>
      </w:r>
      <w:r>
        <w:rPr>
          <w:rFonts w:ascii="Franklin Gothic Medium"/>
          <w:w w:val="105"/>
          <w:sz w:val="12"/>
        </w:rPr>
        <w:t>c</w:t>
      </w:r>
      <w:r>
        <w:rPr>
          <w:rFonts w:ascii="Franklin Gothic Medium"/>
          <w:spacing w:val="-1"/>
          <w:w w:val="105"/>
          <w:sz w:val="12"/>
        </w:rPr>
        <w:t> </w:t>
      </w:r>
      <w:r>
        <w:rPr>
          <w:rFonts w:ascii="Franklin Gothic Medium"/>
          <w:w w:val="105"/>
          <w:sz w:val="12"/>
        </w:rPr>
        <w:t>o</w:t>
      </w:r>
      <w:r>
        <w:rPr>
          <w:rFonts w:ascii="Franklin Gothic Medium"/>
          <w:spacing w:val="-2"/>
          <w:w w:val="105"/>
          <w:sz w:val="12"/>
        </w:rPr>
        <w:t> </w:t>
      </w:r>
      <w:r>
        <w:rPr>
          <w:rFonts w:ascii="Franklin Gothic Medium"/>
          <w:spacing w:val="-11"/>
          <w:w w:val="105"/>
          <w:sz w:val="12"/>
        </w:rPr>
        <w:t>m</w:t>
      </w: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pStyle w:val="BodyText"/>
        <w:rPr>
          <w:rFonts w:ascii="Franklin Gothic Medium"/>
          <w:sz w:val="20"/>
        </w:rPr>
      </w:pPr>
    </w:p>
    <w:p>
      <w:pPr>
        <w:spacing w:after="0"/>
        <w:rPr>
          <w:rFonts w:ascii="Franklin Gothic Medium"/>
          <w:sz w:val="20"/>
        </w:rPr>
        <w:sectPr>
          <w:headerReference w:type="default" r:id="rId124"/>
          <w:footerReference w:type="default" r:id="rId125"/>
          <w:pgSz w:w="31660" w:h="21110" w:orient="landscape"/>
          <w:pgMar w:header="0" w:footer="0" w:top="240" w:bottom="280" w:left="0" w:right="0"/>
        </w:sectPr>
      </w:pPr>
    </w:p>
    <w:p>
      <w:pPr>
        <w:pStyle w:val="BodyText"/>
        <w:spacing w:line="187" w:lineRule="auto" w:before="287"/>
        <w:ind w:left="1070" w:hanging="3"/>
        <w:rPr>
          <w:rFonts w:ascii="Arial Black"/>
        </w:rPr>
      </w:pPr>
      <w:r>
        <w:rPr/>
        <w:pict>
          <v:shape style="position:absolute;margin-left:33.980698pt;margin-top:16.846327pt;width:8.2pt;height:17.350pt;mso-position-horizontal-relative:page;mso-position-vertical-relative:paragraph;z-index:13936" type="#_x0000_t202" filled="false" stroked="false">
            <v:textbox inset="0,0,0,0">
              <w:txbxContent>
                <w:p>
                  <w:pPr>
                    <w:pStyle w:val="BodyText"/>
                    <w:spacing w:before="6"/>
                    <w:rPr>
                      <w:rFonts w:ascii="Arial Black"/>
                    </w:rPr>
                  </w:pPr>
                  <w:r>
                    <w:rPr>
                      <w:rFonts w:ascii="Arial Black"/>
                      <w:w w:val="102"/>
                    </w:rPr>
                    <w:t>1</w:t>
                  </w:r>
                </w:p>
              </w:txbxContent>
            </v:textbox>
            <w10:wrap type="none"/>
          </v:shape>
        </w:pict>
      </w:r>
      <w:r>
        <w:rPr>
          <w:rFonts w:ascii="Arial Black"/>
        </w:rPr>
        <w:t>72' ROAD CROSS SECTION SOUTH ANDERSON BOULEVARD</w:t>
      </w:r>
    </w:p>
    <w:p>
      <w:pPr>
        <w:pStyle w:val="BodyText"/>
        <w:spacing w:line="189" w:lineRule="auto" w:before="283"/>
        <w:ind w:left="1076" w:firstLine="1"/>
        <w:rPr>
          <w:rFonts w:ascii="Arial Black"/>
        </w:rPr>
      </w:pPr>
      <w:r>
        <w:rPr/>
        <w:br w:type="column"/>
      </w:r>
      <w:r>
        <w:rPr>
          <w:rFonts w:ascii="Arial Black"/>
        </w:rPr>
        <w:t>64' ROAD CROSS SECTION CONNECTION TO 1700 WEST</w:t>
      </w:r>
    </w:p>
    <w:p>
      <w:pPr>
        <w:pStyle w:val="BodyText"/>
        <w:spacing w:line="189" w:lineRule="auto" w:before="283"/>
        <w:ind w:left="684" w:right="3267" w:hanging="5"/>
        <w:rPr>
          <w:rFonts w:ascii="Arial Black"/>
        </w:rPr>
      </w:pPr>
      <w:r>
        <w:rPr/>
        <w:br w:type="column"/>
      </w:r>
      <w:r>
        <w:rPr>
          <w:rFonts w:ascii="Arial Black"/>
        </w:rPr>
        <w:t>47.5' ROAD CROSS SECTION ANDERSON LANE</w:t>
      </w:r>
    </w:p>
    <w:p>
      <w:pPr>
        <w:spacing w:after="0" w:line="189" w:lineRule="auto"/>
        <w:rPr>
          <w:rFonts w:ascii="Arial Black"/>
        </w:rPr>
        <w:sectPr>
          <w:type w:val="continuous"/>
          <w:pgSz w:w="31660" w:h="21110" w:orient="landscape"/>
          <w:pgMar w:top="720" w:bottom="280" w:left="0" w:right="0"/>
          <w:cols w:num="3" w:equalWidth="0">
            <w:col w:w="5493" w:space="6164"/>
            <w:col w:w="5035" w:space="5788"/>
            <w:col w:w="9180"/>
          </w:cols>
        </w:sect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6"/>
        <w:rPr>
          <w:rFonts w:ascii="Arial Black"/>
          <w:sz w:val="15"/>
        </w:rPr>
      </w:pPr>
    </w:p>
    <w:p>
      <w:pPr>
        <w:spacing w:after="0"/>
        <w:rPr>
          <w:rFonts w:ascii="Arial Black"/>
          <w:sz w:val="15"/>
        </w:rPr>
        <w:sectPr>
          <w:type w:val="continuous"/>
          <w:pgSz w:w="31660" w:h="21110" w:orient="landscape"/>
          <w:pgMar w:top="720" w:bottom="280" w:left="0" w:right="0"/>
        </w:sectPr>
      </w:pPr>
    </w:p>
    <w:p>
      <w:pPr>
        <w:pStyle w:val="BodyText"/>
        <w:spacing w:line="302" w:lineRule="exact" w:before="108"/>
        <w:ind w:left="1090"/>
        <w:rPr>
          <w:rFonts w:ascii="Arial Black"/>
        </w:rPr>
      </w:pPr>
      <w:r>
        <w:rPr/>
        <w:pict>
          <v:shape style="position:absolute;margin-left:1476.469482pt;margin-top:-180.346786pt;width:38.7pt;height:124pt;mso-position-horizontal-relative:page;mso-position-vertical-relative:paragraph;z-index:13816" type="#_x0000_t202" filled="false" stroked="false">
            <v:textbox inset="0,0,0,0" style="layout-flow:vertical;mso-layout-flow-alt:bottom-to-top">
              <w:txbxContent>
                <w:p>
                  <w:pPr>
                    <w:spacing w:before="28"/>
                    <w:ind w:left="28" w:right="28" w:firstLine="0"/>
                    <w:jc w:val="center"/>
                    <w:rPr>
                      <w:rFonts w:ascii="Arial Black"/>
                      <w:sz w:val="30"/>
                    </w:rPr>
                  </w:pPr>
                  <w:r>
                    <w:rPr>
                      <w:rFonts w:ascii="Arial Black"/>
                      <w:sz w:val="30"/>
                    </w:rPr>
                    <w:t>IVORY HOMES</w:t>
                  </w:r>
                </w:p>
                <w:p>
                  <w:pPr>
                    <w:spacing w:before="47"/>
                    <w:ind w:left="93" w:right="28" w:firstLine="0"/>
                    <w:jc w:val="center"/>
                    <w:rPr>
                      <w:rFonts w:ascii="Arial Black"/>
                      <w:sz w:val="18"/>
                    </w:rPr>
                  </w:pPr>
                  <w:r>
                    <w:rPr>
                      <w:rFonts w:ascii="Arial Black"/>
                      <w:sz w:val="18"/>
                    </w:rPr>
                    <w:t>LINDON, UTAH</w:t>
                  </w:r>
                </w:p>
              </w:txbxContent>
            </v:textbox>
            <w10:wrap type="none"/>
          </v:shape>
        </w:pict>
      </w:r>
      <w:r>
        <w:rPr/>
        <w:pict>
          <v:shape style="position:absolute;margin-left:33.394402pt;margin-top:11.534747pt;width:8.2pt;height:17.350pt;mso-position-horizontal-relative:page;mso-position-vertical-relative:paragraph;z-index:13984" type="#_x0000_t202" filled="false" stroked="false">
            <v:textbox inset="0,0,0,0">
              <w:txbxContent>
                <w:p>
                  <w:pPr>
                    <w:pStyle w:val="BodyText"/>
                    <w:spacing w:before="6"/>
                    <w:rPr>
                      <w:rFonts w:ascii="Arial Black"/>
                    </w:rPr>
                  </w:pPr>
                  <w:r>
                    <w:rPr>
                      <w:rFonts w:ascii="Arial Black"/>
                      <w:w w:val="102"/>
                    </w:rPr>
                    <w:t>4</w:t>
                  </w:r>
                </w:p>
              </w:txbxContent>
            </v:textbox>
            <w10:wrap type="none"/>
          </v:shape>
        </w:pict>
      </w:r>
      <w:r>
        <w:rPr>
          <w:rFonts w:ascii="Arial Black"/>
        </w:rPr>
        <w:t>66' ROAD CROSS SECTION</w:t>
      </w:r>
    </w:p>
    <w:p>
      <w:pPr>
        <w:pStyle w:val="BodyText"/>
        <w:spacing w:line="302" w:lineRule="exact"/>
        <w:ind w:left="1091"/>
        <w:rPr>
          <w:rFonts w:ascii="Arial Black"/>
        </w:rPr>
      </w:pPr>
      <w:r>
        <w:rPr>
          <w:rFonts w:ascii="Arial Black"/>
        </w:rPr>
        <w:t>500 NORTH CONNECTION TO ANDERSON BOULEVARD</w:t>
      </w:r>
    </w:p>
    <w:p>
      <w:pPr>
        <w:pStyle w:val="BodyText"/>
        <w:spacing w:line="303" w:lineRule="exact" w:before="106"/>
        <w:ind w:left="1070"/>
        <w:rPr>
          <w:rFonts w:ascii="Arial Black"/>
        </w:rPr>
      </w:pPr>
      <w:r>
        <w:rPr/>
        <w:br w:type="column"/>
      </w:r>
      <w:r>
        <w:rPr>
          <w:rFonts w:ascii="Arial Black"/>
        </w:rPr>
        <w:t>53' ROAD CROSS SECTION</w:t>
      </w:r>
    </w:p>
    <w:p>
      <w:pPr>
        <w:pStyle w:val="BodyText"/>
        <w:spacing w:line="303" w:lineRule="exact"/>
        <w:ind w:left="1078"/>
        <w:rPr>
          <w:rFonts w:ascii="Arial Black"/>
        </w:rPr>
      </w:pPr>
      <w:r>
        <w:rPr/>
        <w:pict>
          <v:shape style="position:absolute;margin-left:491.291809pt;margin-top:-9.068589pt;width:8.2pt;height:17.350pt;mso-position-horizontal-relative:page;mso-position-vertical-relative:paragraph;z-index:14008" type="#_x0000_t202" filled="false" stroked="false">
            <v:textbox inset="0,0,0,0">
              <w:txbxContent>
                <w:p>
                  <w:pPr>
                    <w:pStyle w:val="BodyText"/>
                    <w:spacing w:before="6"/>
                    <w:rPr>
                      <w:rFonts w:ascii="Arial Black"/>
                    </w:rPr>
                  </w:pPr>
                  <w:r>
                    <w:rPr>
                      <w:rFonts w:ascii="Arial Black"/>
                      <w:w w:val="102"/>
                    </w:rPr>
                    <w:t>5</w:t>
                  </w:r>
                </w:p>
              </w:txbxContent>
            </v:textbox>
            <w10:wrap type="none"/>
          </v:shape>
        </w:pict>
      </w:r>
      <w:r>
        <w:rPr>
          <w:rFonts w:ascii="Arial Black"/>
        </w:rPr>
        <w:t>ANDERSON BLVD AT THORNE PROPERTY</w:t>
      </w:r>
    </w:p>
    <w:p>
      <w:pPr>
        <w:pStyle w:val="BodyText"/>
        <w:spacing w:line="189" w:lineRule="auto" w:before="162"/>
        <w:ind w:left="669" w:hanging="2"/>
        <w:rPr>
          <w:rFonts w:ascii="Arial Black"/>
        </w:rPr>
      </w:pPr>
      <w:r>
        <w:rPr/>
        <w:br w:type="column"/>
      </w:r>
      <w:r>
        <w:rPr>
          <w:rFonts w:ascii="Arial Black"/>
        </w:rPr>
        <w:t>28' ROAD CROSS SECTION TOWNHOMES</w:t>
      </w:r>
    </w:p>
    <w:p>
      <w:pPr>
        <w:pStyle w:val="BodyText"/>
        <w:spacing w:line="303" w:lineRule="exact" w:before="147"/>
        <w:ind w:left="678"/>
        <w:rPr>
          <w:rFonts w:ascii="Arial Black"/>
        </w:rPr>
      </w:pPr>
      <w:r>
        <w:rPr/>
        <w:br w:type="column"/>
      </w:r>
      <w:r>
        <w:rPr>
          <w:rFonts w:ascii="Arial Black"/>
        </w:rPr>
        <w:t>58' ROAD CROSS SECTION</w:t>
      </w:r>
    </w:p>
    <w:p>
      <w:pPr>
        <w:pStyle w:val="BodyText"/>
        <w:spacing w:line="303" w:lineRule="exact"/>
        <w:ind w:left="667"/>
        <w:rPr>
          <w:rFonts w:ascii="Arial Black"/>
        </w:rPr>
      </w:pPr>
      <w:r>
        <w:rPr/>
        <w:pict>
          <v:shape style="position:absolute;margin-left:1529.309448pt;margin-top:-312.508148pt;width:23.7pt;height:343.2pt;mso-position-horizontal-relative:page;mso-position-vertical-relative:paragraph;z-index:13840" type="#_x0000_t202" filled="false" stroked="false">
            <v:textbox inset="0,0,0,0" style="layout-flow:vertical;mso-layout-flow-alt:bottom-to-top">
              <w:txbxContent>
                <w:p>
                  <w:pPr>
                    <w:tabs>
                      <w:tab w:pos="2356" w:val="left" w:leader="none"/>
                    </w:tabs>
                    <w:spacing w:before="28"/>
                    <w:ind w:left="20" w:right="0" w:firstLine="0"/>
                    <w:jc w:val="left"/>
                    <w:rPr>
                      <w:rFonts w:ascii="Arial Black"/>
                      <w:sz w:val="30"/>
                    </w:rPr>
                  </w:pPr>
                  <w:r>
                    <w:rPr>
                      <w:rFonts w:ascii="Arial Black"/>
                      <w:sz w:val="30"/>
                    </w:rPr>
                    <w:t>EXHIBIT</w:t>
                  </w:r>
                  <w:r>
                    <w:rPr>
                      <w:rFonts w:ascii="Arial Black"/>
                      <w:spacing w:val="15"/>
                      <w:sz w:val="30"/>
                    </w:rPr>
                    <w:t> </w:t>
                  </w:r>
                  <w:r>
                    <w:rPr>
                      <w:rFonts w:ascii="Arial Black"/>
                      <w:sz w:val="30"/>
                    </w:rPr>
                    <w:t>J-2,</w:t>
                    <w:tab/>
                    <w:t>STREET CROSS</w:t>
                  </w:r>
                  <w:r>
                    <w:rPr>
                      <w:rFonts w:ascii="Arial Black"/>
                      <w:spacing w:val="-22"/>
                      <w:sz w:val="30"/>
                    </w:rPr>
                    <w:t> </w:t>
                  </w:r>
                  <w:r>
                    <w:rPr>
                      <w:rFonts w:ascii="Arial Black"/>
                      <w:sz w:val="30"/>
                    </w:rPr>
                    <w:t>SECTIONS</w:t>
                  </w:r>
                </w:p>
              </w:txbxContent>
            </v:textbox>
            <w10:wrap type="none"/>
          </v:shape>
        </w:pict>
      </w:r>
      <w:r>
        <w:rPr/>
        <w:pict>
          <v:shape style="position:absolute;margin-left:1132.260254pt;margin-top:-10.094619pt;width:8.2pt;height:17.350pt;mso-position-horizontal-relative:page;mso-position-vertical-relative:paragraph;z-index:13912" type="#_x0000_t202" filled="false" stroked="false">
            <v:textbox inset="0,0,0,0">
              <w:txbxContent>
                <w:p>
                  <w:pPr>
                    <w:pStyle w:val="BodyText"/>
                    <w:spacing w:before="6"/>
                    <w:rPr>
                      <w:rFonts w:ascii="Arial Black"/>
                    </w:rPr>
                  </w:pPr>
                  <w:r>
                    <w:rPr>
                      <w:rFonts w:ascii="Arial Black"/>
                      <w:w w:val="102"/>
                    </w:rPr>
                    <w:t>8</w:t>
                  </w:r>
                </w:p>
              </w:txbxContent>
            </v:textbox>
            <w10:wrap type="none"/>
          </v:shape>
        </w:pict>
      </w:r>
      <w:r>
        <w:rPr>
          <w:rFonts w:ascii="Arial Black"/>
        </w:rPr>
        <w:t>PARCEL I CONNECTION TO ANDERSON BLVD</w:t>
      </w:r>
    </w:p>
    <w:p>
      <w:pPr>
        <w:spacing w:after="0" w:line="303" w:lineRule="exact"/>
        <w:rPr>
          <w:rFonts w:ascii="Arial Black"/>
        </w:rPr>
        <w:sectPr>
          <w:type w:val="continuous"/>
          <w:pgSz w:w="31660" w:h="21110" w:orient="landscape"/>
          <w:pgMar w:top="720" w:bottom="280" w:left="0" w:right="0"/>
          <w:cols w:num="4" w:equalWidth="0">
            <w:col w:w="8504" w:space="654"/>
            <w:col w:w="6742" w:space="1605"/>
            <w:col w:w="4299" w:space="566"/>
            <w:col w:w="9290"/>
          </w:cols>
        </w:sect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4"/>
        <w:rPr>
          <w:rFonts w:ascii="Arial Black"/>
          <w:sz w:val="23"/>
        </w:rPr>
      </w:pPr>
    </w:p>
    <w:p>
      <w:pPr>
        <w:pStyle w:val="BodyText"/>
        <w:spacing w:before="3"/>
        <w:rPr>
          <w:rFonts w:ascii="Arial Black"/>
          <w:sz w:val="7"/>
        </w:rPr>
      </w:pPr>
    </w:p>
    <w:p>
      <w:pPr>
        <w:spacing w:before="1"/>
        <w:ind w:left="0" w:right="1038" w:firstLine="0"/>
        <w:jc w:val="right"/>
        <w:rPr>
          <w:rFonts w:ascii="Arial"/>
          <w:b/>
          <w:sz w:val="9"/>
        </w:rPr>
      </w:pPr>
      <w:r>
        <w:rPr>
          <w:rFonts w:ascii="Arial"/>
          <w:b/>
          <w:w w:val="105"/>
          <w:sz w:val="9"/>
        </w:rPr>
        <w:t>REVISIONS</w:t>
      </w:r>
    </w:p>
    <w:p>
      <w:pPr>
        <w:spacing w:before="47"/>
        <w:ind w:left="0" w:right="1775" w:firstLine="0"/>
        <w:jc w:val="right"/>
        <w:rPr>
          <w:rFonts w:ascii="Arial"/>
          <w:b/>
          <w:sz w:val="9"/>
        </w:rPr>
      </w:pPr>
      <w:r>
        <w:rPr>
          <w:rFonts w:ascii="Arial"/>
          <w:b/>
          <w:w w:val="105"/>
          <w:sz w:val="9"/>
        </w:rPr>
        <w:t>1 -</w:t>
      </w:r>
    </w:p>
    <w:p>
      <w:pPr>
        <w:pStyle w:val="BodyText"/>
        <w:spacing w:before="2"/>
        <w:rPr>
          <w:rFonts w:ascii="Arial"/>
          <w:b/>
          <w:sz w:val="11"/>
        </w:rPr>
      </w:pPr>
    </w:p>
    <w:p>
      <w:pPr>
        <w:tabs>
          <w:tab w:pos="1301" w:val="left" w:leader="none"/>
        </w:tabs>
        <w:spacing w:before="0"/>
        <w:ind w:left="0" w:right="633" w:firstLine="0"/>
        <w:jc w:val="right"/>
        <w:rPr>
          <w:rFonts w:ascii="Arial"/>
          <w:b/>
          <w:sz w:val="9"/>
        </w:rPr>
      </w:pPr>
      <w:r>
        <w:rPr>
          <w:rFonts w:ascii="Arial"/>
          <w:b/>
          <w:w w:val="105"/>
          <w:sz w:val="9"/>
        </w:rPr>
        <w:t>-</w:t>
        <w:tab/>
        <w:t>-</w:t>
      </w:r>
    </w:p>
    <w:p>
      <w:pPr>
        <w:spacing w:before="41"/>
        <w:ind w:left="0" w:right="1775" w:firstLine="0"/>
        <w:jc w:val="right"/>
        <w:rPr>
          <w:rFonts w:ascii="Arial"/>
          <w:b/>
          <w:sz w:val="9"/>
        </w:rPr>
      </w:pPr>
      <w:r>
        <w:rPr>
          <w:rFonts w:ascii="Arial"/>
          <w:b/>
          <w:w w:val="105"/>
          <w:sz w:val="9"/>
        </w:rPr>
        <w:t>2 -</w:t>
      </w:r>
    </w:p>
    <w:p>
      <w:pPr>
        <w:pStyle w:val="BodyText"/>
        <w:spacing w:before="2"/>
        <w:rPr>
          <w:rFonts w:ascii="Arial"/>
          <w:b/>
          <w:sz w:val="11"/>
        </w:rPr>
      </w:pPr>
    </w:p>
    <w:p>
      <w:pPr>
        <w:tabs>
          <w:tab w:pos="1301" w:val="left" w:leader="none"/>
        </w:tabs>
        <w:spacing w:before="0"/>
        <w:ind w:left="0" w:right="633" w:firstLine="0"/>
        <w:jc w:val="right"/>
        <w:rPr>
          <w:rFonts w:ascii="Arial"/>
          <w:b/>
          <w:sz w:val="9"/>
        </w:rPr>
      </w:pPr>
      <w:r>
        <w:rPr>
          <w:rFonts w:ascii="Arial"/>
          <w:b/>
          <w:w w:val="105"/>
          <w:sz w:val="9"/>
        </w:rPr>
        <w:t>-</w:t>
        <w:tab/>
        <w:t>-</w:t>
      </w:r>
    </w:p>
    <w:p>
      <w:pPr>
        <w:spacing w:before="40"/>
        <w:ind w:left="0" w:right="1775" w:firstLine="0"/>
        <w:jc w:val="right"/>
        <w:rPr>
          <w:rFonts w:ascii="Arial"/>
          <w:b/>
          <w:sz w:val="9"/>
        </w:rPr>
      </w:pPr>
      <w:r>
        <w:rPr>
          <w:rFonts w:ascii="Arial"/>
          <w:b/>
          <w:w w:val="105"/>
          <w:sz w:val="9"/>
        </w:rPr>
        <w:t>3 -</w:t>
      </w:r>
    </w:p>
    <w:p>
      <w:pPr>
        <w:pStyle w:val="BodyText"/>
        <w:spacing w:before="1"/>
        <w:rPr>
          <w:rFonts w:ascii="Arial"/>
          <w:b/>
          <w:sz w:val="11"/>
        </w:rPr>
      </w:pPr>
    </w:p>
    <w:p>
      <w:pPr>
        <w:tabs>
          <w:tab w:pos="1301" w:val="left" w:leader="none"/>
        </w:tabs>
        <w:spacing w:before="1"/>
        <w:ind w:left="0" w:right="633" w:firstLine="0"/>
        <w:jc w:val="right"/>
        <w:rPr>
          <w:rFonts w:ascii="Arial"/>
          <w:b/>
          <w:sz w:val="9"/>
        </w:rPr>
      </w:pPr>
      <w:r>
        <w:rPr>
          <w:rFonts w:ascii="Arial"/>
          <w:b/>
          <w:w w:val="105"/>
          <w:sz w:val="9"/>
        </w:rPr>
        <w:t>-</w:t>
        <w:tab/>
        <w:t>-</w:t>
      </w:r>
    </w:p>
    <w:p>
      <w:pPr>
        <w:spacing w:before="40"/>
        <w:ind w:left="0" w:right="1775" w:firstLine="0"/>
        <w:jc w:val="right"/>
        <w:rPr>
          <w:rFonts w:ascii="Arial"/>
          <w:b/>
          <w:sz w:val="9"/>
        </w:rPr>
      </w:pPr>
      <w:r>
        <w:rPr>
          <w:rFonts w:ascii="Arial"/>
          <w:b/>
          <w:w w:val="105"/>
          <w:sz w:val="9"/>
        </w:rPr>
        <w:t>4 -</w:t>
      </w:r>
    </w:p>
    <w:p>
      <w:pPr>
        <w:pStyle w:val="BodyText"/>
        <w:spacing w:before="3"/>
        <w:rPr>
          <w:rFonts w:ascii="Arial"/>
          <w:b/>
          <w:sz w:val="11"/>
        </w:rPr>
      </w:pPr>
    </w:p>
    <w:p>
      <w:pPr>
        <w:tabs>
          <w:tab w:pos="1301" w:val="left" w:leader="none"/>
        </w:tabs>
        <w:spacing w:before="0"/>
        <w:ind w:left="0" w:right="633" w:firstLine="0"/>
        <w:jc w:val="right"/>
        <w:rPr>
          <w:rFonts w:ascii="Arial"/>
          <w:b/>
          <w:sz w:val="9"/>
        </w:rPr>
      </w:pPr>
      <w:r>
        <w:rPr>
          <w:rFonts w:ascii="Arial"/>
          <w:b/>
          <w:w w:val="105"/>
          <w:sz w:val="9"/>
        </w:rPr>
        <w:t>-</w:t>
        <w:tab/>
        <w:t>-</w:t>
      </w:r>
    </w:p>
    <w:p>
      <w:pPr>
        <w:spacing w:before="40"/>
        <w:ind w:left="0" w:right="1775" w:firstLine="0"/>
        <w:jc w:val="right"/>
        <w:rPr>
          <w:rFonts w:ascii="Arial"/>
          <w:b/>
          <w:sz w:val="9"/>
        </w:rPr>
      </w:pPr>
      <w:r>
        <w:rPr>
          <w:rFonts w:ascii="Arial"/>
          <w:b/>
          <w:w w:val="105"/>
          <w:sz w:val="9"/>
        </w:rPr>
        <w:t>5 -</w:t>
      </w:r>
    </w:p>
    <w:p>
      <w:pPr>
        <w:spacing w:after="0"/>
        <w:jc w:val="right"/>
        <w:rPr>
          <w:rFonts w:ascii="Arial"/>
          <w:sz w:val="9"/>
        </w:rPr>
        <w:sectPr>
          <w:type w:val="continuous"/>
          <w:pgSz w:w="31660" w:h="21110" w:orient="landscape"/>
          <w:pgMar w:top="720" w:bottom="280" w:left="0" w:right="0"/>
        </w:sectPr>
      </w:pPr>
    </w:p>
    <w:p>
      <w:pPr>
        <w:pStyle w:val="BodyText"/>
        <w:rPr>
          <w:rFonts w:ascii="Arial"/>
          <w:b/>
          <w:sz w:val="34"/>
        </w:rPr>
      </w:pPr>
      <w:r>
        <w:rPr/>
        <w:drawing>
          <wp:anchor distT="0" distB="0" distL="0" distR="0" allowOverlap="1" layoutInCell="1" locked="0" behindDoc="1" simplePos="0" relativeHeight="268101239">
            <wp:simplePos x="0" y="0"/>
            <wp:positionH relativeFrom="page">
              <wp:posOffset>236098</wp:posOffset>
            </wp:positionH>
            <wp:positionV relativeFrom="page">
              <wp:posOffset>260297</wp:posOffset>
            </wp:positionV>
            <wp:extent cx="19627559" cy="12903854"/>
            <wp:effectExtent l="0" t="0" r="0" b="0"/>
            <wp:wrapNone/>
            <wp:docPr id="75" name="image27.png" descr=""/>
            <wp:cNvGraphicFramePr>
              <a:graphicFrameLocks noChangeAspect="1"/>
            </wp:cNvGraphicFramePr>
            <a:graphic>
              <a:graphicData uri="http://schemas.openxmlformats.org/drawingml/2006/picture">
                <pic:pic>
                  <pic:nvPicPr>
                    <pic:cNvPr id="76" name="image27.png"/>
                    <pic:cNvPicPr/>
                  </pic:nvPicPr>
                  <pic:blipFill>
                    <a:blip r:embed="rId126" cstate="print"/>
                    <a:stretch>
                      <a:fillRect/>
                    </a:stretch>
                  </pic:blipFill>
                  <pic:spPr>
                    <a:xfrm>
                      <a:off x="0" y="0"/>
                      <a:ext cx="19627559" cy="12903854"/>
                    </a:xfrm>
                    <a:prstGeom prst="rect">
                      <a:avLst/>
                    </a:prstGeom>
                  </pic:spPr>
                </pic:pic>
              </a:graphicData>
            </a:graphic>
          </wp:anchor>
        </w:drawing>
      </w:r>
      <w:r>
        <w:rPr/>
        <w:pict>
          <v:shape style="position:absolute;margin-left:1137.683472pt;margin-top:301.221802pt;width:8.2pt;height:17.350pt;mso-position-horizontal-relative:page;mso-position-vertical-relative:page;z-index:13864" type="#_x0000_t202" filled="false" stroked="false">
            <v:textbox inset="0,0,0,0">
              <w:txbxContent>
                <w:p>
                  <w:pPr>
                    <w:pStyle w:val="BodyText"/>
                    <w:spacing w:before="6"/>
                    <w:rPr>
                      <w:rFonts w:ascii="Arial Black"/>
                    </w:rPr>
                  </w:pPr>
                  <w:r>
                    <w:rPr>
                      <w:rFonts w:ascii="Arial Black"/>
                      <w:w w:val="102"/>
                    </w:rPr>
                    <w:t>3</w:t>
                  </w:r>
                </w:p>
              </w:txbxContent>
            </v:textbox>
            <w10:wrap type="none"/>
          </v:shape>
        </w:pict>
      </w:r>
      <w:r>
        <w:rPr/>
        <w:pict>
          <v:shape style="position:absolute;margin-left:888.434265pt;margin-top:671.980957pt;width:8.2pt;height:17.350pt;mso-position-horizontal-relative:page;mso-position-vertical-relative:page;z-index:13888" type="#_x0000_t202" filled="false" stroked="false">
            <v:textbox inset="0,0,0,0">
              <w:txbxContent>
                <w:p>
                  <w:pPr>
                    <w:pStyle w:val="BodyText"/>
                    <w:spacing w:before="6"/>
                    <w:rPr>
                      <w:rFonts w:ascii="Arial Black"/>
                    </w:rPr>
                  </w:pPr>
                  <w:r>
                    <w:rPr>
                      <w:rFonts w:ascii="Arial Black"/>
                      <w:w w:val="102"/>
                    </w:rPr>
                    <w:t>6</w:t>
                  </w:r>
                </w:p>
              </w:txbxContent>
            </v:textbox>
            <w10:wrap type="none"/>
          </v:shape>
        </w:pict>
      </w:r>
      <w:r>
        <w:rPr/>
        <w:pict>
          <v:shape style="position:absolute;margin-left:616.832520pt;margin-top:301.295105pt;width:8.2pt;height:17.350pt;mso-position-horizontal-relative:page;mso-position-vertical-relative:page;z-index:13960" type="#_x0000_t202" filled="false" stroked="false">
            <v:textbox inset="0,0,0,0">
              <w:txbxContent>
                <w:p>
                  <w:pPr>
                    <w:pStyle w:val="BodyText"/>
                    <w:spacing w:before="6"/>
                    <w:rPr>
                      <w:rFonts w:ascii="Arial Black"/>
                    </w:rPr>
                  </w:pPr>
                  <w:r>
                    <w:rPr>
                      <w:rFonts w:ascii="Arial Black"/>
                      <w:w w:val="102"/>
                    </w:rPr>
                    <w:t>2</w:t>
                  </w:r>
                </w:p>
              </w:txbxContent>
            </v:textbox>
            <w10:wrap type="none"/>
          </v:shape>
        </w:pict>
      </w:r>
    </w:p>
    <w:p>
      <w:pPr>
        <w:pStyle w:val="BodyText"/>
        <w:rPr>
          <w:rFonts w:ascii="Arial"/>
          <w:b/>
          <w:sz w:val="34"/>
        </w:rPr>
      </w:pPr>
    </w:p>
    <w:p>
      <w:pPr>
        <w:pStyle w:val="BodyText"/>
        <w:rPr>
          <w:rFonts w:ascii="Arial"/>
          <w:b/>
          <w:sz w:val="34"/>
        </w:rPr>
      </w:pPr>
    </w:p>
    <w:p>
      <w:pPr>
        <w:pStyle w:val="BodyText"/>
        <w:rPr>
          <w:rFonts w:ascii="Arial"/>
          <w:b/>
          <w:sz w:val="34"/>
        </w:rPr>
      </w:pPr>
    </w:p>
    <w:p>
      <w:pPr>
        <w:pStyle w:val="BodyText"/>
        <w:rPr>
          <w:rFonts w:ascii="Arial"/>
          <w:b/>
          <w:sz w:val="34"/>
        </w:rPr>
      </w:pPr>
    </w:p>
    <w:p>
      <w:pPr>
        <w:pStyle w:val="BodyText"/>
        <w:rPr>
          <w:rFonts w:ascii="Arial"/>
          <w:b/>
          <w:sz w:val="34"/>
        </w:rPr>
      </w:pPr>
    </w:p>
    <w:p>
      <w:pPr>
        <w:pStyle w:val="BodyText"/>
        <w:spacing w:line="189" w:lineRule="auto" w:before="263"/>
        <w:ind w:left="1060" w:firstLine="8"/>
        <w:rPr>
          <w:rFonts w:ascii="Arial Black"/>
        </w:rPr>
      </w:pPr>
      <w:r>
        <w:rPr/>
        <w:pict>
          <v:shape style="position:absolute;margin-left:33.394402pt;margin-top:15.411965pt;width:8.2pt;height:17.350pt;mso-position-horizontal-relative:page;mso-position-vertical-relative:paragraph;z-index:14032" type="#_x0000_t202" filled="false" stroked="false">
            <v:textbox inset="0,0,0,0">
              <w:txbxContent>
                <w:p>
                  <w:pPr>
                    <w:pStyle w:val="BodyText"/>
                    <w:spacing w:before="6"/>
                    <w:rPr>
                      <w:rFonts w:ascii="Arial Black"/>
                    </w:rPr>
                  </w:pPr>
                  <w:r>
                    <w:rPr>
                      <w:rFonts w:ascii="Arial Black"/>
                      <w:w w:val="102"/>
                    </w:rPr>
                    <w:t>7</w:t>
                  </w:r>
                </w:p>
              </w:txbxContent>
            </v:textbox>
            <w10:wrap type="none"/>
          </v:shape>
        </w:pict>
      </w:r>
      <w:r>
        <w:rPr>
          <w:rFonts w:ascii="Arial Black"/>
        </w:rPr>
        <w:t>85' ROAD CROSS SECTION WITH MEDIAN NORTH ANDERSON BOULEVARD</w:t>
      </w:r>
    </w:p>
    <w:p>
      <w:pPr>
        <w:pStyle w:val="BodyText"/>
        <w:rPr>
          <w:rFonts w:ascii="Arial Black"/>
          <w:sz w:val="34"/>
        </w:rPr>
      </w:pPr>
      <w:r>
        <w:rPr/>
        <w:br w:type="column"/>
      </w:r>
      <w:r>
        <w:rPr>
          <w:rFonts w:ascii="Arial Black"/>
          <w:sz w:val="34"/>
        </w:rPr>
      </w:r>
    </w:p>
    <w:p>
      <w:pPr>
        <w:pStyle w:val="BodyText"/>
        <w:rPr>
          <w:rFonts w:ascii="Arial Black"/>
          <w:sz w:val="34"/>
        </w:rPr>
      </w:pPr>
    </w:p>
    <w:p>
      <w:pPr>
        <w:pStyle w:val="BodyText"/>
        <w:rPr>
          <w:rFonts w:ascii="Arial Black"/>
          <w:sz w:val="34"/>
        </w:rPr>
      </w:pPr>
    </w:p>
    <w:p>
      <w:pPr>
        <w:pStyle w:val="BodyText"/>
        <w:rPr>
          <w:rFonts w:ascii="Arial Black"/>
          <w:sz w:val="34"/>
        </w:rPr>
      </w:pPr>
    </w:p>
    <w:p>
      <w:pPr>
        <w:pStyle w:val="BodyText"/>
        <w:rPr>
          <w:rFonts w:ascii="Arial Black"/>
          <w:sz w:val="49"/>
        </w:rPr>
      </w:pPr>
    </w:p>
    <w:p>
      <w:pPr>
        <w:pStyle w:val="BodyText"/>
        <w:spacing w:line="189" w:lineRule="auto"/>
        <w:ind w:left="1059" w:firstLine="11"/>
        <w:rPr>
          <w:rFonts w:ascii="Arial Black"/>
        </w:rPr>
      </w:pPr>
      <w:r>
        <w:rPr/>
        <w:pict>
          <v:shape style="position:absolute;margin-left:700.453003pt;margin-top:2.261966pt;width:8.2pt;height:17.350pt;mso-position-horizontal-relative:page;mso-position-vertical-relative:paragraph;z-index:14056" type="#_x0000_t202" filled="false" stroked="false">
            <v:textbox inset="0,0,0,0">
              <w:txbxContent>
                <w:p>
                  <w:pPr>
                    <w:pStyle w:val="BodyText"/>
                    <w:spacing w:before="6"/>
                    <w:rPr>
                      <w:rFonts w:ascii="Arial Black"/>
                    </w:rPr>
                  </w:pPr>
                  <w:r>
                    <w:rPr>
                      <w:rFonts w:ascii="Arial Black"/>
                      <w:w w:val="102"/>
                    </w:rPr>
                    <w:t>8</w:t>
                  </w:r>
                </w:p>
              </w:txbxContent>
            </v:textbox>
            <w10:wrap type="none"/>
          </v:shape>
        </w:pict>
      </w:r>
      <w:r>
        <w:rPr>
          <w:rFonts w:ascii="Arial Black"/>
        </w:rPr>
        <w:t>55' ROAD CROSS SECTION INTERIOR ROADS</w:t>
      </w:r>
    </w:p>
    <w:p>
      <w:pPr>
        <w:pStyle w:val="BodyText"/>
        <w:rPr>
          <w:rFonts w:ascii="Arial Black"/>
          <w:sz w:val="34"/>
        </w:rPr>
      </w:pPr>
      <w:r>
        <w:rPr/>
        <w:br w:type="column"/>
      </w:r>
      <w:r>
        <w:rPr>
          <w:rFonts w:ascii="Arial Black"/>
          <w:sz w:val="34"/>
        </w:rPr>
      </w:r>
    </w:p>
    <w:p>
      <w:pPr>
        <w:pStyle w:val="BodyText"/>
        <w:rPr>
          <w:rFonts w:ascii="Arial Black"/>
          <w:sz w:val="34"/>
        </w:rPr>
      </w:pPr>
    </w:p>
    <w:p>
      <w:pPr>
        <w:pStyle w:val="BodyText"/>
        <w:rPr>
          <w:rFonts w:ascii="Arial Black"/>
          <w:sz w:val="34"/>
        </w:rPr>
      </w:pPr>
    </w:p>
    <w:p>
      <w:pPr>
        <w:pStyle w:val="BodyText"/>
        <w:rPr>
          <w:rFonts w:ascii="Arial Black"/>
          <w:sz w:val="34"/>
        </w:rPr>
      </w:pPr>
    </w:p>
    <w:p>
      <w:pPr>
        <w:pStyle w:val="BodyText"/>
        <w:rPr>
          <w:rFonts w:ascii="Arial Black"/>
          <w:sz w:val="45"/>
        </w:rPr>
      </w:pPr>
    </w:p>
    <w:p>
      <w:pPr>
        <w:pStyle w:val="BodyText"/>
        <w:spacing w:line="303" w:lineRule="exact" w:before="1"/>
        <w:ind w:left="1069"/>
        <w:rPr>
          <w:rFonts w:ascii="Arial Black"/>
        </w:rPr>
      </w:pPr>
      <w:r>
        <w:rPr>
          <w:rFonts w:ascii="Arial Black"/>
        </w:rPr>
        <w:t>54' ROAD CROSS SECTION</w:t>
      </w:r>
    </w:p>
    <w:p>
      <w:pPr>
        <w:pStyle w:val="BodyText"/>
        <w:spacing w:line="303" w:lineRule="exact"/>
        <w:ind w:left="1069"/>
        <w:rPr>
          <w:rFonts w:ascii="Arial Black"/>
        </w:rPr>
      </w:pPr>
      <w:r>
        <w:rPr/>
        <w:pict>
          <v:shape style="position:absolute;margin-left:1053.916382pt;margin-top:-10.094615pt;width:8.2pt;height:17.350pt;mso-position-horizontal-relative:page;mso-position-vertical-relative:paragraph;z-index:14080" type="#_x0000_t202" filled="false" stroked="false">
            <v:textbox inset="0,0,0,0">
              <w:txbxContent>
                <w:p>
                  <w:pPr>
                    <w:pStyle w:val="BodyText"/>
                    <w:spacing w:before="6"/>
                    <w:rPr>
                      <w:rFonts w:ascii="Arial Black"/>
                    </w:rPr>
                  </w:pPr>
                  <w:r>
                    <w:rPr>
                      <w:rFonts w:ascii="Arial Black"/>
                      <w:w w:val="102"/>
                    </w:rPr>
                    <w:t>9</w:t>
                  </w:r>
                </w:p>
              </w:txbxContent>
            </v:textbox>
            <w10:wrap type="none"/>
          </v:shape>
        </w:pict>
      </w:r>
      <w:r>
        <w:rPr>
          <w:rFonts w:ascii="Arial Black"/>
        </w:rPr>
        <w:t>500 NORTH INDUSTRIAL</w:t>
      </w:r>
      <w:r>
        <w:rPr>
          <w:rFonts w:ascii="Arial Black"/>
          <w:spacing w:val="70"/>
        </w:rPr>
        <w:t> </w:t>
      </w:r>
      <w:r>
        <w:rPr>
          <w:rFonts w:ascii="Arial Black"/>
        </w:rPr>
        <w:t>AREA</w:t>
      </w:r>
    </w:p>
    <w:p>
      <w:pPr>
        <w:pStyle w:val="BodyText"/>
        <w:spacing w:before="1"/>
        <w:rPr>
          <w:rFonts w:ascii="Arial Black"/>
          <w:sz w:val="9"/>
        </w:rPr>
      </w:pPr>
      <w:r>
        <w:rPr/>
        <w:br w:type="column"/>
      </w:r>
      <w:r>
        <w:rPr>
          <w:rFonts w:ascii="Arial Black"/>
          <w:sz w:val="9"/>
        </w:rPr>
      </w:r>
    </w:p>
    <w:p>
      <w:pPr>
        <w:tabs>
          <w:tab w:pos="1333" w:val="left" w:leader="none"/>
        </w:tabs>
        <w:spacing w:before="0"/>
        <w:ind w:left="32" w:right="0" w:firstLine="0"/>
        <w:jc w:val="center"/>
        <w:rPr>
          <w:rFonts w:ascii="Arial"/>
          <w:b/>
          <w:sz w:val="9"/>
        </w:rPr>
      </w:pPr>
      <w:r>
        <w:rPr>
          <w:rFonts w:ascii="Arial"/>
          <w:b/>
          <w:w w:val="105"/>
          <w:sz w:val="9"/>
        </w:rPr>
        <w:t>-</w:t>
        <w:tab/>
        <w:t>-</w:t>
      </w:r>
    </w:p>
    <w:p>
      <w:pPr>
        <w:spacing w:before="79"/>
        <w:ind w:left="38" w:right="0" w:firstLine="0"/>
        <w:jc w:val="center"/>
        <w:rPr>
          <w:rFonts w:ascii="Arial"/>
          <w:b/>
          <w:sz w:val="9"/>
        </w:rPr>
      </w:pPr>
      <w:r>
        <w:rPr>
          <w:rFonts w:ascii="Arial"/>
          <w:b/>
          <w:w w:val="105"/>
          <w:sz w:val="9"/>
        </w:rPr>
        <w:t>LEI PROJECT</w:t>
      </w:r>
      <w:r>
        <w:rPr>
          <w:rFonts w:ascii="Arial"/>
          <w:b/>
          <w:spacing w:val="8"/>
          <w:w w:val="105"/>
          <w:sz w:val="9"/>
        </w:rPr>
        <w:t> </w:t>
      </w:r>
      <w:r>
        <w:rPr>
          <w:rFonts w:ascii="Arial"/>
          <w:b/>
          <w:w w:val="105"/>
          <w:sz w:val="9"/>
        </w:rPr>
        <w:t>#:</w:t>
      </w:r>
    </w:p>
    <w:p>
      <w:pPr>
        <w:spacing w:before="32"/>
        <w:ind w:left="36" w:right="0" w:firstLine="0"/>
        <w:jc w:val="center"/>
        <w:rPr>
          <w:rFonts w:ascii="Arial"/>
          <w:b/>
          <w:sz w:val="15"/>
        </w:rPr>
      </w:pPr>
      <w:r>
        <w:rPr>
          <w:rFonts w:ascii="Arial"/>
          <w:b/>
          <w:sz w:val="15"/>
        </w:rPr>
        <w:t>2013-1845</w:t>
      </w:r>
    </w:p>
    <w:p>
      <w:pPr>
        <w:spacing w:before="76"/>
        <w:ind w:left="38" w:right="0" w:firstLine="0"/>
        <w:jc w:val="center"/>
        <w:rPr>
          <w:rFonts w:ascii="Arial"/>
          <w:b/>
          <w:sz w:val="9"/>
        </w:rPr>
      </w:pPr>
      <w:r>
        <w:rPr>
          <w:rFonts w:ascii="Arial"/>
          <w:b/>
          <w:w w:val="105"/>
          <w:sz w:val="9"/>
        </w:rPr>
        <w:t>DRAWN BY:</w:t>
      </w:r>
    </w:p>
    <w:p>
      <w:pPr>
        <w:spacing w:before="35"/>
        <w:ind w:left="34" w:right="0" w:firstLine="0"/>
        <w:jc w:val="center"/>
        <w:rPr>
          <w:rFonts w:ascii="Arial"/>
          <w:b/>
          <w:sz w:val="15"/>
        </w:rPr>
      </w:pPr>
      <w:r>
        <w:rPr>
          <w:rFonts w:ascii="Arial"/>
          <w:b/>
          <w:sz w:val="15"/>
        </w:rPr>
        <w:t>BLS</w:t>
      </w:r>
    </w:p>
    <w:p>
      <w:pPr>
        <w:spacing w:before="74"/>
        <w:ind w:left="42" w:right="0" w:firstLine="0"/>
        <w:jc w:val="center"/>
        <w:rPr>
          <w:rFonts w:ascii="Arial"/>
          <w:b/>
          <w:sz w:val="9"/>
        </w:rPr>
      </w:pPr>
      <w:r>
        <w:rPr>
          <w:rFonts w:ascii="Arial"/>
          <w:b/>
          <w:w w:val="105"/>
          <w:sz w:val="9"/>
        </w:rPr>
        <w:t>CHECKED BY:</w:t>
      </w:r>
    </w:p>
    <w:p>
      <w:pPr>
        <w:spacing w:before="34"/>
        <w:ind w:left="42" w:right="0" w:firstLine="0"/>
        <w:jc w:val="center"/>
        <w:rPr>
          <w:rFonts w:ascii="Arial"/>
          <w:b/>
          <w:sz w:val="15"/>
        </w:rPr>
      </w:pPr>
      <w:r>
        <w:rPr>
          <w:rFonts w:ascii="Arial"/>
          <w:b/>
          <w:sz w:val="15"/>
        </w:rPr>
        <w:t>GDM</w:t>
      </w:r>
    </w:p>
    <w:p>
      <w:pPr>
        <w:spacing w:before="74"/>
        <w:ind w:left="44" w:right="0" w:firstLine="0"/>
        <w:jc w:val="center"/>
        <w:rPr>
          <w:rFonts w:ascii="Arial"/>
          <w:b/>
          <w:sz w:val="9"/>
        </w:rPr>
      </w:pPr>
      <w:r>
        <w:rPr>
          <w:rFonts w:ascii="Arial"/>
          <w:b/>
          <w:w w:val="105"/>
          <w:sz w:val="9"/>
        </w:rPr>
        <w:t>SCALE:</w:t>
      </w:r>
    </w:p>
    <w:p>
      <w:pPr>
        <w:spacing w:before="34"/>
        <w:ind w:left="36" w:right="0" w:firstLine="0"/>
        <w:jc w:val="center"/>
        <w:rPr>
          <w:rFonts w:ascii="Arial"/>
          <w:b/>
          <w:sz w:val="15"/>
        </w:rPr>
      </w:pPr>
      <w:r>
        <w:rPr>
          <w:rFonts w:ascii="Arial"/>
          <w:b/>
          <w:sz w:val="15"/>
        </w:rPr>
        <w:t>N.T.S.</w:t>
      </w:r>
    </w:p>
    <w:p>
      <w:pPr>
        <w:spacing w:before="74"/>
        <w:ind w:left="38" w:right="0" w:firstLine="0"/>
        <w:jc w:val="center"/>
        <w:rPr>
          <w:rFonts w:ascii="Arial"/>
          <w:b/>
          <w:sz w:val="9"/>
        </w:rPr>
      </w:pPr>
      <w:r>
        <w:rPr>
          <w:rFonts w:ascii="Arial"/>
          <w:b/>
          <w:w w:val="105"/>
          <w:sz w:val="9"/>
        </w:rPr>
        <w:t>DATE:</w:t>
      </w:r>
    </w:p>
    <w:p>
      <w:pPr>
        <w:spacing w:before="35"/>
        <w:ind w:left="35" w:right="0" w:firstLine="0"/>
        <w:jc w:val="center"/>
        <w:rPr>
          <w:rFonts w:ascii="Arial"/>
          <w:b/>
          <w:sz w:val="15"/>
        </w:rPr>
      </w:pPr>
      <w:r>
        <w:rPr>
          <w:rFonts w:ascii="Arial"/>
          <w:b/>
          <w:sz w:val="15"/>
        </w:rPr>
        <w:t>5/2/2016</w:t>
      </w:r>
    </w:p>
    <w:p>
      <w:pPr>
        <w:spacing w:before="96"/>
        <w:ind w:left="28" w:right="0" w:firstLine="0"/>
        <w:jc w:val="center"/>
        <w:rPr>
          <w:rFonts w:ascii="Arial"/>
          <w:b/>
          <w:sz w:val="15"/>
        </w:rPr>
      </w:pPr>
      <w:r>
        <w:rPr>
          <w:rFonts w:ascii="Arial"/>
          <w:b/>
          <w:sz w:val="15"/>
        </w:rPr>
        <w:t>EXHIBIT</w:t>
      </w:r>
    </w:p>
    <w:p>
      <w:pPr>
        <w:pStyle w:val="Heading1"/>
        <w:spacing w:before="37"/>
        <w:ind w:left="50"/>
        <w:jc w:val="center"/>
      </w:pPr>
      <w:r>
        <w:rPr/>
        <w:t>J-2</w:t>
      </w:r>
    </w:p>
    <w:p>
      <w:pPr>
        <w:spacing w:after="0"/>
        <w:jc w:val="center"/>
        <w:sectPr>
          <w:type w:val="continuous"/>
          <w:pgSz w:w="31660" w:h="21110" w:orient="landscape"/>
          <w:pgMar w:top="720" w:bottom="280" w:left="0" w:right="0"/>
          <w:cols w:num="4" w:equalWidth="0">
            <w:col w:w="6679" w:space="6662"/>
            <w:col w:w="4702" w:space="2368"/>
            <w:col w:w="5273" w:space="3339"/>
            <w:col w:w="2637"/>
          </w:cols>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0"/>
        <w:rPr>
          <w:rFonts w:ascii="Arial"/>
          <w:b/>
          <w:sz w:val="15"/>
        </w:rPr>
      </w:pPr>
    </w:p>
    <w:p>
      <w:pPr>
        <w:pStyle w:val="ListParagraph"/>
        <w:numPr>
          <w:ilvl w:val="0"/>
          <w:numId w:val="44"/>
        </w:numPr>
        <w:tabs>
          <w:tab w:pos="1063" w:val="left" w:leader="none"/>
        </w:tabs>
        <w:spacing w:line="240" w:lineRule="auto" w:before="98" w:after="0"/>
        <w:ind w:left="1062" w:right="0" w:hanging="242"/>
        <w:jc w:val="left"/>
        <w:rPr>
          <w:rFonts w:ascii="Gill Sans MT" w:hAnsi="Gill Sans MT"/>
          <w:sz w:val="20"/>
        </w:rPr>
      </w:pPr>
      <w:bookmarkStart w:name="8. Water Conservation Plan" w:id="27"/>
      <w:bookmarkEnd w:id="27"/>
      <w:r>
        <w:rPr/>
      </w:r>
      <w:bookmarkStart w:name="8. Water Conservation Plan" w:id="28"/>
      <w:bookmarkEnd w:id="28"/>
      <w:r>
        <w:rPr>
          <w:b/>
          <w:sz w:val="22"/>
        </w:rPr>
        <w:t>Public</w:t>
      </w:r>
      <w:r>
        <w:rPr>
          <w:b/>
          <w:sz w:val="22"/>
        </w:rPr>
        <w:t> Hearing </w:t>
      </w:r>
      <w:r>
        <w:rPr>
          <w:rFonts w:ascii="Gill Sans MT" w:hAnsi="Gill Sans MT"/>
          <w:b/>
          <w:sz w:val="22"/>
        </w:rPr>
        <w:t>— Lindon City Water Conservation Plan; Resolution #2019-29-R.</w:t>
      </w:r>
      <w:r>
        <w:rPr>
          <w:rFonts w:ascii="Gill Sans MT" w:hAnsi="Gill Sans MT"/>
          <w:b/>
          <w:spacing w:val="-18"/>
          <w:sz w:val="22"/>
        </w:rPr>
        <w:t> </w:t>
      </w:r>
      <w:r>
        <w:rPr>
          <w:rFonts w:ascii="Gill Sans MT" w:hAnsi="Gill Sans MT"/>
          <w:sz w:val="20"/>
        </w:rPr>
        <w:t>The</w:t>
      </w:r>
    </w:p>
    <w:p>
      <w:pPr>
        <w:spacing w:before="3"/>
        <w:ind w:left="1180" w:right="325" w:hanging="1"/>
        <w:jc w:val="left"/>
        <w:rPr>
          <w:rFonts w:ascii="Gill Sans MT"/>
          <w:i/>
          <w:sz w:val="18"/>
        </w:rPr>
      </w:pPr>
      <w:r>
        <w:rPr>
          <w:rFonts w:ascii="Gill Sans MT"/>
          <w:sz w:val="20"/>
        </w:rPr>
        <w:t>Mayor and City Council will hear for possible adoption, the Water Conservation Plan as required by the State to be updated and adopted every 5-years. The plan will be presented by City Engineer, Noah Gordon. </w:t>
      </w:r>
      <w:r>
        <w:rPr>
          <w:rFonts w:ascii="Gill Sans MT"/>
          <w:i/>
          <w:sz w:val="18"/>
        </w:rPr>
        <w:t>(15 minutes)</w:t>
      </w:r>
    </w:p>
    <w:p>
      <w:pPr>
        <w:pStyle w:val="BodyText"/>
        <w:spacing w:before="8"/>
        <w:rPr>
          <w:rFonts w:ascii="Gill Sans MT"/>
          <w:i/>
          <w:sz w:val="17"/>
        </w:rPr>
      </w:pPr>
    </w:p>
    <w:p>
      <w:pPr>
        <w:spacing w:before="0"/>
        <w:ind w:left="1456" w:right="0" w:firstLine="0"/>
        <w:jc w:val="left"/>
        <w:rPr>
          <w:rFonts w:ascii="Gill Sans MT"/>
          <w:b/>
          <w:sz w:val="22"/>
        </w:rPr>
      </w:pPr>
      <w:r>
        <w:rPr>
          <w:rFonts w:ascii="Gill Sans MT"/>
          <w:b/>
          <w:sz w:val="22"/>
        </w:rPr>
        <w:t>See attached materials.</w:t>
      </w:r>
    </w:p>
    <w:p>
      <w:pPr>
        <w:pStyle w:val="BodyText"/>
        <w:rPr>
          <w:rFonts w:ascii="Gill Sans MT"/>
          <w:b/>
          <w:sz w:val="22"/>
        </w:rPr>
      </w:pPr>
    </w:p>
    <w:p>
      <w:pPr>
        <w:spacing w:before="0"/>
        <w:ind w:left="1180" w:right="179" w:firstLine="0"/>
        <w:jc w:val="left"/>
        <w:rPr>
          <w:rFonts w:ascii="Gill Sans MT" w:hAnsi="Gill Sans MT"/>
          <w:sz w:val="22"/>
        </w:rPr>
      </w:pPr>
      <w:r>
        <w:rPr>
          <w:rFonts w:ascii="Gill Sans MT" w:hAnsi="Gill Sans MT"/>
          <w:sz w:val="22"/>
        </w:rPr>
        <w:t>The following Water Conservation Plan is a requirement of the State that needs to be updated and adopted every five years. The plan in the Staff Report packet is a DRAFT that still has some updates that Noah Gordon, City Engineer, is completing this week. He will email you a final version of the plan as soon as he’s able before Tuesday.</w:t>
      </w:r>
    </w:p>
    <w:p>
      <w:pPr>
        <w:pStyle w:val="BodyText"/>
        <w:rPr>
          <w:rFonts w:ascii="Gill Sans MT"/>
          <w:sz w:val="22"/>
        </w:rPr>
      </w:pPr>
    </w:p>
    <w:p>
      <w:pPr>
        <w:spacing w:before="0"/>
        <w:ind w:left="1180" w:right="168" w:firstLine="0"/>
        <w:jc w:val="left"/>
        <w:rPr>
          <w:rFonts w:ascii="Gill Sans MT"/>
          <w:sz w:val="22"/>
        </w:rPr>
      </w:pPr>
      <w:r>
        <w:rPr>
          <w:rFonts w:ascii="Gill Sans MT"/>
          <w:sz w:val="22"/>
        </w:rPr>
        <w:t>At the meeting Noah will also provide an update on the secondary water metering reporting that will be sent to the State and inform you of another secondary water report that is annually submitted to Central Utah Water Conservancy District.</w:t>
      </w:r>
    </w:p>
    <w:p>
      <w:pPr>
        <w:pStyle w:val="BodyText"/>
        <w:spacing w:before="1"/>
        <w:rPr>
          <w:rFonts w:ascii="Gill Sans MT"/>
          <w:sz w:val="22"/>
        </w:rPr>
      </w:pPr>
    </w:p>
    <w:p>
      <w:pPr>
        <w:spacing w:before="0"/>
        <w:ind w:left="1449" w:right="799" w:firstLine="0"/>
        <w:jc w:val="left"/>
        <w:rPr>
          <w:rFonts w:ascii="Gill Sans MT"/>
          <w:i/>
          <w:sz w:val="22"/>
        </w:rPr>
      </w:pPr>
      <w:r>
        <w:rPr>
          <w:rFonts w:ascii="Gill Sans MT"/>
          <w:b/>
          <w:i/>
          <w:sz w:val="22"/>
        </w:rPr>
        <w:t>Sample Motion: </w:t>
      </w:r>
      <w:r>
        <w:rPr>
          <w:rFonts w:ascii="Gill Sans MT"/>
          <w:i/>
          <w:sz w:val="22"/>
        </w:rPr>
        <w:t>I move to (approve, deny, continue) Resolution #2019-29-R adopting the Lindon </w:t>
      </w:r>
      <w:r>
        <w:rPr>
          <w:rFonts w:ascii="Gill Sans MT"/>
          <w:i/>
          <w:sz w:val="22"/>
        </w:rPr>
        <w:t>City Water Conservation Plan (</w:t>
      </w:r>
      <w:r>
        <w:rPr>
          <w:rFonts w:ascii="Gill Sans MT"/>
          <w:i/>
          <w:color w:val="FF0000"/>
          <w:sz w:val="22"/>
        </w:rPr>
        <w:t>with changes as submitted by the City Engineer</w:t>
      </w:r>
      <w:r>
        <w:rPr>
          <w:rFonts w:ascii="Gill Sans MT"/>
          <w:i/>
          <w:sz w:val="22"/>
        </w:rPr>
        <w:t>).</w:t>
      </w:r>
    </w:p>
    <w:p>
      <w:pPr>
        <w:spacing w:after="0"/>
        <w:jc w:val="left"/>
        <w:rPr>
          <w:rFonts w:ascii="Gill Sans MT"/>
          <w:sz w:val="22"/>
        </w:rPr>
        <w:sectPr>
          <w:headerReference w:type="default" r:id="rId127"/>
          <w:footerReference w:type="default" r:id="rId128"/>
          <w:pgSz w:w="12240" w:h="15840"/>
          <w:pgMar w:header="520" w:footer="0" w:top="720" w:bottom="280" w:left="620" w:right="920"/>
          <w:pgNumType w:start="71"/>
        </w:sectPr>
      </w:pPr>
    </w:p>
    <w:p>
      <w:pPr>
        <w:pStyle w:val="BodyText"/>
        <w:rPr>
          <w:rFonts w:ascii="Gill Sans MT"/>
          <w:i/>
          <w:sz w:val="20"/>
        </w:rPr>
      </w:pPr>
    </w:p>
    <w:p>
      <w:pPr>
        <w:pStyle w:val="BodyText"/>
        <w:rPr>
          <w:rFonts w:ascii="Gill Sans MT"/>
          <w:i/>
          <w:sz w:val="20"/>
        </w:rPr>
      </w:pPr>
    </w:p>
    <w:p>
      <w:pPr>
        <w:pStyle w:val="Heading6"/>
        <w:spacing w:before="217"/>
        <w:ind w:left="3701"/>
      </w:pPr>
      <w:r>
        <w:rPr/>
        <w:t>RESOLUTION NO. </w:t>
      </w:r>
      <w:r>
        <w:rPr>
          <w:u w:val="thick"/>
        </w:rPr>
        <w:t>2019-29-R</w:t>
      </w:r>
    </w:p>
    <w:p>
      <w:pPr>
        <w:pStyle w:val="BodyText"/>
        <w:rPr>
          <w:b/>
          <w:sz w:val="20"/>
        </w:rPr>
      </w:pPr>
    </w:p>
    <w:p>
      <w:pPr>
        <w:pStyle w:val="BodyText"/>
        <w:spacing w:before="7"/>
        <w:rPr>
          <w:b/>
          <w:sz w:val="21"/>
        </w:rPr>
      </w:pPr>
    </w:p>
    <w:p>
      <w:pPr>
        <w:pStyle w:val="Heading9"/>
        <w:spacing w:before="90"/>
        <w:ind w:right="1486"/>
        <w:jc w:val="both"/>
      </w:pPr>
      <w:r>
        <w:rPr/>
        <w:t>RESOLUTION APPROVING THE LINDON CITY WATER CONSERVATION PLAN</w:t>
      </w:r>
      <w:r>
        <w:rPr>
          <w:spacing w:val="-17"/>
        </w:rPr>
        <w:t> </w:t>
      </w:r>
      <w:r>
        <w:rPr/>
        <w:t>FOR</w:t>
      </w:r>
      <w:r>
        <w:rPr>
          <w:spacing w:val="-15"/>
        </w:rPr>
        <w:t> </w:t>
      </w:r>
      <w:r>
        <w:rPr/>
        <w:t>SUBMITTAL</w:t>
      </w:r>
      <w:r>
        <w:rPr>
          <w:spacing w:val="-15"/>
        </w:rPr>
        <w:t> </w:t>
      </w:r>
      <w:r>
        <w:rPr/>
        <w:t>TO</w:t>
      </w:r>
      <w:r>
        <w:rPr>
          <w:spacing w:val="-15"/>
        </w:rPr>
        <w:t> </w:t>
      </w:r>
      <w:r>
        <w:rPr/>
        <w:t>THE</w:t>
      </w:r>
      <w:r>
        <w:rPr>
          <w:spacing w:val="-14"/>
        </w:rPr>
        <w:t> </w:t>
      </w:r>
      <w:r>
        <w:rPr/>
        <w:t>UTAH</w:t>
      </w:r>
      <w:r>
        <w:rPr>
          <w:spacing w:val="-15"/>
        </w:rPr>
        <w:t> </w:t>
      </w:r>
      <w:r>
        <w:rPr/>
        <w:t>DIVISION</w:t>
      </w:r>
      <w:r>
        <w:rPr>
          <w:spacing w:val="-16"/>
        </w:rPr>
        <w:t> </w:t>
      </w:r>
      <w:r>
        <w:rPr/>
        <w:t>OF</w:t>
      </w:r>
      <w:r>
        <w:rPr>
          <w:spacing w:val="-17"/>
        </w:rPr>
        <w:t> </w:t>
      </w:r>
      <w:r>
        <w:rPr/>
        <w:t>WATER</w:t>
      </w:r>
      <w:r>
        <w:rPr>
          <w:spacing w:val="-15"/>
        </w:rPr>
        <w:t> </w:t>
      </w:r>
      <w:r>
        <w:rPr/>
        <w:t>RESOURCES AS REQUIRED BY UTAH CODE 73-10-32, AND SETTING AN EFFECTIVE DATE.</w:t>
      </w:r>
    </w:p>
    <w:p>
      <w:pPr>
        <w:pStyle w:val="BodyText"/>
        <w:rPr>
          <w:b/>
          <w:sz w:val="26"/>
        </w:rPr>
      </w:pPr>
    </w:p>
    <w:p>
      <w:pPr>
        <w:pStyle w:val="BodyText"/>
        <w:spacing w:before="10"/>
        <w:rPr>
          <w:b/>
          <w:sz w:val="23"/>
        </w:rPr>
      </w:pPr>
    </w:p>
    <w:p>
      <w:pPr>
        <w:pStyle w:val="BodyText"/>
        <w:ind w:left="820" w:right="588"/>
      </w:pPr>
      <w:r>
        <w:rPr>
          <w:b/>
        </w:rPr>
        <w:t>WHEREAS</w:t>
      </w:r>
      <w:r>
        <w:rPr/>
        <w:t>, Utah Code 73-10-32 requires a Water Conservation Plan to be adopted by the City and revised every five years and re-submitted to the Division of Water Resources with the plan outlining specific water use reduction goals and conservation measures; and</w:t>
      </w:r>
    </w:p>
    <w:p>
      <w:pPr>
        <w:pStyle w:val="BodyText"/>
      </w:pPr>
    </w:p>
    <w:p>
      <w:pPr>
        <w:pStyle w:val="BodyText"/>
        <w:spacing w:before="1"/>
        <w:ind w:left="820" w:right="1171"/>
      </w:pPr>
      <w:r>
        <w:rPr>
          <w:b/>
        </w:rPr>
        <w:t>WHEREAS</w:t>
      </w:r>
      <w:r>
        <w:rPr/>
        <w:t>, in 2005 Lindon City adopted Section 13.32 ‘Water Conservation Plan Ordinance’ into the Lindon City Code and adopted a Water Conservation Plan as required by the State; and</w:t>
      </w:r>
    </w:p>
    <w:p>
      <w:pPr>
        <w:pStyle w:val="BodyText"/>
      </w:pPr>
    </w:p>
    <w:p>
      <w:pPr>
        <w:pStyle w:val="BodyText"/>
        <w:ind w:left="820" w:right="1627"/>
        <w:jc w:val="both"/>
      </w:pPr>
      <w:r>
        <w:rPr>
          <w:b/>
        </w:rPr>
        <w:t>WHEREAS</w:t>
      </w:r>
      <w:r>
        <w:rPr/>
        <w:t>, Lindon City amended the Water Conservation Plan in 2014 (adopted in March 2015) as required by the State and said plan is required to be amended again in 2019; and</w:t>
      </w:r>
    </w:p>
    <w:p>
      <w:pPr>
        <w:pStyle w:val="BodyText"/>
      </w:pPr>
    </w:p>
    <w:p>
      <w:pPr>
        <w:pStyle w:val="BodyText"/>
        <w:ind w:left="820" w:right="1558"/>
      </w:pPr>
      <w:r>
        <w:rPr>
          <w:b/>
        </w:rPr>
        <w:t>WHEREAS, </w:t>
      </w:r>
      <w:r>
        <w:rPr/>
        <w:t>a public hearing to accept comment on the plan was duly noticed and held on December 3, 2019; and</w:t>
      </w:r>
    </w:p>
    <w:p>
      <w:pPr>
        <w:pStyle w:val="BodyText"/>
      </w:pPr>
    </w:p>
    <w:p>
      <w:pPr>
        <w:pStyle w:val="BodyText"/>
        <w:ind w:left="820" w:right="1276"/>
      </w:pPr>
      <w:r>
        <w:rPr>
          <w:b/>
        </w:rPr>
        <w:t>WHEREAS</w:t>
      </w:r>
      <w:r>
        <w:rPr/>
        <w:t>, the Municipal Council of Lindon City desires to adopt the amended 2019 Water Conservation Plan to ensure prudent use of its water resources for the wellbeing of its citizens.</w:t>
      </w:r>
    </w:p>
    <w:p>
      <w:pPr>
        <w:pStyle w:val="BodyText"/>
        <w:rPr>
          <w:sz w:val="26"/>
        </w:rPr>
      </w:pPr>
    </w:p>
    <w:p>
      <w:pPr>
        <w:pStyle w:val="BodyText"/>
        <w:rPr>
          <w:sz w:val="22"/>
        </w:rPr>
      </w:pPr>
    </w:p>
    <w:p>
      <w:pPr>
        <w:spacing w:before="0"/>
        <w:ind w:left="820" w:right="325" w:firstLine="0"/>
        <w:jc w:val="left"/>
        <w:rPr>
          <w:sz w:val="24"/>
        </w:rPr>
      </w:pPr>
      <w:r>
        <w:rPr>
          <w:b/>
          <w:sz w:val="24"/>
        </w:rPr>
        <w:t>NOW THEREFORE, BE IT RESOLVED </w:t>
      </w:r>
      <w:r>
        <w:rPr>
          <w:sz w:val="24"/>
        </w:rPr>
        <w:t>by the City Council of Lindon City, Utah County, State of Utah, as follows:</w:t>
      </w:r>
    </w:p>
    <w:p>
      <w:pPr>
        <w:pStyle w:val="BodyText"/>
        <w:spacing w:before="3"/>
        <w:rPr>
          <w:sz w:val="29"/>
        </w:rPr>
      </w:pPr>
    </w:p>
    <w:p>
      <w:pPr>
        <w:pStyle w:val="BodyText"/>
        <w:spacing w:line="278" w:lineRule="auto"/>
        <w:ind w:left="1890" w:right="1171" w:hanging="1080"/>
      </w:pPr>
      <w:r>
        <w:rPr>
          <w:b/>
        </w:rPr>
        <w:t>Section 1: </w:t>
      </w:r>
      <w:r>
        <w:rPr/>
        <w:t>The 2019 Lindon City Water Conservation Plan is adopted as attached as ‘Exhibit A’; and</w:t>
      </w:r>
    </w:p>
    <w:p>
      <w:pPr>
        <w:pStyle w:val="BodyText"/>
        <w:spacing w:line="276" w:lineRule="auto" w:before="53"/>
        <w:ind w:left="1890" w:right="1171" w:hanging="1080"/>
      </w:pPr>
      <w:r>
        <w:rPr>
          <w:b/>
        </w:rPr>
        <w:t>Section 2: </w:t>
      </w:r>
      <w:r>
        <w:rPr/>
        <w:t>This Resolution shall take effect immediately upon its passage by the Lindon City Council.</w:t>
      </w:r>
    </w:p>
    <w:p>
      <w:pPr>
        <w:pStyle w:val="BodyText"/>
        <w:spacing w:before="7"/>
      </w:pPr>
    </w:p>
    <w:p>
      <w:pPr>
        <w:pStyle w:val="Heading9"/>
      </w:pPr>
      <w:r>
        <w:rPr/>
        <w:t>Passed and adopted by the Lindon City Council this 3rd day of December, 2019.</w:t>
      </w:r>
    </w:p>
    <w:p>
      <w:pPr>
        <w:pStyle w:val="BodyText"/>
        <w:rPr>
          <w:b/>
          <w:sz w:val="20"/>
        </w:rPr>
      </w:pPr>
    </w:p>
    <w:p>
      <w:pPr>
        <w:pStyle w:val="BodyText"/>
        <w:rPr>
          <w:b/>
          <w:sz w:val="20"/>
        </w:rPr>
      </w:pPr>
    </w:p>
    <w:p>
      <w:pPr>
        <w:pStyle w:val="BodyText"/>
        <w:spacing w:before="8"/>
        <w:rPr>
          <w:b/>
          <w:sz w:val="16"/>
        </w:rPr>
      </w:pPr>
      <w:r>
        <w:rPr/>
        <w:pict>
          <v:line style="position:absolute;mso-position-horizontal-relative:page;mso-position-vertical-relative:paragraph;z-index:12056;mso-wrap-distance-left:0;mso-wrap-distance-right:0" from="324.049988pt,11.801685pt" to="540.049988pt,11.801685pt" stroked="true" strokeweight=".48pt" strokecolor="#000000">
            <v:stroke dashstyle="solid"/>
            <w10:wrap type="topAndBottom"/>
          </v:line>
        </w:pict>
      </w:r>
    </w:p>
    <w:p>
      <w:pPr>
        <w:pStyle w:val="BodyText"/>
        <w:spacing w:line="242" w:lineRule="exact"/>
        <w:ind w:left="5860"/>
      </w:pPr>
      <w:r>
        <w:rPr/>
        <w:t>Jeff Acerson, Mayor</w:t>
      </w:r>
    </w:p>
    <w:p>
      <w:pPr>
        <w:pStyle w:val="BodyText"/>
        <w:spacing w:before="33"/>
        <w:ind w:left="820"/>
      </w:pPr>
      <w:r>
        <w:rPr/>
        <w:t>Attest:</w:t>
      </w:r>
    </w:p>
    <w:p>
      <w:pPr>
        <w:pStyle w:val="BodyText"/>
        <w:rPr>
          <w:sz w:val="20"/>
        </w:rPr>
      </w:pPr>
    </w:p>
    <w:p>
      <w:pPr>
        <w:pStyle w:val="BodyText"/>
        <w:rPr>
          <w:sz w:val="20"/>
        </w:rPr>
      </w:pPr>
    </w:p>
    <w:p>
      <w:pPr>
        <w:pStyle w:val="BodyText"/>
        <w:spacing w:before="6"/>
        <w:rPr>
          <w:sz w:val="16"/>
        </w:rPr>
      </w:pPr>
      <w:r>
        <w:rPr/>
        <w:pict>
          <v:line style="position:absolute;mso-position-horizontal-relative:page;mso-position-vertical-relative:paragraph;z-index:12080;mso-wrap-distance-left:0;mso-wrap-distance-right:0" from="72pt,11.739428pt" to="288.05pt,11.739428pt" stroked="true" strokeweight=".48pt" strokecolor="#000000">
            <v:stroke dashstyle="solid"/>
            <w10:wrap type="topAndBottom"/>
          </v:line>
        </w:pict>
      </w:r>
    </w:p>
    <w:p>
      <w:pPr>
        <w:pStyle w:val="BodyText"/>
        <w:ind w:left="820"/>
      </w:pPr>
      <w:r>
        <w:rPr/>
        <w:t>Kathryn A. Moosman, City Recorder</w:t>
      </w:r>
    </w:p>
    <w:p>
      <w:pPr>
        <w:pStyle w:val="BodyText"/>
        <w:spacing w:before="4"/>
        <w:rPr>
          <w:sz w:val="11"/>
        </w:rPr>
      </w:pPr>
    </w:p>
    <w:p>
      <w:pPr>
        <w:spacing w:before="91"/>
        <w:ind w:left="0" w:right="3000" w:firstLine="0"/>
        <w:jc w:val="right"/>
        <w:rPr>
          <w:sz w:val="20"/>
        </w:rPr>
      </w:pPr>
      <w:r>
        <w:rPr>
          <w:w w:val="95"/>
          <w:sz w:val="20"/>
        </w:rPr>
        <w:t>SEAL</w:t>
      </w:r>
    </w:p>
    <w:p>
      <w:pPr>
        <w:spacing w:after="0"/>
        <w:jc w:val="right"/>
        <w:rPr>
          <w:sz w:val="20"/>
        </w:rPr>
        <w:sectPr>
          <w:headerReference w:type="default" r:id="rId129"/>
          <w:footerReference w:type="default" r:id="rId130"/>
          <w:pgSz w:w="12240" w:h="15840"/>
          <w:pgMar w:header="520" w:footer="0" w:top="720" w:bottom="280" w:left="620" w:right="920"/>
          <w:pgNumType w:start="72"/>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line="480" w:lineRule="auto" w:before="212"/>
        <w:ind w:left="3071" w:right="2764" w:firstLine="703"/>
        <w:jc w:val="left"/>
        <w:rPr>
          <w:b/>
          <w:sz w:val="32"/>
        </w:rPr>
      </w:pPr>
      <w:r>
        <w:rPr>
          <w:b/>
          <w:sz w:val="32"/>
        </w:rPr>
        <w:t>Lindon City Corporation WATER CONSERVATION</w:t>
      </w:r>
      <w:r>
        <w:rPr>
          <w:b/>
          <w:spacing w:val="-9"/>
          <w:sz w:val="32"/>
        </w:rPr>
        <w:t> </w:t>
      </w:r>
      <w:r>
        <w:rPr>
          <w:b/>
          <w:sz w:val="32"/>
        </w:rPr>
        <w:t>PLAN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rPr>
      </w:pPr>
      <w:r>
        <w:rPr/>
        <w:drawing>
          <wp:anchor distT="0" distB="0" distL="0" distR="0" allowOverlap="1" layoutInCell="1" locked="0" behindDoc="0" simplePos="0" relativeHeight="547">
            <wp:simplePos x="0" y="0"/>
            <wp:positionH relativeFrom="page">
              <wp:posOffset>1733550</wp:posOffset>
            </wp:positionH>
            <wp:positionV relativeFrom="paragraph">
              <wp:posOffset>205874</wp:posOffset>
            </wp:positionV>
            <wp:extent cx="4347823" cy="1454277"/>
            <wp:effectExtent l="0" t="0" r="0" b="0"/>
            <wp:wrapTopAndBottom/>
            <wp:docPr id="77" name="image28.jpeg" descr=""/>
            <wp:cNvGraphicFramePr>
              <a:graphicFrameLocks noChangeAspect="1"/>
            </wp:cNvGraphicFramePr>
            <a:graphic>
              <a:graphicData uri="http://schemas.openxmlformats.org/drawingml/2006/picture">
                <pic:pic>
                  <pic:nvPicPr>
                    <pic:cNvPr id="78" name="image28.jpeg"/>
                    <pic:cNvPicPr/>
                  </pic:nvPicPr>
                  <pic:blipFill>
                    <a:blip r:embed="rId133" cstate="print"/>
                    <a:stretch>
                      <a:fillRect/>
                    </a:stretch>
                  </pic:blipFill>
                  <pic:spPr>
                    <a:xfrm>
                      <a:off x="0" y="0"/>
                      <a:ext cx="4347823" cy="1454277"/>
                    </a:xfrm>
                    <a:prstGeom prst="rect">
                      <a:avLst/>
                    </a:prstGeom>
                  </pic:spPr>
                </pic:pic>
              </a:graphicData>
            </a:graphic>
          </wp:anchor>
        </w:drawing>
      </w:r>
    </w:p>
    <w:p>
      <w:pPr>
        <w:pStyle w:val="BodyText"/>
        <w:rPr>
          <w:b/>
          <w:sz w:val="34"/>
        </w:rPr>
      </w:pPr>
    </w:p>
    <w:p>
      <w:pPr>
        <w:pStyle w:val="BodyText"/>
        <w:rPr>
          <w:b/>
          <w:sz w:val="34"/>
        </w:rPr>
      </w:pPr>
    </w:p>
    <w:p>
      <w:pPr>
        <w:spacing w:before="284"/>
        <w:ind w:left="1287" w:right="990" w:firstLine="0"/>
        <w:jc w:val="center"/>
        <w:rPr>
          <w:rFonts w:ascii="Arial"/>
          <w:b/>
          <w:sz w:val="144"/>
        </w:rPr>
      </w:pPr>
      <w:r>
        <w:rPr>
          <w:rFonts w:ascii="Arial"/>
          <w:b/>
          <w:sz w:val="144"/>
        </w:rPr>
        <w:t>DRAFT</w:t>
      </w:r>
    </w:p>
    <w:p>
      <w:pPr>
        <w:pStyle w:val="BodyText"/>
        <w:spacing w:before="10"/>
        <w:rPr>
          <w:rFonts w:ascii="Arial"/>
          <w:b/>
          <w:sz w:val="159"/>
        </w:rPr>
      </w:pPr>
    </w:p>
    <w:p>
      <w:pPr>
        <w:pStyle w:val="Heading9"/>
        <w:ind w:left="1289" w:right="990"/>
        <w:jc w:val="center"/>
      </w:pPr>
      <w:r>
        <w:rPr/>
        <w:t>December 2019</w:t>
      </w:r>
    </w:p>
    <w:p>
      <w:pPr>
        <w:pStyle w:val="BodyText"/>
        <w:spacing w:before="1"/>
        <w:rPr>
          <w:b/>
        </w:rPr>
      </w:pPr>
    </w:p>
    <w:p>
      <w:pPr>
        <w:spacing w:before="0"/>
        <w:ind w:left="1286" w:right="990" w:firstLine="0"/>
        <w:jc w:val="center"/>
        <w:rPr>
          <w:b/>
          <w:sz w:val="28"/>
        </w:rPr>
      </w:pPr>
      <w:r>
        <w:rPr>
          <w:b/>
          <w:sz w:val="28"/>
        </w:rPr>
        <w:t>Prepared by Lindon City Public Works</w:t>
      </w:r>
    </w:p>
    <w:p>
      <w:pPr>
        <w:spacing w:after="0"/>
        <w:jc w:val="center"/>
        <w:rPr>
          <w:sz w:val="28"/>
        </w:rPr>
        <w:sectPr>
          <w:headerReference w:type="default" r:id="rId131"/>
          <w:footerReference w:type="default" r:id="rId132"/>
          <w:pgSz w:w="12240" w:h="15840"/>
          <w:pgMar w:header="520" w:footer="0" w:top="720" w:bottom="280" w:left="620" w:right="920"/>
          <w:pgNumType w:start="73"/>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9"/>
        </w:rPr>
      </w:pPr>
    </w:p>
    <w:p>
      <w:pPr>
        <w:spacing w:before="86"/>
        <w:ind w:left="1286" w:right="990" w:firstLine="0"/>
        <w:jc w:val="center"/>
        <w:rPr>
          <w:b/>
          <w:sz w:val="32"/>
        </w:rPr>
      </w:pPr>
      <w:r>
        <w:rPr>
          <w:b/>
          <w:sz w:val="32"/>
        </w:rPr>
        <w:t>TABLE OF CONTENTS</w:t>
      </w:r>
    </w:p>
    <w:p>
      <w:pPr>
        <w:pStyle w:val="BodyText"/>
        <w:rPr>
          <w:b/>
          <w:sz w:val="34"/>
        </w:rPr>
      </w:pPr>
    </w:p>
    <w:p>
      <w:pPr>
        <w:pStyle w:val="BodyText"/>
        <w:rPr>
          <w:b/>
          <w:sz w:val="34"/>
        </w:rPr>
      </w:pPr>
    </w:p>
    <w:p>
      <w:pPr>
        <w:pStyle w:val="BodyText"/>
        <w:rPr>
          <w:b/>
          <w:sz w:val="34"/>
        </w:rPr>
      </w:pPr>
    </w:p>
    <w:p>
      <w:pPr>
        <w:pStyle w:val="BodyText"/>
        <w:tabs>
          <w:tab w:pos="10172" w:val="right" w:leader="dot"/>
        </w:tabs>
        <w:ind w:left="820"/>
      </w:pPr>
      <w:hyperlink w:history="true" w:anchor="_bookmark0">
        <w:r>
          <w:rPr/>
          <w:t>INTRODUCTION</w:t>
          <w:tab/>
          <w:t>2</w:t>
        </w:r>
      </w:hyperlink>
    </w:p>
    <w:p>
      <w:pPr>
        <w:pStyle w:val="BodyText"/>
        <w:tabs>
          <w:tab w:pos="10172" w:val="right" w:leader="dot"/>
        </w:tabs>
        <w:spacing w:before="276"/>
        <w:ind w:left="820"/>
      </w:pPr>
      <w:hyperlink w:history="true" w:anchor="_bookmark1">
        <w:r>
          <w:rPr/>
          <w:t>DESCRIPTION OF OUR CITY AND ITS</w:t>
        </w:r>
        <w:r>
          <w:rPr>
            <w:spacing w:val="-4"/>
          </w:rPr>
          <w:t> </w:t>
        </w:r>
        <w:r>
          <w:rPr/>
          <w:t>WATER</w:t>
        </w:r>
        <w:r>
          <w:rPr>
            <w:spacing w:val="-1"/>
          </w:rPr>
          <w:t> </w:t>
        </w:r>
        <w:r>
          <w:rPr/>
          <w:t>SYSTEMS</w:t>
          <w:tab/>
          <w:t>3</w:t>
        </w:r>
      </w:hyperlink>
    </w:p>
    <w:p>
      <w:pPr>
        <w:tabs>
          <w:tab w:pos="10172" w:val="right" w:leader="dot"/>
        </w:tabs>
        <w:spacing w:before="278"/>
        <w:ind w:left="1065" w:right="0" w:firstLine="0"/>
        <w:jc w:val="left"/>
        <w:rPr>
          <w:sz w:val="22"/>
        </w:rPr>
      </w:pPr>
      <w:hyperlink w:history="true" w:anchor="_bookmark2">
        <w:r>
          <w:rPr>
            <w:sz w:val="22"/>
          </w:rPr>
          <w:t>Inventory of</w:t>
        </w:r>
        <w:r>
          <w:rPr>
            <w:spacing w:val="-3"/>
            <w:sz w:val="22"/>
          </w:rPr>
          <w:t> </w:t>
        </w:r>
        <w:r>
          <w:rPr>
            <w:sz w:val="22"/>
          </w:rPr>
          <w:t>Water</w:t>
        </w:r>
        <w:r>
          <w:rPr>
            <w:spacing w:val="-1"/>
            <w:sz w:val="22"/>
          </w:rPr>
          <w:t> </w:t>
        </w:r>
        <w:r>
          <w:rPr>
            <w:sz w:val="22"/>
          </w:rPr>
          <w:t>Resources</w:t>
          <w:tab/>
          <w:t>4</w:t>
        </w:r>
      </w:hyperlink>
    </w:p>
    <w:p>
      <w:pPr>
        <w:tabs>
          <w:tab w:pos="10172" w:val="right" w:leader="dot"/>
        </w:tabs>
        <w:spacing w:before="252"/>
        <w:ind w:left="1065" w:right="0" w:firstLine="0"/>
        <w:jc w:val="left"/>
        <w:rPr>
          <w:sz w:val="22"/>
        </w:rPr>
      </w:pPr>
      <w:hyperlink w:history="true" w:anchor="_bookmark3">
        <w:r>
          <w:rPr>
            <w:sz w:val="22"/>
          </w:rPr>
          <w:t>Water Budgets</w:t>
          <w:tab/>
          <w:t>5</w:t>
        </w:r>
      </w:hyperlink>
    </w:p>
    <w:p>
      <w:pPr>
        <w:tabs>
          <w:tab w:pos="10172" w:val="right" w:leader="dot"/>
        </w:tabs>
        <w:spacing w:before="253"/>
        <w:ind w:left="1065" w:right="0" w:firstLine="0"/>
        <w:jc w:val="left"/>
        <w:rPr>
          <w:sz w:val="22"/>
        </w:rPr>
      </w:pPr>
      <w:hyperlink w:history="true" w:anchor="_bookmark4">
        <w:r>
          <w:rPr>
            <w:sz w:val="22"/>
          </w:rPr>
          <w:t>Present Water Use and Future</w:t>
        </w:r>
        <w:r>
          <w:rPr>
            <w:spacing w:val="-4"/>
            <w:sz w:val="22"/>
          </w:rPr>
          <w:t> </w:t>
        </w:r>
        <w:r>
          <w:rPr>
            <w:sz w:val="22"/>
          </w:rPr>
          <w:t>Water</w:t>
        </w:r>
        <w:r>
          <w:rPr>
            <w:spacing w:val="1"/>
            <w:sz w:val="22"/>
          </w:rPr>
          <w:t> </w:t>
        </w:r>
        <w:r>
          <w:rPr>
            <w:sz w:val="22"/>
          </w:rPr>
          <w:t>Needs</w:t>
          <w:tab/>
          <w:t>6</w:t>
        </w:r>
      </w:hyperlink>
    </w:p>
    <w:p>
      <w:pPr>
        <w:pStyle w:val="BodyText"/>
        <w:tabs>
          <w:tab w:pos="10172" w:val="right" w:leader="dot"/>
        </w:tabs>
        <w:spacing w:before="252"/>
        <w:ind w:left="820"/>
      </w:pPr>
      <w:hyperlink w:history="true" w:anchor="_bookmark5">
        <w:r>
          <w:rPr/>
          <w:t>WATER PROBLEMS, CONSERVATION MEASURES</w:t>
        </w:r>
        <w:r>
          <w:rPr>
            <w:spacing w:val="-4"/>
          </w:rPr>
          <w:t> </w:t>
        </w:r>
        <w:r>
          <w:rPr/>
          <w:t>AND GOALS</w:t>
          <w:tab/>
          <w:t>9</w:t>
        </w:r>
      </w:hyperlink>
    </w:p>
    <w:p>
      <w:pPr>
        <w:tabs>
          <w:tab w:pos="10172" w:val="right" w:leader="dot"/>
        </w:tabs>
        <w:spacing w:before="278"/>
        <w:ind w:left="1065" w:right="0" w:firstLine="0"/>
        <w:jc w:val="left"/>
        <w:rPr>
          <w:sz w:val="22"/>
        </w:rPr>
      </w:pPr>
      <w:hyperlink w:history="true" w:anchor="_bookmark6">
        <w:r>
          <w:rPr>
            <w:sz w:val="22"/>
          </w:rPr>
          <w:t>Problems</w:t>
        </w:r>
        <w:r>
          <w:rPr>
            <w:spacing w:val="-1"/>
            <w:sz w:val="22"/>
          </w:rPr>
          <w:t> </w:t>
        </w:r>
        <w:r>
          <w:rPr>
            <w:sz w:val="22"/>
          </w:rPr>
          <w:t>Identified</w:t>
          <w:tab/>
          <w:t>9</w:t>
        </w:r>
      </w:hyperlink>
    </w:p>
    <w:p>
      <w:pPr>
        <w:tabs>
          <w:tab w:pos="10172" w:val="right" w:leader="dot"/>
        </w:tabs>
        <w:spacing w:before="253"/>
        <w:ind w:left="1065" w:right="0" w:firstLine="0"/>
        <w:jc w:val="left"/>
        <w:rPr>
          <w:sz w:val="22"/>
        </w:rPr>
      </w:pPr>
      <w:hyperlink w:history="true" w:anchor="_bookmark7">
        <w:r>
          <w:rPr>
            <w:sz w:val="22"/>
          </w:rPr>
          <w:t>Water Conservation Goals</w:t>
          <w:tab/>
          <w:t>10</w:t>
        </w:r>
      </w:hyperlink>
    </w:p>
    <w:p>
      <w:pPr>
        <w:pStyle w:val="BodyText"/>
        <w:tabs>
          <w:tab w:pos="10172" w:val="right" w:leader="dot"/>
        </w:tabs>
        <w:spacing w:before="252"/>
        <w:ind w:left="820"/>
      </w:pPr>
      <w:hyperlink w:history="true" w:anchor="_bookmark8">
        <w:r>
          <w:rPr/>
          <w:t>CURRENT</w:t>
        </w:r>
        <w:r>
          <w:rPr>
            <w:spacing w:val="-1"/>
          </w:rPr>
          <w:t> </w:t>
        </w:r>
        <w:r>
          <w:rPr/>
          <w:t>CONSERVATION</w:t>
        </w:r>
        <w:r>
          <w:rPr>
            <w:spacing w:val="-1"/>
          </w:rPr>
          <w:t> </w:t>
        </w:r>
        <w:r>
          <w:rPr/>
          <w:t>PRACTICES</w:t>
          <w:tab/>
          <w:t>10</w:t>
        </w:r>
      </w:hyperlink>
    </w:p>
    <w:p>
      <w:pPr>
        <w:pStyle w:val="BodyText"/>
        <w:tabs>
          <w:tab w:pos="10172" w:val="right" w:leader="dot"/>
        </w:tabs>
        <w:spacing w:before="276"/>
        <w:ind w:left="820"/>
      </w:pPr>
      <w:hyperlink w:history="true" w:anchor="_bookmark9">
        <w:r>
          <w:rPr/>
          <w:t>POSSIBLE ADDITIONAL</w:t>
        </w:r>
        <w:r>
          <w:rPr>
            <w:spacing w:val="-2"/>
          </w:rPr>
          <w:t> </w:t>
        </w:r>
        <w:r>
          <w:rPr/>
          <w:t>CONSERVATION</w:t>
        </w:r>
        <w:r>
          <w:rPr>
            <w:spacing w:val="1"/>
          </w:rPr>
          <w:t> </w:t>
        </w:r>
        <w:r>
          <w:rPr/>
          <w:t>MEASURES</w:t>
          <w:tab/>
          <w:t>15</w:t>
        </w:r>
      </w:hyperlink>
    </w:p>
    <w:p>
      <w:pPr>
        <w:pStyle w:val="BodyText"/>
        <w:tabs>
          <w:tab w:pos="10172" w:val="right" w:leader="dot"/>
        </w:tabs>
        <w:spacing w:before="276"/>
        <w:ind w:left="820"/>
      </w:pPr>
      <w:hyperlink w:history="true" w:anchor="_bookmark10">
        <w:r>
          <w:rPr/>
          <w:t>COST</w:t>
        </w:r>
        <w:r>
          <w:rPr>
            <w:spacing w:val="-1"/>
          </w:rPr>
          <w:t> </w:t>
        </w:r>
        <w:r>
          <w:rPr/>
          <w:t>ANALYSIS</w:t>
          <w:tab/>
          <w:t>16</w:t>
        </w:r>
      </w:hyperlink>
    </w:p>
    <w:p>
      <w:pPr>
        <w:pStyle w:val="BodyText"/>
        <w:tabs>
          <w:tab w:pos="10172" w:val="right" w:leader="dot"/>
        </w:tabs>
        <w:spacing w:before="276"/>
        <w:ind w:left="820"/>
      </w:pPr>
      <w:hyperlink w:history="true" w:anchor="_bookmark11">
        <w:r>
          <w:rPr/>
          <w:t>IMPLEMENTING/UPDATING THE WATER</w:t>
        </w:r>
        <w:r>
          <w:rPr>
            <w:spacing w:val="-2"/>
          </w:rPr>
          <w:t> </w:t>
        </w:r>
        <w:r>
          <w:rPr/>
          <w:t>CONSERVATION</w:t>
        </w:r>
        <w:r>
          <w:rPr>
            <w:spacing w:val="-1"/>
          </w:rPr>
          <w:t> </w:t>
        </w:r>
        <w:r>
          <w:rPr/>
          <w:t>PLAN</w:t>
          <w:tab/>
          <w:t>17</w:t>
        </w:r>
      </w:hyperlink>
    </w:p>
    <w:p>
      <w:pPr>
        <w:pStyle w:val="BodyText"/>
        <w:tabs>
          <w:tab w:pos="10172" w:val="right" w:leader="dot"/>
        </w:tabs>
        <w:spacing w:before="276"/>
        <w:ind w:left="820"/>
      </w:pPr>
      <w:hyperlink w:history="true" w:anchor="_bookmark12">
        <w:r>
          <w:rPr/>
          <w:t>APPENDIX A – Water Conservation</w:t>
        </w:r>
        <w:r>
          <w:rPr>
            <w:spacing w:val="-2"/>
          </w:rPr>
          <w:t> </w:t>
        </w:r>
        <w:r>
          <w:rPr/>
          <w:t>Plan Ordinance</w:t>
          <w:tab/>
          <w:t>18</w:t>
        </w:r>
      </w:hyperlink>
    </w:p>
    <w:p>
      <w:pPr>
        <w:pStyle w:val="BodyText"/>
        <w:tabs>
          <w:tab w:pos="10172" w:val="right" w:leader="dot"/>
        </w:tabs>
        <w:spacing w:before="276"/>
        <w:ind w:left="820"/>
      </w:pPr>
      <w:hyperlink w:history="true" w:anchor="_bookmark13">
        <w:r>
          <w:rPr/>
          <w:t>APPENDIX B – Alpine School District Water</w:t>
        </w:r>
        <w:r>
          <w:rPr>
            <w:spacing w:val="-3"/>
          </w:rPr>
          <w:t> </w:t>
        </w:r>
        <w:r>
          <w:rPr/>
          <w:t>Conservation</w:t>
        </w:r>
        <w:r>
          <w:rPr>
            <w:spacing w:val="-1"/>
          </w:rPr>
          <w:t> </w:t>
        </w:r>
        <w:r>
          <w:rPr/>
          <w:t>Plan</w:t>
          <w:tab/>
          <w:t>19</w:t>
        </w:r>
      </w:hyperlink>
    </w:p>
    <w:p>
      <w:pPr>
        <w:spacing w:after="0"/>
        <w:sectPr>
          <w:headerReference w:type="default" r:id="rId134"/>
          <w:footerReference w:type="default" r:id="rId135"/>
          <w:pgSz w:w="12240" w:h="15840"/>
          <w:pgMar w:header="520" w:footer="0" w:top="720" w:bottom="280" w:left="620" w:right="920"/>
          <w:pgNumType w:start="74"/>
        </w:sectPr>
      </w:pPr>
    </w:p>
    <w:p>
      <w:pPr>
        <w:pStyle w:val="BodyText"/>
        <w:rPr>
          <w:sz w:val="26"/>
        </w:rPr>
      </w:pPr>
    </w:p>
    <w:p>
      <w:pPr>
        <w:pStyle w:val="BodyText"/>
        <w:spacing w:before="6"/>
        <w:rPr>
          <w:sz w:val="28"/>
        </w:rPr>
      </w:pPr>
    </w:p>
    <w:p>
      <w:pPr>
        <w:spacing w:before="0"/>
        <w:ind w:left="820" w:right="0" w:firstLine="0"/>
        <w:jc w:val="left"/>
        <w:rPr>
          <w:b/>
          <w:sz w:val="24"/>
        </w:rPr>
      </w:pPr>
      <w:bookmarkStart w:name="_bookmark1" w:id="29"/>
      <w:bookmarkEnd w:id="29"/>
      <w:r>
        <w:rPr/>
      </w:r>
      <w:bookmarkStart w:name="_bookmark0" w:id="30"/>
      <w:bookmarkEnd w:id="30"/>
      <w:r>
        <w:rPr/>
      </w:r>
      <w:r>
        <w:rPr>
          <w:b/>
          <w:sz w:val="24"/>
        </w:rPr>
        <w:t>INTRODUCTION</w:t>
      </w:r>
    </w:p>
    <w:p>
      <w:pPr>
        <w:pStyle w:val="BodyText"/>
        <w:rPr>
          <w:b/>
        </w:rPr>
      </w:pPr>
    </w:p>
    <w:p>
      <w:pPr>
        <w:spacing w:before="0"/>
        <w:ind w:left="820" w:right="543" w:firstLine="0"/>
        <w:jc w:val="left"/>
        <w:rPr>
          <w:sz w:val="22"/>
        </w:rPr>
      </w:pPr>
      <w:r>
        <w:rPr/>
        <w:pict>
          <v:shape style="position:absolute;margin-left:101.619003pt;margin-top:104.519493pt;width:367.8pt;height:388.5pt;mso-position-horizontal-relative:page;mso-position-vertical-relative:paragraph;z-index:-333832" coordorigin="2032,2090" coordsize="7356,7770" path="m4818,8927l4809,8839,4792,8749,4774,8683,4751,8616,4724,8548,4693,8478,4656,8407,4615,8334,4569,8261,4530,8203,4505,8168,4505,8867,4502,8943,4489,9017,4465,9088,4429,9158,4381,9225,4321,9292,4133,9480,2412,7759,2598,7573,2669,7509,2742,7459,2817,7424,2893,7404,2972,7396,3052,7397,3134,7408,3219,7430,3288,7455,3358,7486,3428,7521,3500,7563,3572,7611,3633,7656,3693,7703,3754,7752,3814,7805,3874,7860,3934,7918,3997,7982,4055,8045,4111,8106,4162,8166,4210,8224,4254,8282,4294,8338,4345,8415,4388,8491,4425,8564,4454,8635,4478,8704,4497,8787,4505,8867,4505,8168,4489,8144,4444,8085,4396,8025,4346,7964,4292,7903,4236,7841,4176,7778,4114,7714,4052,7654,3990,7596,3928,7541,3867,7488,3806,7439,3749,7396,3745,7393,3684,7350,3624,7309,3544,7260,3466,7217,3388,7179,3310,7147,3234,7119,3159,7097,3071,7079,2985,7070,2901,7069,2819,7076,2739,7090,2674,7110,2610,7137,2547,7171,2485,7213,2424,7262,2364,7318,2053,7629,2043,7643,2036,7659,2032,7679,2033,7700,2040,7727,2054,7755,2075,7785,2105,7817,4077,9789,4109,9818,4139,9839,4166,9853,4191,9859,4214,9860,4234,9857,4251,9851,4264,9840,4555,9550,4611,9490,4619,9480,4659,9430,4702,9368,4737,9305,4766,9241,4788,9176,4807,9096,4817,9013,4818,8927m6431,7656l6430,7647,6425,7638,6421,7629,6413,7619,6405,7611,6397,7604,6387,7595,6375,7586,6361,7576,6344,7565,6257,7510,5732,7197,5679,7165,5595,7115,5546,7087,5454,7038,5411,7016,5369,6996,5330,6979,5291,6964,5254,6952,5218,6942,5184,6934,5159,6929,5150,6928,5119,6924,5088,6924,5058,6925,5029,6929,5041,6882,5049,6834,5053,6785,5055,6736,5052,6687,5046,6637,5036,6586,5021,6534,5002,6483,4980,6431,4952,6379,4919,6325,4882,6272,4839,6218,4792,6164,4781,6153,4781,6751,4776,6792,4767,6833,4752,6873,4731,6912,4704,6950,4671,6987,4492,7165,3747,6420,3901,6266,3927,6241,3952,6218,3974,6199,3995,6183,4014,6170,4032,6159,4051,6149,4071,6141,4133,6124,4195,6120,4257,6128,4320,6148,4383,6180,4447,6221,4512,6272,4577,6333,4615,6373,4649,6413,4681,6455,4709,6497,4733,6540,4752,6583,4766,6625,4775,6667,4781,6710,4781,6751,4781,6153,4750,6120,4739,6109,4681,6054,4624,6003,4566,5958,4509,5919,4451,5884,4394,5856,4336,5833,4279,5814,4221,5800,4165,5793,4110,5791,4055,5794,4001,5804,3948,5819,3896,5840,3844,5865,3827,5877,3810,5889,3772,5917,3753,5934,3731,5953,3707,5975,3682,6000,3464,6218,3390,6292,3380,6306,3373,6322,3370,6342,3370,6363,3377,6389,3391,6417,3412,6448,3442,6480,5497,8535,5507,8543,5527,8550,5537,8551,5547,8547,5557,8545,5567,8541,5577,8536,5588,8530,5598,8522,5610,8513,5622,8503,5635,8490,5647,8477,5658,8464,5668,8453,5676,8442,5682,8431,5686,8421,5689,8412,5692,8403,5695,8393,5695,8382,5691,8372,5687,8362,5680,8353,4730,7403,4852,7281,4884,7252,4917,7230,4952,7213,4988,7203,5026,7198,5066,7197,5107,7201,5149,7209,5194,7221,5239,7237,5286,7256,5335,7280,5385,7306,5436,7335,5490,7365,5545,7398,6204,7800,6216,7807,6227,7812,6237,7816,6248,7822,6261,7823,6273,7821,6284,7820,6294,7816,6304,7811,6314,7804,6324,7796,6336,7787,6349,7776,6362,7763,6377,7748,6389,7734,6400,7720,6409,7709,6417,7698,6422,7688,6426,7678,6429,7669,6431,7656m7735,6364l7734,6353,7731,6343,7725,6332,7717,6320,7707,6309,7693,6298,7678,6286,7659,6273,7637,6259,7366,6085,6575,5586,6575,5899,6098,6376,5909,6085,5881,6042,5319,5171,5232,5038,5233,5037,5233,5037,5233,5037,6575,5899,6575,5586,5707,5037,5123,4665,5112,4659,5100,4653,5089,4648,5079,4645,5069,4643,5059,4643,5049,4644,5039,4647,5028,4651,5016,4657,5005,4664,4992,4673,4979,4684,4966,4697,4951,4711,4934,4727,4919,4742,4906,4756,4894,4769,4884,4781,4876,4793,4869,4804,4864,4815,4861,4825,4858,4836,4857,4845,4857,4855,4859,4864,4862,4875,4867,4885,4872,4896,4878,4907,4962,5037,5008,5110,5598,6042,5626,6086,6472,7421,6486,7443,6499,7461,6511,7477,6523,7489,6534,7500,6545,7508,6556,7514,6566,7518,6577,7519,6587,7518,6599,7514,6611,7507,6623,7498,6635,7487,6649,7475,6664,7461,6678,7446,6690,7433,6701,7420,6710,7409,6716,7399,6722,7389,6725,7378,6726,7368,6727,7356,6728,7346,6722,7334,6719,7324,6713,7313,6705,7300,6328,6721,6286,6656,6566,6376,6857,6085,7513,6506,7527,6513,7538,6518,7548,6522,7558,6526,7568,6526,7579,6522,7588,6521,7597,6517,7607,6511,7619,6503,7630,6494,7643,6482,7657,6468,7672,6453,7688,6437,7701,6422,7712,6408,7722,6396,7729,6385,7734,6374,7735,6364m8133,5954l8132,5945,8127,5933,8123,5923,8117,5915,7188,4986,7432,4741,7663,4510,7669,4505,7670,4497,7670,4487,7669,4478,7666,4466,7659,4453,7654,4443,7647,4432,7639,4420,7629,4408,7618,4395,7606,4382,7592,4367,7576,4351,7559,4334,7543,4319,7528,4305,7514,4293,7502,4284,7491,4276,7481,4270,7471,4265,7459,4260,7448,4257,7439,4256,7430,4258,7424,4261,6944,4741,6192,3990,6695,3487,6700,3481,6703,3475,6703,3465,6702,3455,6699,3444,6692,3431,6687,3421,6680,3410,6672,3398,6662,3386,6651,3373,6638,3359,6624,3344,6608,3327,6592,3312,6576,3297,6562,3284,6548,3271,6535,3261,6523,3253,6511,3246,6501,3240,6487,3232,6476,3230,6467,3229,6457,3229,6451,3232,5828,3855,5817,3868,5810,3885,5807,3904,5808,3926,5814,3952,5829,3980,5850,4010,5879,4042,7935,6098,7943,6103,7953,6107,7965,6113,7974,6113,7985,6109,7994,6107,8004,6103,8015,6098,8025,6093,8036,6085,8048,6075,8060,6065,8072,6053,8085,6039,8096,6027,8105,6015,8114,6005,8119,5994,8124,5984,8127,5974,8129,5965,8133,5954m9387,4700l9387,4691,9383,4681,9379,4671,9372,4661,9363,4652,7629,2918,7446,2735,7832,2349,7838,2344,7841,2337,7841,2326,7840,2317,7838,2306,7831,2292,7826,2283,7819,2272,7810,2260,7800,2248,7788,2235,7775,2221,7761,2206,7745,2190,7729,2174,7714,2160,7699,2146,7685,2134,7673,2124,7661,2115,7650,2107,7639,2101,7626,2094,7615,2091,7606,2090,7595,2090,7588,2094,6622,3060,6619,3067,6620,3076,6620,3087,6623,3097,6630,3110,6636,3121,6644,3132,6653,3144,6663,3156,6675,3170,6688,3185,6702,3201,6718,3217,6734,3233,6750,3247,6764,3259,6778,3270,6790,3280,6802,3289,6812,3296,6835,3309,6845,3312,6856,3312,6865,3313,6867,3312,6872,3309,7264,2918,9189,4843,9199,4851,9209,4855,9219,4858,9228,4859,9239,4855,9249,4853,9258,4849,9269,4844,9280,4838,9290,4830,9302,4821,9314,4810,9327,4798,9339,4785,9350,4773,9360,4761,9368,4750,9373,4740,9378,4730,9381,4720,9383,4711,9387,4700e" filled="true" fillcolor="#c0c0c0" stroked="false">
            <v:path arrowok="t"/>
            <v:fill opacity="32896f" type="solid"/>
            <w10:wrap type="none"/>
          </v:shape>
        </w:pict>
      </w:r>
      <w:r>
        <w:rPr>
          <w:sz w:val="22"/>
        </w:rPr>
        <w:t>Lindon City and its leaders have worked diligently, for many years, to insure adequate water for current and future residents, businesses, and institutions, and will continue to do so. The City owns and operates both a culinary water system and a pressure irrigation system. The culinary water system provides for all domestic water demands requiring a high quality of water and has limited use for outside watering in commercial and industrial areas. It also provides for fire protection. The pressure irrigation system provides for all other outside watering demands using raw water surface sources heretofore used for flood irrigation within the City. The culinary system has evolved over many years since the incorporation of Lindon in 1924. Construction of the pressure irrigation system occurred in 1992-93 and service began in late June of 1993.</w:t>
      </w:r>
    </w:p>
    <w:p>
      <w:pPr>
        <w:pStyle w:val="BodyText"/>
        <w:spacing w:before="3"/>
        <w:rPr>
          <w:sz w:val="22"/>
        </w:rPr>
      </w:pPr>
    </w:p>
    <w:p>
      <w:pPr>
        <w:pStyle w:val="Heading9"/>
      </w:pPr>
      <w:r>
        <w:rPr/>
        <w:t>Purpose</w:t>
      </w:r>
    </w:p>
    <w:p>
      <w:pPr>
        <w:pStyle w:val="BodyText"/>
        <w:spacing w:before="10"/>
        <w:rPr>
          <w:b/>
          <w:sz w:val="21"/>
        </w:rPr>
      </w:pPr>
    </w:p>
    <w:p>
      <w:pPr>
        <w:spacing w:before="0"/>
        <w:ind w:left="820" w:right="543" w:firstLine="0"/>
        <w:jc w:val="left"/>
        <w:rPr>
          <w:sz w:val="22"/>
        </w:rPr>
      </w:pPr>
      <w:r>
        <w:rPr>
          <w:sz w:val="22"/>
        </w:rPr>
        <w:t>The purpose of this plan is to assess the water conservation alternatives available to Lindon City, to set reasonable and achievable goals to conserve water, and to identify the methods and measures which Lindon City will take to reach these goals. This plan includes detailed alternatives available to reduce the amount of water used by Lindon residents, businesses, and Lindon City Corporation.</w:t>
      </w:r>
    </w:p>
    <w:p>
      <w:pPr>
        <w:pStyle w:val="BodyText"/>
        <w:rPr>
          <w:sz w:val="22"/>
        </w:rPr>
      </w:pPr>
    </w:p>
    <w:p>
      <w:pPr>
        <w:spacing w:before="1"/>
        <w:ind w:left="820" w:right="720" w:firstLine="0"/>
        <w:jc w:val="left"/>
        <w:rPr>
          <w:sz w:val="22"/>
        </w:rPr>
      </w:pPr>
      <w:r>
        <w:rPr>
          <w:sz w:val="22"/>
        </w:rPr>
        <w:t>The plan addresses future water needs and the City’s ability to meet these needs. Lindon City may choose the presented alternatives that best suit their interests, while attaining the predetermined goals. Once the conservation measures are implemented, the water system will be monitored to ensure that the methods are effective in promoting water conservation.</w:t>
      </w:r>
    </w:p>
    <w:p>
      <w:pPr>
        <w:pStyle w:val="BodyText"/>
        <w:rPr>
          <w:sz w:val="22"/>
        </w:rPr>
      </w:pPr>
    </w:p>
    <w:p>
      <w:pPr>
        <w:pStyle w:val="Heading9"/>
      </w:pPr>
      <w:r>
        <w:rPr/>
        <w:t>Plan Updates</w:t>
      </w:r>
    </w:p>
    <w:p>
      <w:pPr>
        <w:pStyle w:val="BodyText"/>
        <w:spacing w:before="10"/>
        <w:rPr>
          <w:b/>
          <w:sz w:val="21"/>
        </w:rPr>
      </w:pPr>
    </w:p>
    <w:p>
      <w:pPr>
        <w:spacing w:before="0"/>
        <w:ind w:left="820" w:right="708" w:firstLine="0"/>
        <w:jc w:val="left"/>
        <w:rPr>
          <w:sz w:val="22"/>
        </w:rPr>
      </w:pPr>
      <w:r>
        <w:rPr>
          <w:sz w:val="22"/>
        </w:rPr>
        <w:t>Because we are in the second driest state in the nation, water conservation and the wise use of water has been a focal point on both a local and state level. The state legislature in 1998 passed the Utah Water Conservation Plan Act (House Bill 153), revised in the 1999 legislative session (Section 73-10-32 Utah Code Annotated) which was then revised again with the Water Conservation Plan Act of 2004 (House Bill 71, Section 73-10-32 Utah State Code Annotated). This water conservation plan addresses the concerns of leaders and citizens of both Lindon and the State of Utah and takes into consideration the revised Water Conservation Plan Act of 2004 and therefore will be readdressed again within five (5) years.</w:t>
      </w:r>
    </w:p>
    <w:p>
      <w:pPr>
        <w:spacing w:after="0"/>
        <w:jc w:val="left"/>
        <w:rPr>
          <w:sz w:val="22"/>
        </w:rPr>
        <w:sectPr>
          <w:footerReference w:type="default" r:id="rId136"/>
          <w:pgSz w:w="12240" w:h="15840"/>
          <w:pgMar w:footer="1196" w:header="520" w:top="720" w:bottom="1380" w:left="620" w:right="920"/>
        </w:sectPr>
      </w:pPr>
    </w:p>
    <w:p>
      <w:pPr>
        <w:pStyle w:val="BodyText"/>
        <w:rPr>
          <w:sz w:val="20"/>
        </w:rPr>
      </w:pPr>
    </w:p>
    <w:p>
      <w:pPr>
        <w:pStyle w:val="BodyText"/>
        <w:spacing w:before="8"/>
        <w:rPr>
          <w:sz w:val="26"/>
        </w:rPr>
      </w:pPr>
    </w:p>
    <w:p>
      <w:pPr>
        <w:pStyle w:val="Heading9"/>
        <w:spacing w:before="90"/>
      </w:pPr>
      <w:bookmarkStart w:name="_bookmark2" w:id="31"/>
      <w:bookmarkEnd w:id="31"/>
      <w:r>
        <w:rPr>
          <w:b w:val="0"/>
        </w:rPr>
      </w:r>
      <w:r>
        <w:rPr/>
        <w:t>DESCRIPTION OF OUR CITY AND ITS WATER SYSTEMS</w:t>
      </w:r>
    </w:p>
    <w:p>
      <w:pPr>
        <w:pStyle w:val="BodyText"/>
        <w:spacing w:before="2"/>
        <w:rPr>
          <w:b/>
          <w:sz w:val="22"/>
        </w:rPr>
      </w:pPr>
    </w:p>
    <w:p>
      <w:pPr>
        <w:spacing w:before="0"/>
        <w:ind w:left="820" w:right="560" w:firstLine="0"/>
        <w:jc w:val="left"/>
        <w:rPr>
          <w:sz w:val="22"/>
        </w:rPr>
      </w:pPr>
      <w:r>
        <w:rPr>
          <w:sz w:val="22"/>
        </w:rPr>
        <w:t>Lindon City is located in northern Utah County approximately 37 miles south of Salt Lake City. The city extends east to the Wasatch Mountains and west to Utah Lake. Lindon City is bounded on the north by Pleasant Grove City and on the South by Orem City and is 1 to 1-1/2 miles wide. The incorporated area of the city is 5,460 acres or approximately 8.5 square miles. In the past nearly 20 years Lindon has grown from a census population of 8,363 in 2000, to 10,070 in 2010, to an estimated current population of approximately 11,452 (2018). Meeting the future needs of a growing population remains an important concern.</w:t>
      </w:r>
    </w:p>
    <w:p>
      <w:pPr>
        <w:pStyle w:val="BodyText"/>
        <w:spacing w:before="10"/>
        <w:rPr>
          <w:sz w:val="21"/>
        </w:rPr>
      </w:pPr>
    </w:p>
    <w:p>
      <w:pPr>
        <w:spacing w:before="1"/>
        <w:ind w:left="820" w:right="799" w:firstLine="0"/>
        <w:jc w:val="left"/>
        <w:rPr>
          <w:sz w:val="22"/>
        </w:rPr>
      </w:pPr>
      <w:r>
        <w:rPr/>
        <w:pict>
          <v:group style="position:absolute;margin-left:101.619217pt;margin-top:4.489504pt;width:406.7pt;height:388.5pt;mso-position-horizontal-relative:page;mso-position-vertical-relative:paragraph;z-index:-333808" coordorigin="2032,90" coordsize="8134,7770">
            <v:shape style="position:absolute;left:2032;top:89;width:7356;height:7770" coordorigin="2032,90" coordsize="7356,7770" path="m4818,6926l4809,6838,4792,6748,4774,6682,4751,6615,4724,6547,4693,6477,4656,6406,4615,6334,4569,6260,4530,6202,4505,6167,4505,6866,4502,6943,4489,7016,4465,7088,4429,7157,4381,7225,4321,7291,4133,7479,2412,5758,2598,5573,2669,5509,2742,5459,2817,5424,2893,5403,2972,5395,3052,5396,3134,5408,3219,5430,3288,5455,3358,5485,3428,5521,3500,5563,3572,5610,3633,5655,3693,5702,3754,5752,3814,5804,3874,5860,3934,5918,3997,5982,4055,6044,4111,6105,4162,6165,4210,6224,4254,6281,4294,6337,4345,6415,4388,6490,4425,6563,4454,6634,4478,6703,4497,6787,4505,6866,4505,6167,4489,6144,4444,6084,4396,6024,4346,5964,4292,5902,4236,5840,4176,5777,4114,5714,4052,5653,3990,5595,3928,5540,3867,5488,3806,5439,3749,5395,3745,5392,3684,5349,3624,5309,3544,5260,3466,5216,3388,5179,3310,5146,3234,5119,3159,5096,3071,5078,2985,5069,2901,5068,2819,5075,2739,5090,2674,5109,2610,5136,2547,5171,2485,5213,2424,5262,2364,5318,2053,5629,2043,5642,2036,5659,2032,5678,2033,5700,2040,5726,2054,5754,2075,5784,2105,5816,4077,7788,4109,7817,4139,7839,4166,7852,4191,7858,4214,7860,4234,7857,4251,7850,4264,7840,4555,7549,4611,7490,4619,7479,4659,7429,4702,7367,4737,7304,4766,7241,4788,7175,4807,7095,4817,7012,4818,6926m6431,5656l6430,5646,6425,5637,6421,5629,6413,5619,6405,5610,6397,5603,6387,5595,6375,5585,6361,5575,6344,5564,6257,5509,5732,5196,5679,5165,5595,5114,5546,5087,5454,5037,5411,5015,5369,4996,5330,4979,5291,4964,5254,4951,5218,4941,5184,4933,5159,4929,5150,4927,5119,4924,5088,4923,5058,4925,5029,4929,5041,4881,5049,4833,5053,4785,5055,4736,5052,4686,5046,4636,5036,4585,5021,4534,5002,4483,4980,4431,4952,4378,4919,4324,4882,4271,4839,4218,4792,4163,4781,4152,4781,4751,4776,4791,4767,4832,4752,4872,4731,4912,4704,4950,4671,4986,4492,5165,3747,4420,3901,4266,3927,4240,3952,4218,3974,4199,3995,4183,4014,4170,4032,4158,4051,4148,4071,4140,4133,4124,4195,4119,4257,4127,4320,4148,4383,4179,4447,4221,4512,4271,4577,4332,4615,4372,4649,4413,4681,4454,4709,4496,4733,4540,4752,4582,4766,4625,4775,4666,4781,4709,4781,4751,4781,4152,4750,4119,4739,4108,4681,4053,4624,4003,4566,3958,4509,3918,4451,3884,4394,3855,4336,3832,4279,3813,4221,3800,4165,3792,4110,3791,4055,3794,4001,3803,3948,3818,3896,3839,3844,3865,3827,3876,3810,3889,3772,3916,3753,3933,3731,3953,3707,3975,3682,4000,3464,4218,3390,4292,3380,4305,3373,4322,3370,4341,3370,4363,3377,4389,3391,4417,3412,4447,3442,4479,5497,6535,5507,6542,5527,6550,5537,6550,5547,6546,5557,6544,5567,6540,5577,6535,5588,6530,5598,6522,5610,6513,5622,6502,5635,6489,5647,6476,5658,6464,5668,6452,5676,6442,5682,6431,5686,6421,5689,6411,5692,6402,5695,6392,5695,6382,5691,6372,5687,6362,5680,6352,4730,5402,4852,5280,4884,5252,4917,5229,4952,5213,4988,5202,5026,5197,5066,5196,5107,5200,5149,5208,5194,5220,5239,5236,5286,5256,5335,5279,5385,5305,5436,5334,5490,5365,5545,5397,6204,5800,6216,5806,6227,5812,6237,5816,6248,5821,6261,5823,6273,5821,6284,5819,6294,5816,6304,5810,6314,5804,6324,5796,6336,5786,6349,5775,6362,5763,6377,5747,6389,5733,6400,5720,6409,5708,6417,5698,6422,5688,6426,5678,6429,5668,6431,5656m7735,4363l7734,4353,7731,4342,7725,4331,7717,4320,7707,4308,7693,4297,7678,4285,7659,4272,7637,4258,7366,4085,6575,3585,6575,3898,6098,4376,5909,4085,5881,4042,5319,3171,5232,3037,5233,3037,5233,3036,5233,3036,6575,3898,6575,3585,5707,3036,5123,2665,5112,2658,5100,2652,5089,2647,5079,2644,5069,2642,5059,2642,5049,2644,5039,2646,5028,2650,5016,2656,5005,2663,4992,2672,4979,2683,4966,2696,4951,2711,4934,2727,4919,2742,4906,2756,4894,2768,4884,2780,4876,2792,4869,2803,4864,2814,4861,2825,4858,2835,4857,2845,4857,2854,4859,2864,4862,2874,4867,2884,4872,2895,4878,2906,4962,3036,5008,3109,5598,4042,5626,4085,6472,5420,6486,5442,6499,5460,6511,5476,6523,5489,6534,5500,6545,5508,6556,5514,6566,5517,6577,5518,6587,5517,6599,5513,6611,5507,6623,5498,6635,5487,6649,5474,6664,5460,6678,5446,6690,5432,6701,5419,6710,5408,6716,5398,6722,5388,6725,5378,6726,5367,6727,5356,6728,5345,6722,5334,6719,5324,6713,5312,6705,5300,6328,4720,6286,4656,6566,4376,6857,4085,7513,4505,7527,4512,7538,4518,7548,4521,7558,4525,7568,4526,7579,4522,7588,4520,7597,4516,7607,4510,7619,4502,7630,4493,7643,4481,7657,4468,7672,4452,7688,4436,7701,4421,7712,4408,7722,4396,7729,4385,7734,4374,7735,4363m8133,3954l8132,3944,8127,3933,8123,3923,8117,3915,7188,2985,7432,2741,7663,2510,7669,2504,7670,2497,7670,2486,7669,2477,7666,2466,7659,2452,7654,2443,7647,2432,7639,2420,7629,2407,7618,2395,7606,2381,7592,2367,7576,2351,7559,2333,7543,2318,7528,2305,7514,2293,7502,2283,7491,2275,7481,2269,7471,2264,7459,2259,7448,2257,7439,2256,7430,2257,7424,2260,6944,2741,6192,1989,6695,1486,6700,1481,6703,1475,6703,1464,6702,1455,6699,1444,6692,1430,6687,1421,6680,1410,6672,1398,6662,1385,6651,1372,6638,1358,6624,1343,6608,1327,6592,1311,6576,1296,6562,1283,6548,1271,6535,1261,6523,1252,6511,1245,6501,1239,6487,1232,6476,1229,6467,1228,6457,1228,6451,1231,5828,1854,5817,1867,5810,1884,5807,1903,5808,1925,5814,1951,5829,1979,5850,2009,5879,2042,7935,4097,7943,4103,7953,4107,7965,4112,7974,4113,7985,4109,7994,4106,8004,4103,8015,4098,8025,4092,8036,4084,8048,4075,8060,4064,8072,4052,8085,4039,8096,4026,8105,4015,8114,4004,8119,3993,8124,3983,8127,3974,8129,3964,8133,3954m9387,2699l9387,2690,9383,2680,9379,2670,9372,2660,9363,2652,7629,917,7446,735,7832,348,7838,343,7841,336,7841,326,7840,316,7838,305,7831,292,7826,282,7819,271,7810,260,7800,248,7788,235,7775,221,7761,205,7745,189,7729,173,7714,159,7699,146,7685,133,7673,123,7661,114,7650,106,7639,100,7626,93,7615,91,7606,90,7595,90,7588,93,6622,1059,6619,1066,6620,1076,6620,1086,6623,1096,6630,1110,6636,1120,6644,1131,6653,1143,6663,1155,6675,1170,6688,1185,6702,1200,6718,1216,6734,1232,6750,1246,6764,1259,6778,1270,6790,1280,6802,1289,6812,1296,6835,1308,6845,1312,6856,1311,6865,1312,6867,1311,6872,1309,7264,917,9189,2843,9199,2850,9209,2854,9219,2858,9228,2858,9239,2855,9249,2852,9258,2848,9269,2844,9280,2838,9290,2830,9302,2820,9314,2810,9327,2798,9339,2785,9350,2772,9360,2760,9368,2750,9373,2739,9378,2729,9381,2720,9383,2710,9387,2699e" filled="true" fillcolor="#c0c0c0" stroked="false">
              <v:path arrowok="t"/>
              <v:fill opacity="32896f" type="solid"/>
            </v:shape>
            <v:shape style="position:absolute;left:2079;top:1553;width:8082;height:3481" coordorigin="2080,1553" coordsize="8082,3481" path="m10161,1553l2080,1553,2080,2503,2080,2783,2080,5034,10161,5034,10161,2503,10161,1553e" filled="true" fillcolor="#ffffff" stroked="false">
              <v:path arrowok="t"/>
              <v:fill type="solid"/>
            </v:shape>
            <v:rect style="position:absolute;left:2079;top:5033;width:8082;height:110" filled="true" fillcolor="#ffffff" stroked="false">
              <v:fill type="solid"/>
            </v:rect>
            <v:line style="position:absolute" from="10166,1548" to="10166,1548" stroked="true" strokeweight=".49865pt" strokecolor="#d3d3d3">
              <v:stroke dashstyle="solid"/>
            </v:line>
            <v:line style="position:absolute" from="10166,1648" to="10166,1648" stroked="true" strokeweight=".49865pt" strokecolor="#d3d3d3">
              <v:stroke dashstyle="solid"/>
            </v:line>
            <v:line style="position:absolute" from="10166,1938" to="10166,1938" stroked="true" strokeweight=".49865pt" strokecolor="#d3d3d3">
              <v:stroke dashstyle="solid"/>
            </v:line>
            <v:line style="position:absolute" from="10166,2228" to="10166,2228" stroked="true" strokeweight=".49865pt" strokecolor="#d3d3d3">
              <v:stroke dashstyle="solid"/>
            </v:line>
            <v:line style="position:absolute" from="10166,2508" to="10166,2508" stroked="true" strokeweight=".49865pt" strokecolor="#d3d3d3">
              <v:stroke dashstyle="solid"/>
            </v:line>
            <v:line style="position:absolute" from="10166,2788" to="10166,2788" stroked="true" strokeweight=".49865pt" strokecolor="#d3d3d3">
              <v:stroke dashstyle="solid"/>
            </v:line>
            <v:line style="position:absolute" from="10166,3069" to="10166,3069" stroked="true" strokeweight=".49865pt" strokecolor="#d3d3d3">
              <v:stroke dashstyle="solid"/>
            </v:line>
            <v:line style="position:absolute" from="10166,3348" to="10166,3348" stroked="true" strokeweight=".49865pt" strokecolor="#d3d3d3">
              <v:stroke dashstyle="solid"/>
            </v:line>
            <v:line style="position:absolute" from="10166,3629" to="10166,3629" stroked="true" strokeweight=".49865pt" strokecolor="#d3d3d3">
              <v:stroke dashstyle="solid"/>
            </v:line>
            <v:line style="position:absolute" from="10166,3908" to="10166,3908" stroked="true" strokeweight=".49865pt" strokecolor="#d3d3d3">
              <v:stroke dashstyle="solid"/>
            </v:line>
            <v:line style="position:absolute" from="10166,4188" to="10166,4188" stroked="true" strokeweight=".49865pt" strokecolor="#d3d3d3">
              <v:stroke dashstyle="solid"/>
            </v:line>
            <v:line style="position:absolute" from="10166,4469" to="10166,4469" stroked="true" strokeweight=".49865pt" strokecolor="#d3d3d3">
              <v:stroke dashstyle="solid"/>
            </v:line>
            <v:line style="position:absolute" from="10166,4748" to="10166,4748" stroked="true" strokeweight=".49865pt" strokecolor="#d3d3d3">
              <v:stroke dashstyle="solid"/>
            </v:line>
            <v:line style="position:absolute" from="10166,5039" to="10166,5039" stroked="true" strokeweight=".49865pt" strokecolor="#d3d3d3">
              <v:stroke dashstyle="solid"/>
            </v:line>
            <v:line style="position:absolute" from="10166,5138" to="10166,5138" stroked="true" strokeweight=".49865pt" strokecolor="#d3d3d3">
              <v:stroke dashstyle="solid"/>
            </v:line>
            <w10:wrap type="none"/>
          </v:group>
        </w:pict>
      </w:r>
      <w:r>
        <w:rPr>
          <w:sz w:val="22"/>
        </w:rPr>
        <w:t>Providing water to meet the needs of its citizens has always been a top priority of city leaders and planners. As a result, well maintained and operated culinary and pressure irrigation water systems provide the citizens of our City with water where and when needed. Growth in number of connections since 2009 is shown in Table 1.</w:t>
      </w:r>
    </w:p>
    <w:p>
      <w:pPr>
        <w:pStyle w:val="BodyText"/>
        <w:spacing w:before="3"/>
        <w:rPr>
          <w:sz w:val="14"/>
        </w:rPr>
      </w:pPr>
    </w:p>
    <w:p>
      <w:pPr>
        <w:pStyle w:val="Heading9"/>
        <w:spacing w:before="90"/>
        <w:ind w:left="5117"/>
      </w:pPr>
      <w:r>
        <w:rPr/>
        <w:pict>
          <v:group style="position:absolute;margin-left:440.556305pt;margin-top:54.312969pt;width:2.75pt;height:3pt;mso-position-horizontal-relative:page;mso-position-vertical-relative:paragraph;z-index:-333784" coordorigin="8811,1086" coordsize="55,60">
            <v:line style="position:absolute" from="8816,1091" to="8866,1091" stroked="true" strokeweight=".49865pt" strokecolor="#008000">
              <v:stroke dashstyle="solid"/>
            </v:line>
            <v:line style="position:absolute" from="8816,1101" to="8856,1101" stroked="true" strokeweight=".49865pt" strokecolor="#008000">
              <v:stroke dashstyle="solid"/>
            </v:line>
            <v:line style="position:absolute" from="8816,1111" to="8846,1111" stroked="true" strokeweight=".49865pt" strokecolor="#008000">
              <v:stroke dashstyle="solid"/>
            </v:line>
            <v:line style="position:absolute" from="8816,1121" to="8836,1121" stroked="true" strokeweight=".49865pt" strokecolor="#008000">
              <v:stroke dashstyle="solid"/>
            </v:line>
            <v:rect style="position:absolute;left:8811;top:1116;width:30;height:10" filled="true" fillcolor="#008000" stroked="false">
              <v:fill type="solid"/>
            </v:rect>
            <v:line style="position:absolute" from="8816,1131" to="8826,1131" stroked="true" strokeweight=".49865pt" strokecolor="#008000">
              <v:stroke dashstyle="solid"/>
            </v:line>
            <v:shape style="position:absolute;left:8811;top:1126;width:20;height:20" coordorigin="8811,1126" coordsize="20,20" path="m8831,1126l8811,1126,8811,1136,8811,1146,8821,1146,8821,1136,8831,1136,8831,1126e" filled="true" fillcolor="#008000" stroked="false">
              <v:path arrowok="t"/>
              <v:fill type="solid"/>
            </v:shape>
            <w10:wrap type="none"/>
          </v:group>
        </w:pict>
      </w:r>
      <w:r>
        <w:rPr/>
        <w:pict>
          <v:group style="position:absolute;margin-left:440.556305pt;margin-top:68.325035pt;width:2.75pt;height:3pt;mso-position-horizontal-relative:page;mso-position-vertical-relative:paragraph;z-index:-333760" coordorigin="8811,1367" coordsize="55,60">
            <v:line style="position:absolute" from="8816,1371" to="8866,1371" stroked="true" strokeweight=".49865pt" strokecolor="#008000">
              <v:stroke dashstyle="solid"/>
            </v:line>
            <v:line style="position:absolute" from="8816,1381" to="8856,1381" stroked="true" strokeweight=".49865pt" strokecolor="#008000">
              <v:stroke dashstyle="solid"/>
            </v:line>
            <v:line style="position:absolute" from="8816,1391" to="8846,1391" stroked="true" strokeweight=".49865pt" strokecolor="#008000">
              <v:stroke dashstyle="solid"/>
            </v:line>
            <v:line style="position:absolute" from="8816,1401" to="8836,1401" stroked="true" strokeweight=".49865pt" strokecolor="#008000">
              <v:stroke dashstyle="solid"/>
            </v:line>
            <v:rect style="position:absolute;left:8811;top:1396;width:30;height:10" filled="true" fillcolor="#008000" stroked="false">
              <v:fill type="solid"/>
            </v:rect>
            <v:line style="position:absolute" from="8816,1411" to="8826,1411" stroked="true" strokeweight=".49865pt" strokecolor="#008000">
              <v:stroke dashstyle="solid"/>
            </v:line>
            <v:shape style="position:absolute;left:8811;top:1406;width:20;height:20" coordorigin="8811,1406" coordsize="20,20" path="m8831,1406l8811,1406,8811,1416,8811,1426,8821,1426,8821,1416,8831,1416,8831,1406e" filled="true" fillcolor="#008000" stroked="false">
              <v:path arrowok="t"/>
              <v:fill type="solid"/>
            </v:shape>
            <w10:wrap type="none"/>
          </v:group>
        </w:pict>
      </w:r>
      <w:r>
        <w:rPr/>
        <w:pict>
          <v:group style="position:absolute;margin-left:440.556305pt;margin-top:82.317154pt;width:2.75pt;height:3.05pt;mso-position-horizontal-relative:page;mso-position-vertical-relative:paragraph;z-index:-333736" coordorigin="8811,1646" coordsize="55,61">
            <v:line style="position:absolute" from="8816,1651" to="8866,1651" stroked="true" strokeweight=".49865pt" strokecolor="#008000">
              <v:stroke dashstyle="solid"/>
            </v:line>
            <v:line style="position:absolute" from="8816,1661" to="8856,1661" stroked="true" strokeweight=".49865pt" strokecolor="#008000">
              <v:stroke dashstyle="solid"/>
            </v:line>
            <v:line style="position:absolute" from="8816,1671" to="8846,1671" stroked="true" strokeweight=".49865pt" strokecolor="#008000">
              <v:stroke dashstyle="solid"/>
            </v:line>
            <v:line style="position:absolute" from="8816,1681" to="8836,1681" stroked="true" strokeweight=".49865pt" strokecolor="#008000">
              <v:stroke dashstyle="solid"/>
            </v:line>
            <v:rect style="position:absolute;left:8811;top:1676;width:30;height:10" filled="true" fillcolor="#008000" stroked="false">
              <v:fill type="solid"/>
            </v:rect>
            <v:line style="position:absolute" from="8816,1691" to="8826,1691" stroked="true" strokeweight=".49865pt" strokecolor="#008000">
              <v:stroke dashstyle="solid"/>
            </v:line>
            <v:shape style="position:absolute;left:8811;top:1686;width:20;height:21" coordorigin="8811,1686" coordsize="20,21" path="m8831,1686l8811,1686,8811,1697,8811,1707,8821,1707,8821,1697,8831,1697,8831,1686e" filled="true" fillcolor="#008000" stroked="false">
              <v:path arrowok="t"/>
              <v:fill type="solid"/>
            </v:shape>
            <w10:wrap type="none"/>
          </v:group>
        </w:pict>
      </w:r>
      <w:r>
        <w:rPr/>
        <w:pict>
          <v:group style="position:absolute;margin-left:440.556305pt;margin-top:96.329216pt;width:2.75pt;height:3pt;mso-position-horizontal-relative:page;mso-position-vertical-relative:paragraph;z-index:-333712" coordorigin="8811,1927" coordsize="55,60">
            <v:line style="position:absolute" from="8816,1932" to="8866,1932" stroked="true" strokeweight=".49865pt" strokecolor="#008000">
              <v:stroke dashstyle="solid"/>
            </v:line>
            <v:line style="position:absolute" from="8816,1942" to="8856,1942" stroked="true" strokeweight=".49865pt" strokecolor="#008000">
              <v:stroke dashstyle="solid"/>
            </v:line>
            <v:line style="position:absolute" from="8816,1952" to="8846,1952" stroked="true" strokeweight=".49865pt" strokecolor="#008000">
              <v:stroke dashstyle="solid"/>
            </v:line>
            <v:line style="position:absolute" from="8816,1961" to="8836,1961" stroked="true" strokeweight=".49865pt" strokecolor="#008000">
              <v:stroke dashstyle="solid"/>
            </v:line>
            <v:rect style="position:absolute;left:8811;top:1956;width:30;height:10" filled="true" fillcolor="#008000" stroked="false">
              <v:fill type="solid"/>
            </v:rect>
            <v:line style="position:absolute" from="8816,1971" to="8826,1971" stroked="true" strokeweight=".49865pt" strokecolor="#008000">
              <v:stroke dashstyle="solid"/>
            </v:line>
            <v:shape style="position:absolute;left:8811;top:1966;width:20;height:20" coordorigin="8811,1966" coordsize="20,20" path="m8831,1966l8811,1966,8811,1976,8811,1986,8821,1986,8821,1976,8831,1976,8831,1966e" filled="true" fillcolor="#008000" stroked="false">
              <v:path arrowok="t"/>
              <v:fill type="solid"/>
            </v:shape>
            <w10:wrap type="none"/>
          </v:group>
        </w:pict>
      </w:r>
      <w:r>
        <w:rPr/>
        <w:pict>
          <v:group style="position:absolute;margin-left:440.556305pt;margin-top:110.312363pt;width:2.75pt;height:3.05pt;mso-position-horizontal-relative:page;mso-position-vertical-relative:paragraph;z-index:-333688" coordorigin="8811,2206" coordsize="55,61">
            <v:line style="position:absolute" from="8816,2211" to="8866,2211" stroked="true" strokeweight=".49865pt" strokecolor="#008000">
              <v:stroke dashstyle="solid"/>
            </v:line>
            <v:line style="position:absolute" from="8816,2221" to="8856,2221" stroked="true" strokeweight=".49865pt" strokecolor="#008000">
              <v:stroke dashstyle="solid"/>
            </v:line>
            <v:line style="position:absolute" from="8816,2232" to="8846,2232" stroked="true" strokeweight=".49865pt" strokecolor="#008000">
              <v:stroke dashstyle="solid"/>
            </v:line>
            <v:line style="position:absolute" from="8816,2242" to="8836,2242" stroked="true" strokeweight=".49865pt" strokecolor="#008000">
              <v:stroke dashstyle="solid"/>
            </v:line>
            <v:rect style="position:absolute;left:8811;top:2236;width:30;height:10" filled="true" fillcolor="#008000" stroked="false">
              <v:fill type="solid"/>
            </v:rect>
            <v:line style="position:absolute" from="8816,2252" to="8826,2252" stroked="true" strokeweight=".49865pt" strokecolor="#008000">
              <v:stroke dashstyle="solid"/>
            </v:line>
            <v:shape style="position:absolute;left:8811;top:2246;width:20;height:20" coordorigin="8811,2247" coordsize="20,20" path="m8831,2247l8811,2247,8811,2257,8811,2267,8821,2267,8821,2257,8831,2257,8831,2247e" filled="true" fillcolor="#008000" stroked="false">
              <v:path arrowok="t"/>
              <v:fill type="solid"/>
            </v:shape>
            <w10:wrap type="none"/>
          </v:group>
        </w:pict>
      </w:r>
      <w:r>
        <w:rPr/>
        <w:t>Table 1</w:t>
      </w:r>
    </w:p>
    <w:p>
      <w:pPr>
        <w:pStyle w:val="BodyText"/>
        <w:spacing w:before="10"/>
        <w:rPr>
          <w:b/>
          <w:sz w:val="7"/>
        </w:rPr>
      </w:pPr>
    </w:p>
    <w:tbl>
      <w:tblPr>
        <w:tblW w:w="0" w:type="auto"/>
        <w:jc w:val="left"/>
        <w:tblInd w:w="15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65"/>
        <w:gridCol w:w="1449"/>
        <w:gridCol w:w="1430"/>
        <w:gridCol w:w="1260"/>
        <w:gridCol w:w="1540"/>
        <w:gridCol w:w="1255"/>
      </w:tblGrid>
      <w:tr>
        <w:trPr>
          <w:trHeight w:val="269" w:hRule="atLeast"/>
        </w:trPr>
        <w:tc>
          <w:tcPr>
            <w:tcW w:w="7899" w:type="dxa"/>
            <w:gridSpan w:val="6"/>
          </w:tcPr>
          <w:p>
            <w:pPr>
              <w:pStyle w:val="TableParagraph"/>
              <w:spacing w:line="235" w:lineRule="exact" w:before="14"/>
              <w:ind w:left="2310"/>
              <w:jc w:val="left"/>
              <w:rPr>
                <w:b/>
                <w:sz w:val="22"/>
              </w:rPr>
            </w:pPr>
            <w:r>
              <w:rPr>
                <w:b/>
                <w:sz w:val="22"/>
              </w:rPr>
              <w:t>Potable Water System Connections</w:t>
            </w:r>
          </w:p>
        </w:tc>
      </w:tr>
      <w:tr>
        <w:trPr>
          <w:trHeight w:val="270" w:hRule="atLeast"/>
        </w:trPr>
        <w:tc>
          <w:tcPr>
            <w:tcW w:w="965" w:type="dxa"/>
            <w:tcBorders>
              <w:right w:val="single" w:sz="4" w:space="0" w:color="000000"/>
            </w:tcBorders>
          </w:tcPr>
          <w:p>
            <w:pPr>
              <w:pStyle w:val="TableParagraph"/>
              <w:spacing w:line="235" w:lineRule="exact" w:before="15"/>
              <w:ind w:left="236" w:right="209"/>
              <w:rPr>
                <w:b/>
                <w:sz w:val="22"/>
              </w:rPr>
            </w:pPr>
            <w:r>
              <w:rPr>
                <w:b/>
                <w:sz w:val="22"/>
              </w:rPr>
              <w:t>Year</w:t>
            </w:r>
          </w:p>
        </w:tc>
        <w:tc>
          <w:tcPr>
            <w:tcW w:w="1449" w:type="dxa"/>
            <w:tcBorders>
              <w:left w:val="single" w:sz="4" w:space="0" w:color="000000"/>
              <w:right w:val="single" w:sz="4" w:space="0" w:color="000000"/>
            </w:tcBorders>
          </w:tcPr>
          <w:p>
            <w:pPr>
              <w:pStyle w:val="TableParagraph"/>
              <w:spacing w:line="235" w:lineRule="exact" w:before="15"/>
              <w:ind w:left="183" w:right="163"/>
              <w:rPr>
                <w:b/>
                <w:sz w:val="22"/>
              </w:rPr>
            </w:pPr>
            <w:r>
              <w:rPr>
                <w:b/>
                <w:sz w:val="22"/>
              </w:rPr>
              <w:t>Residential</w:t>
            </w:r>
          </w:p>
        </w:tc>
        <w:tc>
          <w:tcPr>
            <w:tcW w:w="1430" w:type="dxa"/>
            <w:tcBorders>
              <w:left w:val="single" w:sz="4" w:space="0" w:color="000000"/>
              <w:right w:val="single" w:sz="4" w:space="0" w:color="000000"/>
            </w:tcBorders>
          </w:tcPr>
          <w:p>
            <w:pPr>
              <w:pStyle w:val="TableParagraph"/>
              <w:spacing w:line="235" w:lineRule="exact" w:before="15"/>
              <w:ind w:left="49" w:right="36"/>
              <w:rPr>
                <w:b/>
                <w:sz w:val="22"/>
              </w:rPr>
            </w:pPr>
            <w:r>
              <w:rPr>
                <w:b/>
                <w:sz w:val="22"/>
              </w:rPr>
              <w:t>Commercial</w:t>
            </w:r>
          </w:p>
        </w:tc>
        <w:tc>
          <w:tcPr>
            <w:tcW w:w="1260" w:type="dxa"/>
            <w:tcBorders>
              <w:left w:val="single" w:sz="4" w:space="0" w:color="000000"/>
              <w:right w:val="single" w:sz="4" w:space="0" w:color="000000"/>
            </w:tcBorders>
          </w:tcPr>
          <w:p>
            <w:pPr>
              <w:pStyle w:val="TableParagraph"/>
              <w:spacing w:line="235" w:lineRule="exact" w:before="15"/>
              <w:ind w:left="145" w:right="123"/>
              <w:rPr>
                <w:b/>
                <w:sz w:val="22"/>
              </w:rPr>
            </w:pPr>
            <w:r>
              <w:rPr>
                <w:b/>
                <w:sz w:val="22"/>
              </w:rPr>
              <w:t>Industrial</w:t>
            </w:r>
          </w:p>
        </w:tc>
        <w:tc>
          <w:tcPr>
            <w:tcW w:w="1540" w:type="dxa"/>
            <w:tcBorders>
              <w:left w:val="single" w:sz="4" w:space="0" w:color="000000"/>
              <w:right w:val="single" w:sz="4" w:space="0" w:color="000000"/>
            </w:tcBorders>
          </w:tcPr>
          <w:p>
            <w:pPr>
              <w:pStyle w:val="TableParagraph"/>
              <w:spacing w:line="235" w:lineRule="exact" w:before="15"/>
              <w:ind w:left="175" w:right="153"/>
              <w:rPr>
                <w:b/>
                <w:sz w:val="22"/>
              </w:rPr>
            </w:pPr>
            <w:r>
              <w:rPr>
                <w:b/>
                <w:sz w:val="22"/>
              </w:rPr>
              <w:t>Institutional</w:t>
            </w:r>
          </w:p>
        </w:tc>
        <w:tc>
          <w:tcPr>
            <w:tcW w:w="1255" w:type="dxa"/>
            <w:tcBorders>
              <w:left w:val="single" w:sz="4" w:space="0" w:color="000000"/>
            </w:tcBorders>
          </w:tcPr>
          <w:p>
            <w:pPr>
              <w:pStyle w:val="TableParagraph"/>
              <w:spacing w:line="235" w:lineRule="exact" w:before="15"/>
              <w:ind w:left="360" w:right="335"/>
              <w:rPr>
                <w:b/>
                <w:sz w:val="22"/>
              </w:rPr>
            </w:pPr>
            <w:r>
              <w:rPr>
                <w:b/>
                <w:sz w:val="22"/>
              </w:rPr>
              <w:t>Total</w:t>
            </w:r>
          </w:p>
        </w:tc>
      </w:tr>
      <w:tr>
        <w:trPr>
          <w:trHeight w:val="267" w:hRule="atLeast"/>
        </w:trPr>
        <w:tc>
          <w:tcPr>
            <w:tcW w:w="965" w:type="dxa"/>
            <w:tcBorders>
              <w:bottom w:val="single" w:sz="6" w:space="0" w:color="000000"/>
              <w:right w:val="single" w:sz="4" w:space="0" w:color="000000"/>
            </w:tcBorders>
          </w:tcPr>
          <w:p>
            <w:pPr>
              <w:pStyle w:val="TableParagraph"/>
              <w:spacing w:line="233" w:lineRule="exact" w:before="14"/>
              <w:ind w:left="218" w:right="209"/>
              <w:rPr>
                <w:sz w:val="22"/>
              </w:rPr>
            </w:pPr>
            <w:r>
              <w:rPr>
                <w:sz w:val="22"/>
              </w:rPr>
              <w:t>2009</w:t>
            </w:r>
          </w:p>
        </w:tc>
        <w:tc>
          <w:tcPr>
            <w:tcW w:w="1449" w:type="dxa"/>
            <w:tcBorders>
              <w:left w:val="single" w:sz="4" w:space="0" w:color="000000"/>
              <w:bottom w:val="single" w:sz="6" w:space="0" w:color="000000"/>
              <w:right w:val="single" w:sz="4" w:space="0" w:color="000000"/>
            </w:tcBorders>
          </w:tcPr>
          <w:p>
            <w:pPr>
              <w:pStyle w:val="TableParagraph"/>
              <w:spacing w:line="233" w:lineRule="exact" w:before="14"/>
              <w:ind w:left="175" w:right="163"/>
              <w:rPr>
                <w:sz w:val="22"/>
              </w:rPr>
            </w:pPr>
            <w:r>
              <w:rPr>
                <w:sz w:val="22"/>
              </w:rPr>
              <w:t>2,475</w:t>
            </w:r>
          </w:p>
        </w:tc>
        <w:tc>
          <w:tcPr>
            <w:tcW w:w="1430" w:type="dxa"/>
            <w:tcBorders>
              <w:left w:val="single" w:sz="4" w:space="0" w:color="000000"/>
              <w:bottom w:val="single" w:sz="6" w:space="0" w:color="000000"/>
              <w:right w:val="single" w:sz="4" w:space="0" w:color="000000"/>
            </w:tcBorders>
          </w:tcPr>
          <w:p>
            <w:pPr>
              <w:pStyle w:val="TableParagraph"/>
              <w:spacing w:line="233" w:lineRule="exact" w:before="14"/>
              <w:ind w:left="49" w:right="36"/>
              <w:rPr>
                <w:sz w:val="22"/>
              </w:rPr>
            </w:pPr>
            <w:r>
              <w:rPr>
                <w:sz w:val="22"/>
              </w:rPr>
              <w:t>227</w:t>
            </w:r>
          </w:p>
        </w:tc>
        <w:tc>
          <w:tcPr>
            <w:tcW w:w="1260" w:type="dxa"/>
            <w:tcBorders>
              <w:left w:val="single" w:sz="4" w:space="0" w:color="000000"/>
              <w:bottom w:val="single" w:sz="6" w:space="0" w:color="000000"/>
              <w:right w:val="single" w:sz="4" w:space="0" w:color="000000"/>
            </w:tcBorders>
          </w:tcPr>
          <w:p>
            <w:pPr>
              <w:pStyle w:val="TableParagraph"/>
              <w:spacing w:line="233" w:lineRule="exact" w:before="14"/>
              <w:ind w:left="135" w:right="123"/>
              <w:rPr>
                <w:sz w:val="22"/>
              </w:rPr>
            </w:pPr>
            <w:r>
              <w:rPr>
                <w:sz w:val="22"/>
              </w:rPr>
              <w:t>82</w:t>
            </w:r>
          </w:p>
        </w:tc>
        <w:tc>
          <w:tcPr>
            <w:tcW w:w="1540" w:type="dxa"/>
            <w:tcBorders>
              <w:left w:val="single" w:sz="4" w:space="0" w:color="000000"/>
              <w:bottom w:val="single" w:sz="6" w:space="0" w:color="000000"/>
              <w:right w:val="single" w:sz="4" w:space="0" w:color="000000"/>
            </w:tcBorders>
          </w:tcPr>
          <w:p>
            <w:pPr>
              <w:pStyle w:val="TableParagraph"/>
              <w:spacing w:line="233" w:lineRule="exact" w:before="14"/>
              <w:ind w:left="167" w:right="153"/>
              <w:rPr>
                <w:sz w:val="22"/>
              </w:rPr>
            </w:pPr>
            <w:r>
              <w:rPr>
                <w:sz w:val="22"/>
              </w:rPr>
              <w:t>23</w:t>
            </w:r>
          </w:p>
        </w:tc>
        <w:tc>
          <w:tcPr>
            <w:tcW w:w="1255" w:type="dxa"/>
            <w:tcBorders>
              <w:left w:val="single" w:sz="4" w:space="0" w:color="000000"/>
              <w:bottom w:val="single" w:sz="6" w:space="0" w:color="000000"/>
            </w:tcBorders>
          </w:tcPr>
          <w:p>
            <w:pPr>
              <w:pStyle w:val="TableParagraph"/>
              <w:spacing w:line="233" w:lineRule="exact" w:before="14"/>
              <w:ind w:left="361" w:right="327"/>
              <w:rPr>
                <w:sz w:val="22"/>
              </w:rPr>
            </w:pPr>
            <w:r>
              <w:rPr>
                <w:sz w:val="22"/>
              </w:rPr>
              <w:t>2,807</w:t>
            </w:r>
          </w:p>
        </w:tc>
      </w:tr>
      <w:tr>
        <w:trPr>
          <w:trHeight w:val="267" w:hRule="atLeast"/>
        </w:trPr>
        <w:tc>
          <w:tcPr>
            <w:tcW w:w="965" w:type="dxa"/>
            <w:tcBorders>
              <w:top w:val="single" w:sz="6" w:space="0" w:color="000000"/>
              <w:bottom w:val="single" w:sz="4" w:space="0" w:color="000000"/>
              <w:right w:val="single" w:sz="4" w:space="0" w:color="000000"/>
            </w:tcBorders>
          </w:tcPr>
          <w:p>
            <w:pPr>
              <w:pStyle w:val="TableParagraph"/>
              <w:spacing w:line="235" w:lineRule="exact" w:before="12"/>
              <w:ind w:left="218" w:right="209"/>
              <w:rPr>
                <w:sz w:val="22"/>
              </w:rPr>
            </w:pPr>
            <w:r>
              <w:rPr>
                <w:sz w:val="22"/>
              </w:rPr>
              <w:t>2010</w:t>
            </w:r>
          </w:p>
        </w:tc>
        <w:tc>
          <w:tcPr>
            <w:tcW w:w="1449" w:type="dxa"/>
            <w:tcBorders>
              <w:top w:val="single" w:sz="6" w:space="0" w:color="000000"/>
              <w:left w:val="single" w:sz="4" w:space="0" w:color="000000"/>
              <w:bottom w:val="single" w:sz="4" w:space="0" w:color="000000"/>
              <w:right w:val="single" w:sz="4" w:space="0" w:color="000000"/>
            </w:tcBorders>
          </w:tcPr>
          <w:p>
            <w:pPr>
              <w:pStyle w:val="TableParagraph"/>
              <w:spacing w:line="235" w:lineRule="exact" w:before="12"/>
              <w:ind w:left="175" w:right="163"/>
              <w:rPr>
                <w:sz w:val="22"/>
              </w:rPr>
            </w:pPr>
            <w:r>
              <w:rPr>
                <w:sz w:val="22"/>
              </w:rPr>
              <w:t>2,641</w:t>
            </w:r>
          </w:p>
        </w:tc>
        <w:tc>
          <w:tcPr>
            <w:tcW w:w="1430" w:type="dxa"/>
            <w:tcBorders>
              <w:top w:val="single" w:sz="6" w:space="0" w:color="000000"/>
              <w:left w:val="single" w:sz="4" w:space="0" w:color="000000"/>
              <w:bottom w:val="single" w:sz="4" w:space="0" w:color="000000"/>
              <w:right w:val="single" w:sz="4" w:space="0" w:color="000000"/>
            </w:tcBorders>
          </w:tcPr>
          <w:p>
            <w:pPr>
              <w:pStyle w:val="TableParagraph"/>
              <w:spacing w:line="235" w:lineRule="exact" w:before="12"/>
              <w:ind w:left="49" w:right="36"/>
              <w:rPr>
                <w:sz w:val="22"/>
              </w:rPr>
            </w:pPr>
            <w:r>
              <w:rPr>
                <w:sz w:val="22"/>
              </w:rPr>
              <w:t>266</w:t>
            </w:r>
          </w:p>
        </w:tc>
        <w:tc>
          <w:tcPr>
            <w:tcW w:w="1260" w:type="dxa"/>
            <w:tcBorders>
              <w:top w:val="single" w:sz="6" w:space="0" w:color="000000"/>
              <w:left w:val="single" w:sz="4" w:space="0" w:color="000000"/>
              <w:bottom w:val="single" w:sz="4" w:space="0" w:color="000000"/>
              <w:right w:val="single" w:sz="4" w:space="0" w:color="000000"/>
            </w:tcBorders>
          </w:tcPr>
          <w:p>
            <w:pPr>
              <w:pStyle w:val="TableParagraph"/>
              <w:spacing w:line="235" w:lineRule="exact" w:before="12"/>
              <w:ind w:left="135" w:right="123"/>
              <w:rPr>
                <w:sz w:val="22"/>
              </w:rPr>
            </w:pPr>
            <w:r>
              <w:rPr>
                <w:sz w:val="22"/>
              </w:rPr>
              <w:t>88</w:t>
            </w:r>
          </w:p>
        </w:tc>
        <w:tc>
          <w:tcPr>
            <w:tcW w:w="1540" w:type="dxa"/>
            <w:tcBorders>
              <w:top w:val="single" w:sz="6" w:space="0" w:color="000000"/>
              <w:left w:val="single" w:sz="4" w:space="0" w:color="000000"/>
              <w:bottom w:val="single" w:sz="4" w:space="0" w:color="000000"/>
              <w:right w:val="single" w:sz="4" w:space="0" w:color="000000"/>
            </w:tcBorders>
          </w:tcPr>
          <w:p>
            <w:pPr>
              <w:pStyle w:val="TableParagraph"/>
              <w:spacing w:line="235" w:lineRule="exact" w:before="12"/>
              <w:ind w:left="167" w:right="153"/>
              <w:rPr>
                <w:sz w:val="22"/>
              </w:rPr>
            </w:pPr>
            <w:r>
              <w:rPr>
                <w:sz w:val="22"/>
              </w:rPr>
              <w:t>25</w:t>
            </w:r>
          </w:p>
        </w:tc>
        <w:tc>
          <w:tcPr>
            <w:tcW w:w="1255" w:type="dxa"/>
            <w:tcBorders>
              <w:top w:val="single" w:sz="6" w:space="0" w:color="000000"/>
              <w:left w:val="single" w:sz="4" w:space="0" w:color="000000"/>
              <w:bottom w:val="single" w:sz="4" w:space="0" w:color="000000"/>
            </w:tcBorders>
          </w:tcPr>
          <w:p>
            <w:pPr>
              <w:pStyle w:val="TableParagraph"/>
              <w:spacing w:line="235" w:lineRule="exact" w:before="12"/>
              <w:ind w:left="361" w:right="327"/>
              <w:rPr>
                <w:sz w:val="22"/>
              </w:rPr>
            </w:pPr>
            <w:r>
              <w:rPr>
                <w:sz w:val="22"/>
              </w:rPr>
              <w:t>3,020</w:t>
            </w:r>
          </w:p>
        </w:tc>
      </w:tr>
      <w:tr>
        <w:trPr>
          <w:trHeight w:val="270" w:hRule="atLeast"/>
        </w:trPr>
        <w:tc>
          <w:tcPr>
            <w:tcW w:w="965" w:type="dxa"/>
            <w:tcBorders>
              <w:top w:val="single" w:sz="4" w:space="0" w:color="000000"/>
              <w:bottom w:val="single" w:sz="4" w:space="0" w:color="000000"/>
              <w:right w:val="single" w:sz="4" w:space="0" w:color="000000"/>
            </w:tcBorders>
          </w:tcPr>
          <w:p>
            <w:pPr>
              <w:pStyle w:val="TableParagraph"/>
              <w:spacing w:line="236" w:lineRule="exact" w:before="14"/>
              <w:ind w:left="218" w:right="209"/>
              <w:rPr>
                <w:sz w:val="22"/>
              </w:rPr>
            </w:pPr>
            <w:r>
              <w:rPr>
                <w:sz w:val="22"/>
              </w:rPr>
              <w:t>2011</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175" w:right="163"/>
              <w:rPr>
                <w:sz w:val="22"/>
              </w:rPr>
            </w:pPr>
            <w:r>
              <w:rPr>
                <w:sz w:val="22"/>
              </w:rPr>
              <w:t>2,550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49" w:right="36"/>
              <w:rPr>
                <w:sz w:val="22"/>
              </w:rPr>
            </w:pPr>
            <w:r>
              <w:rPr>
                <w:sz w:val="22"/>
              </w:rPr>
              <w:t>235</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135" w:right="123"/>
              <w:rPr>
                <w:sz w:val="22"/>
              </w:rPr>
            </w:pPr>
            <w:r>
              <w:rPr>
                <w:sz w:val="22"/>
              </w:rPr>
              <w:t>80</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167" w:right="153"/>
              <w:rPr>
                <w:sz w:val="22"/>
              </w:rPr>
            </w:pPr>
            <w:r>
              <w:rPr>
                <w:sz w:val="22"/>
              </w:rPr>
              <w:t>25</w:t>
            </w:r>
          </w:p>
        </w:tc>
        <w:tc>
          <w:tcPr>
            <w:tcW w:w="1255" w:type="dxa"/>
            <w:tcBorders>
              <w:top w:val="single" w:sz="4" w:space="0" w:color="000000"/>
              <w:left w:val="single" w:sz="4" w:space="0" w:color="000000"/>
              <w:bottom w:val="single" w:sz="4" w:space="0" w:color="000000"/>
            </w:tcBorders>
          </w:tcPr>
          <w:p>
            <w:pPr>
              <w:pStyle w:val="TableParagraph"/>
              <w:spacing w:line="236" w:lineRule="exact" w:before="14"/>
              <w:ind w:left="361" w:right="327"/>
              <w:rPr>
                <w:sz w:val="22"/>
              </w:rPr>
            </w:pPr>
            <w:r>
              <w:rPr>
                <w:sz w:val="22"/>
              </w:rPr>
              <w:t>2,890</w:t>
            </w:r>
          </w:p>
        </w:tc>
      </w:tr>
      <w:tr>
        <w:trPr>
          <w:trHeight w:val="269" w:hRule="atLeast"/>
        </w:trPr>
        <w:tc>
          <w:tcPr>
            <w:tcW w:w="965" w:type="dxa"/>
            <w:tcBorders>
              <w:top w:val="single" w:sz="4" w:space="0" w:color="000000"/>
              <w:bottom w:val="single" w:sz="4" w:space="0" w:color="000000"/>
              <w:right w:val="single" w:sz="4" w:space="0" w:color="000000"/>
            </w:tcBorders>
          </w:tcPr>
          <w:p>
            <w:pPr>
              <w:pStyle w:val="TableParagraph"/>
              <w:spacing w:line="235" w:lineRule="exact" w:before="14"/>
              <w:ind w:left="218" w:right="209"/>
              <w:rPr>
                <w:sz w:val="22"/>
              </w:rPr>
            </w:pPr>
            <w:r>
              <w:rPr>
                <w:sz w:val="22"/>
              </w:rPr>
              <w:t>2012</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75" w:right="163"/>
              <w:rPr>
                <w:sz w:val="22"/>
              </w:rPr>
            </w:pPr>
            <w:r>
              <w:rPr>
                <w:sz w:val="22"/>
              </w:rPr>
              <w:t>2,512</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49" w:right="36"/>
              <w:rPr>
                <w:sz w:val="22"/>
              </w:rPr>
            </w:pPr>
            <w:r>
              <w:rPr>
                <w:sz w:val="22"/>
              </w:rPr>
              <w:t>222</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35" w:right="123"/>
              <w:rPr>
                <w:sz w:val="22"/>
              </w:rPr>
            </w:pPr>
            <w:r>
              <w:rPr>
                <w:sz w:val="22"/>
              </w:rPr>
              <w:t>73</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67" w:right="153"/>
              <w:rPr>
                <w:sz w:val="22"/>
              </w:rPr>
            </w:pPr>
            <w:r>
              <w:rPr>
                <w:sz w:val="22"/>
              </w:rPr>
              <w:t>24</w:t>
            </w:r>
          </w:p>
        </w:tc>
        <w:tc>
          <w:tcPr>
            <w:tcW w:w="1255" w:type="dxa"/>
            <w:tcBorders>
              <w:top w:val="single" w:sz="4" w:space="0" w:color="000000"/>
              <w:left w:val="single" w:sz="4" w:space="0" w:color="000000"/>
              <w:bottom w:val="single" w:sz="4" w:space="0" w:color="000000"/>
            </w:tcBorders>
          </w:tcPr>
          <w:p>
            <w:pPr>
              <w:pStyle w:val="TableParagraph"/>
              <w:spacing w:line="235" w:lineRule="exact" w:before="14"/>
              <w:ind w:left="361" w:right="327"/>
              <w:rPr>
                <w:sz w:val="22"/>
              </w:rPr>
            </w:pPr>
            <w:r>
              <w:rPr>
                <w:sz w:val="22"/>
              </w:rPr>
              <w:t>2,831</w:t>
            </w:r>
          </w:p>
        </w:tc>
      </w:tr>
      <w:tr>
        <w:trPr>
          <w:trHeight w:val="270" w:hRule="atLeast"/>
        </w:trPr>
        <w:tc>
          <w:tcPr>
            <w:tcW w:w="965" w:type="dxa"/>
            <w:tcBorders>
              <w:top w:val="single" w:sz="4" w:space="0" w:color="000000"/>
              <w:bottom w:val="single" w:sz="4" w:space="0" w:color="000000"/>
              <w:right w:val="single" w:sz="4" w:space="0" w:color="000000"/>
            </w:tcBorders>
          </w:tcPr>
          <w:p>
            <w:pPr>
              <w:pStyle w:val="TableParagraph"/>
              <w:spacing w:line="235" w:lineRule="exact" w:before="15"/>
              <w:ind w:left="218" w:right="209"/>
              <w:rPr>
                <w:sz w:val="22"/>
              </w:rPr>
            </w:pPr>
            <w:r>
              <w:rPr>
                <w:sz w:val="22"/>
              </w:rPr>
              <w:t>2013</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175" w:right="163"/>
              <w:rPr>
                <w:sz w:val="22"/>
              </w:rPr>
            </w:pPr>
            <w:r>
              <w:rPr>
                <w:sz w:val="22"/>
              </w:rPr>
              <w:t>2,589</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49" w:right="36"/>
              <w:rPr>
                <w:sz w:val="22"/>
              </w:rPr>
            </w:pPr>
            <w:r>
              <w:rPr>
                <w:sz w:val="22"/>
              </w:rPr>
              <w:t>181</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135" w:right="123"/>
              <w:rPr>
                <w:sz w:val="22"/>
              </w:rPr>
            </w:pPr>
            <w:r>
              <w:rPr>
                <w:sz w:val="22"/>
              </w:rPr>
              <w:t>85</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167" w:right="153"/>
              <w:rPr>
                <w:sz w:val="22"/>
              </w:rPr>
            </w:pPr>
            <w:r>
              <w:rPr>
                <w:sz w:val="22"/>
              </w:rPr>
              <w:t>23</w:t>
            </w:r>
          </w:p>
        </w:tc>
        <w:tc>
          <w:tcPr>
            <w:tcW w:w="1255" w:type="dxa"/>
            <w:tcBorders>
              <w:top w:val="single" w:sz="4" w:space="0" w:color="000000"/>
              <w:left w:val="single" w:sz="4" w:space="0" w:color="000000"/>
              <w:bottom w:val="single" w:sz="4" w:space="0" w:color="000000"/>
            </w:tcBorders>
          </w:tcPr>
          <w:p>
            <w:pPr>
              <w:pStyle w:val="TableParagraph"/>
              <w:spacing w:line="235" w:lineRule="exact" w:before="15"/>
              <w:ind w:left="361" w:right="327"/>
              <w:rPr>
                <w:sz w:val="22"/>
              </w:rPr>
            </w:pPr>
            <w:r>
              <w:rPr>
                <w:sz w:val="22"/>
              </w:rPr>
              <w:t>2,878</w:t>
            </w:r>
          </w:p>
        </w:tc>
      </w:tr>
      <w:tr>
        <w:trPr>
          <w:trHeight w:val="269" w:hRule="atLeast"/>
        </w:trPr>
        <w:tc>
          <w:tcPr>
            <w:tcW w:w="965" w:type="dxa"/>
            <w:tcBorders>
              <w:top w:val="single" w:sz="4" w:space="0" w:color="000000"/>
              <w:bottom w:val="single" w:sz="4" w:space="0" w:color="000000"/>
              <w:right w:val="single" w:sz="4" w:space="0" w:color="000000"/>
            </w:tcBorders>
          </w:tcPr>
          <w:p>
            <w:pPr>
              <w:pStyle w:val="TableParagraph"/>
              <w:spacing w:line="235" w:lineRule="exact" w:before="14"/>
              <w:ind w:left="218" w:right="209"/>
              <w:rPr>
                <w:sz w:val="22"/>
              </w:rPr>
            </w:pPr>
            <w:r>
              <w:rPr>
                <w:sz w:val="22"/>
              </w:rPr>
              <w:t>2014</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75" w:right="163"/>
              <w:rPr>
                <w:sz w:val="22"/>
              </w:rPr>
            </w:pPr>
            <w:r>
              <w:rPr>
                <w:sz w:val="22"/>
              </w:rPr>
              <w:t>2,714</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49" w:right="36"/>
              <w:rPr>
                <w:sz w:val="22"/>
              </w:rPr>
            </w:pPr>
            <w:r>
              <w:rPr>
                <w:sz w:val="22"/>
              </w:rPr>
              <w:t>184</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45" w:right="122"/>
              <w:rPr>
                <w:sz w:val="22"/>
              </w:rPr>
            </w:pPr>
            <w:r>
              <w:rPr>
                <w:sz w:val="22"/>
              </w:rPr>
              <w:t>112</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67" w:right="153"/>
              <w:rPr>
                <w:sz w:val="22"/>
              </w:rPr>
            </w:pPr>
            <w:r>
              <w:rPr>
                <w:sz w:val="22"/>
              </w:rPr>
              <w:t>29</w:t>
            </w:r>
          </w:p>
        </w:tc>
        <w:tc>
          <w:tcPr>
            <w:tcW w:w="1255" w:type="dxa"/>
            <w:tcBorders>
              <w:top w:val="single" w:sz="4" w:space="0" w:color="000000"/>
              <w:left w:val="single" w:sz="4" w:space="0" w:color="000000"/>
              <w:bottom w:val="single" w:sz="4" w:space="0" w:color="000000"/>
            </w:tcBorders>
          </w:tcPr>
          <w:p>
            <w:pPr>
              <w:pStyle w:val="TableParagraph"/>
              <w:spacing w:line="235" w:lineRule="exact" w:before="14"/>
              <w:ind w:left="361" w:right="327"/>
              <w:rPr>
                <w:sz w:val="22"/>
              </w:rPr>
            </w:pPr>
            <w:r>
              <w:rPr>
                <w:sz w:val="22"/>
              </w:rPr>
              <w:t>3,039</w:t>
            </w:r>
          </w:p>
        </w:tc>
      </w:tr>
      <w:tr>
        <w:trPr>
          <w:trHeight w:val="270" w:hRule="atLeast"/>
        </w:trPr>
        <w:tc>
          <w:tcPr>
            <w:tcW w:w="965" w:type="dxa"/>
            <w:tcBorders>
              <w:top w:val="single" w:sz="4" w:space="0" w:color="000000"/>
              <w:bottom w:val="single" w:sz="4" w:space="0" w:color="000000"/>
              <w:right w:val="single" w:sz="4" w:space="0" w:color="000000"/>
            </w:tcBorders>
          </w:tcPr>
          <w:p>
            <w:pPr>
              <w:pStyle w:val="TableParagraph"/>
              <w:spacing w:line="235" w:lineRule="exact" w:before="15"/>
              <w:ind w:left="218" w:right="209"/>
              <w:rPr>
                <w:sz w:val="22"/>
              </w:rPr>
            </w:pPr>
            <w:r>
              <w:rPr>
                <w:sz w:val="22"/>
              </w:rPr>
              <w:t>2015</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175" w:right="163"/>
              <w:rPr>
                <w:sz w:val="22"/>
              </w:rPr>
            </w:pPr>
            <w:r>
              <w:rPr>
                <w:sz w:val="22"/>
              </w:rPr>
              <w:t>2,774</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49" w:right="36"/>
              <w:rPr>
                <w:sz w:val="22"/>
              </w:rPr>
            </w:pPr>
            <w:r>
              <w:rPr>
                <w:sz w:val="22"/>
              </w:rPr>
              <w:t>185</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145" w:right="122"/>
              <w:rPr>
                <w:sz w:val="22"/>
              </w:rPr>
            </w:pPr>
            <w:r>
              <w:rPr>
                <w:sz w:val="22"/>
              </w:rPr>
              <w:t>123</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167" w:right="153"/>
              <w:rPr>
                <w:sz w:val="22"/>
              </w:rPr>
            </w:pPr>
            <w:r>
              <w:rPr>
                <w:sz w:val="22"/>
              </w:rPr>
              <w:t>23</w:t>
            </w:r>
          </w:p>
        </w:tc>
        <w:tc>
          <w:tcPr>
            <w:tcW w:w="1255" w:type="dxa"/>
            <w:tcBorders>
              <w:top w:val="single" w:sz="4" w:space="0" w:color="000000"/>
              <w:left w:val="single" w:sz="4" w:space="0" w:color="000000"/>
              <w:bottom w:val="single" w:sz="4" w:space="0" w:color="000000"/>
            </w:tcBorders>
          </w:tcPr>
          <w:p>
            <w:pPr>
              <w:pStyle w:val="TableParagraph"/>
              <w:spacing w:line="235" w:lineRule="exact" w:before="15"/>
              <w:ind w:left="361" w:right="327"/>
              <w:rPr>
                <w:sz w:val="22"/>
              </w:rPr>
            </w:pPr>
            <w:r>
              <w:rPr>
                <w:sz w:val="22"/>
              </w:rPr>
              <w:t>3,105</w:t>
            </w:r>
          </w:p>
        </w:tc>
      </w:tr>
      <w:tr>
        <w:trPr>
          <w:trHeight w:val="270" w:hRule="atLeast"/>
        </w:trPr>
        <w:tc>
          <w:tcPr>
            <w:tcW w:w="965" w:type="dxa"/>
            <w:tcBorders>
              <w:top w:val="single" w:sz="4" w:space="0" w:color="000000"/>
              <w:bottom w:val="single" w:sz="4" w:space="0" w:color="000000"/>
              <w:right w:val="single" w:sz="4" w:space="0" w:color="000000"/>
            </w:tcBorders>
          </w:tcPr>
          <w:p>
            <w:pPr>
              <w:pStyle w:val="TableParagraph"/>
              <w:spacing w:line="236" w:lineRule="exact" w:before="14"/>
              <w:ind w:left="218" w:right="209"/>
              <w:rPr>
                <w:sz w:val="22"/>
              </w:rPr>
            </w:pPr>
            <w:r>
              <w:rPr>
                <w:sz w:val="22"/>
              </w:rPr>
              <w:t>2016</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175" w:right="163"/>
              <w:rPr>
                <w:sz w:val="22"/>
              </w:rPr>
            </w:pPr>
            <w:r>
              <w:rPr>
                <w:sz w:val="22"/>
              </w:rPr>
              <w:t>2,792</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49" w:right="36"/>
              <w:rPr>
                <w:sz w:val="22"/>
              </w:rPr>
            </w:pPr>
            <w:r>
              <w:rPr>
                <w:sz w:val="22"/>
              </w:rPr>
              <w:t>179</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145" w:right="122"/>
              <w:rPr>
                <w:sz w:val="22"/>
              </w:rPr>
            </w:pPr>
            <w:r>
              <w:rPr>
                <w:sz w:val="22"/>
              </w:rPr>
              <w:t>123</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167" w:right="153"/>
              <w:rPr>
                <w:sz w:val="22"/>
              </w:rPr>
            </w:pPr>
            <w:r>
              <w:rPr>
                <w:sz w:val="22"/>
              </w:rPr>
              <w:t>23</w:t>
            </w:r>
          </w:p>
        </w:tc>
        <w:tc>
          <w:tcPr>
            <w:tcW w:w="1255" w:type="dxa"/>
            <w:tcBorders>
              <w:top w:val="single" w:sz="4" w:space="0" w:color="000000"/>
              <w:left w:val="single" w:sz="4" w:space="0" w:color="000000"/>
              <w:bottom w:val="single" w:sz="4" w:space="0" w:color="000000"/>
            </w:tcBorders>
          </w:tcPr>
          <w:p>
            <w:pPr>
              <w:pStyle w:val="TableParagraph"/>
              <w:spacing w:line="236" w:lineRule="exact" w:before="14"/>
              <w:ind w:left="361" w:right="327"/>
              <w:rPr>
                <w:sz w:val="22"/>
              </w:rPr>
            </w:pPr>
            <w:r>
              <w:rPr>
                <w:sz w:val="22"/>
              </w:rPr>
              <w:t>3,117</w:t>
            </w:r>
          </w:p>
        </w:tc>
      </w:tr>
      <w:tr>
        <w:trPr>
          <w:trHeight w:val="269" w:hRule="atLeast"/>
        </w:trPr>
        <w:tc>
          <w:tcPr>
            <w:tcW w:w="965" w:type="dxa"/>
            <w:tcBorders>
              <w:top w:val="single" w:sz="4" w:space="0" w:color="000000"/>
              <w:bottom w:val="single" w:sz="4" w:space="0" w:color="000000"/>
              <w:right w:val="single" w:sz="4" w:space="0" w:color="000000"/>
            </w:tcBorders>
          </w:tcPr>
          <w:p>
            <w:pPr>
              <w:pStyle w:val="TableParagraph"/>
              <w:spacing w:line="235" w:lineRule="exact" w:before="14"/>
              <w:ind w:left="218" w:right="209"/>
              <w:rPr>
                <w:sz w:val="22"/>
              </w:rPr>
            </w:pPr>
            <w:r>
              <w:rPr>
                <w:sz w:val="22"/>
              </w:rPr>
              <w:t>2017</w:t>
            </w:r>
          </w:p>
        </w:tc>
        <w:tc>
          <w:tcPr>
            <w:tcW w:w="1449"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75" w:right="163"/>
              <w:rPr>
                <w:sz w:val="22"/>
              </w:rPr>
            </w:pPr>
            <w:r>
              <w:rPr>
                <w:sz w:val="22"/>
              </w:rPr>
              <w:t>2,866</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49" w:right="36"/>
              <w:rPr>
                <w:sz w:val="22"/>
              </w:rPr>
            </w:pPr>
            <w:r>
              <w:rPr>
                <w:sz w:val="22"/>
              </w:rPr>
              <w:t>197</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45" w:right="122"/>
              <w:rPr>
                <w:sz w:val="22"/>
              </w:rPr>
            </w:pPr>
            <w:r>
              <w:rPr>
                <w:sz w:val="22"/>
              </w:rPr>
              <w:t>175</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167" w:right="153"/>
              <w:rPr>
                <w:sz w:val="22"/>
              </w:rPr>
            </w:pPr>
            <w:r>
              <w:rPr>
                <w:sz w:val="22"/>
              </w:rPr>
              <w:t>28</w:t>
            </w:r>
          </w:p>
        </w:tc>
        <w:tc>
          <w:tcPr>
            <w:tcW w:w="1255" w:type="dxa"/>
            <w:tcBorders>
              <w:top w:val="single" w:sz="4" w:space="0" w:color="000000"/>
              <w:left w:val="single" w:sz="4" w:space="0" w:color="000000"/>
              <w:bottom w:val="single" w:sz="4" w:space="0" w:color="000000"/>
            </w:tcBorders>
          </w:tcPr>
          <w:p>
            <w:pPr>
              <w:pStyle w:val="TableParagraph"/>
              <w:spacing w:line="235" w:lineRule="exact" w:before="14"/>
              <w:ind w:left="361" w:right="327"/>
              <w:rPr>
                <w:sz w:val="22"/>
              </w:rPr>
            </w:pPr>
            <w:r>
              <w:rPr>
                <w:sz w:val="22"/>
              </w:rPr>
              <w:t>3,266</w:t>
            </w:r>
          </w:p>
        </w:tc>
      </w:tr>
      <w:tr>
        <w:trPr>
          <w:trHeight w:val="270" w:hRule="atLeast"/>
        </w:trPr>
        <w:tc>
          <w:tcPr>
            <w:tcW w:w="965" w:type="dxa"/>
            <w:tcBorders>
              <w:top w:val="single" w:sz="4" w:space="0" w:color="000000"/>
              <w:right w:val="single" w:sz="4" w:space="0" w:color="000000"/>
            </w:tcBorders>
          </w:tcPr>
          <w:p>
            <w:pPr>
              <w:pStyle w:val="TableParagraph"/>
              <w:spacing w:line="236" w:lineRule="exact" w:before="14"/>
              <w:ind w:left="218" w:right="209"/>
              <w:rPr>
                <w:sz w:val="22"/>
              </w:rPr>
            </w:pPr>
            <w:r>
              <w:rPr>
                <w:sz w:val="22"/>
              </w:rPr>
              <w:t>2018</w:t>
            </w:r>
          </w:p>
        </w:tc>
        <w:tc>
          <w:tcPr>
            <w:tcW w:w="1449" w:type="dxa"/>
            <w:tcBorders>
              <w:top w:val="single" w:sz="4" w:space="0" w:color="000000"/>
              <w:left w:val="single" w:sz="4" w:space="0" w:color="000000"/>
              <w:right w:val="single" w:sz="4" w:space="0" w:color="000000"/>
            </w:tcBorders>
          </w:tcPr>
          <w:p>
            <w:pPr>
              <w:pStyle w:val="TableParagraph"/>
              <w:spacing w:line="236" w:lineRule="exact" w:before="14"/>
              <w:ind w:left="175" w:right="163"/>
              <w:rPr>
                <w:sz w:val="22"/>
              </w:rPr>
            </w:pPr>
            <w:r>
              <w:rPr>
                <w:sz w:val="22"/>
              </w:rPr>
              <w:t>2,866</w:t>
            </w:r>
          </w:p>
        </w:tc>
        <w:tc>
          <w:tcPr>
            <w:tcW w:w="1430" w:type="dxa"/>
            <w:tcBorders>
              <w:top w:val="single" w:sz="4" w:space="0" w:color="000000"/>
              <w:left w:val="single" w:sz="4" w:space="0" w:color="000000"/>
              <w:right w:val="single" w:sz="4" w:space="0" w:color="000000"/>
            </w:tcBorders>
          </w:tcPr>
          <w:p>
            <w:pPr>
              <w:pStyle w:val="TableParagraph"/>
              <w:spacing w:line="236" w:lineRule="exact" w:before="14"/>
              <w:ind w:left="49" w:right="36"/>
              <w:rPr>
                <w:sz w:val="22"/>
              </w:rPr>
            </w:pPr>
            <w:r>
              <w:rPr>
                <w:sz w:val="22"/>
              </w:rPr>
              <w:t>205</w:t>
            </w:r>
          </w:p>
        </w:tc>
        <w:tc>
          <w:tcPr>
            <w:tcW w:w="1260" w:type="dxa"/>
            <w:tcBorders>
              <w:top w:val="single" w:sz="4" w:space="0" w:color="000000"/>
              <w:left w:val="single" w:sz="4" w:space="0" w:color="000000"/>
              <w:right w:val="single" w:sz="4" w:space="0" w:color="000000"/>
            </w:tcBorders>
          </w:tcPr>
          <w:p>
            <w:pPr>
              <w:pStyle w:val="TableParagraph"/>
              <w:spacing w:line="236" w:lineRule="exact" w:before="14"/>
              <w:ind w:left="145" w:right="122"/>
              <w:rPr>
                <w:sz w:val="22"/>
              </w:rPr>
            </w:pPr>
            <w:r>
              <w:rPr>
                <w:sz w:val="22"/>
              </w:rPr>
              <w:t>178</w:t>
            </w:r>
          </w:p>
        </w:tc>
        <w:tc>
          <w:tcPr>
            <w:tcW w:w="1540" w:type="dxa"/>
            <w:tcBorders>
              <w:top w:val="single" w:sz="4" w:space="0" w:color="000000"/>
              <w:left w:val="single" w:sz="4" w:space="0" w:color="000000"/>
              <w:right w:val="single" w:sz="4" w:space="0" w:color="000000"/>
            </w:tcBorders>
          </w:tcPr>
          <w:p>
            <w:pPr>
              <w:pStyle w:val="TableParagraph"/>
              <w:spacing w:line="236" w:lineRule="exact" w:before="14"/>
              <w:ind w:left="167" w:right="153"/>
              <w:rPr>
                <w:sz w:val="22"/>
              </w:rPr>
            </w:pPr>
            <w:r>
              <w:rPr>
                <w:sz w:val="22"/>
              </w:rPr>
              <w:t>25</w:t>
            </w:r>
          </w:p>
        </w:tc>
        <w:tc>
          <w:tcPr>
            <w:tcW w:w="1255" w:type="dxa"/>
            <w:tcBorders>
              <w:top w:val="single" w:sz="4" w:space="0" w:color="000000"/>
              <w:left w:val="single" w:sz="4" w:space="0" w:color="000000"/>
            </w:tcBorders>
          </w:tcPr>
          <w:p>
            <w:pPr>
              <w:pStyle w:val="TableParagraph"/>
              <w:spacing w:line="236" w:lineRule="exact" w:before="14"/>
              <w:ind w:left="361" w:right="327"/>
              <w:rPr>
                <w:sz w:val="22"/>
              </w:rPr>
            </w:pPr>
            <w:r>
              <w:rPr>
                <w:sz w:val="22"/>
              </w:rPr>
              <w:t>3,274</w:t>
            </w:r>
          </w:p>
        </w:tc>
      </w:tr>
    </w:tbl>
    <w:p>
      <w:pPr>
        <w:pStyle w:val="BodyText"/>
        <w:spacing w:before="8"/>
        <w:rPr>
          <w:b/>
          <w:sz w:val="20"/>
        </w:rPr>
      </w:pPr>
    </w:p>
    <w:p>
      <w:pPr>
        <w:spacing w:before="0"/>
        <w:ind w:left="820" w:right="565" w:firstLine="0"/>
        <w:jc w:val="left"/>
        <w:rPr>
          <w:sz w:val="22"/>
        </w:rPr>
      </w:pPr>
      <w:r>
        <w:rPr/>
        <w:pict>
          <v:group style="position:absolute;margin-left:440.556305pt;margin-top:-80.929176pt;width:2.75pt;height:3pt;mso-position-horizontal-relative:page;mso-position-vertical-relative:paragraph;z-index:-333664" coordorigin="8811,-1619" coordsize="55,60">
            <v:line style="position:absolute" from="8816,-1614" to="8866,-1614" stroked="true" strokeweight=".49865pt" strokecolor="#008000">
              <v:stroke dashstyle="solid"/>
            </v:line>
            <v:line style="position:absolute" from="8816,-1604" to="8856,-1604" stroked="true" strokeweight=".49865pt" strokecolor="#008000">
              <v:stroke dashstyle="solid"/>
            </v:line>
            <v:line style="position:absolute" from="8816,-1594" to="8846,-1594" stroked="true" strokeweight=".49865pt" strokecolor="#008000">
              <v:stroke dashstyle="solid"/>
            </v:line>
            <v:line style="position:absolute" from="8816,-1584" to="8836,-1584" stroked="true" strokeweight=".49865pt" strokecolor="#008000">
              <v:stroke dashstyle="solid"/>
            </v:line>
            <v:rect style="position:absolute;left:8811;top:-1589;width:30;height:10" filled="true" fillcolor="#008000" stroked="false">
              <v:fill type="solid"/>
            </v:rect>
            <v:line style="position:absolute" from="8816,-1574" to="8826,-1574" stroked="true" strokeweight=".49865pt" strokecolor="#008000">
              <v:stroke dashstyle="solid"/>
            </v:line>
            <v:shape style="position:absolute;left:8811;top:-1579;width:20;height:20" coordorigin="8811,-1579" coordsize="20,20" path="m8831,-1579l8811,-1579,8811,-1569,8811,-1559,8821,-1559,8821,-1569,8831,-1569,8831,-1579e" filled="true" fillcolor="#008000" stroked="false">
              <v:path arrowok="t"/>
              <v:fill type="solid"/>
            </v:shape>
            <w10:wrap type="none"/>
          </v:group>
        </w:pict>
      </w:r>
      <w:r>
        <w:rPr/>
        <w:pict>
          <v:group style="position:absolute;margin-left:440.556305pt;margin-top:-66.917107pt;width:2.75pt;height:3pt;mso-position-horizontal-relative:page;mso-position-vertical-relative:paragraph;z-index:-333640" coordorigin="8811,-1338" coordsize="55,60">
            <v:line style="position:absolute" from="8816,-1333" to="8866,-1333" stroked="true" strokeweight=".49865pt" strokecolor="#008000">
              <v:stroke dashstyle="solid"/>
            </v:line>
            <v:line style="position:absolute" from="8816,-1323" to="8856,-1323" stroked="true" strokeweight=".49865pt" strokecolor="#008000">
              <v:stroke dashstyle="solid"/>
            </v:line>
            <v:line style="position:absolute" from="8816,-1313" to="8846,-1313" stroked="true" strokeweight=".49865pt" strokecolor="#008000">
              <v:stroke dashstyle="solid"/>
            </v:line>
            <v:line style="position:absolute" from="8816,-1303" to="8836,-1303" stroked="true" strokeweight=".49865pt" strokecolor="#008000">
              <v:stroke dashstyle="solid"/>
            </v:line>
            <v:rect style="position:absolute;left:8811;top:-1309;width:30;height:10" filled="true" fillcolor="#008000" stroked="false">
              <v:fill type="solid"/>
            </v:rect>
            <v:line style="position:absolute" from="8816,-1293" to="8826,-1293" stroked="true" strokeweight=".49865pt" strokecolor="#008000">
              <v:stroke dashstyle="solid"/>
            </v:line>
            <v:shape style="position:absolute;left:8811;top:-1299;width:20;height:20" coordorigin="8811,-1298" coordsize="20,20" path="m8831,-1298l8811,-1298,8811,-1288,8811,-1278,8821,-1278,8821,-1288,8831,-1288,8831,-1298e" filled="true" fillcolor="#008000" stroked="false">
              <v:path arrowok="t"/>
              <v:fill type="solid"/>
            </v:shape>
            <w10:wrap type="none"/>
          </v:group>
        </w:pict>
      </w:r>
      <w:r>
        <w:rPr/>
        <w:pict>
          <v:group style="position:absolute;margin-left:440.556305pt;margin-top:-52.929977pt;width:2.75pt;height:3.05pt;mso-position-horizontal-relative:page;mso-position-vertical-relative:paragraph;z-index:-333616" coordorigin="8811,-1059" coordsize="55,61">
            <v:line style="position:absolute" from="8816,-1054" to="8866,-1054" stroked="true" strokeweight=".49865pt" strokecolor="#008000">
              <v:stroke dashstyle="solid"/>
            </v:line>
            <v:line style="position:absolute" from="8816,-1044" to="8856,-1044" stroked="true" strokeweight=".49865pt" strokecolor="#008000">
              <v:stroke dashstyle="solid"/>
            </v:line>
            <v:line style="position:absolute" from="8816,-1034" to="8846,-1034" stroked="true" strokeweight=".49865pt" strokecolor="#008000">
              <v:stroke dashstyle="solid"/>
            </v:line>
            <v:line style="position:absolute" from="8816,-1024" to="8836,-1024" stroked="true" strokeweight=".49865pt" strokecolor="#008000">
              <v:stroke dashstyle="solid"/>
            </v:line>
            <v:rect style="position:absolute;left:8811;top:-1029;width:30;height:10" filled="true" fillcolor="#008000" stroked="false">
              <v:fill type="solid"/>
            </v:rect>
            <v:line style="position:absolute" from="8816,-1014" to="8826,-1014" stroked="true" strokeweight=".49865pt" strokecolor="#008000">
              <v:stroke dashstyle="solid"/>
            </v:line>
            <v:shape style="position:absolute;left:8811;top:-1019;width:20;height:21" coordorigin="8811,-1019" coordsize="20,21" path="m8831,-1019l8811,-1019,8811,-1009,8811,-998,8821,-998,8821,-1009,8831,-1009,8831,-1019e" filled="true" fillcolor="#008000" stroked="false">
              <v:path arrowok="t"/>
              <v:fill type="solid"/>
            </v:shape>
            <w10:wrap type="none"/>
          </v:group>
        </w:pict>
      </w:r>
      <w:r>
        <w:rPr/>
        <w:pict>
          <v:group style="position:absolute;margin-left:440.556305pt;margin-top:-38.917912pt;width:2.75pt;height:3pt;mso-position-horizontal-relative:page;mso-position-vertical-relative:paragraph;z-index:-333592" coordorigin="8811,-778" coordsize="55,60">
            <v:line style="position:absolute" from="8816,-773" to="8866,-773" stroked="true" strokeweight=".49865pt" strokecolor="#008000">
              <v:stroke dashstyle="solid"/>
            </v:line>
            <v:line style="position:absolute" from="8816,-763" to="8856,-763" stroked="true" strokeweight=".49865pt" strokecolor="#008000">
              <v:stroke dashstyle="solid"/>
            </v:line>
            <v:line style="position:absolute" from="8816,-753" to="8846,-753" stroked="true" strokeweight=".49865pt" strokecolor="#008000">
              <v:stroke dashstyle="solid"/>
            </v:line>
            <v:line style="position:absolute" from="8816,-743" to="8836,-743" stroked="true" strokeweight=".49865pt" strokecolor="#008000">
              <v:stroke dashstyle="solid"/>
            </v:line>
            <v:rect style="position:absolute;left:8811;top:-749;width:30;height:10" filled="true" fillcolor="#008000" stroked="false">
              <v:fill type="solid"/>
            </v:rect>
            <v:line style="position:absolute" from="8816,-733" to="8826,-733" stroked="true" strokeweight=".49865pt" strokecolor="#008000">
              <v:stroke dashstyle="solid"/>
            </v:line>
            <v:shape style="position:absolute;left:8811;top:-739;width:20;height:20" coordorigin="8811,-738" coordsize="20,20" path="m8831,-738l8811,-738,8811,-728,8811,-719,8821,-719,8821,-728,8831,-728,8831,-738e" filled="true" fillcolor="#008000" stroked="false">
              <v:path arrowok="t"/>
              <v:fill type="solid"/>
            </v:shape>
            <w10:wrap type="none"/>
          </v:group>
        </w:pict>
      </w:r>
      <w:r>
        <w:rPr/>
        <w:pict>
          <v:group style="position:absolute;margin-left:440.556305pt;margin-top:-24.930779pt;width:2.75pt;height:3.05pt;mso-position-horizontal-relative:page;mso-position-vertical-relative:paragraph;z-index:-333568" coordorigin="8811,-499" coordsize="55,61">
            <v:line style="position:absolute" from="8816,-494" to="8866,-494" stroked="true" strokeweight=".49865pt" strokecolor="#008000">
              <v:stroke dashstyle="solid"/>
            </v:line>
            <v:line style="position:absolute" from="8816,-484" to="8856,-484" stroked="true" strokeweight=".49865pt" strokecolor="#008000">
              <v:stroke dashstyle="solid"/>
            </v:line>
            <v:line style="position:absolute" from="8816,-474" to="8846,-474" stroked="true" strokeweight=".49865pt" strokecolor="#008000">
              <v:stroke dashstyle="solid"/>
            </v:line>
            <v:line style="position:absolute" from="8816,-463" to="8836,-463" stroked="true" strokeweight=".49865pt" strokecolor="#008000">
              <v:stroke dashstyle="solid"/>
            </v:line>
            <v:rect style="position:absolute;left:8811;top:-469;width:30;height:10" filled="true" fillcolor="#008000" stroked="false">
              <v:fill type="solid"/>
            </v:rect>
            <v:line style="position:absolute" from="8816,-453" to="8826,-453" stroked="true" strokeweight=".49865pt" strokecolor="#008000">
              <v:stroke dashstyle="solid"/>
            </v:line>
            <v:shape style="position:absolute;left:8811;top:-459;width:20;height:20" coordorigin="8811,-458" coordsize="20,20" path="m8831,-458l8811,-458,8811,-448,8811,-438,8821,-438,8821,-448,8831,-448,8831,-458e" filled="true" fillcolor="#008000" stroked="false">
              <v:path arrowok="t"/>
              <v:fill type="solid"/>
            </v:shape>
            <w10:wrap type="none"/>
          </v:group>
        </w:pict>
      </w:r>
      <w:r>
        <w:rPr>
          <w:sz w:val="22"/>
        </w:rPr>
        <w:t>Open space and preservation of a “Little Bit Of Country” is of high value to our leaders and citizens. Consequently, open space preservation has been a high priority.  There are numerous existing and planned parks and other open space, as well as the City cemetery. There are also multiple public and charter schools, including a junior high school with their accompanying athletic fields, playgrounds, and other landscaped areas. Alpine School District operates and maintains the public schools in our city; their water conservation plan is included in the</w:t>
      </w:r>
      <w:r>
        <w:rPr>
          <w:spacing w:val="-6"/>
          <w:sz w:val="22"/>
        </w:rPr>
        <w:t> </w:t>
      </w:r>
      <w:r>
        <w:rPr>
          <w:sz w:val="22"/>
        </w:rPr>
        <w:t>appendix.</w:t>
      </w:r>
    </w:p>
    <w:p>
      <w:pPr>
        <w:pStyle w:val="BodyText"/>
        <w:rPr>
          <w:sz w:val="22"/>
        </w:rPr>
      </w:pPr>
    </w:p>
    <w:p>
      <w:pPr>
        <w:spacing w:before="0"/>
        <w:ind w:left="820" w:right="539" w:firstLine="0"/>
        <w:jc w:val="left"/>
        <w:rPr>
          <w:sz w:val="22"/>
        </w:rPr>
      </w:pPr>
      <w:r>
        <w:rPr>
          <w:sz w:val="22"/>
        </w:rPr>
        <w:t>Lindon City's potable water sources are Dry Canyon springs, east of the city and four deep wells located between State Street and 400 East and Center Street and 700 North. Lindon City installed a pressure irrigation system to accommodate the growing need for outside watering and to preserve the use of surface waters historically used to flood irrigate land that is being developed. The water supply for the pressure irrigation system comes primarily from the Provo River delivered through the Provo Bench Canal Company/North Union Irrigation Company canal and through the Alpine Aqueduct. This water is available because of the shares owned by Lindon City in the various irrigation/canal companies and in the Deer Creek project. The City also has 924 acre-feet of Contract Water from the Jordanelle Project of the Central Utah Project. This lesser quality surface water, that does not require treatment, conserves the higher quality water for the culinary water system.</w:t>
      </w:r>
    </w:p>
    <w:p>
      <w:pPr>
        <w:spacing w:after="0"/>
        <w:jc w:val="left"/>
        <w:rPr>
          <w:sz w:val="22"/>
        </w:rPr>
        <w:sectPr>
          <w:footerReference w:type="default" r:id="rId137"/>
          <w:pgSz w:w="12240" w:h="15840"/>
          <w:pgMar w:footer="1196" w:header="520" w:top="720" w:bottom="1380" w:left="620" w:right="920"/>
        </w:sectPr>
      </w:pPr>
    </w:p>
    <w:p>
      <w:pPr>
        <w:pStyle w:val="BodyText"/>
        <w:rPr>
          <w:sz w:val="20"/>
        </w:rPr>
      </w:pPr>
    </w:p>
    <w:p>
      <w:pPr>
        <w:pStyle w:val="BodyText"/>
        <w:spacing w:before="8"/>
        <w:rPr>
          <w:sz w:val="26"/>
        </w:rPr>
      </w:pPr>
    </w:p>
    <w:p>
      <w:pPr>
        <w:pStyle w:val="Heading9"/>
        <w:spacing w:before="90"/>
      </w:pPr>
      <w:r>
        <w:rPr/>
        <w:t>Inventory of Water Resources</w:t>
      </w:r>
    </w:p>
    <w:p>
      <w:pPr>
        <w:pStyle w:val="BodyText"/>
        <w:rPr>
          <w:b/>
        </w:rPr>
      </w:pPr>
    </w:p>
    <w:p>
      <w:pPr>
        <w:spacing w:before="0"/>
        <w:ind w:left="820" w:right="580" w:firstLine="0"/>
        <w:jc w:val="left"/>
        <w:rPr>
          <w:sz w:val="22"/>
        </w:rPr>
      </w:pPr>
      <w:r>
        <w:rPr>
          <w:sz w:val="22"/>
        </w:rPr>
        <w:t>Lindon City supplied 1,392 acre-feet of water to their culinary water system in calendar year 2015; 1,824 acre-feet in 2016; 1,832 acre-feet in 2017; and 1,763 acre-feet in 2018. Wells will supply potable water for future growth. We presently have developed well capacity that will supply up to 6,215 acre-feet, 3.15 times the maximum yearly volume of potable water supplied between 2003 and 2018 (1973.21 acre-feet; see Table 4). Table 2 shows the City-Owned Culinary Water Rights.</w:t>
      </w:r>
    </w:p>
    <w:p>
      <w:pPr>
        <w:pStyle w:val="BodyText"/>
        <w:spacing w:before="2"/>
        <w:rPr>
          <w:sz w:val="22"/>
        </w:rPr>
      </w:pPr>
    </w:p>
    <w:p>
      <w:pPr>
        <w:pStyle w:val="Heading9"/>
        <w:ind w:left="5117"/>
      </w:pPr>
      <w:r>
        <w:rPr/>
        <w:pict>
          <v:group style="position:absolute;margin-left:101.619217pt;margin-top:14.30559pt;width:367.8pt;height:402.75pt;mso-position-horizontal-relative:page;mso-position-vertical-relative:paragraph;z-index:-333544" coordorigin="2032,286" coordsize="7356,8055">
            <v:shape style="position:absolute;left:2032;top:570;width:7356;height:7770" coordorigin="2032,571" coordsize="7356,7770" path="m4818,7407l4809,7319,4792,7229,4774,7163,4751,7096,4724,7028,4693,6958,4656,6887,4615,6815,4569,6741,4530,6683,4505,6648,4505,7347,4502,7424,4489,7497,4465,7569,4429,7638,4381,7706,4321,7772,4133,7960,2412,6239,2598,6053,2669,5990,2742,5940,2817,5905,2893,5884,2972,5876,3052,5877,3134,5889,3219,5911,3288,5936,3358,5966,3428,6002,3500,6043,3572,6091,3633,6136,3693,6183,3754,6233,3814,6285,3874,6340,3934,6399,3997,6462,4055,6525,4111,6586,4162,6646,4210,6705,4254,6762,4294,6818,4345,6896,4388,6971,4425,7044,4454,7115,4478,7184,4497,7268,4505,7347,4505,6648,4489,6625,4444,6565,4396,6505,4346,6445,4292,6383,4236,6321,4176,6258,4114,6195,4052,6134,3990,6076,3928,6021,3867,5969,3806,5919,3749,5876,3745,5873,3684,5830,3624,5789,3544,5741,3466,5697,3388,5660,3310,5627,3234,5600,3159,5577,3071,5559,2985,5550,2901,5549,2819,5556,2739,5571,2674,5590,2610,5617,2547,5652,2485,5694,2424,5743,2364,5798,2053,6109,2043,6123,2036,6139,2032,6159,2033,6181,2040,6207,2054,6235,2075,6265,2105,6297,4077,8269,4109,8298,4139,8320,4166,8333,4191,8339,4214,8341,4234,8338,4251,8331,4264,8320,4555,8030,4611,7970,4619,7960,4659,7910,4702,7848,4737,7785,4766,7721,4788,7656,4807,7576,4817,7493,4818,7407m6431,6136l6430,6127,6425,6118,6421,6109,6413,6100,6405,6091,6397,6084,6387,6076,6375,6066,6361,6056,6344,6045,6257,5990,5732,5677,5679,5645,5595,5595,5546,5568,5454,5518,5411,5496,5369,5477,5330,5460,5291,5445,5254,5432,5218,5422,5184,5414,5159,5409,5150,5408,5119,5405,5088,5404,5058,5406,5029,5409,5041,5362,5049,5314,5053,5265,5055,5216,5052,5167,5046,5117,5036,5066,5021,5015,5002,4964,4980,4912,4952,4859,4919,4805,4882,4752,4839,4698,4792,4644,4781,4633,4781,5231,4776,5272,4767,5313,4752,5353,4731,5392,4704,5431,4671,5467,4492,5645,3747,4900,3901,4747,3927,4721,3952,4698,3974,4679,3995,4664,4014,4650,4032,4639,4051,4629,4071,4621,4133,4605,4195,4600,4257,4608,4320,4628,4383,4660,4447,4701,4512,4752,4577,4813,4615,4853,4649,4894,4681,4935,4709,4977,4733,5020,4752,5063,4766,5105,4775,5147,4781,5190,4781,5231,4781,4633,4750,4600,4739,4589,4681,4534,4624,4484,4566,4439,4509,4399,4451,4365,4394,4336,4336,4313,4279,4294,4221,4280,4165,4273,4110,4271,4055,4274,4001,4284,3948,4299,3896,4320,3844,4346,3827,4357,3810,4370,3772,4397,3753,4414,3731,4434,3707,4456,3682,4481,3464,4699,3390,4772,3380,4786,3373,4802,3370,4822,3370,4844,3377,4870,3391,4898,3412,4928,3442,4960,5497,7015,5507,7023,5527,7030,5537,7031,5547,7027,5557,7025,5567,7021,5577,7016,5588,7010,5598,7003,5610,6994,5622,6983,5635,6970,5647,6957,5658,6945,5668,6933,5676,6922,5682,6912,5686,6902,5689,6892,5692,6883,5695,6873,5695,6863,5691,6853,5687,6843,5680,6833,4730,5883,4852,5761,4884,5733,4917,5710,4952,5694,4988,5683,5026,5678,5066,5677,5107,5681,5149,5689,5194,5701,5239,5717,5286,5736,5335,5760,5385,5786,5436,5815,5490,5845,5545,5878,6204,6281,6216,6287,6227,6293,6237,6297,6248,6302,6261,6303,6273,6301,6284,6300,6294,6297,6304,6291,6314,6285,6324,6277,6336,6267,6349,6256,6362,6243,6377,6228,6389,6214,6400,6201,6409,6189,6417,6179,6422,6168,6426,6159,6429,6149,6431,6136m7735,4844l7734,4833,7731,4823,7725,4812,7717,4801,7707,4789,7693,4778,7678,4766,7659,4753,7637,4739,7366,4566,6575,4066,6575,4379,6098,4857,5909,4566,5881,4522,5319,3652,5232,3518,5233,3518,5233,3517,5233,3517,6575,4379,6575,4066,5707,3517,5123,3146,5112,3139,5100,3133,5089,3128,5079,3125,5069,3123,5059,3123,5049,3125,5039,3127,5028,3131,5016,3137,5005,3144,4992,3153,4979,3164,4966,3177,4951,3191,4934,3207,4919,3223,4906,3236,4894,3249,4884,3261,4876,3273,4869,3284,4864,3295,4861,3305,4858,3316,4857,3326,4857,3335,4859,3344,4862,3355,4867,3365,4872,3376,4878,3387,4962,3517,5008,3590,5598,4523,5626,4566,6472,5901,6486,5923,6499,5941,6511,5957,6523,5970,6534,5981,6545,5989,6556,5995,6566,5998,6577,5999,6587,5998,6599,5994,6611,5987,6623,5978,6635,5968,6649,5955,6664,5941,6678,5926,6690,5913,6701,5900,6710,5889,6716,5879,6722,5869,6725,5859,6726,5848,6727,5837,6728,5826,6722,5814,6719,5804,6713,5793,6705,5780,6328,5201,6286,5136,6566,4857,6857,4566,7513,4986,7527,4993,7538,4998,7548,5002,7558,5006,7568,5007,7579,5003,7588,5001,7597,4997,7607,4991,7619,4983,7630,4974,7643,4962,7657,4949,7672,4933,7688,4917,7701,4902,7712,4889,7722,4876,7729,4866,7734,4855,7735,4844m8133,4434l8132,4425,8127,4413,8123,4403,8117,4395,7188,3466,7432,3222,7663,2991,7669,2985,7670,2978,7670,2967,7669,2958,7666,2947,7659,2933,7654,2924,7647,2913,7639,2901,7629,2888,7618,2876,7606,2862,7592,2847,7576,2831,7559,2814,7543,2799,7528,2785,7514,2774,7502,2764,7491,2756,7481,2750,7471,2745,7459,2740,7448,2737,7439,2736,7430,2738,7424,2741,6944,3222,6192,2470,6695,1967,6700,1961,6703,1955,6703,1945,6702,1936,6699,1925,6692,1911,6687,1902,6680,1890,6672,1878,6662,1866,6651,1853,6638,1839,6624,1824,6608,1808,6592,1792,6576,1777,6562,1764,6548,1752,6535,1742,6523,1733,6511,1726,6501,1720,6487,1713,6476,1710,6467,1709,6457,1709,6451,1712,5828,2335,5817,2348,5810,2365,5807,2384,5808,2406,5814,2432,5829,2460,5850,2490,5879,2522,7935,4578,7943,4584,7953,4587,7965,4593,7974,4594,7985,4590,7994,4587,8004,4584,8015,4579,8025,4573,8036,4565,8048,4556,8060,4545,8072,4533,8085,4520,8096,4507,8105,4496,8114,4485,8119,4474,8124,4464,8127,4455,8129,4445,8133,4434m9387,3180l9387,3171,9383,3161,9379,3151,9372,3141,9363,3133,7629,1398,7446,1215,7832,829,7838,824,7841,817,7841,806,7840,797,7838,786,7831,772,7826,763,7819,752,7810,741,7800,728,7788,716,7775,702,7761,686,7745,670,7729,654,7714,640,7699,627,7685,614,7673,604,7661,595,7650,587,7639,581,7626,574,7615,572,7606,571,7595,571,7588,574,6622,1540,6619,1547,6620,1556,6620,1567,6623,1577,6630,1590,6636,1601,6644,1612,6653,1624,6663,1636,6675,1651,6688,1666,6702,1681,6718,1697,6734,1713,6750,1727,6764,1740,6778,1750,6790,1761,6802,1769,6812,1777,6835,1789,6845,1792,6856,1792,6865,1793,6867,1792,6872,1789,7264,1398,9189,3324,9199,3331,9209,3335,9219,3338,9228,3339,9239,3335,9249,3333,9258,3329,9269,3324,9280,3319,9290,3311,9302,3301,9314,3291,9327,3279,9339,3265,9350,3253,9360,3241,9368,3231,9373,3220,9378,3210,9381,3200,9383,3191,9387,3180e" filled="true" fillcolor="#c0c0c0" stroked="false">
              <v:path arrowok="t"/>
              <v:fill opacity="32896f" type="solid"/>
            </v:shape>
            <v:rect style="position:absolute;left:3084;top:286;width:6078;height:7589" filled="true" fillcolor="#ffffff" stroked="false">
              <v:fill type="solid"/>
            </v:rect>
            <w10:wrap type="none"/>
          </v:group>
        </w:pict>
      </w:r>
      <w:r>
        <w:rPr/>
        <w:t>Table 2</w:t>
      </w:r>
    </w:p>
    <w:p>
      <w:pPr>
        <w:pStyle w:val="BodyText"/>
        <w:spacing w:before="9"/>
        <w:rPr>
          <w:b/>
          <w:sz w:val="7"/>
        </w:rPr>
      </w:pPr>
    </w:p>
    <w:tbl>
      <w:tblPr>
        <w:tblW w:w="0" w:type="auto"/>
        <w:jc w:val="left"/>
        <w:tblInd w:w="25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45"/>
        <w:gridCol w:w="1560"/>
        <w:gridCol w:w="590"/>
        <w:gridCol w:w="590"/>
        <w:gridCol w:w="1414"/>
      </w:tblGrid>
      <w:tr>
        <w:trPr>
          <w:trHeight w:val="270" w:hRule="atLeast"/>
        </w:trPr>
        <w:tc>
          <w:tcPr>
            <w:tcW w:w="5899" w:type="dxa"/>
            <w:gridSpan w:val="5"/>
          </w:tcPr>
          <w:p>
            <w:pPr>
              <w:pStyle w:val="TableParagraph"/>
              <w:spacing w:line="235" w:lineRule="exact" w:before="15"/>
              <w:ind w:left="1729"/>
              <w:jc w:val="left"/>
              <w:rPr>
                <w:b/>
                <w:sz w:val="22"/>
              </w:rPr>
            </w:pPr>
            <w:r>
              <w:rPr>
                <w:b/>
                <w:sz w:val="22"/>
              </w:rPr>
              <w:t>City-Owned Water Rights</w:t>
            </w:r>
          </w:p>
        </w:tc>
      </w:tr>
      <w:tr>
        <w:trPr>
          <w:trHeight w:val="620" w:hRule="atLeast"/>
        </w:trPr>
        <w:tc>
          <w:tcPr>
            <w:tcW w:w="1745" w:type="dxa"/>
            <w:tcBorders>
              <w:right w:val="single" w:sz="4" w:space="0" w:color="000000"/>
            </w:tcBorders>
          </w:tcPr>
          <w:p>
            <w:pPr>
              <w:pStyle w:val="TableParagraph"/>
              <w:spacing w:before="194"/>
              <w:ind w:left="27" w:right="25"/>
              <w:rPr>
                <w:b/>
                <w:sz w:val="22"/>
              </w:rPr>
            </w:pPr>
            <w:r>
              <w:rPr>
                <w:b/>
                <w:sz w:val="22"/>
              </w:rPr>
              <w:t>Source Name/No.</w:t>
            </w:r>
          </w:p>
        </w:tc>
        <w:tc>
          <w:tcPr>
            <w:tcW w:w="1560" w:type="dxa"/>
            <w:tcBorders>
              <w:left w:val="single" w:sz="4" w:space="0" w:color="000000"/>
              <w:right w:val="single" w:sz="4" w:space="0" w:color="000000"/>
            </w:tcBorders>
          </w:tcPr>
          <w:p>
            <w:pPr>
              <w:pStyle w:val="TableParagraph"/>
              <w:spacing w:before="194"/>
              <w:ind w:left="30" w:right="15"/>
              <w:rPr>
                <w:b/>
                <w:sz w:val="22"/>
              </w:rPr>
            </w:pPr>
            <w:r>
              <w:rPr>
                <w:b/>
                <w:sz w:val="22"/>
              </w:rPr>
              <w:t>Water Right #</w:t>
            </w:r>
          </w:p>
        </w:tc>
        <w:tc>
          <w:tcPr>
            <w:tcW w:w="590" w:type="dxa"/>
            <w:tcBorders>
              <w:left w:val="single" w:sz="4" w:space="0" w:color="000000"/>
              <w:right w:val="single" w:sz="4" w:space="0" w:color="000000"/>
            </w:tcBorders>
          </w:tcPr>
          <w:p>
            <w:pPr>
              <w:pStyle w:val="TableParagraph"/>
              <w:spacing w:before="194"/>
              <w:ind w:left="71" w:right="52"/>
              <w:rPr>
                <w:b/>
                <w:sz w:val="22"/>
              </w:rPr>
            </w:pPr>
            <w:r>
              <w:rPr>
                <w:b/>
                <w:sz w:val="22"/>
              </w:rPr>
              <w:t>CFS</w:t>
            </w:r>
          </w:p>
        </w:tc>
        <w:tc>
          <w:tcPr>
            <w:tcW w:w="590" w:type="dxa"/>
            <w:tcBorders>
              <w:left w:val="single" w:sz="4" w:space="0" w:color="000000"/>
              <w:right w:val="single" w:sz="4" w:space="0" w:color="000000"/>
            </w:tcBorders>
          </w:tcPr>
          <w:p>
            <w:pPr>
              <w:pStyle w:val="TableParagraph"/>
              <w:spacing w:line="256" w:lineRule="auto" w:before="54"/>
              <w:ind w:left="88" w:right="10" w:hanging="40"/>
              <w:jc w:val="left"/>
              <w:rPr>
                <w:b/>
                <w:sz w:val="22"/>
              </w:rPr>
            </w:pPr>
            <w:r>
              <w:rPr>
                <w:b/>
                <w:sz w:val="22"/>
              </w:rPr>
              <w:t>Total</w:t>
            </w:r>
            <w:r>
              <w:rPr>
                <w:b/>
                <w:w w:val="99"/>
                <w:sz w:val="22"/>
              </w:rPr>
              <w:t> </w:t>
            </w:r>
            <w:r>
              <w:rPr>
                <w:b/>
                <w:sz w:val="22"/>
              </w:rPr>
              <w:t>CFS</w:t>
            </w:r>
          </w:p>
        </w:tc>
        <w:tc>
          <w:tcPr>
            <w:tcW w:w="1414" w:type="dxa"/>
            <w:tcBorders>
              <w:left w:val="single" w:sz="4" w:space="0" w:color="000000"/>
            </w:tcBorders>
          </w:tcPr>
          <w:p>
            <w:pPr>
              <w:pStyle w:val="TableParagraph"/>
              <w:spacing w:line="256" w:lineRule="auto" w:before="54"/>
              <w:ind w:left="568" w:right="11" w:hanging="520"/>
              <w:jc w:val="left"/>
              <w:rPr>
                <w:b/>
                <w:sz w:val="22"/>
              </w:rPr>
            </w:pPr>
            <w:r>
              <w:rPr>
                <w:b/>
                <w:sz w:val="22"/>
              </w:rPr>
              <w:t>Present Yield, AF</w:t>
            </w:r>
          </w:p>
        </w:tc>
      </w:tr>
      <w:tr>
        <w:trPr>
          <w:trHeight w:val="549" w:hRule="atLeast"/>
        </w:trPr>
        <w:tc>
          <w:tcPr>
            <w:tcW w:w="1745" w:type="dxa"/>
            <w:tcBorders>
              <w:bottom w:val="single" w:sz="4" w:space="0" w:color="000000"/>
              <w:right w:val="single" w:sz="4" w:space="0" w:color="000000"/>
            </w:tcBorders>
          </w:tcPr>
          <w:p>
            <w:pPr>
              <w:pStyle w:val="TableParagraph"/>
              <w:spacing w:line="270" w:lineRule="exact" w:before="3"/>
              <w:ind w:left="440" w:right="109" w:hanging="300"/>
              <w:jc w:val="left"/>
              <w:rPr>
                <w:sz w:val="22"/>
              </w:rPr>
            </w:pPr>
            <w:r>
              <w:rPr>
                <w:sz w:val="22"/>
              </w:rPr>
              <w:t>DRY CANYON SPRINGS</w:t>
            </w:r>
          </w:p>
        </w:tc>
        <w:tc>
          <w:tcPr>
            <w:tcW w:w="1560" w:type="dxa"/>
            <w:tcBorders>
              <w:left w:val="single" w:sz="4" w:space="0" w:color="000000"/>
              <w:bottom w:val="single" w:sz="4" w:space="0" w:color="000000"/>
              <w:right w:val="single" w:sz="4" w:space="0" w:color="000000"/>
            </w:tcBorders>
          </w:tcPr>
          <w:p>
            <w:pPr>
              <w:pStyle w:val="TableParagraph"/>
              <w:spacing w:before="154"/>
              <w:ind w:left="30" w:right="13"/>
              <w:rPr>
                <w:sz w:val="22"/>
              </w:rPr>
            </w:pPr>
            <w:r>
              <w:rPr>
                <w:sz w:val="22"/>
              </w:rPr>
              <w:t>55-6908</w:t>
            </w:r>
          </w:p>
        </w:tc>
        <w:tc>
          <w:tcPr>
            <w:tcW w:w="590" w:type="dxa"/>
            <w:tcBorders>
              <w:left w:val="single" w:sz="4" w:space="0" w:color="000000"/>
              <w:bottom w:val="single" w:sz="4" w:space="0" w:color="000000"/>
              <w:right w:val="single" w:sz="4" w:space="0" w:color="000000"/>
            </w:tcBorders>
          </w:tcPr>
          <w:p>
            <w:pPr>
              <w:pStyle w:val="TableParagraph"/>
              <w:spacing w:before="154"/>
              <w:ind w:left="59" w:right="52"/>
              <w:rPr>
                <w:sz w:val="22"/>
              </w:rPr>
            </w:pPr>
            <w:r>
              <w:rPr>
                <w:sz w:val="22"/>
              </w:rPr>
              <w:t>1.34</w:t>
            </w:r>
          </w:p>
        </w:tc>
        <w:tc>
          <w:tcPr>
            <w:tcW w:w="590" w:type="dxa"/>
            <w:tcBorders>
              <w:left w:val="single" w:sz="4" w:space="0" w:color="000000"/>
              <w:bottom w:val="single" w:sz="4" w:space="0" w:color="000000"/>
              <w:right w:val="single" w:sz="4" w:space="0" w:color="000000"/>
            </w:tcBorders>
          </w:tcPr>
          <w:p>
            <w:pPr>
              <w:pStyle w:val="TableParagraph"/>
              <w:spacing w:before="154"/>
              <w:ind w:right="89"/>
              <w:jc w:val="right"/>
              <w:rPr>
                <w:sz w:val="22"/>
              </w:rPr>
            </w:pPr>
            <w:r>
              <w:rPr>
                <w:sz w:val="22"/>
              </w:rPr>
              <w:t>1.34</w:t>
            </w:r>
          </w:p>
        </w:tc>
        <w:tc>
          <w:tcPr>
            <w:tcW w:w="1414" w:type="dxa"/>
            <w:tcBorders>
              <w:left w:val="single" w:sz="4" w:space="0" w:color="000000"/>
              <w:bottom w:val="single" w:sz="4" w:space="0" w:color="000000"/>
            </w:tcBorders>
          </w:tcPr>
          <w:p>
            <w:pPr>
              <w:pStyle w:val="TableParagraph"/>
              <w:spacing w:before="154"/>
              <w:ind w:left="302" w:right="276"/>
              <w:rPr>
                <w:sz w:val="22"/>
              </w:rPr>
            </w:pPr>
            <w:r>
              <w:rPr>
                <w:sz w:val="22"/>
              </w:rPr>
              <w:t>592.45</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5"/>
              <w:ind w:left="27" w:right="20"/>
              <w:rPr>
                <w:sz w:val="22"/>
              </w:rPr>
            </w:pPr>
            <w:r>
              <w:rPr>
                <w:sz w:val="22"/>
              </w:rPr>
              <w:t>WELL NO. 1</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30" w:right="23"/>
              <w:rPr>
                <w:sz w:val="22"/>
              </w:rPr>
            </w:pPr>
            <w:r>
              <w:rPr>
                <w:sz w:val="22"/>
              </w:rPr>
              <w:t>55-416</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68" w:right="52"/>
              <w:rPr>
                <w:sz w:val="22"/>
              </w:rPr>
            </w:pPr>
            <w:r>
              <w:rPr>
                <w:sz w:val="22"/>
              </w:rPr>
              <w:t>1.1</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right="141"/>
              <w:jc w:val="right"/>
              <w:rPr>
                <w:sz w:val="22"/>
              </w:rPr>
            </w:pPr>
            <w:r>
              <w:rPr>
                <w:sz w:val="22"/>
              </w:rPr>
              <w:t>1.1</w:t>
            </w:r>
          </w:p>
        </w:tc>
        <w:tc>
          <w:tcPr>
            <w:tcW w:w="1414" w:type="dxa"/>
            <w:tcBorders>
              <w:top w:val="single" w:sz="4" w:space="0" w:color="000000"/>
              <w:left w:val="single" w:sz="4" w:space="0" w:color="000000"/>
              <w:bottom w:val="single" w:sz="4" w:space="0" w:color="000000"/>
            </w:tcBorders>
          </w:tcPr>
          <w:p>
            <w:pPr>
              <w:pStyle w:val="TableParagraph"/>
              <w:spacing w:line="235" w:lineRule="exact" w:before="15"/>
              <w:ind w:left="297" w:right="281"/>
              <w:rPr>
                <w:sz w:val="22"/>
              </w:rPr>
            </w:pPr>
            <w:r>
              <w:rPr>
                <w:sz w:val="22"/>
              </w:rPr>
              <w:t>806.559</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20"/>
              <w:rPr>
                <w:sz w:val="22"/>
              </w:rPr>
            </w:pPr>
            <w:r>
              <w:rPr>
                <w:sz w:val="22"/>
              </w:rPr>
              <w:t>WELL NO. 2</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23"/>
              <w:rPr>
                <w:sz w:val="22"/>
              </w:rPr>
            </w:pPr>
            <w:r>
              <w:rPr>
                <w:sz w:val="22"/>
              </w:rPr>
              <w:t>55-742</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9" w:right="52"/>
              <w:rPr>
                <w:sz w:val="22"/>
              </w:rPr>
            </w:pPr>
            <w:r>
              <w:rPr>
                <w:sz w:val="22"/>
              </w:rPr>
              <w:t>0.71</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right="89"/>
              <w:jc w:val="right"/>
              <w:rPr>
                <w:sz w:val="22"/>
              </w:rPr>
            </w:pPr>
            <w:r>
              <w:rPr>
                <w:sz w:val="22"/>
              </w:rPr>
              <w:t>0.71</w:t>
            </w: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97" w:right="281"/>
              <w:rPr>
                <w:sz w:val="22"/>
              </w:rPr>
            </w:pPr>
            <w:r>
              <w:rPr>
                <w:sz w:val="22"/>
              </w:rPr>
              <w:t>493.614</w:t>
            </w:r>
          </w:p>
        </w:tc>
      </w:tr>
      <w:tr>
        <w:trPr>
          <w:trHeight w:val="269"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20"/>
              <w:rPr>
                <w:sz w:val="22"/>
              </w:rPr>
            </w:pPr>
            <w:r>
              <w:rPr>
                <w:sz w:val="22"/>
              </w:rPr>
              <w:t>WELL NO. 3</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55-4478</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9" w:right="52"/>
              <w:rPr>
                <w:sz w:val="22"/>
              </w:rPr>
            </w:pPr>
            <w:r>
              <w:rPr>
                <w:sz w:val="22"/>
              </w:rPr>
              <w:t>4.61</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right="89"/>
              <w:jc w:val="right"/>
              <w:rPr>
                <w:sz w:val="22"/>
              </w:rPr>
            </w:pPr>
            <w:r>
              <w:rPr>
                <w:sz w:val="22"/>
              </w:rPr>
              <w:t>4.61</w:t>
            </w: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302" w:right="276"/>
              <w:rPr>
                <w:sz w:val="22"/>
              </w:rPr>
            </w:pPr>
            <w:r>
              <w:rPr>
                <w:sz w:val="22"/>
              </w:rPr>
              <w:t>1,419.54</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5"/>
              <w:ind w:left="27" w:right="20"/>
              <w:rPr>
                <w:sz w:val="22"/>
              </w:rPr>
            </w:pPr>
            <w:r>
              <w:rPr>
                <w:sz w:val="22"/>
              </w:rPr>
              <w:t>WELL NO. 4</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30" w:right="13"/>
              <w:rPr>
                <w:sz w:val="22"/>
              </w:rPr>
            </w:pPr>
            <w:r>
              <w:rPr>
                <w:sz w:val="22"/>
              </w:rPr>
              <w:t>55-4107</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59" w:right="52"/>
              <w:rPr>
                <w:sz w:val="22"/>
              </w:rPr>
            </w:pPr>
            <w:r>
              <w:rPr>
                <w:sz w:val="22"/>
              </w:rPr>
              <w:t>6.68</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right="89"/>
              <w:jc w:val="right"/>
              <w:rPr>
                <w:sz w:val="22"/>
              </w:rPr>
            </w:pPr>
            <w:r>
              <w:rPr>
                <w:sz w:val="22"/>
              </w:rPr>
              <w:t>6.68</w:t>
            </w:r>
          </w:p>
        </w:tc>
        <w:tc>
          <w:tcPr>
            <w:tcW w:w="1414" w:type="dxa"/>
            <w:tcBorders>
              <w:top w:val="single" w:sz="4" w:space="0" w:color="000000"/>
              <w:left w:val="single" w:sz="4" w:space="0" w:color="000000"/>
              <w:bottom w:val="single" w:sz="4" w:space="0" w:color="000000"/>
            </w:tcBorders>
          </w:tcPr>
          <w:p>
            <w:pPr>
              <w:pStyle w:val="TableParagraph"/>
              <w:spacing w:line="235" w:lineRule="exact" w:before="15"/>
              <w:ind w:left="302" w:right="276"/>
              <w:rPr>
                <w:sz w:val="22"/>
              </w:rPr>
            </w:pPr>
            <w:r>
              <w:rPr>
                <w:sz w:val="22"/>
              </w:rPr>
              <w:t>2,903.61</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58" w:right="25"/>
              <w:rPr>
                <w:sz w:val="22"/>
              </w:rPr>
            </w:pPr>
            <w:r>
              <w:rPr>
                <w:sz w:val="22"/>
              </w:rPr>
              <w:t>WELL</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55-2298</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9" w:right="52"/>
              <w:rPr>
                <w:sz w:val="22"/>
              </w:rPr>
            </w:pPr>
            <w:r>
              <w:rPr>
                <w:sz w:val="22"/>
              </w:rPr>
              <w:t>2.23</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right="89"/>
              <w:jc w:val="right"/>
              <w:rPr>
                <w:sz w:val="22"/>
              </w:rPr>
            </w:pPr>
            <w:r>
              <w:rPr>
                <w:sz w:val="22"/>
              </w:rPr>
              <w:t>2.23</w:t>
            </w: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7"/>
              <w:rPr>
                <w:sz w:val="22"/>
              </w:rPr>
            </w:pPr>
            <w:r>
              <w:rPr>
                <w:w w:val="99"/>
                <w:sz w:val="22"/>
              </w:rPr>
              <w:t>0</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5"/>
              <w:ind w:left="58" w:right="25"/>
              <w:rPr>
                <w:sz w:val="22"/>
              </w:rPr>
            </w:pPr>
            <w:r>
              <w:rPr>
                <w:sz w:val="22"/>
              </w:rPr>
              <w:t>WELL</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30" w:right="13"/>
              <w:rPr>
                <w:sz w:val="22"/>
              </w:rPr>
            </w:pPr>
            <w:r>
              <w:rPr>
                <w:sz w:val="22"/>
              </w:rPr>
              <w:t>55-2527</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59" w:right="52"/>
              <w:rPr>
                <w:sz w:val="22"/>
              </w:rPr>
            </w:pPr>
            <w:r>
              <w:rPr>
                <w:sz w:val="22"/>
              </w:rPr>
              <w:t>0.75</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right="89"/>
              <w:jc w:val="right"/>
              <w:rPr>
                <w:sz w:val="22"/>
              </w:rPr>
            </w:pPr>
            <w:r>
              <w:rPr>
                <w:sz w:val="22"/>
              </w:rPr>
              <w:t>0.75</w:t>
            </w:r>
          </w:p>
        </w:tc>
        <w:tc>
          <w:tcPr>
            <w:tcW w:w="1414" w:type="dxa"/>
            <w:tcBorders>
              <w:top w:val="single" w:sz="4" w:space="0" w:color="000000"/>
              <w:left w:val="single" w:sz="4" w:space="0" w:color="000000"/>
              <w:bottom w:val="single" w:sz="4" w:space="0" w:color="000000"/>
            </w:tcBorders>
          </w:tcPr>
          <w:p>
            <w:pPr>
              <w:pStyle w:val="TableParagraph"/>
              <w:spacing w:line="235" w:lineRule="exact" w:before="15"/>
              <w:ind w:left="27"/>
              <w:rPr>
                <w:sz w:val="22"/>
              </w:rPr>
            </w:pPr>
            <w:r>
              <w:rPr>
                <w:w w:val="99"/>
                <w:sz w:val="22"/>
              </w:rPr>
              <w:t>0</w:t>
            </w:r>
          </w:p>
        </w:tc>
      </w:tr>
      <w:tr>
        <w:trPr>
          <w:trHeight w:val="269"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55-1670</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9" w:right="52"/>
              <w:rPr>
                <w:sz w:val="22"/>
              </w:rPr>
            </w:pPr>
            <w:r>
              <w:rPr>
                <w:sz w:val="22"/>
              </w:rPr>
              <w:t>0.67</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right="89"/>
              <w:jc w:val="right"/>
              <w:rPr>
                <w:sz w:val="22"/>
              </w:rPr>
            </w:pPr>
            <w:r>
              <w:rPr>
                <w:sz w:val="22"/>
              </w:rPr>
              <w:t>0.67</w:t>
            </w: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302" w:right="276"/>
              <w:rPr>
                <w:sz w:val="22"/>
              </w:rPr>
            </w:pPr>
            <w:r>
              <w:rPr>
                <w:sz w:val="22"/>
              </w:rPr>
              <w:t>135.97</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55-1039</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9" w:right="52"/>
              <w:rPr>
                <w:sz w:val="22"/>
              </w:rPr>
            </w:pPr>
            <w:r>
              <w:rPr>
                <w:sz w:val="22"/>
              </w:rPr>
              <w:t>0.16</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right="89"/>
              <w:jc w:val="right"/>
              <w:rPr>
                <w:sz w:val="22"/>
              </w:rPr>
            </w:pPr>
            <w:r>
              <w:rPr>
                <w:sz w:val="22"/>
              </w:rPr>
              <w:t>0.16</w:t>
            </w: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302" w:right="276"/>
              <w:rPr>
                <w:sz w:val="22"/>
              </w:rPr>
            </w:pPr>
            <w:r>
              <w:rPr>
                <w:sz w:val="22"/>
              </w:rPr>
              <w:t>30.8</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5"/>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30" w:right="13"/>
              <w:rPr>
                <w:sz w:val="22"/>
              </w:rPr>
            </w:pPr>
            <w:r>
              <w:rPr>
                <w:sz w:val="22"/>
              </w:rPr>
              <w:t>55-1040</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59" w:right="52"/>
              <w:rPr>
                <w:sz w:val="22"/>
              </w:rPr>
            </w:pPr>
            <w:r>
              <w:rPr>
                <w:sz w:val="22"/>
              </w:rPr>
              <w:t>0.52</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right="89"/>
              <w:jc w:val="right"/>
              <w:rPr>
                <w:sz w:val="22"/>
              </w:rPr>
            </w:pPr>
            <w:r>
              <w:rPr>
                <w:sz w:val="22"/>
              </w:rPr>
              <w:t>0.52</w:t>
            </w:r>
          </w:p>
        </w:tc>
        <w:tc>
          <w:tcPr>
            <w:tcW w:w="1414" w:type="dxa"/>
            <w:tcBorders>
              <w:top w:val="single" w:sz="4" w:space="0" w:color="000000"/>
              <w:left w:val="single" w:sz="4" w:space="0" w:color="000000"/>
              <w:bottom w:val="single" w:sz="4" w:space="0" w:color="000000"/>
            </w:tcBorders>
          </w:tcPr>
          <w:p>
            <w:pPr>
              <w:pStyle w:val="TableParagraph"/>
              <w:spacing w:line="235" w:lineRule="exact" w:before="15"/>
              <w:ind w:left="297" w:right="281"/>
              <w:rPr>
                <w:sz w:val="22"/>
              </w:rPr>
            </w:pPr>
            <w:r>
              <w:rPr>
                <w:sz w:val="22"/>
              </w:rPr>
              <w:t>77.72</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55-9400</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98" w:right="281"/>
              <w:rPr>
                <w:sz w:val="22"/>
              </w:rPr>
            </w:pPr>
            <w:r>
              <w:rPr>
                <w:sz w:val="22"/>
              </w:rPr>
              <w:t>14</w:t>
            </w:r>
          </w:p>
        </w:tc>
      </w:tr>
      <w:tr>
        <w:trPr>
          <w:trHeight w:val="269"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24"/>
              <w:rPr>
                <w:sz w:val="22"/>
              </w:rPr>
            </w:pPr>
            <w:r>
              <w:rPr>
                <w:sz w:val="22"/>
              </w:rPr>
              <w:t>55-7873 &amp; 2520</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97" w:right="281"/>
              <w:rPr>
                <w:sz w:val="22"/>
              </w:rPr>
            </w:pPr>
            <w:r>
              <w:rPr>
                <w:sz w:val="22"/>
              </w:rPr>
              <w:t>90.38</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5"/>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30" w:right="23"/>
              <w:rPr>
                <w:sz w:val="22"/>
              </w:rPr>
            </w:pPr>
            <w:r>
              <w:rPr>
                <w:sz w:val="22"/>
              </w:rPr>
              <w:t>55-12048</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5"/>
              <w:ind w:left="298" w:right="281"/>
              <w:rPr>
                <w:sz w:val="22"/>
              </w:rPr>
            </w:pPr>
            <w:r>
              <w:rPr>
                <w:sz w:val="22"/>
              </w:rPr>
              <w:t>5.6</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23"/>
              <w:rPr>
                <w:sz w:val="22"/>
              </w:rPr>
            </w:pPr>
            <w:r>
              <w:rPr>
                <w:sz w:val="22"/>
              </w:rPr>
              <w:t>55-12066</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97" w:right="281"/>
              <w:rPr>
                <w:sz w:val="22"/>
              </w:rPr>
            </w:pPr>
            <w:r>
              <w:rPr>
                <w:sz w:val="22"/>
              </w:rPr>
              <w:t>12.92</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5"/>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30" w:right="13"/>
              <w:rPr>
                <w:sz w:val="22"/>
              </w:rPr>
            </w:pPr>
            <w:r>
              <w:rPr>
                <w:sz w:val="22"/>
              </w:rPr>
              <w:t>55-3206</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5"/>
              <w:ind w:left="302" w:right="276"/>
              <w:rPr>
                <w:sz w:val="22"/>
              </w:rPr>
            </w:pPr>
            <w:r>
              <w:rPr>
                <w:sz w:val="22"/>
              </w:rPr>
              <w:t>50.4</w:t>
            </w:r>
          </w:p>
        </w:tc>
      </w:tr>
      <w:tr>
        <w:trPr>
          <w:trHeight w:val="269"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55-8998</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98" w:right="281"/>
              <w:rPr>
                <w:sz w:val="22"/>
              </w:rPr>
            </w:pPr>
            <w:r>
              <w:rPr>
                <w:sz w:val="22"/>
              </w:rPr>
              <w:t>30</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23"/>
              <w:rPr>
                <w:sz w:val="22"/>
              </w:rPr>
            </w:pPr>
            <w:r>
              <w:rPr>
                <w:sz w:val="22"/>
              </w:rPr>
              <w:t>55-286</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302" w:right="276"/>
              <w:rPr>
                <w:sz w:val="22"/>
              </w:rPr>
            </w:pPr>
            <w:r>
              <w:rPr>
                <w:sz w:val="22"/>
              </w:rPr>
              <w:t>92.092</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13"/>
              <w:rPr>
                <w:sz w:val="22"/>
              </w:rPr>
            </w:pPr>
            <w:r>
              <w:rPr>
                <w:sz w:val="22"/>
              </w:rPr>
              <w:t>55-3533</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302" w:right="276"/>
              <w:rPr>
                <w:sz w:val="22"/>
              </w:rPr>
            </w:pPr>
            <w:r>
              <w:rPr>
                <w:sz w:val="22"/>
              </w:rPr>
              <w:t>9.57</w:t>
            </w:r>
          </w:p>
        </w:tc>
      </w:tr>
      <w:tr>
        <w:trPr>
          <w:trHeight w:val="270" w:hRule="atLeast"/>
        </w:trPr>
        <w:tc>
          <w:tcPr>
            <w:tcW w:w="1745" w:type="dxa"/>
            <w:tcBorders>
              <w:top w:val="single" w:sz="4" w:space="0" w:color="000000"/>
              <w:bottom w:val="single" w:sz="4" w:space="0" w:color="000000"/>
              <w:right w:val="single" w:sz="4" w:space="0" w:color="000000"/>
            </w:tcBorders>
          </w:tcPr>
          <w:p>
            <w:pPr>
              <w:pStyle w:val="TableParagraph"/>
              <w:spacing w:line="236"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30" w:right="13"/>
              <w:rPr>
                <w:sz w:val="22"/>
              </w:rPr>
            </w:pPr>
            <w:r>
              <w:rPr>
                <w:sz w:val="22"/>
              </w:rPr>
              <w:t>55-3534</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bottom w:val="single" w:sz="4" w:space="0" w:color="000000"/>
            </w:tcBorders>
          </w:tcPr>
          <w:p>
            <w:pPr>
              <w:pStyle w:val="TableParagraph"/>
              <w:spacing w:line="236" w:lineRule="exact" w:before="14"/>
              <w:ind w:left="302" w:right="276"/>
              <w:rPr>
                <w:sz w:val="22"/>
              </w:rPr>
            </w:pPr>
            <w:r>
              <w:rPr>
                <w:sz w:val="22"/>
              </w:rPr>
              <w:t>2.57</w:t>
            </w:r>
          </w:p>
        </w:tc>
      </w:tr>
      <w:tr>
        <w:trPr>
          <w:trHeight w:val="269" w:hRule="atLeast"/>
        </w:trPr>
        <w:tc>
          <w:tcPr>
            <w:tcW w:w="1745" w:type="dxa"/>
            <w:tcBorders>
              <w:top w:val="single" w:sz="4" w:space="0" w:color="000000"/>
              <w:bottom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0" w:right="23"/>
              <w:rPr>
                <w:sz w:val="22"/>
              </w:rPr>
            </w:pPr>
            <w:r>
              <w:rPr>
                <w:sz w:val="22"/>
              </w:rPr>
              <w:t>55-12164</w:t>
            </w: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59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414" w:type="dxa"/>
            <w:tcBorders>
              <w:top w:val="single" w:sz="4" w:space="0" w:color="000000"/>
              <w:left w:val="single" w:sz="4" w:space="0" w:color="000000"/>
              <w:bottom w:val="single" w:sz="4" w:space="0" w:color="000000"/>
            </w:tcBorders>
          </w:tcPr>
          <w:p>
            <w:pPr>
              <w:pStyle w:val="TableParagraph"/>
              <w:spacing w:line="235" w:lineRule="exact" w:before="14"/>
              <w:ind w:left="297" w:right="281"/>
              <w:rPr>
                <w:sz w:val="22"/>
              </w:rPr>
            </w:pPr>
            <w:r>
              <w:rPr>
                <w:sz w:val="22"/>
              </w:rPr>
              <w:t>21.11</w:t>
            </w:r>
          </w:p>
        </w:tc>
      </w:tr>
      <w:tr>
        <w:trPr>
          <w:trHeight w:val="270" w:hRule="atLeast"/>
        </w:trPr>
        <w:tc>
          <w:tcPr>
            <w:tcW w:w="1745" w:type="dxa"/>
            <w:tcBorders>
              <w:top w:val="single" w:sz="4" w:space="0" w:color="000000"/>
              <w:right w:val="single" w:sz="4" w:space="0" w:color="000000"/>
            </w:tcBorders>
          </w:tcPr>
          <w:p>
            <w:pPr>
              <w:pStyle w:val="TableParagraph"/>
              <w:spacing w:line="235" w:lineRule="exact" w:before="14"/>
              <w:ind w:left="27" w:right="7"/>
              <w:rPr>
                <w:sz w:val="22"/>
              </w:rPr>
            </w:pPr>
            <w:r>
              <w:rPr>
                <w:sz w:val="22"/>
              </w:rPr>
              <w:t>ALL WELLS</w:t>
            </w:r>
          </w:p>
        </w:tc>
        <w:tc>
          <w:tcPr>
            <w:tcW w:w="1560" w:type="dxa"/>
            <w:tcBorders>
              <w:top w:val="single" w:sz="4" w:space="0" w:color="000000"/>
              <w:left w:val="single" w:sz="4" w:space="0" w:color="000000"/>
              <w:right w:val="single" w:sz="4" w:space="0" w:color="000000"/>
            </w:tcBorders>
          </w:tcPr>
          <w:p>
            <w:pPr>
              <w:pStyle w:val="TableParagraph"/>
              <w:spacing w:line="235" w:lineRule="exact" w:before="14"/>
              <w:ind w:left="30" w:right="23"/>
              <w:rPr>
                <w:sz w:val="22"/>
              </w:rPr>
            </w:pPr>
            <w:r>
              <w:rPr>
                <w:sz w:val="22"/>
              </w:rPr>
              <w:t>55-12052</w:t>
            </w:r>
          </w:p>
        </w:tc>
        <w:tc>
          <w:tcPr>
            <w:tcW w:w="590" w:type="dxa"/>
            <w:tcBorders>
              <w:top w:val="single" w:sz="4" w:space="0" w:color="000000"/>
              <w:left w:val="single" w:sz="4" w:space="0" w:color="000000"/>
              <w:right w:val="single" w:sz="4" w:space="0" w:color="000000"/>
            </w:tcBorders>
          </w:tcPr>
          <w:p>
            <w:pPr>
              <w:pStyle w:val="TableParagraph"/>
              <w:spacing w:before="0"/>
              <w:jc w:val="left"/>
              <w:rPr>
                <w:sz w:val="20"/>
              </w:rPr>
            </w:pPr>
          </w:p>
        </w:tc>
        <w:tc>
          <w:tcPr>
            <w:tcW w:w="590" w:type="dxa"/>
            <w:tcBorders>
              <w:top w:val="single" w:sz="4" w:space="0" w:color="000000"/>
              <w:left w:val="single" w:sz="4" w:space="0" w:color="000000"/>
              <w:right w:val="single" w:sz="4" w:space="0" w:color="000000"/>
            </w:tcBorders>
          </w:tcPr>
          <w:p>
            <w:pPr>
              <w:pStyle w:val="TableParagraph"/>
              <w:spacing w:before="0"/>
              <w:jc w:val="left"/>
              <w:rPr>
                <w:sz w:val="20"/>
              </w:rPr>
            </w:pPr>
          </w:p>
        </w:tc>
        <w:tc>
          <w:tcPr>
            <w:tcW w:w="1414" w:type="dxa"/>
            <w:tcBorders>
              <w:top w:val="single" w:sz="4" w:space="0" w:color="000000"/>
              <w:left w:val="single" w:sz="4" w:space="0" w:color="000000"/>
            </w:tcBorders>
          </w:tcPr>
          <w:p>
            <w:pPr>
              <w:pStyle w:val="TableParagraph"/>
              <w:spacing w:line="235" w:lineRule="exact" w:before="14"/>
              <w:ind w:left="27"/>
              <w:rPr>
                <w:sz w:val="22"/>
              </w:rPr>
            </w:pPr>
            <w:r>
              <w:rPr>
                <w:w w:val="99"/>
                <w:sz w:val="22"/>
              </w:rPr>
              <w:t>1</w:t>
            </w:r>
          </w:p>
        </w:tc>
      </w:tr>
      <w:tr>
        <w:trPr>
          <w:trHeight w:val="270" w:hRule="atLeast"/>
        </w:trPr>
        <w:tc>
          <w:tcPr>
            <w:tcW w:w="1745" w:type="dxa"/>
            <w:tcBorders>
              <w:right w:val="single" w:sz="4" w:space="0" w:color="000000"/>
            </w:tcBorders>
          </w:tcPr>
          <w:p>
            <w:pPr>
              <w:pStyle w:val="TableParagraph"/>
              <w:spacing w:line="235" w:lineRule="exact" w:before="14"/>
              <w:ind w:left="27" w:right="12"/>
              <w:rPr>
                <w:b/>
                <w:sz w:val="22"/>
              </w:rPr>
            </w:pPr>
            <w:r>
              <w:rPr>
                <w:b/>
                <w:sz w:val="22"/>
              </w:rPr>
              <w:t>TOTAL</w:t>
            </w:r>
          </w:p>
        </w:tc>
        <w:tc>
          <w:tcPr>
            <w:tcW w:w="1560" w:type="dxa"/>
            <w:tcBorders>
              <w:left w:val="single" w:sz="4" w:space="0" w:color="000000"/>
              <w:right w:val="single" w:sz="4" w:space="0" w:color="000000"/>
            </w:tcBorders>
          </w:tcPr>
          <w:p>
            <w:pPr>
              <w:pStyle w:val="TableParagraph"/>
              <w:spacing w:before="0"/>
              <w:jc w:val="left"/>
              <w:rPr>
                <w:sz w:val="20"/>
              </w:rPr>
            </w:pPr>
          </w:p>
        </w:tc>
        <w:tc>
          <w:tcPr>
            <w:tcW w:w="590" w:type="dxa"/>
            <w:tcBorders>
              <w:left w:val="single" w:sz="4" w:space="0" w:color="000000"/>
              <w:right w:val="single" w:sz="4" w:space="0" w:color="000000"/>
            </w:tcBorders>
          </w:tcPr>
          <w:p>
            <w:pPr>
              <w:pStyle w:val="TableParagraph"/>
              <w:spacing w:before="0"/>
              <w:jc w:val="left"/>
              <w:rPr>
                <w:sz w:val="20"/>
              </w:rPr>
            </w:pPr>
          </w:p>
        </w:tc>
        <w:tc>
          <w:tcPr>
            <w:tcW w:w="590" w:type="dxa"/>
            <w:tcBorders>
              <w:left w:val="single" w:sz="4" w:space="0" w:color="000000"/>
              <w:right w:val="single" w:sz="4" w:space="0" w:color="000000"/>
            </w:tcBorders>
          </w:tcPr>
          <w:p>
            <w:pPr>
              <w:pStyle w:val="TableParagraph"/>
              <w:spacing w:before="0"/>
              <w:jc w:val="left"/>
              <w:rPr>
                <w:sz w:val="20"/>
              </w:rPr>
            </w:pPr>
          </w:p>
        </w:tc>
        <w:tc>
          <w:tcPr>
            <w:tcW w:w="1414" w:type="dxa"/>
            <w:tcBorders>
              <w:left w:val="single" w:sz="4" w:space="0" w:color="000000"/>
            </w:tcBorders>
          </w:tcPr>
          <w:p>
            <w:pPr>
              <w:pStyle w:val="TableParagraph"/>
              <w:spacing w:line="235" w:lineRule="exact" w:before="14"/>
              <w:ind w:left="297" w:right="281"/>
              <w:rPr>
                <w:b/>
                <w:sz w:val="22"/>
              </w:rPr>
            </w:pPr>
            <w:r>
              <w:rPr>
                <w:b/>
                <w:sz w:val="22"/>
              </w:rPr>
              <w:t>6,789.91</w:t>
            </w:r>
          </w:p>
        </w:tc>
      </w:tr>
    </w:tbl>
    <w:p>
      <w:pPr>
        <w:pStyle w:val="BodyText"/>
        <w:rPr>
          <w:b/>
          <w:sz w:val="26"/>
        </w:rPr>
      </w:pPr>
    </w:p>
    <w:p>
      <w:pPr>
        <w:pStyle w:val="BodyText"/>
        <w:spacing w:before="9"/>
        <w:rPr>
          <w:b/>
          <w:sz w:val="28"/>
        </w:rPr>
      </w:pPr>
    </w:p>
    <w:p>
      <w:pPr>
        <w:spacing w:before="0"/>
        <w:ind w:left="820" w:right="588" w:firstLine="0"/>
        <w:jc w:val="left"/>
        <w:rPr>
          <w:sz w:val="22"/>
        </w:rPr>
      </w:pPr>
      <w:r>
        <w:rPr>
          <w:sz w:val="22"/>
        </w:rPr>
        <w:t>Under current water rights, the City is entitled to withdraw more than 13,165 acre-feet annually from the wells shown in Table 2. We have rights that would yield about twice the present developed capacity. We anticipate that the amount of water needed for future growth will be well within the safe yield for the aquifer supplying the wells. The City no longer seeks nor accepts underground rights (with rare exceptions).</w:t>
      </w:r>
    </w:p>
    <w:p>
      <w:pPr>
        <w:pStyle w:val="BodyText"/>
        <w:rPr>
          <w:sz w:val="22"/>
        </w:rPr>
      </w:pPr>
    </w:p>
    <w:p>
      <w:pPr>
        <w:spacing w:before="0"/>
        <w:ind w:left="820" w:right="325" w:firstLine="0"/>
        <w:jc w:val="left"/>
        <w:rPr>
          <w:sz w:val="22"/>
        </w:rPr>
      </w:pPr>
      <w:r>
        <w:rPr>
          <w:sz w:val="22"/>
        </w:rPr>
        <w:t>We require that new development turn in water shares from the various irrigation companies that have historically supplied water to land in Lindon. Diversion of this water historically is from streams, springs, shallow wells (artesian) and subsurface drains.</w:t>
      </w:r>
    </w:p>
    <w:p>
      <w:pPr>
        <w:spacing w:after="0"/>
        <w:jc w:val="left"/>
        <w:rPr>
          <w:sz w:val="22"/>
        </w:rPr>
        <w:sectPr>
          <w:footerReference w:type="default" r:id="rId138"/>
          <w:pgSz w:w="12240" w:h="15840"/>
          <w:pgMar w:footer="1196" w:header="520" w:top="720" w:bottom="1380" w:left="620" w:right="920"/>
        </w:sectPr>
      </w:pPr>
    </w:p>
    <w:p>
      <w:pPr>
        <w:pStyle w:val="BodyText"/>
        <w:rPr>
          <w:sz w:val="20"/>
        </w:rPr>
      </w:pPr>
      <w:r>
        <w:rPr/>
        <w:pict>
          <v:group style="position:absolute;margin-left:206.779099pt;margin-top:501.831146pt;width:1.75pt;height:1.95pt;mso-position-horizontal-relative:page;mso-position-vertical-relative:page;z-index:-333424" coordorigin="4136,10037" coordsize="35,39">
            <v:line style="position:absolute" from="4139,10040" to="4170,10040" stroked="true" strokeweight=".387231pt" strokecolor="#008000">
              <v:stroke dashstyle="solid"/>
            </v:line>
            <v:line style="position:absolute" from="4139,10048" to="4163,10048" stroked="true" strokeweight=".387231pt" strokecolor="#008000">
              <v:stroke dashstyle="solid"/>
            </v:line>
            <v:line style="position:absolute" from="4139,10056" to="4155,10056" stroked="true" strokeweight=".387231pt" strokecolor="#008000">
              <v:stroke dashstyle="solid"/>
            </v:line>
            <v:line style="position:absolute" from="4139,10064" to="4147,10064" stroked="true" strokeweight=".387231pt" strokecolor="#008000">
              <v:stroke dashstyle="solid"/>
            </v:line>
            <v:rect style="position:absolute;left:4135;top:10067;width:8;height:8" filled="true" fillcolor="#008000" stroked="false">
              <v:fill type="solid"/>
            </v:rect>
            <w10:wrap type="none"/>
          </v:group>
        </w:pict>
      </w:r>
      <w:r>
        <w:rPr/>
        <w:pict>
          <v:group style="position:absolute;margin-left:206.779099pt;margin-top:512.696838pt;width:1.75pt;height:1.95pt;mso-position-horizontal-relative:page;mso-position-vertical-relative:page;z-index:-333400" coordorigin="4136,10254" coordsize="35,39">
            <v:line style="position:absolute" from="4139,10258" to="4170,10258" stroked="true" strokeweight=".387231pt" strokecolor="#008000">
              <v:stroke dashstyle="solid"/>
            </v:line>
            <v:line style="position:absolute" from="4139,10266" to="4163,10266" stroked="true" strokeweight=".387231pt" strokecolor="#008000">
              <v:stroke dashstyle="solid"/>
            </v:line>
            <v:line style="position:absolute" from="4139,10273" to="4155,10273" stroked="true" strokeweight=".387231pt" strokecolor="#008000">
              <v:stroke dashstyle="solid"/>
            </v:line>
            <v:line style="position:absolute" from="4139,10281" to="4147,10281" stroked="true" strokeweight=".387231pt" strokecolor="#008000">
              <v:stroke dashstyle="solid"/>
            </v:line>
            <v:rect style="position:absolute;left:4135;top:10284;width:8;height:8" filled="true" fillcolor="#008000" stroked="false">
              <v:fill type="solid"/>
            </v:rect>
            <w10:wrap type="none"/>
          </v:group>
        </w:pict>
      </w:r>
      <w:r>
        <w:rPr/>
        <w:pict>
          <v:group style="position:absolute;margin-left:206.779099pt;margin-top:523.55481pt;width:1.75pt;height:1.95pt;mso-position-horizontal-relative:page;mso-position-vertical-relative:page;z-index:-333376" coordorigin="4136,10471" coordsize="35,39">
            <v:line style="position:absolute" from="4139,10475" to="4170,10475" stroked="true" strokeweight=".387231pt" strokecolor="#008000">
              <v:stroke dashstyle="solid"/>
            </v:line>
            <v:line style="position:absolute" from="4139,10483" to="4163,10483" stroked="true" strokeweight=".387231pt" strokecolor="#008000">
              <v:stroke dashstyle="solid"/>
            </v:line>
            <v:line style="position:absolute" from="4139,10490" to="4155,10490" stroked="true" strokeweight=".387231pt" strokecolor="#008000">
              <v:stroke dashstyle="solid"/>
            </v:line>
            <v:line style="position:absolute" from="4139,10498" to="4147,10498" stroked="true" strokeweight=".387231pt" strokecolor="#008000">
              <v:stroke dashstyle="solid"/>
            </v:line>
            <v:rect style="position:absolute;left:4135;top:10502;width:8;height:8" filled="true" fillcolor="#008000" stroked="false">
              <v:fill type="solid"/>
            </v:rect>
            <w10:wrap type="none"/>
          </v:group>
        </w:pict>
      </w:r>
      <w:r>
        <w:rPr/>
        <w:pict>
          <v:group style="position:absolute;margin-left:206.779099pt;margin-top:534.420532pt;width:1.75pt;height:1.95pt;mso-position-horizontal-relative:page;mso-position-vertical-relative:page;z-index:-333352" coordorigin="4136,10688" coordsize="35,39">
            <v:line style="position:absolute" from="4139,10692" to="4170,10692" stroked="true" strokeweight=".387231pt" strokecolor="#008000">
              <v:stroke dashstyle="solid"/>
            </v:line>
            <v:line style="position:absolute" from="4139,10700" to="4163,10700" stroked="true" strokeweight=".387231pt" strokecolor="#008000">
              <v:stroke dashstyle="solid"/>
            </v:line>
            <v:line style="position:absolute" from="4139,10708" to="4155,10708" stroked="true" strokeweight=".387231pt" strokecolor="#008000">
              <v:stroke dashstyle="solid"/>
            </v:line>
            <v:line style="position:absolute" from="4139,10716" to="4147,10716" stroked="true" strokeweight=".387231pt" strokecolor="#008000">
              <v:stroke dashstyle="solid"/>
            </v:line>
            <v:rect style="position:absolute;left:4135;top:10719;width:8;height:8" filled="true" fillcolor="#008000" stroked="false">
              <v:fill type="solid"/>
            </v:rect>
            <w10:wrap type="none"/>
          </v:group>
        </w:pict>
      </w:r>
      <w:r>
        <w:rPr/>
        <w:pict>
          <v:group style="position:absolute;margin-left:206.779099pt;margin-top:545.278442pt;width:1.75pt;height:1.95pt;mso-position-horizontal-relative:page;mso-position-vertical-relative:page;z-index:-333328" coordorigin="4136,10906" coordsize="35,39">
            <v:line style="position:absolute" from="4139,10909" to="4170,10909" stroked="true" strokeweight=".387231pt" strokecolor="#008000">
              <v:stroke dashstyle="solid"/>
            </v:line>
            <v:line style="position:absolute" from="4139,10917" to="4163,10917" stroked="true" strokeweight=".387231pt" strokecolor="#008000">
              <v:stroke dashstyle="solid"/>
            </v:line>
            <v:line style="position:absolute" from="4139,10925" to="4155,10925" stroked="true" strokeweight=".387231pt" strokecolor="#008000">
              <v:stroke dashstyle="solid"/>
            </v:line>
            <v:line style="position:absolute" from="4139,10933" to="4147,10933" stroked="true" strokeweight=".387231pt" strokecolor="#008000">
              <v:stroke dashstyle="solid"/>
            </v:line>
            <v:rect style="position:absolute;left:4135;top:10936;width:8;height:8" filled="true" fillcolor="#008000" stroked="false">
              <v:fill type="solid"/>
            </v:rect>
            <w10:wrap type="none"/>
          </v:group>
        </w:pict>
      </w:r>
      <w:r>
        <w:rPr/>
        <w:pict>
          <v:group style="position:absolute;margin-left:206.779099pt;margin-top:556.144165pt;width:1.75pt;height:1.95pt;mso-position-horizontal-relative:page;mso-position-vertical-relative:page;z-index:-333304" coordorigin="4136,11123" coordsize="35,39">
            <v:line style="position:absolute" from="4139,11127" to="4170,11127" stroked="true" strokeweight=".387231pt" strokecolor="#008000">
              <v:stroke dashstyle="solid"/>
            </v:line>
            <v:line style="position:absolute" from="4139,11135" to="4163,11135" stroked="true" strokeweight=".387231pt" strokecolor="#008000">
              <v:stroke dashstyle="solid"/>
            </v:line>
            <v:line style="position:absolute" from="4139,11142" to="4155,11142" stroked="true" strokeweight=".387231pt" strokecolor="#008000">
              <v:stroke dashstyle="solid"/>
            </v:line>
            <v:line style="position:absolute" from="4139,11150" to="4147,11150" stroked="true" strokeweight=".387231pt" strokecolor="#008000">
              <v:stroke dashstyle="solid"/>
            </v:line>
            <v:rect style="position:absolute;left:4135;top:11153;width:8;height:8" filled="true" fillcolor="#008000" stroked="false">
              <v:fill type="solid"/>
            </v:rect>
            <w10:wrap type="none"/>
          </v:group>
        </w:pict>
      </w:r>
      <w:r>
        <w:rPr/>
        <w:pict>
          <v:group style="position:absolute;margin-left:206.779099pt;margin-top:567.002136pt;width:1.75pt;height:1.95pt;mso-position-horizontal-relative:page;mso-position-vertical-relative:page;z-index:-333280" coordorigin="4136,11340" coordsize="35,39">
            <v:line style="position:absolute" from="4139,11344" to="4170,11344" stroked="true" strokeweight=".387231pt" strokecolor="#008000">
              <v:stroke dashstyle="solid"/>
            </v:line>
            <v:line style="position:absolute" from="4139,11352" to="4163,11352" stroked="true" strokeweight=".387231pt" strokecolor="#008000">
              <v:stroke dashstyle="solid"/>
            </v:line>
            <v:line style="position:absolute" from="4139,11359" to="4155,11359" stroked="true" strokeweight=".387231pt" strokecolor="#008000">
              <v:stroke dashstyle="solid"/>
            </v:line>
            <v:line style="position:absolute" from="4139,11367" to="4147,11367" stroked="true" strokeweight=".387231pt" strokecolor="#008000">
              <v:stroke dashstyle="solid"/>
            </v:line>
            <v:rect style="position:absolute;left:4135;top:11371;width:8;height:8" filled="true" fillcolor="#008000" stroked="false">
              <v:fill type="solid"/>
            </v:rect>
            <w10:wrap type="none"/>
          </v:group>
        </w:pict>
      </w:r>
      <w:r>
        <w:rPr/>
        <w:pict>
          <v:group style="position:absolute;margin-left:206.779099pt;margin-top:633.724365pt;width:1.75pt;height:1.95pt;mso-position-horizontal-relative:page;mso-position-vertical-relative:page;z-index:-333256" coordorigin="4136,12674" coordsize="35,39">
            <v:line style="position:absolute" from="4139,12678" to="4170,12678" stroked="true" strokeweight=".387231pt" strokecolor="#008000">
              <v:stroke dashstyle="solid"/>
            </v:line>
            <v:line style="position:absolute" from="4139,12686" to="4163,12686" stroked="true" strokeweight=".387231pt" strokecolor="#008000">
              <v:stroke dashstyle="solid"/>
            </v:line>
            <v:line style="position:absolute" from="4139,12694" to="4155,12694" stroked="true" strokeweight=".387231pt" strokecolor="#008000">
              <v:stroke dashstyle="solid"/>
            </v:line>
            <v:line style="position:absolute" from="4139,12702" to="4147,12702" stroked="true" strokeweight=".387231pt" strokecolor="#008000">
              <v:stroke dashstyle="solid"/>
            </v:line>
            <v:rect style="position:absolute;left:4135;top:12705;width:8;height:8" filled="true" fillcolor="#008000" stroked="false">
              <v:fill type="solid"/>
            </v:rect>
            <w10:wrap type="none"/>
          </v:group>
        </w:pict>
      </w:r>
      <w:r>
        <w:rPr/>
        <w:pict>
          <v:group style="position:absolute;margin-left:206.779099pt;margin-top:644.586182pt;width:1.75pt;height:1.95pt;mso-position-horizontal-relative:page;mso-position-vertical-relative:page;z-index:-333232" coordorigin="4136,12892" coordsize="35,39">
            <v:line style="position:absolute" from="4139,12896" to="4170,12896" stroked="true" strokeweight=".387231pt" strokecolor="#008000">
              <v:stroke dashstyle="solid"/>
            </v:line>
            <v:line style="position:absolute" from="4139,12903" to="4163,12903" stroked="true" strokeweight=".387231pt" strokecolor="#008000">
              <v:stroke dashstyle="solid"/>
            </v:line>
            <v:line style="position:absolute" from="4139,12911" to="4155,12911" stroked="true" strokeweight=".387231pt" strokecolor="#008000">
              <v:stroke dashstyle="solid"/>
            </v:line>
            <v:line style="position:absolute" from="4139,12919" to="4147,12919" stroked="true" strokeweight=".387231pt" strokecolor="#008000">
              <v:stroke dashstyle="solid"/>
            </v:line>
            <v:rect style="position:absolute;left:4135;top:12922;width:8;height:8" filled="true" fillcolor="#008000" stroked="false">
              <v:fill type="solid"/>
            </v:rect>
            <w10:wrap type="none"/>
          </v:group>
        </w:pict>
      </w:r>
      <w:r>
        <w:rPr/>
        <w:pict>
          <v:group style="position:absolute;margin-left:206.779099pt;margin-top:655.448059pt;width:1.75pt;height:1.95pt;mso-position-horizontal-relative:page;mso-position-vertical-relative:page;z-index:-333208" coordorigin="4136,13109" coordsize="35,39">
            <v:line style="position:absolute" from="4139,13113" to="4170,13113" stroked="true" strokeweight=".387231pt" strokecolor="#008000">
              <v:stroke dashstyle="solid"/>
            </v:line>
            <v:line style="position:absolute" from="4139,13121" to="4163,13121" stroked="true" strokeweight=".387231pt" strokecolor="#008000">
              <v:stroke dashstyle="solid"/>
            </v:line>
            <v:line style="position:absolute" from="4139,13128" to="4155,13128" stroked="true" strokeweight=".387231pt" strokecolor="#008000">
              <v:stroke dashstyle="solid"/>
            </v:line>
            <v:line style="position:absolute" from="4139,13136" to="4147,13136" stroked="true" strokeweight=".387231pt" strokecolor="#008000">
              <v:stroke dashstyle="solid"/>
            </v:line>
            <v:rect style="position:absolute;left:4135;top:13139;width:8;height:8" filled="true" fillcolor="#008000" stroked="false">
              <v:fill type="solid"/>
            </v:rect>
            <w10:wrap type="none"/>
          </v:group>
        </w:pict>
      </w:r>
      <w:r>
        <w:rPr/>
        <w:pict>
          <v:group style="position:absolute;margin-left:206.779099pt;margin-top:666.309875pt;width:1.75pt;height:1.95pt;mso-position-horizontal-relative:page;mso-position-vertical-relative:page;z-index:-333184" coordorigin="4136,13326" coordsize="35,39">
            <v:line style="position:absolute" from="4139,13330" to="4170,13330" stroked="true" strokeweight=".387231pt" strokecolor="#008000">
              <v:stroke dashstyle="solid"/>
            </v:line>
            <v:line style="position:absolute" from="4139,13338" to="4163,13338" stroked="true" strokeweight=".387231pt" strokecolor="#008000">
              <v:stroke dashstyle="solid"/>
            </v:line>
            <v:line style="position:absolute" from="4139,13346" to="4155,13346" stroked="true" strokeweight=".387231pt" strokecolor="#008000">
              <v:stroke dashstyle="solid"/>
            </v:line>
            <v:line style="position:absolute" from="4139,13353" to="4147,13353" stroked="true" strokeweight=".387231pt" strokecolor="#008000">
              <v:stroke dashstyle="solid"/>
            </v:line>
            <v:rect style="position:absolute;left:4135;top:13357;width:8;height:8" filled="true" fillcolor="#008000" stroked="false">
              <v:fill type="solid"/>
            </v:rect>
            <w10:wrap type="none"/>
          </v:group>
        </w:pict>
      </w:r>
      <w:r>
        <w:rPr/>
        <w:pict>
          <v:line style="position:absolute;mso-position-horizontal-relative:page;mso-position-vertical-relative:page;z-index:-333160" from="83.091270pt,488.640106pt" to="116.042405pt,488.640106pt" stroked="true" strokeweight=".793824pt" strokecolor="#ffffff">
            <v:stroke dashstyle="solid"/>
            <w10:wrap type="none"/>
          </v:line>
        </w:pict>
      </w:r>
      <w:r>
        <w:rPr/>
        <w:pict>
          <v:group style="position:absolute;margin-left:65.443718pt;margin-top:679.882568pt;width:3.5pt;height:.4pt;mso-position-horizontal-relative:page;mso-position-vertical-relative:page;z-index:14872" coordorigin="1309,13598" coordsize="70,8">
            <v:line style="position:absolute" from="1309,13602" to="1309,13602" stroked="true" strokeweight=".387231pt" strokecolor="#d3d3d3">
              <v:stroke dashstyle="solid"/>
            </v:line>
            <v:line style="position:absolute" from="1379,13602" to="1379,13602" stroked="true" strokeweight=".387231pt" strokecolor="#d3d3d3">
              <v:stroke dashstyle="solid"/>
            </v:line>
            <w10:wrap type="none"/>
          </v:group>
        </w:pict>
      </w:r>
      <w:r>
        <w:rPr/>
        <w:pict>
          <v:line style="position:absolute;mso-position-horizontal-relative:page;mso-position-vertical-relative:page;z-index:14896" from="82.897552pt,680.076172pt" to="82.897552pt,680.076172pt" stroked="true" strokeweight=".387231pt" strokecolor="#d3d3d3">
            <v:stroke dashstyle="solid"/>
            <w10:wrap type="none"/>
          </v:line>
        </w:pict>
      </w:r>
      <w:r>
        <w:rPr/>
        <w:pict>
          <v:line style="position:absolute;mso-position-horizontal-relative:page;mso-position-vertical-relative:page;z-index:14920" from="115.848686pt,680.076172pt" to="115.848686pt,680.076172pt" stroked="true" strokeweight=".387231pt" strokecolor="#d3d3d3">
            <v:stroke dashstyle="solid"/>
            <w10:wrap type="none"/>
          </v:line>
        </w:pict>
      </w:r>
      <w:r>
        <w:rPr/>
        <w:pict>
          <v:line style="position:absolute;mso-position-horizontal-relative:page;mso-position-vertical-relative:page;z-index:14944" from="161.217026pt,680.076172pt" to="161.217026pt,680.076172pt" stroked="true" strokeweight=".387231pt" strokecolor="#d3d3d3">
            <v:stroke dashstyle="solid"/>
            <w10:wrap type="none"/>
          </v:line>
        </w:pict>
      </w:r>
      <w:r>
        <w:rPr/>
        <w:pict>
          <v:line style="position:absolute;mso-position-horizontal-relative:page;mso-position-vertical-relative:page;z-index:14968" from="206.585373pt,680.076172pt" to="206.585373pt,680.076172pt" stroked="true" strokeweight=".387231pt" strokecolor="#d3d3d3">
            <v:stroke dashstyle="solid"/>
            <w10:wrap type="none"/>
          </v:line>
        </w:pict>
      </w:r>
      <w:r>
        <w:rPr/>
        <w:pict>
          <v:line style="position:absolute;mso-position-horizontal-relative:page;mso-position-vertical-relative:page;z-index:14992" from="251.95372pt,680.076172pt" to="251.95372pt,680.076172pt" stroked="true" strokeweight=".387231pt" strokecolor="#d3d3d3">
            <v:stroke dashstyle="solid"/>
            <w10:wrap type="none"/>
          </v:line>
        </w:pict>
      </w:r>
      <w:r>
        <w:rPr/>
        <w:pict>
          <v:line style="position:absolute;mso-position-horizontal-relative:page;mso-position-vertical-relative:page;z-index:15016" from="297.322052pt,680.076172pt" to="297.322052pt,680.076172pt" stroked="true" strokeweight=".387231pt" strokecolor="#d3d3d3">
            <v:stroke dashstyle="solid"/>
            <w10:wrap type="none"/>
          </v:line>
        </w:pict>
      </w:r>
      <w:r>
        <w:rPr/>
        <w:pict>
          <v:line style="position:absolute;mso-position-horizontal-relative:page;mso-position-vertical-relative:page;z-index:15040" from="345.402435pt,680.076172pt" to="345.402435pt,680.076172pt" stroked="true" strokeweight=".387231pt" strokecolor="#d3d3d3">
            <v:stroke dashstyle="solid"/>
            <w10:wrap type="none"/>
          </v:line>
        </w:pict>
      </w:r>
      <w:r>
        <w:rPr/>
        <w:pict>
          <v:line style="position:absolute;mso-position-horizontal-relative:page;mso-position-vertical-relative:page;z-index:15064" from="390.770782pt,680.076172pt" to="390.770782pt,680.076172pt" stroked="true" strokeweight=".387231pt" strokecolor="#d3d3d3">
            <v:stroke dashstyle="solid"/>
            <w10:wrap type="none"/>
          </v:line>
        </w:pict>
      </w:r>
      <w:r>
        <w:rPr/>
        <w:pict>
          <v:line style="position:absolute;mso-position-horizontal-relative:page;mso-position-vertical-relative:page;z-index:15088" from="438.851166pt,680.076172pt" to="438.851166pt,680.076172pt" stroked="true" strokeweight=".387231pt" strokecolor="#d3d3d3">
            <v:stroke dashstyle="solid"/>
            <w10:wrap type="none"/>
          </v:line>
        </w:pict>
      </w:r>
      <w:r>
        <w:rPr/>
        <w:pict>
          <v:line style="position:absolute;mso-position-horizontal-relative:page;mso-position-vertical-relative:page;z-index:15112" from="484.219482pt,680.076172pt" to="484.219482pt,680.076172pt" stroked="true" strokeweight=".387231pt" strokecolor="#d3d3d3">
            <v:stroke dashstyle="solid"/>
            <w10:wrap type="none"/>
          </v:line>
        </w:pict>
      </w:r>
      <w:r>
        <w:rPr/>
        <w:pict>
          <v:line style="position:absolute;mso-position-horizontal-relative:page;mso-position-vertical-relative:page;z-index:15136" from="529.587830pt,680.076172pt" to="529.587830pt,680.076172pt" stroked="true" strokeweight=".387231pt" strokecolor="#d3d3d3">
            <v:stroke dashstyle="solid"/>
            <w10:wrap type="none"/>
          </v:line>
        </w:pict>
      </w:r>
      <w:r>
        <w:rPr/>
        <w:pict>
          <v:group style="position:absolute;margin-left:533.097961pt;margin-top:675.622986pt;width:.4pt;height:4.650pt;mso-position-horizontal-relative:page;mso-position-vertical-relative:page;z-index:15160" coordorigin="10662,13512" coordsize="8,93">
            <v:line style="position:absolute" from="10662,13602" to="10662,13602" stroked="true" strokeweight=".387231pt" strokecolor="#d3d3d3">
              <v:stroke dashstyle="solid"/>
            </v:line>
            <v:line style="position:absolute" from="10670,13516" to="10670,13516" stroked="true" strokeweight=".387231pt" strokecolor="#d3d3d3">
              <v:stroke dashstyle="solid"/>
            </v:line>
            <v:line style="position:absolute" from="10670,13594" to="10670,13594" stroked="true" strokeweight=".387231pt" strokecolor="#d3d3d3">
              <v:stroke dashstyle="solid"/>
            </v:line>
            <w10:wrap type="none"/>
          </v:group>
        </w:pict>
      </w:r>
      <w:r>
        <w:rPr/>
        <w:pict>
          <v:line style="position:absolute;mso-position-horizontal-relative:page;mso-position-vertical-relative:page;z-index:15184" from="533.485413pt,664.567322pt" to="533.485413pt,664.567322pt" stroked="true" strokeweight=".387231pt" strokecolor="#d3d3d3">
            <v:stroke dashstyle="solid"/>
            <w10:wrap type="none"/>
          </v:line>
        </w:pict>
      </w:r>
    </w:p>
    <w:p>
      <w:pPr>
        <w:pStyle w:val="BodyText"/>
        <w:spacing w:before="9"/>
        <w:rPr>
          <w:sz w:val="26"/>
        </w:rPr>
      </w:pPr>
    </w:p>
    <w:p>
      <w:pPr>
        <w:spacing w:before="91"/>
        <w:ind w:left="820" w:right="506" w:firstLine="0"/>
        <w:jc w:val="left"/>
        <w:rPr>
          <w:sz w:val="22"/>
        </w:rPr>
      </w:pPr>
      <w:r>
        <w:rPr>
          <w:sz w:val="22"/>
        </w:rPr>
        <w:t>The City owns shares of stock in several local irrigation/canal companies and/or raw water providers. Water provided under these shares is, and will continue to be, used for irrigation of lawns, gardens, school athletic fields, playgrounds and other landscaped areas, church landscaped and recreation areas, city- owned parks, and other open spaces. Table 3 shows the City-owned shares listed by company.</w:t>
      </w:r>
    </w:p>
    <w:p>
      <w:pPr>
        <w:pStyle w:val="BodyText"/>
        <w:spacing w:before="1"/>
        <w:rPr>
          <w:sz w:val="22"/>
        </w:rPr>
      </w:pPr>
    </w:p>
    <w:p>
      <w:pPr>
        <w:pStyle w:val="Heading9"/>
        <w:ind w:left="1292" w:right="990"/>
        <w:jc w:val="center"/>
      </w:pPr>
      <w:r>
        <w:rPr/>
        <w:pict>
          <v:group style="position:absolute;margin-left:65.637428pt;margin-top:14.254838pt;width:467.85pt;height:498.05pt;mso-position-horizontal-relative:page;mso-position-vertical-relative:paragraph;z-index:-333448" coordorigin="1313,285" coordsize="9357,9961">
            <v:shape style="position:absolute;left:2032;top:1374;width:7356;height:7770" coordorigin="2032,1375" coordsize="7356,7770" path="m4818,8211l4809,8123,4792,8033,4774,7967,4751,7900,4724,7832,4693,7762,4656,7691,4615,7619,4569,7545,4530,7487,4505,7452,4505,8151,4502,8228,4489,8301,4465,8373,4429,8442,4381,8510,4321,8576,4133,8764,2412,7043,2598,6857,2669,6794,2742,6744,2817,6709,2893,6688,2972,6680,3052,6681,3134,6693,3219,6715,3288,6740,3358,6770,3428,6806,3500,6847,3572,6895,3633,6940,3693,6987,3754,7037,3814,7089,3874,7144,3934,7203,3997,7266,4055,7329,4111,7390,4162,7450,4210,7509,4254,7566,4294,7622,4345,7700,4388,7775,4425,7848,4454,7919,4478,7988,4497,8072,4505,8151,4505,7452,4489,7429,4444,7369,4396,7309,4346,7249,4292,7187,4236,7125,4176,7062,4114,6999,4052,6938,3990,6880,3928,6825,3867,6773,3806,6723,3749,6680,3745,6677,3684,6634,3624,6593,3544,6545,3466,6501,3388,6464,3310,6431,3234,6404,3159,6381,3071,6363,2985,6354,2901,6353,2819,6360,2739,6375,2674,6394,2610,6421,2547,6456,2485,6498,2424,6547,2364,6602,2053,6913,2043,6927,2036,6943,2032,6963,2033,6985,2040,7011,2054,7039,2075,7069,2105,7101,4077,9073,4109,9102,4139,9124,4166,9137,4191,9143,4214,9145,4234,9142,4251,9135,4264,9124,4555,8834,4611,8774,4619,8764,4659,8714,4702,8652,4737,8589,4766,8525,4788,8460,4807,8380,4817,8297,4818,8211m6431,6940l6430,6931,6425,6922,6421,6913,6413,6904,6405,6895,6397,6888,6387,6880,6375,6870,6361,6860,6344,6849,6257,6794,5732,6481,5679,6449,5595,6399,5546,6372,5454,6322,5411,6300,5369,6281,5330,6264,5291,6249,5254,6236,5218,6226,5184,6218,5159,6213,5150,6212,5119,6209,5088,6208,5058,6210,5029,6213,5041,6166,5049,6118,5053,6069,5055,6020,5052,5971,5046,5921,5036,5870,5021,5819,5002,5768,4980,5716,4952,5663,4919,5609,4882,5556,4839,5502,4792,5448,4781,5437,4781,6035,4776,6076,4767,6117,4752,6157,4731,6196,4704,6235,4671,6271,4492,6449,3747,5704,3901,5551,3927,5525,3952,5502,3974,5483,3995,5468,4014,5454,4032,5443,4051,5433,4071,5425,4133,5409,4195,5404,4257,5412,4320,5432,4383,5464,4447,5505,4512,5556,4577,5617,4615,5657,4649,5698,4681,5739,4709,5781,4733,5824,4752,5867,4766,5909,4775,5951,4781,5994,4781,6035,4781,5437,4750,5404,4739,5393,4681,5338,4624,5288,4566,5243,4509,5203,4451,5169,4394,5140,4336,5117,4279,5098,4221,5084,4165,5077,4110,5075,4055,5078,4001,5088,3948,5103,3896,5124,3844,5150,3827,5161,3810,5174,3772,5201,3753,5218,3731,5238,3707,5260,3682,5285,3464,5503,3390,5576,3380,5590,3373,5606,3370,5626,3370,5648,3377,5674,3391,5702,3412,5732,3442,5764,5497,7819,5507,7827,5527,7834,5537,7835,5547,7831,5557,7829,5567,7825,5577,7820,5588,7814,5598,7807,5610,7798,5622,7787,5635,7774,5647,7761,5658,7749,5668,7737,5676,7726,5682,7716,5686,7706,5689,7696,5692,7687,5695,7677,5695,7667,5691,7657,5687,7647,5680,7637,4730,6687,4852,6565,4884,6537,4917,6514,4952,6498,4988,6487,5026,6482,5066,6481,5107,6485,5149,6493,5194,6505,5239,6521,5286,6540,5335,6564,5385,6590,5436,6619,5490,6649,5545,6682,6204,7085,6216,7091,6227,7097,6237,7101,6248,7106,6261,7107,6273,7105,6284,7104,6294,7101,6304,7095,6314,7089,6324,7081,6336,7071,6349,7060,6362,7047,6377,7032,6389,7018,6400,7005,6409,6993,6417,6983,6422,6972,6426,6963,6429,6953,6431,6940m7735,5648l7734,5637,7731,5627,7725,5616,7717,5605,7707,5593,7693,5582,7678,5570,7659,5557,7637,5543,7366,5370,6575,4870,6575,5183,6098,5661,5909,5370,5881,5326,5319,4456,5232,4322,5233,4322,5233,4321,5233,4321,6575,5183,6575,4870,5707,4321,5123,3950,5112,3943,5100,3937,5089,3932,5079,3929,5069,3927,5059,3927,5049,3929,5039,3931,5028,3935,5016,3941,5005,3948,4992,3957,4979,3968,4966,3981,4951,3995,4934,4011,4919,4027,4906,4040,4894,4053,4884,4065,4876,4077,4869,4088,4864,4099,4861,4109,4858,4120,4857,4130,4857,4139,4859,4148,4862,4159,4867,4169,4872,4180,4878,4191,4962,4321,5008,4394,5598,5327,5626,5370,6472,6705,6486,6727,6499,6745,6511,6761,6523,6774,6534,6785,6545,6793,6556,6799,6566,6802,6577,6803,6587,6802,6599,6798,6611,6791,6623,6782,6635,6772,6649,6759,6664,6745,6678,6730,6690,6717,6701,6704,6710,6693,6716,6683,6722,6673,6725,6663,6726,6652,6727,6641,6728,6630,6722,6618,6719,6608,6713,6597,6705,6584,6328,6005,6286,5940,6566,5661,6857,5370,7513,5790,7527,5797,7538,5802,7548,5806,7558,5810,7568,5811,7579,5807,7588,5805,7597,5801,7607,5795,7619,5787,7630,5778,7643,5766,7657,5753,7672,5737,7688,5721,7701,5706,7712,5693,7722,5680,7729,5670,7734,5659,7735,5648m8133,5238l8132,5229,8127,5217,8123,5207,8117,5199,7188,4270,7432,4026,7663,3795,7669,3789,7670,3782,7670,3771,7669,3762,7666,3751,7659,3737,7654,3728,7647,3717,7639,3705,7629,3692,7618,3680,7606,3666,7592,3651,7576,3635,7559,3618,7543,3603,7528,3589,7514,3578,7502,3568,7491,3560,7481,3554,7471,3549,7459,3544,7448,3541,7439,3540,7430,3542,7424,3545,6944,4026,6192,3274,6695,2771,6700,2765,6703,2759,6703,2749,6702,2740,6699,2729,6692,2715,6687,2706,6680,2694,6672,2682,6662,2670,6651,2657,6638,2643,6624,2628,6608,2612,6592,2596,6576,2581,6562,2568,6548,2556,6535,2546,6523,2537,6511,2530,6501,2524,6487,2517,6476,2514,6467,2513,6457,2513,6451,2516,5828,3139,5817,3152,5810,3169,5807,3188,5808,3210,5814,3236,5829,3264,5850,3294,5879,3326,7935,5382,7943,5388,7953,5391,7965,5397,7974,5398,7985,5394,7994,5391,8004,5388,8015,5383,8025,5377,8036,5369,8048,5360,8060,5349,8072,5337,8085,5324,8096,5311,8105,5300,8114,5289,8119,5278,8124,5268,8127,5259,8129,5249,8133,5238m9387,3984l9387,3975,9383,3965,9379,3955,9372,3945,9363,3937,7629,2202,7446,2019,7832,1633,7838,1628,7841,1621,7841,1610,7840,1601,7838,1590,7831,1576,7826,1567,7819,1556,7810,1545,7800,1532,7788,1520,7775,1506,7761,1490,7745,1474,7729,1458,7714,1444,7699,1431,7685,1418,7673,1408,7661,1399,7650,1391,7639,1385,7626,1378,7615,1376,7606,1375,7595,1375,7588,1378,6622,2344,6619,2351,6620,2360,6620,2371,6623,2381,6630,2394,6636,2405,6644,2416,6653,2428,6663,2440,6675,2455,6688,2470,6702,2485,6718,2501,6734,2517,6750,2531,6764,2544,6778,2554,6790,2565,6802,2573,6812,2581,6835,2593,6845,2596,6856,2596,6865,2597,6867,2596,6872,2593,7264,2202,9189,4128,9199,4135,9209,4139,9219,4142,9228,4143,9239,4139,9249,4137,9258,4133,9269,4128,9280,4123,9290,4115,9302,4105,9314,4095,9327,4083,9339,4069,9350,4057,9360,4045,9368,4035,9373,4024,9378,4014,9381,4004,9383,3995,9387,3984e" filled="true" fillcolor="#c0c0c0" stroked="false">
              <v:path arrowok="t"/>
              <v:fill opacity="32896f" type="solid"/>
            </v:shape>
            <v:rect style="position:absolute;left:2709;top:285;width:6820;height:4189" filled="true" fillcolor="#ffffff" stroked="false">
              <v:fill type="solid"/>
            </v:rect>
            <v:shape style="position:absolute;left:1312;top:6621;width:9354;height:3624" coordorigin="1313,6622" coordsize="9354,3624" path="m10666,6622l1313,6622,1313,7600,1313,7607,1313,10245,10666,10245,10666,7600,10666,6622e" filled="true" fillcolor="#ffffff" stroked="false">
              <v:path arrowok="t"/>
              <v:fill type="solid"/>
            </v:shape>
            <v:line style="position:absolute" from="10670,6618" to="10670,6618" stroked="true" strokeweight=".387231pt" strokecolor="#d3d3d3">
              <v:stroke dashstyle="solid"/>
            </v:line>
            <v:line style="position:absolute" from="10670,6695" to="10670,6695" stroked="true" strokeweight=".387231pt" strokecolor="#d3d3d3">
              <v:stroke dashstyle="solid"/>
            </v:line>
            <v:line style="position:absolute" from="10670,6920" to="10670,6920" stroked="true" strokeweight=".387231pt" strokecolor="#d3d3d3">
              <v:stroke dashstyle="solid"/>
            </v:line>
            <v:line style="position:absolute" from="10670,7161" to="10670,7161" stroked="true" strokeweight=".387231pt" strokecolor="#d3d3d3">
              <v:stroke dashstyle="solid"/>
            </v:line>
            <v:line style="position:absolute" from="10670,7386" to="10670,7386" stroked="true" strokeweight=".387231pt" strokecolor="#d3d3d3">
              <v:stroke dashstyle="solid"/>
            </v:line>
            <v:line style="position:absolute" from="10670,7604" to="10670,7604" stroked="true" strokeweight=".387231pt" strokecolor="#d3d3d3">
              <v:stroke dashstyle="solid"/>
            </v:line>
            <v:line style="position:absolute" from="10670,7821" to="10670,7821" stroked="true" strokeweight=".387231pt" strokecolor="#d3d3d3">
              <v:stroke dashstyle="solid"/>
            </v:line>
            <v:line style="position:absolute" from="10670,8038" to="10670,8038" stroked="true" strokeweight=".387231pt" strokecolor="#d3d3d3">
              <v:stroke dashstyle="solid"/>
            </v:line>
            <v:line style="position:absolute" from="10670,8255" to="10670,8255" stroked="true" strokeweight=".387231pt" strokecolor="#d3d3d3">
              <v:stroke dashstyle="solid"/>
            </v:line>
            <v:line style="position:absolute" from="10670,8472" to="10670,8472" stroked="true" strokeweight=".387231pt" strokecolor="#d3d3d3">
              <v:stroke dashstyle="solid"/>
            </v:line>
            <v:line style="position:absolute" from="10670,8690" to="10670,8690" stroked="true" strokeweight=".387231pt" strokecolor="#d3d3d3">
              <v:stroke dashstyle="solid"/>
            </v:line>
            <v:line style="position:absolute" from="10670,8915" to="10670,8915" stroked="true" strokeweight=".387231pt" strokecolor="#d3d3d3">
              <v:stroke dashstyle="solid"/>
            </v:line>
            <v:line style="position:absolute" from="10670,9155" to="10670,9155" stroked="true" strokeweight=".387231pt" strokecolor="#d3d3d3">
              <v:stroke dashstyle="solid"/>
            </v:line>
            <v:line style="position:absolute" from="10670,9372" to="10670,9372" stroked="true" strokeweight=".387231pt" strokecolor="#d3d3d3">
              <v:stroke dashstyle="solid"/>
            </v:line>
            <v:line style="position:absolute" from="10670,9590" to="10670,9590" stroked="true" strokeweight=".387231pt" strokecolor="#d3d3d3">
              <v:stroke dashstyle="solid"/>
            </v:line>
            <v:line style="position:absolute" from="10670,9807" to="10670,9807" stroked="true" strokeweight=".387231pt" strokecolor="#d3d3d3">
              <v:stroke dashstyle="solid"/>
            </v:line>
            <v:line style="position:absolute" from="10670,10024" to="10670,10024" stroked="true" strokeweight=".387231pt" strokecolor="#d3d3d3">
              <v:stroke dashstyle="solid"/>
            </v:line>
            <v:line style="position:absolute" from="10670,10241" to="10670,10241" stroked="true" strokeweight=".387231pt" strokecolor="#d3d3d3">
              <v:stroke dashstyle="solid"/>
            </v:line>
            <v:shape style="position:absolute;left:1440;top:5036;width:9114;height:1025" type="#_x0000_t202" filled="false" stroked="false">
              <v:textbox inset="0,0,0,0">
                <w:txbxContent>
                  <w:p>
                    <w:pPr>
                      <w:spacing w:line="266" w:lineRule="exact" w:before="0"/>
                      <w:ind w:left="0" w:right="0" w:firstLine="0"/>
                      <w:jc w:val="left"/>
                      <w:rPr>
                        <w:b/>
                        <w:sz w:val="24"/>
                      </w:rPr>
                    </w:pPr>
                    <w:r>
                      <w:rPr>
                        <w:b/>
                        <w:sz w:val="24"/>
                      </w:rPr>
                      <w:t>Water Budgets</w:t>
                    </w:r>
                  </w:p>
                  <w:p>
                    <w:pPr>
                      <w:spacing w:line="253" w:lineRule="exact" w:before="0"/>
                      <w:ind w:left="0" w:right="0" w:firstLine="0"/>
                      <w:jc w:val="left"/>
                      <w:rPr>
                        <w:sz w:val="22"/>
                      </w:rPr>
                    </w:pPr>
                    <w:r>
                      <w:rPr>
                        <w:sz w:val="22"/>
                      </w:rPr>
                      <w:t>Table 4 shows the amount of water delivered into the culinary water system and the</w:t>
                    </w:r>
                  </w:p>
                  <w:p>
                    <w:pPr>
                      <w:spacing w:before="1"/>
                      <w:ind w:left="0" w:right="0" w:firstLine="0"/>
                      <w:jc w:val="left"/>
                      <w:rPr>
                        <w:sz w:val="22"/>
                      </w:rPr>
                    </w:pPr>
                    <w:r>
                      <w:rPr>
                        <w:sz w:val="22"/>
                      </w:rPr>
                      <w:t>metered outflows to end-users for the years 2003 to 2018. The numbers shown for years between 2003 and 2009 are for the fiscal year, while the 2010 through 2018 numbers are for the calendar year.</w:t>
                    </w:r>
                  </w:p>
                </w:txbxContent>
              </v:textbox>
              <w10:wrap type="none"/>
            </v:shape>
            <v:shape style="position:absolute;left:5737;top:6349;width:788;height:266" type="#_x0000_t202" filled="false" stroked="false">
              <v:textbox inset="0,0,0,0">
                <w:txbxContent>
                  <w:p>
                    <w:pPr>
                      <w:spacing w:line="266" w:lineRule="exact" w:before="0"/>
                      <w:ind w:left="0" w:right="0" w:firstLine="0"/>
                      <w:jc w:val="left"/>
                      <w:rPr>
                        <w:b/>
                        <w:sz w:val="24"/>
                      </w:rPr>
                    </w:pPr>
                    <w:r>
                      <w:rPr>
                        <w:b/>
                        <w:sz w:val="24"/>
                      </w:rPr>
                      <w:t>Table 4</w:t>
                    </w:r>
                  </w:p>
                </w:txbxContent>
              </v:textbox>
              <w10:wrap type="none"/>
            </v:shape>
            <w10:wrap type="none"/>
          </v:group>
        </w:pict>
      </w:r>
      <w:r>
        <w:rPr/>
        <w:t>Table 3</w:t>
      </w:r>
    </w:p>
    <w:p>
      <w:pPr>
        <w:pStyle w:val="BodyText"/>
        <w:spacing w:before="8"/>
        <w:rPr>
          <w:b/>
          <w:sz w:val="7"/>
        </w:rPr>
      </w:pPr>
    </w:p>
    <w:tbl>
      <w:tblPr>
        <w:tblW w:w="0" w:type="auto"/>
        <w:jc w:val="left"/>
        <w:tblInd w:w="2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335"/>
        <w:gridCol w:w="1120"/>
        <w:gridCol w:w="1184"/>
      </w:tblGrid>
      <w:tr>
        <w:trPr>
          <w:trHeight w:val="265" w:hRule="atLeast"/>
        </w:trPr>
        <w:tc>
          <w:tcPr>
            <w:tcW w:w="6639" w:type="dxa"/>
            <w:gridSpan w:val="3"/>
            <w:tcBorders>
              <w:left w:val="single" w:sz="8" w:space="0" w:color="000000"/>
              <w:bottom w:val="single" w:sz="8" w:space="0" w:color="000000"/>
              <w:right w:val="single" w:sz="8" w:space="0" w:color="000000"/>
            </w:tcBorders>
          </w:tcPr>
          <w:p>
            <w:pPr>
              <w:pStyle w:val="TableParagraph"/>
              <w:spacing w:line="235" w:lineRule="exact" w:before="10"/>
              <w:ind w:left="1009"/>
              <w:jc w:val="left"/>
              <w:rPr>
                <w:b/>
                <w:sz w:val="22"/>
              </w:rPr>
            </w:pPr>
            <w:r>
              <w:rPr>
                <w:b/>
                <w:sz w:val="22"/>
              </w:rPr>
              <w:t>City-Owned Stock in Local Irrigation Companies</w:t>
            </w:r>
          </w:p>
        </w:tc>
      </w:tr>
      <w:tr>
        <w:trPr>
          <w:trHeight w:val="269" w:hRule="atLeast"/>
        </w:trPr>
        <w:tc>
          <w:tcPr>
            <w:tcW w:w="4335" w:type="dxa"/>
            <w:tcBorders>
              <w:top w:val="single" w:sz="8" w:space="0" w:color="000000"/>
              <w:left w:val="single" w:sz="8" w:space="0" w:color="000000"/>
              <w:bottom w:val="single" w:sz="8" w:space="0" w:color="000000"/>
              <w:right w:val="single" w:sz="4" w:space="0" w:color="000000"/>
            </w:tcBorders>
          </w:tcPr>
          <w:p>
            <w:pPr>
              <w:pStyle w:val="TableParagraph"/>
              <w:spacing w:line="235" w:lineRule="exact" w:before="14"/>
              <w:ind w:left="1230"/>
              <w:jc w:val="left"/>
              <w:rPr>
                <w:b/>
                <w:sz w:val="22"/>
              </w:rPr>
            </w:pPr>
            <w:r>
              <w:rPr>
                <w:b/>
                <w:sz w:val="22"/>
              </w:rPr>
              <w:t>Irrigation Company</w:t>
            </w:r>
          </w:p>
        </w:tc>
        <w:tc>
          <w:tcPr>
            <w:tcW w:w="1120" w:type="dxa"/>
            <w:tcBorders>
              <w:top w:val="single" w:sz="8" w:space="0" w:color="000000"/>
              <w:left w:val="single" w:sz="4" w:space="0" w:color="000000"/>
              <w:bottom w:val="single" w:sz="8" w:space="0" w:color="000000"/>
              <w:right w:val="single" w:sz="4" w:space="0" w:color="000000"/>
            </w:tcBorders>
          </w:tcPr>
          <w:p>
            <w:pPr>
              <w:pStyle w:val="TableParagraph"/>
              <w:spacing w:line="235" w:lineRule="exact" w:before="14"/>
              <w:ind w:left="249"/>
              <w:jc w:val="left"/>
              <w:rPr>
                <w:b/>
                <w:sz w:val="22"/>
              </w:rPr>
            </w:pPr>
            <w:r>
              <w:rPr>
                <w:b/>
                <w:sz w:val="22"/>
              </w:rPr>
              <w:t>Shares</w:t>
            </w:r>
          </w:p>
        </w:tc>
        <w:tc>
          <w:tcPr>
            <w:tcW w:w="1184" w:type="dxa"/>
            <w:tcBorders>
              <w:top w:val="single" w:sz="8" w:space="0" w:color="000000"/>
              <w:left w:val="single" w:sz="4" w:space="0" w:color="000000"/>
              <w:bottom w:val="single" w:sz="8" w:space="0" w:color="000000"/>
              <w:right w:val="single" w:sz="8" w:space="0" w:color="000000"/>
            </w:tcBorders>
          </w:tcPr>
          <w:p>
            <w:pPr>
              <w:pStyle w:val="TableParagraph"/>
              <w:spacing w:line="235" w:lineRule="exact" w:before="14"/>
              <w:ind w:left="116" w:right="85"/>
              <w:rPr>
                <w:b/>
                <w:sz w:val="22"/>
              </w:rPr>
            </w:pPr>
            <w:r>
              <w:rPr>
                <w:b/>
                <w:sz w:val="22"/>
              </w:rPr>
              <w:t>Acre-Feet</w:t>
            </w:r>
          </w:p>
        </w:tc>
      </w:tr>
      <w:tr>
        <w:trPr>
          <w:trHeight w:val="269" w:hRule="atLeast"/>
        </w:trPr>
        <w:tc>
          <w:tcPr>
            <w:tcW w:w="4335" w:type="dxa"/>
            <w:tcBorders>
              <w:top w:val="single" w:sz="8" w:space="0" w:color="000000"/>
              <w:left w:val="single" w:sz="8" w:space="0" w:color="000000"/>
              <w:bottom w:val="single" w:sz="4" w:space="0" w:color="000000"/>
              <w:right w:val="single" w:sz="4" w:space="0" w:color="000000"/>
            </w:tcBorders>
          </w:tcPr>
          <w:p>
            <w:pPr>
              <w:pStyle w:val="TableParagraph"/>
              <w:spacing w:line="235" w:lineRule="exact" w:before="14"/>
              <w:ind w:left="39"/>
              <w:jc w:val="left"/>
              <w:rPr>
                <w:sz w:val="22"/>
              </w:rPr>
            </w:pPr>
            <w:r>
              <w:rPr>
                <w:sz w:val="22"/>
              </w:rPr>
              <w:t>North Union Irrigation Company</w:t>
            </w:r>
          </w:p>
        </w:tc>
        <w:tc>
          <w:tcPr>
            <w:tcW w:w="1120" w:type="dxa"/>
            <w:tcBorders>
              <w:top w:val="single" w:sz="8" w:space="0" w:color="000000"/>
              <w:left w:val="single" w:sz="4" w:space="0" w:color="000000"/>
              <w:bottom w:val="single" w:sz="4" w:space="0" w:color="000000"/>
              <w:right w:val="single" w:sz="4" w:space="0" w:color="000000"/>
            </w:tcBorders>
          </w:tcPr>
          <w:p>
            <w:pPr>
              <w:pStyle w:val="TableParagraph"/>
              <w:spacing w:line="235" w:lineRule="exact" w:before="14"/>
              <w:ind w:left="259"/>
              <w:jc w:val="left"/>
              <w:rPr>
                <w:sz w:val="22"/>
              </w:rPr>
            </w:pPr>
            <w:r>
              <w:rPr>
                <w:sz w:val="22"/>
              </w:rPr>
              <w:t>633.93</w:t>
            </w:r>
          </w:p>
        </w:tc>
        <w:tc>
          <w:tcPr>
            <w:tcW w:w="1184" w:type="dxa"/>
            <w:tcBorders>
              <w:top w:val="single" w:sz="8" w:space="0" w:color="000000"/>
              <w:left w:val="single" w:sz="4" w:space="0" w:color="000000"/>
              <w:bottom w:val="single" w:sz="4" w:space="0" w:color="000000"/>
              <w:right w:val="single" w:sz="8" w:space="0" w:color="000000"/>
            </w:tcBorders>
          </w:tcPr>
          <w:p>
            <w:pPr>
              <w:pStyle w:val="TableParagraph"/>
              <w:spacing w:line="235" w:lineRule="exact" w:before="14"/>
              <w:ind w:left="116" w:right="78"/>
              <w:rPr>
                <w:sz w:val="22"/>
              </w:rPr>
            </w:pPr>
            <w:r>
              <w:rPr>
                <w:sz w:val="22"/>
              </w:rPr>
              <w:t>5,735.83</w:t>
            </w:r>
          </w:p>
        </w:tc>
      </w:tr>
      <w:tr>
        <w:trPr>
          <w:trHeight w:val="270" w:hRule="atLeast"/>
        </w:trPr>
        <w:tc>
          <w:tcPr>
            <w:tcW w:w="4335" w:type="dxa"/>
            <w:tcBorders>
              <w:top w:val="single" w:sz="4" w:space="0" w:color="000000"/>
              <w:left w:val="single" w:sz="8" w:space="0" w:color="000000"/>
              <w:bottom w:val="single" w:sz="8" w:space="0" w:color="000000"/>
              <w:right w:val="single" w:sz="4" w:space="0" w:color="000000"/>
            </w:tcBorders>
          </w:tcPr>
          <w:p>
            <w:pPr>
              <w:pStyle w:val="TableParagraph"/>
              <w:spacing w:line="235" w:lineRule="exact" w:before="15"/>
              <w:ind w:left="39"/>
              <w:jc w:val="left"/>
              <w:rPr>
                <w:sz w:val="22"/>
              </w:rPr>
            </w:pPr>
            <w:r>
              <w:rPr>
                <w:sz w:val="22"/>
              </w:rPr>
              <w:t>Provo Bench Canal</w:t>
            </w:r>
          </w:p>
        </w:tc>
        <w:tc>
          <w:tcPr>
            <w:tcW w:w="1120" w:type="dxa"/>
            <w:tcBorders>
              <w:top w:val="single" w:sz="4" w:space="0" w:color="000000"/>
              <w:left w:val="single" w:sz="4" w:space="0" w:color="000000"/>
              <w:bottom w:val="single" w:sz="8" w:space="0" w:color="000000"/>
              <w:right w:val="single" w:sz="4" w:space="0" w:color="000000"/>
            </w:tcBorders>
          </w:tcPr>
          <w:p>
            <w:pPr>
              <w:pStyle w:val="TableParagraph"/>
              <w:spacing w:line="235" w:lineRule="exact" w:before="15"/>
              <w:ind w:left="319"/>
              <w:jc w:val="left"/>
              <w:rPr>
                <w:sz w:val="22"/>
              </w:rPr>
            </w:pPr>
            <w:r>
              <w:rPr>
                <w:sz w:val="22"/>
              </w:rPr>
              <w:t>92.18</w:t>
            </w:r>
          </w:p>
        </w:tc>
        <w:tc>
          <w:tcPr>
            <w:tcW w:w="1184" w:type="dxa"/>
            <w:tcBorders>
              <w:top w:val="single" w:sz="4" w:space="0" w:color="000000"/>
              <w:left w:val="single" w:sz="4" w:space="0" w:color="000000"/>
              <w:bottom w:val="single" w:sz="8" w:space="0" w:color="000000"/>
              <w:right w:val="single" w:sz="8" w:space="0" w:color="000000"/>
            </w:tcBorders>
          </w:tcPr>
          <w:p>
            <w:pPr>
              <w:pStyle w:val="TableParagraph"/>
              <w:spacing w:line="235" w:lineRule="exact" w:before="15"/>
              <w:ind w:left="116" w:right="78"/>
              <w:rPr>
                <w:sz w:val="22"/>
              </w:rPr>
            </w:pPr>
            <w:r>
              <w:rPr>
                <w:sz w:val="22"/>
              </w:rPr>
              <w:t>1,559.06</w:t>
            </w:r>
          </w:p>
        </w:tc>
      </w:tr>
      <w:tr>
        <w:trPr>
          <w:trHeight w:val="269" w:hRule="atLeast"/>
        </w:trPr>
        <w:tc>
          <w:tcPr>
            <w:tcW w:w="4335" w:type="dxa"/>
            <w:tcBorders>
              <w:top w:val="single" w:sz="8" w:space="0" w:color="000000"/>
              <w:left w:val="single" w:sz="8" w:space="0" w:color="000000"/>
              <w:bottom w:val="single" w:sz="4" w:space="0" w:color="000000"/>
              <w:right w:val="single" w:sz="4" w:space="0" w:color="000000"/>
            </w:tcBorders>
          </w:tcPr>
          <w:p>
            <w:pPr>
              <w:pStyle w:val="TableParagraph"/>
              <w:spacing w:line="235" w:lineRule="exact" w:before="14"/>
              <w:ind w:left="39"/>
              <w:jc w:val="left"/>
              <w:rPr>
                <w:sz w:val="22"/>
              </w:rPr>
            </w:pPr>
            <w:r>
              <w:rPr>
                <w:sz w:val="22"/>
              </w:rPr>
              <w:t>Provo Reservoir Water Users</w:t>
            </w:r>
          </w:p>
        </w:tc>
        <w:tc>
          <w:tcPr>
            <w:tcW w:w="1120" w:type="dxa"/>
            <w:tcBorders>
              <w:top w:val="single" w:sz="8"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184" w:type="dxa"/>
            <w:tcBorders>
              <w:top w:val="single" w:sz="8" w:space="0" w:color="000000"/>
              <w:left w:val="single" w:sz="4" w:space="0" w:color="000000"/>
              <w:bottom w:val="single" w:sz="4" w:space="0" w:color="000000"/>
              <w:right w:val="single" w:sz="8" w:space="0" w:color="000000"/>
            </w:tcBorders>
          </w:tcPr>
          <w:p>
            <w:pPr>
              <w:pStyle w:val="TableParagraph"/>
              <w:spacing w:before="0"/>
              <w:jc w:val="left"/>
              <w:rPr>
                <w:sz w:val="18"/>
              </w:rPr>
            </w:pPr>
          </w:p>
        </w:tc>
      </w:tr>
      <w:tr>
        <w:trPr>
          <w:trHeight w:val="269" w:hRule="atLeast"/>
        </w:trPr>
        <w:tc>
          <w:tcPr>
            <w:tcW w:w="4335" w:type="dxa"/>
            <w:tcBorders>
              <w:top w:val="single" w:sz="4" w:space="0" w:color="000000"/>
              <w:left w:val="single" w:sz="8" w:space="0" w:color="000000"/>
              <w:bottom w:val="single" w:sz="4" w:space="0" w:color="000000"/>
              <w:right w:val="single" w:sz="4" w:space="0" w:color="000000"/>
            </w:tcBorders>
          </w:tcPr>
          <w:p>
            <w:pPr>
              <w:pStyle w:val="TableParagraph"/>
              <w:spacing w:line="235" w:lineRule="exact" w:before="14"/>
              <w:ind w:left="218"/>
              <w:jc w:val="left"/>
              <w:rPr>
                <w:sz w:val="22"/>
              </w:rPr>
            </w:pPr>
            <w:r>
              <w:rPr>
                <w:sz w:val="22"/>
              </w:rPr>
              <w:t>Orem District</w:t>
            </w:r>
          </w:p>
        </w:tc>
        <w:tc>
          <w:tcPr>
            <w:tcW w:w="112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319"/>
              <w:jc w:val="left"/>
              <w:rPr>
                <w:sz w:val="22"/>
              </w:rPr>
            </w:pPr>
            <w:r>
              <w:rPr>
                <w:sz w:val="22"/>
              </w:rPr>
              <w:t>29.23</w:t>
            </w:r>
          </w:p>
        </w:tc>
        <w:tc>
          <w:tcPr>
            <w:tcW w:w="1184" w:type="dxa"/>
            <w:tcBorders>
              <w:top w:val="single" w:sz="4" w:space="0" w:color="000000"/>
              <w:left w:val="single" w:sz="4" w:space="0" w:color="000000"/>
              <w:bottom w:val="single" w:sz="4" w:space="0" w:color="000000"/>
              <w:right w:val="single" w:sz="8" w:space="0" w:color="000000"/>
            </w:tcBorders>
          </w:tcPr>
          <w:p>
            <w:pPr>
              <w:pStyle w:val="TableParagraph"/>
              <w:spacing w:line="235" w:lineRule="exact" w:before="14"/>
              <w:ind w:left="116" w:right="76"/>
              <w:rPr>
                <w:sz w:val="22"/>
              </w:rPr>
            </w:pPr>
            <w:r>
              <w:rPr>
                <w:sz w:val="22"/>
              </w:rPr>
              <w:t>195.93</w:t>
            </w:r>
          </w:p>
        </w:tc>
      </w:tr>
      <w:tr>
        <w:trPr>
          <w:trHeight w:val="270" w:hRule="atLeast"/>
        </w:trPr>
        <w:tc>
          <w:tcPr>
            <w:tcW w:w="4335" w:type="dxa"/>
            <w:tcBorders>
              <w:top w:val="single" w:sz="4" w:space="0" w:color="000000"/>
              <w:left w:val="single" w:sz="8" w:space="0" w:color="000000"/>
              <w:bottom w:val="single" w:sz="8" w:space="0" w:color="000000"/>
              <w:right w:val="single" w:sz="4" w:space="0" w:color="000000"/>
            </w:tcBorders>
          </w:tcPr>
          <w:p>
            <w:pPr>
              <w:pStyle w:val="TableParagraph"/>
              <w:spacing w:line="236" w:lineRule="exact" w:before="14"/>
              <w:ind w:left="218"/>
              <w:jc w:val="left"/>
              <w:rPr>
                <w:sz w:val="22"/>
              </w:rPr>
            </w:pPr>
            <w:r>
              <w:rPr>
                <w:sz w:val="22"/>
              </w:rPr>
              <w:t>Alpine District</w:t>
            </w:r>
          </w:p>
        </w:tc>
        <w:tc>
          <w:tcPr>
            <w:tcW w:w="1120" w:type="dxa"/>
            <w:tcBorders>
              <w:top w:val="single" w:sz="4" w:space="0" w:color="000000"/>
              <w:left w:val="single" w:sz="4" w:space="0" w:color="000000"/>
              <w:bottom w:val="single" w:sz="8" w:space="0" w:color="000000"/>
              <w:right w:val="single" w:sz="4" w:space="0" w:color="000000"/>
            </w:tcBorders>
          </w:tcPr>
          <w:p>
            <w:pPr>
              <w:pStyle w:val="TableParagraph"/>
              <w:spacing w:line="236" w:lineRule="exact" w:before="14"/>
              <w:ind w:left="319"/>
              <w:jc w:val="left"/>
              <w:rPr>
                <w:sz w:val="22"/>
              </w:rPr>
            </w:pPr>
            <w:r>
              <w:rPr>
                <w:sz w:val="22"/>
              </w:rPr>
              <w:t>69.99</w:t>
            </w:r>
          </w:p>
        </w:tc>
        <w:tc>
          <w:tcPr>
            <w:tcW w:w="1184" w:type="dxa"/>
            <w:tcBorders>
              <w:top w:val="single" w:sz="4" w:space="0" w:color="000000"/>
              <w:left w:val="single" w:sz="4" w:space="0" w:color="000000"/>
              <w:bottom w:val="single" w:sz="8" w:space="0" w:color="000000"/>
              <w:right w:val="single" w:sz="8" w:space="0" w:color="000000"/>
            </w:tcBorders>
          </w:tcPr>
          <w:p>
            <w:pPr>
              <w:pStyle w:val="TableParagraph"/>
              <w:spacing w:line="236" w:lineRule="exact" w:before="14"/>
              <w:ind w:left="116" w:right="76"/>
              <w:rPr>
                <w:sz w:val="22"/>
              </w:rPr>
            </w:pPr>
            <w:r>
              <w:rPr>
                <w:sz w:val="22"/>
              </w:rPr>
              <w:t>469.11</w:t>
            </w:r>
          </w:p>
        </w:tc>
      </w:tr>
      <w:tr>
        <w:trPr>
          <w:trHeight w:val="269" w:hRule="atLeast"/>
        </w:trPr>
        <w:tc>
          <w:tcPr>
            <w:tcW w:w="4335" w:type="dxa"/>
            <w:tcBorders>
              <w:top w:val="single" w:sz="8" w:space="0" w:color="000000"/>
              <w:left w:val="single" w:sz="8" w:space="0" w:color="000000"/>
              <w:bottom w:val="single" w:sz="4" w:space="0" w:color="000000"/>
              <w:right w:val="single" w:sz="4" w:space="0" w:color="000000"/>
            </w:tcBorders>
          </w:tcPr>
          <w:p>
            <w:pPr>
              <w:pStyle w:val="TableParagraph"/>
              <w:spacing w:line="235" w:lineRule="exact" w:before="14"/>
              <w:ind w:left="39"/>
              <w:jc w:val="left"/>
              <w:rPr>
                <w:sz w:val="22"/>
              </w:rPr>
            </w:pPr>
            <w:r>
              <w:rPr>
                <w:sz w:val="22"/>
              </w:rPr>
              <w:t>Central Utah Project</w:t>
            </w:r>
          </w:p>
        </w:tc>
        <w:tc>
          <w:tcPr>
            <w:tcW w:w="1120" w:type="dxa"/>
            <w:tcBorders>
              <w:top w:val="single" w:sz="8" w:space="0" w:color="000000"/>
              <w:left w:val="single" w:sz="4" w:space="0" w:color="000000"/>
              <w:bottom w:val="single" w:sz="4" w:space="0" w:color="000000"/>
              <w:right w:val="single" w:sz="4" w:space="0" w:color="000000"/>
            </w:tcBorders>
          </w:tcPr>
          <w:p>
            <w:pPr>
              <w:pStyle w:val="TableParagraph"/>
              <w:spacing w:line="235" w:lineRule="exact" w:before="14"/>
              <w:ind w:left="259"/>
              <w:jc w:val="left"/>
              <w:rPr>
                <w:sz w:val="22"/>
              </w:rPr>
            </w:pPr>
            <w:r>
              <w:rPr>
                <w:sz w:val="22"/>
              </w:rPr>
              <w:t>925.00</w:t>
            </w:r>
          </w:p>
        </w:tc>
        <w:tc>
          <w:tcPr>
            <w:tcW w:w="1184" w:type="dxa"/>
            <w:tcBorders>
              <w:top w:val="single" w:sz="8" w:space="0" w:color="000000"/>
              <w:left w:val="single" w:sz="4" w:space="0" w:color="000000"/>
              <w:bottom w:val="single" w:sz="4" w:space="0" w:color="000000"/>
              <w:right w:val="single" w:sz="8" w:space="0" w:color="000000"/>
            </w:tcBorders>
          </w:tcPr>
          <w:p>
            <w:pPr>
              <w:pStyle w:val="TableParagraph"/>
              <w:spacing w:line="235" w:lineRule="exact" w:before="14"/>
              <w:ind w:left="116" w:right="76"/>
              <w:rPr>
                <w:sz w:val="22"/>
              </w:rPr>
            </w:pPr>
            <w:r>
              <w:rPr>
                <w:sz w:val="22"/>
              </w:rPr>
              <w:t>925.00</w:t>
            </w:r>
          </w:p>
        </w:tc>
      </w:tr>
      <w:tr>
        <w:trPr>
          <w:trHeight w:val="269" w:hRule="atLeast"/>
        </w:trPr>
        <w:tc>
          <w:tcPr>
            <w:tcW w:w="4335" w:type="dxa"/>
            <w:tcBorders>
              <w:top w:val="single" w:sz="4" w:space="0" w:color="000000"/>
              <w:left w:val="single" w:sz="8" w:space="0" w:color="000000"/>
              <w:bottom w:val="single" w:sz="8" w:space="0" w:color="000000"/>
              <w:right w:val="single" w:sz="4" w:space="0" w:color="000000"/>
            </w:tcBorders>
          </w:tcPr>
          <w:p>
            <w:pPr>
              <w:pStyle w:val="TableParagraph"/>
              <w:spacing w:line="235" w:lineRule="exact" w:before="14"/>
              <w:ind w:left="39"/>
              <w:jc w:val="left"/>
              <w:rPr>
                <w:sz w:val="22"/>
              </w:rPr>
            </w:pPr>
            <w:r>
              <w:rPr>
                <w:sz w:val="22"/>
              </w:rPr>
              <w:t>Provo River Water Users</w:t>
            </w:r>
          </w:p>
        </w:tc>
        <w:tc>
          <w:tcPr>
            <w:tcW w:w="1120" w:type="dxa"/>
            <w:tcBorders>
              <w:top w:val="single" w:sz="4" w:space="0" w:color="000000"/>
              <w:left w:val="single" w:sz="4" w:space="0" w:color="000000"/>
              <w:bottom w:val="single" w:sz="8" w:space="0" w:color="000000"/>
              <w:right w:val="single" w:sz="4" w:space="0" w:color="000000"/>
            </w:tcBorders>
          </w:tcPr>
          <w:p>
            <w:pPr>
              <w:pStyle w:val="TableParagraph"/>
              <w:spacing w:line="235" w:lineRule="exact" w:before="14"/>
              <w:ind w:left="259"/>
              <w:jc w:val="left"/>
              <w:rPr>
                <w:sz w:val="22"/>
              </w:rPr>
            </w:pPr>
            <w:r>
              <w:rPr>
                <w:sz w:val="22"/>
              </w:rPr>
              <w:t>200.00</w:t>
            </w:r>
          </w:p>
        </w:tc>
        <w:tc>
          <w:tcPr>
            <w:tcW w:w="1184" w:type="dxa"/>
            <w:tcBorders>
              <w:top w:val="single" w:sz="4" w:space="0" w:color="000000"/>
              <w:left w:val="single" w:sz="4" w:space="0" w:color="000000"/>
              <w:bottom w:val="single" w:sz="8" w:space="0" w:color="000000"/>
              <w:right w:val="single" w:sz="8" w:space="0" w:color="000000"/>
            </w:tcBorders>
          </w:tcPr>
          <w:p>
            <w:pPr>
              <w:pStyle w:val="TableParagraph"/>
              <w:spacing w:line="235" w:lineRule="exact" w:before="14"/>
              <w:ind w:left="116" w:right="76"/>
              <w:rPr>
                <w:sz w:val="22"/>
              </w:rPr>
            </w:pPr>
            <w:r>
              <w:rPr>
                <w:sz w:val="22"/>
              </w:rPr>
              <w:t>200.00</w:t>
            </w:r>
          </w:p>
        </w:tc>
      </w:tr>
      <w:tr>
        <w:trPr>
          <w:trHeight w:val="270" w:hRule="atLeast"/>
        </w:trPr>
        <w:tc>
          <w:tcPr>
            <w:tcW w:w="4335" w:type="dxa"/>
            <w:tcBorders>
              <w:top w:val="single" w:sz="8" w:space="0" w:color="000000"/>
              <w:left w:val="single" w:sz="8" w:space="0" w:color="000000"/>
              <w:bottom w:val="single" w:sz="4" w:space="0" w:color="000000"/>
              <w:right w:val="single" w:sz="4" w:space="0" w:color="000000"/>
            </w:tcBorders>
          </w:tcPr>
          <w:p>
            <w:pPr>
              <w:pStyle w:val="TableParagraph"/>
              <w:spacing w:line="236" w:lineRule="exact" w:before="14"/>
              <w:ind w:left="39"/>
              <w:jc w:val="left"/>
              <w:rPr>
                <w:sz w:val="22"/>
              </w:rPr>
            </w:pPr>
            <w:r>
              <w:rPr>
                <w:sz w:val="22"/>
              </w:rPr>
              <w:t>Hollow Water Users</w:t>
            </w:r>
          </w:p>
        </w:tc>
        <w:tc>
          <w:tcPr>
            <w:tcW w:w="1120" w:type="dxa"/>
            <w:tcBorders>
              <w:top w:val="single" w:sz="8"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184" w:type="dxa"/>
            <w:tcBorders>
              <w:top w:val="single" w:sz="8" w:space="0" w:color="000000"/>
              <w:left w:val="single" w:sz="4" w:space="0" w:color="000000"/>
              <w:bottom w:val="single" w:sz="4" w:space="0" w:color="000000"/>
              <w:right w:val="single" w:sz="8" w:space="0" w:color="000000"/>
            </w:tcBorders>
          </w:tcPr>
          <w:p>
            <w:pPr>
              <w:pStyle w:val="TableParagraph"/>
              <w:spacing w:before="0"/>
              <w:jc w:val="left"/>
              <w:rPr>
                <w:sz w:val="18"/>
              </w:rPr>
            </w:pPr>
          </w:p>
        </w:tc>
      </w:tr>
      <w:tr>
        <w:trPr>
          <w:trHeight w:val="269" w:hRule="atLeast"/>
        </w:trPr>
        <w:tc>
          <w:tcPr>
            <w:tcW w:w="4335" w:type="dxa"/>
            <w:tcBorders>
              <w:top w:val="single" w:sz="4" w:space="0" w:color="000000"/>
              <w:left w:val="single" w:sz="8" w:space="0" w:color="000000"/>
              <w:bottom w:val="single" w:sz="4" w:space="0" w:color="000000"/>
              <w:right w:val="single" w:sz="4" w:space="0" w:color="000000"/>
            </w:tcBorders>
          </w:tcPr>
          <w:p>
            <w:pPr>
              <w:pStyle w:val="TableParagraph"/>
              <w:spacing w:line="235" w:lineRule="exact" w:before="14"/>
              <w:ind w:left="159"/>
              <w:jc w:val="left"/>
              <w:rPr>
                <w:sz w:val="22"/>
              </w:rPr>
            </w:pPr>
            <w:r>
              <w:rPr>
                <w:sz w:val="22"/>
              </w:rPr>
              <w:t>Whole Stream</w:t>
            </w:r>
          </w:p>
        </w:tc>
        <w:tc>
          <w:tcPr>
            <w:tcW w:w="112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59"/>
              <w:jc w:val="left"/>
              <w:rPr>
                <w:sz w:val="22"/>
              </w:rPr>
            </w:pPr>
            <w:r>
              <w:rPr>
                <w:sz w:val="22"/>
              </w:rPr>
              <w:t>301.48</w:t>
            </w:r>
          </w:p>
        </w:tc>
        <w:tc>
          <w:tcPr>
            <w:tcW w:w="1184" w:type="dxa"/>
            <w:tcBorders>
              <w:top w:val="single" w:sz="4" w:space="0" w:color="000000"/>
              <w:left w:val="single" w:sz="4" w:space="0" w:color="000000"/>
              <w:bottom w:val="single" w:sz="4" w:space="0" w:color="000000"/>
              <w:right w:val="single" w:sz="8" w:space="0" w:color="000000"/>
            </w:tcBorders>
          </w:tcPr>
          <w:p>
            <w:pPr>
              <w:pStyle w:val="TableParagraph"/>
              <w:spacing w:line="235" w:lineRule="exact" w:before="14"/>
              <w:ind w:left="116" w:right="76"/>
              <w:rPr>
                <w:sz w:val="22"/>
              </w:rPr>
            </w:pPr>
            <w:r>
              <w:rPr>
                <w:sz w:val="22"/>
              </w:rPr>
              <w:t>865.25</w:t>
            </w:r>
          </w:p>
        </w:tc>
      </w:tr>
      <w:tr>
        <w:trPr>
          <w:trHeight w:val="269" w:hRule="atLeast"/>
        </w:trPr>
        <w:tc>
          <w:tcPr>
            <w:tcW w:w="4335" w:type="dxa"/>
            <w:tcBorders>
              <w:top w:val="single" w:sz="4" w:space="0" w:color="000000"/>
              <w:left w:val="single" w:sz="8" w:space="0" w:color="000000"/>
              <w:bottom w:val="single" w:sz="8" w:space="0" w:color="000000"/>
              <w:right w:val="single" w:sz="4" w:space="0" w:color="000000"/>
            </w:tcBorders>
          </w:tcPr>
          <w:p>
            <w:pPr>
              <w:pStyle w:val="TableParagraph"/>
              <w:spacing w:line="235" w:lineRule="exact" w:before="14"/>
              <w:ind w:left="159"/>
              <w:jc w:val="left"/>
              <w:rPr>
                <w:sz w:val="22"/>
              </w:rPr>
            </w:pPr>
            <w:r>
              <w:rPr>
                <w:sz w:val="22"/>
              </w:rPr>
              <w:t>Half Stream</w:t>
            </w:r>
          </w:p>
        </w:tc>
        <w:tc>
          <w:tcPr>
            <w:tcW w:w="1120" w:type="dxa"/>
            <w:tcBorders>
              <w:top w:val="single" w:sz="4" w:space="0" w:color="000000"/>
              <w:left w:val="single" w:sz="4" w:space="0" w:color="000000"/>
              <w:bottom w:val="single" w:sz="8" w:space="0" w:color="000000"/>
              <w:right w:val="single" w:sz="4" w:space="0" w:color="000000"/>
            </w:tcBorders>
          </w:tcPr>
          <w:p>
            <w:pPr>
              <w:pStyle w:val="TableParagraph"/>
              <w:spacing w:line="235" w:lineRule="exact" w:before="14"/>
              <w:ind w:left="319"/>
              <w:jc w:val="left"/>
              <w:rPr>
                <w:sz w:val="22"/>
              </w:rPr>
            </w:pPr>
            <w:r>
              <w:rPr>
                <w:sz w:val="22"/>
              </w:rPr>
              <w:t>31.11</w:t>
            </w:r>
          </w:p>
        </w:tc>
        <w:tc>
          <w:tcPr>
            <w:tcW w:w="1184" w:type="dxa"/>
            <w:tcBorders>
              <w:top w:val="single" w:sz="4" w:space="0" w:color="000000"/>
              <w:left w:val="single" w:sz="4" w:space="0" w:color="000000"/>
              <w:bottom w:val="single" w:sz="8" w:space="0" w:color="000000"/>
              <w:right w:val="single" w:sz="8" w:space="0" w:color="000000"/>
            </w:tcBorders>
          </w:tcPr>
          <w:p>
            <w:pPr>
              <w:pStyle w:val="TableParagraph"/>
              <w:spacing w:line="235" w:lineRule="exact" w:before="14"/>
              <w:ind w:left="114" w:right="85"/>
              <w:rPr>
                <w:sz w:val="22"/>
              </w:rPr>
            </w:pPr>
            <w:r>
              <w:rPr>
                <w:sz w:val="22"/>
              </w:rPr>
              <w:t>89.29</w:t>
            </w:r>
          </w:p>
        </w:tc>
      </w:tr>
      <w:tr>
        <w:trPr>
          <w:trHeight w:val="270" w:hRule="atLeast"/>
        </w:trPr>
        <w:tc>
          <w:tcPr>
            <w:tcW w:w="4335" w:type="dxa"/>
            <w:tcBorders>
              <w:top w:val="single" w:sz="8" w:space="0" w:color="000000"/>
              <w:left w:val="single" w:sz="8" w:space="0" w:color="000000"/>
              <w:bottom w:val="single" w:sz="4" w:space="0" w:color="000000"/>
              <w:right w:val="single" w:sz="4" w:space="0" w:color="000000"/>
            </w:tcBorders>
          </w:tcPr>
          <w:p>
            <w:pPr>
              <w:pStyle w:val="TableParagraph"/>
              <w:spacing w:line="236" w:lineRule="exact" w:before="14"/>
              <w:ind w:left="39"/>
              <w:jc w:val="left"/>
              <w:rPr>
                <w:sz w:val="22"/>
              </w:rPr>
            </w:pPr>
            <w:r>
              <w:rPr>
                <w:sz w:val="22"/>
              </w:rPr>
              <w:t>Cobbley Ditch Company</w:t>
            </w:r>
          </w:p>
        </w:tc>
        <w:tc>
          <w:tcPr>
            <w:tcW w:w="1120" w:type="dxa"/>
            <w:tcBorders>
              <w:top w:val="single" w:sz="8" w:space="0" w:color="000000"/>
              <w:left w:val="single" w:sz="4" w:space="0" w:color="000000"/>
              <w:bottom w:val="single" w:sz="4" w:space="0" w:color="000000"/>
              <w:right w:val="single" w:sz="4" w:space="0" w:color="000000"/>
            </w:tcBorders>
          </w:tcPr>
          <w:p>
            <w:pPr>
              <w:pStyle w:val="TableParagraph"/>
              <w:spacing w:line="236" w:lineRule="exact" w:before="14"/>
              <w:ind w:left="259"/>
              <w:jc w:val="left"/>
              <w:rPr>
                <w:sz w:val="22"/>
              </w:rPr>
            </w:pPr>
            <w:r>
              <w:rPr>
                <w:sz w:val="22"/>
              </w:rPr>
              <w:t>212.30</w:t>
            </w:r>
          </w:p>
        </w:tc>
        <w:tc>
          <w:tcPr>
            <w:tcW w:w="1184" w:type="dxa"/>
            <w:tcBorders>
              <w:top w:val="single" w:sz="8" w:space="0" w:color="000000"/>
              <w:left w:val="single" w:sz="4" w:space="0" w:color="000000"/>
              <w:bottom w:val="single" w:sz="4" w:space="0" w:color="000000"/>
              <w:right w:val="single" w:sz="8" w:space="0" w:color="000000"/>
            </w:tcBorders>
          </w:tcPr>
          <w:p>
            <w:pPr>
              <w:pStyle w:val="TableParagraph"/>
              <w:spacing w:line="236" w:lineRule="exact" w:before="14"/>
              <w:ind w:left="116" w:right="76"/>
              <w:rPr>
                <w:sz w:val="22"/>
              </w:rPr>
            </w:pPr>
            <w:r>
              <w:rPr>
                <w:sz w:val="22"/>
              </w:rPr>
              <w:t>390.63</w:t>
            </w:r>
          </w:p>
        </w:tc>
      </w:tr>
      <w:tr>
        <w:trPr>
          <w:trHeight w:val="269" w:hRule="atLeast"/>
        </w:trPr>
        <w:tc>
          <w:tcPr>
            <w:tcW w:w="4335" w:type="dxa"/>
            <w:tcBorders>
              <w:top w:val="single" w:sz="4" w:space="0" w:color="000000"/>
              <w:left w:val="single" w:sz="8" w:space="0" w:color="000000"/>
              <w:bottom w:val="single" w:sz="8" w:space="0" w:color="000000"/>
              <w:right w:val="single" w:sz="4" w:space="0" w:color="000000"/>
            </w:tcBorders>
          </w:tcPr>
          <w:p>
            <w:pPr>
              <w:pStyle w:val="TableParagraph"/>
              <w:spacing w:line="235" w:lineRule="exact" w:before="14"/>
              <w:ind w:left="39"/>
              <w:jc w:val="left"/>
              <w:rPr>
                <w:sz w:val="22"/>
              </w:rPr>
            </w:pPr>
            <w:r>
              <w:rPr>
                <w:sz w:val="22"/>
              </w:rPr>
              <w:t>Spring Ditch &amp; South Field Irrigation Company</w:t>
            </w:r>
          </w:p>
        </w:tc>
        <w:tc>
          <w:tcPr>
            <w:tcW w:w="1120" w:type="dxa"/>
            <w:tcBorders>
              <w:top w:val="single" w:sz="4" w:space="0" w:color="000000"/>
              <w:left w:val="single" w:sz="4" w:space="0" w:color="000000"/>
              <w:bottom w:val="single" w:sz="8" w:space="0" w:color="000000"/>
              <w:right w:val="single" w:sz="4" w:space="0" w:color="000000"/>
            </w:tcBorders>
          </w:tcPr>
          <w:p>
            <w:pPr>
              <w:pStyle w:val="TableParagraph"/>
              <w:spacing w:line="235" w:lineRule="exact" w:before="14"/>
              <w:ind w:left="319"/>
              <w:jc w:val="left"/>
              <w:rPr>
                <w:sz w:val="22"/>
              </w:rPr>
            </w:pPr>
            <w:r>
              <w:rPr>
                <w:sz w:val="22"/>
              </w:rPr>
              <w:t>32.05</w:t>
            </w:r>
          </w:p>
        </w:tc>
        <w:tc>
          <w:tcPr>
            <w:tcW w:w="1184" w:type="dxa"/>
            <w:tcBorders>
              <w:top w:val="single" w:sz="4" w:space="0" w:color="000000"/>
              <w:left w:val="single" w:sz="4" w:space="0" w:color="000000"/>
              <w:bottom w:val="single" w:sz="8" w:space="0" w:color="000000"/>
              <w:right w:val="single" w:sz="8" w:space="0" w:color="000000"/>
            </w:tcBorders>
          </w:tcPr>
          <w:p>
            <w:pPr>
              <w:pStyle w:val="TableParagraph"/>
              <w:spacing w:before="0"/>
              <w:jc w:val="left"/>
              <w:rPr>
                <w:sz w:val="18"/>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17"/>
        </w:rPr>
      </w:pPr>
      <w:r>
        <w:rPr/>
        <w:pict>
          <v:shape style="position:absolute;margin-left:68.349457pt;margin-top:12.058892pt;width:461.85pt;height:211.05pt;mso-position-horizontal-relative:page;mso-position-vertical-relative:paragraph;z-index:-1024;mso-wrap-distance-left:0;mso-wrap-distance-right:0"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9"/>
                    <w:gridCol w:w="659"/>
                    <w:gridCol w:w="911"/>
                    <w:gridCol w:w="907"/>
                    <w:gridCol w:w="903"/>
                    <w:gridCol w:w="911"/>
                    <w:gridCol w:w="961"/>
                    <w:gridCol w:w="907"/>
                    <w:gridCol w:w="961"/>
                    <w:gridCol w:w="907"/>
                    <w:gridCol w:w="903"/>
                  </w:tblGrid>
                  <w:tr>
                    <w:trPr>
                      <w:trHeight w:val="205" w:hRule="atLeast"/>
                    </w:trPr>
                    <w:tc>
                      <w:tcPr>
                        <w:tcW w:w="279" w:type="dxa"/>
                        <w:vMerge w:val="restart"/>
                        <w:tcBorders>
                          <w:top w:val="nil"/>
                          <w:left w:val="nil"/>
                        </w:tcBorders>
                      </w:tcPr>
                      <w:p>
                        <w:pPr>
                          <w:pStyle w:val="TableParagraph"/>
                          <w:spacing w:before="0"/>
                          <w:jc w:val="left"/>
                          <w:rPr>
                            <w:sz w:val="18"/>
                          </w:rPr>
                        </w:pPr>
                      </w:p>
                    </w:tc>
                    <w:tc>
                      <w:tcPr>
                        <w:tcW w:w="8930" w:type="dxa"/>
                        <w:gridSpan w:val="10"/>
                      </w:tcPr>
                      <w:p>
                        <w:pPr>
                          <w:pStyle w:val="TableParagraph"/>
                          <w:spacing w:line="175" w:lineRule="exact" w:before="10"/>
                          <w:ind w:left="3585" w:right="3565"/>
                          <w:rPr>
                            <w:b/>
                            <w:sz w:val="17"/>
                          </w:rPr>
                        </w:pPr>
                        <w:bookmarkStart w:name="_bookmark3" w:id="32"/>
                        <w:bookmarkEnd w:id="32"/>
                        <w:r>
                          <w:rPr/>
                        </w:r>
                        <w:r>
                          <w:rPr>
                            <w:b/>
                            <w:sz w:val="17"/>
                          </w:rPr>
                          <w:t>Culinary Water Budget</w:t>
                        </w:r>
                      </w:p>
                    </w:tc>
                  </w:tr>
                  <w:tr>
                    <w:trPr>
                      <w:trHeight w:val="224" w:hRule="atLeast"/>
                    </w:trPr>
                    <w:tc>
                      <w:tcPr>
                        <w:tcW w:w="279" w:type="dxa"/>
                        <w:vMerge/>
                        <w:tcBorders>
                          <w:top w:val="nil"/>
                          <w:left w:val="nil"/>
                        </w:tcBorders>
                      </w:tcPr>
                      <w:p>
                        <w:pPr>
                          <w:rPr>
                            <w:sz w:val="2"/>
                            <w:szCs w:val="2"/>
                          </w:rPr>
                        </w:pPr>
                      </w:p>
                    </w:tc>
                    <w:tc>
                      <w:tcPr>
                        <w:tcW w:w="659" w:type="dxa"/>
                        <w:vMerge w:val="restart"/>
                        <w:tcBorders>
                          <w:right w:val="single" w:sz="4" w:space="0" w:color="000000"/>
                        </w:tcBorders>
                      </w:tcPr>
                      <w:p>
                        <w:pPr>
                          <w:pStyle w:val="TableParagraph"/>
                          <w:spacing w:before="8"/>
                          <w:jc w:val="left"/>
                          <w:rPr>
                            <w:b/>
                            <w:sz w:val="21"/>
                          </w:rPr>
                        </w:pPr>
                      </w:p>
                      <w:p>
                        <w:pPr>
                          <w:pStyle w:val="TableParagraph"/>
                          <w:spacing w:line="175" w:lineRule="exact" w:before="0"/>
                          <w:ind w:left="153"/>
                          <w:jc w:val="left"/>
                          <w:rPr>
                            <w:b/>
                            <w:sz w:val="17"/>
                          </w:rPr>
                        </w:pPr>
                        <w:r>
                          <w:rPr>
                            <w:b/>
                            <w:sz w:val="17"/>
                          </w:rPr>
                          <w:t>Year</w:t>
                        </w:r>
                      </w:p>
                    </w:tc>
                    <w:tc>
                      <w:tcPr>
                        <w:tcW w:w="2721" w:type="dxa"/>
                        <w:gridSpan w:val="3"/>
                        <w:tcBorders>
                          <w:left w:val="single" w:sz="4" w:space="0" w:color="000000"/>
                          <w:bottom w:val="single" w:sz="4" w:space="0" w:color="000000"/>
                        </w:tcBorders>
                      </w:tcPr>
                      <w:p>
                        <w:pPr>
                          <w:pStyle w:val="TableParagraph"/>
                          <w:spacing w:line="187" w:lineRule="exact" w:before="17"/>
                          <w:ind w:left="616"/>
                          <w:jc w:val="left"/>
                          <w:rPr>
                            <w:b/>
                            <w:sz w:val="17"/>
                          </w:rPr>
                        </w:pPr>
                        <w:r>
                          <w:rPr>
                            <w:b/>
                            <w:sz w:val="17"/>
                          </w:rPr>
                          <w:t>INFLOW (acre-feet)</w:t>
                        </w:r>
                      </w:p>
                    </w:tc>
                    <w:tc>
                      <w:tcPr>
                        <w:tcW w:w="5550" w:type="dxa"/>
                        <w:gridSpan w:val="6"/>
                        <w:tcBorders>
                          <w:bottom w:val="single" w:sz="4" w:space="0" w:color="000000"/>
                        </w:tcBorders>
                      </w:tcPr>
                      <w:p>
                        <w:pPr>
                          <w:pStyle w:val="TableParagraph"/>
                          <w:spacing w:line="187" w:lineRule="exact" w:before="17"/>
                          <w:ind w:left="1666"/>
                          <w:jc w:val="left"/>
                          <w:rPr>
                            <w:b/>
                            <w:sz w:val="17"/>
                          </w:rPr>
                        </w:pPr>
                        <w:r>
                          <w:rPr>
                            <w:b/>
                            <w:sz w:val="17"/>
                          </w:rPr>
                          <w:t>METERED SALES (acre-feet)</w:t>
                        </w:r>
                      </w:p>
                    </w:tc>
                  </w:tr>
                  <w:tr>
                    <w:trPr>
                      <w:trHeight w:val="201" w:hRule="atLeast"/>
                    </w:trPr>
                    <w:tc>
                      <w:tcPr>
                        <w:tcW w:w="279" w:type="dxa"/>
                        <w:vMerge/>
                        <w:tcBorders>
                          <w:top w:val="nil"/>
                          <w:left w:val="nil"/>
                        </w:tcBorders>
                      </w:tcPr>
                      <w:p>
                        <w:pPr>
                          <w:rPr>
                            <w:sz w:val="2"/>
                            <w:szCs w:val="2"/>
                          </w:rPr>
                        </w:pPr>
                      </w:p>
                    </w:tc>
                    <w:tc>
                      <w:tcPr>
                        <w:tcW w:w="659" w:type="dxa"/>
                        <w:vMerge/>
                        <w:tcBorders>
                          <w:top w:val="nil"/>
                          <w:right w:val="single" w:sz="4" w:space="0" w:color="000000"/>
                        </w:tcBorders>
                      </w:tcPr>
                      <w:p>
                        <w:pPr>
                          <w:rPr>
                            <w:sz w:val="2"/>
                            <w:szCs w:val="2"/>
                          </w:rPr>
                        </w:pPr>
                      </w:p>
                    </w:tc>
                    <w:tc>
                      <w:tcPr>
                        <w:tcW w:w="911" w:type="dxa"/>
                        <w:tcBorders>
                          <w:top w:val="single" w:sz="4" w:space="0" w:color="000000"/>
                          <w:left w:val="single" w:sz="4" w:space="0" w:color="000000"/>
                          <w:right w:val="single" w:sz="4" w:space="0" w:color="000000"/>
                        </w:tcBorders>
                      </w:tcPr>
                      <w:p>
                        <w:pPr>
                          <w:pStyle w:val="TableParagraph"/>
                          <w:spacing w:line="175" w:lineRule="exact" w:before="5"/>
                          <w:ind w:right="240"/>
                          <w:jc w:val="right"/>
                          <w:rPr>
                            <w:b/>
                            <w:sz w:val="17"/>
                          </w:rPr>
                        </w:pPr>
                        <w:r>
                          <w:rPr>
                            <w:b/>
                            <w:sz w:val="17"/>
                          </w:rPr>
                          <w:t>Wells</w:t>
                        </w:r>
                      </w:p>
                    </w:tc>
                    <w:tc>
                      <w:tcPr>
                        <w:tcW w:w="907" w:type="dxa"/>
                        <w:tcBorders>
                          <w:top w:val="single" w:sz="4" w:space="0" w:color="000000"/>
                          <w:left w:val="single" w:sz="4" w:space="0" w:color="000000"/>
                          <w:right w:val="single" w:sz="4" w:space="0" w:color="000000"/>
                        </w:tcBorders>
                      </w:tcPr>
                      <w:p>
                        <w:pPr>
                          <w:pStyle w:val="TableParagraph"/>
                          <w:spacing w:line="175" w:lineRule="exact" w:before="5"/>
                          <w:ind w:left="64" w:right="58"/>
                          <w:rPr>
                            <w:b/>
                            <w:sz w:val="17"/>
                          </w:rPr>
                        </w:pPr>
                        <w:r>
                          <w:rPr>
                            <w:b/>
                            <w:sz w:val="17"/>
                          </w:rPr>
                          <w:t>Springs</w:t>
                        </w:r>
                      </w:p>
                    </w:tc>
                    <w:tc>
                      <w:tcPr>
                        <w:tcW w:w="903" w:type="dxa"/>
                        <w:tcBorders>
                          <w:top w:val="single" w:sz="4" w:space="0" w:color="000000"/>
                          <w:left w:val="single" w:sz="4" w:space="0" w:color="000000"/>
                        </w:tcBorders>
                      </w:tcPr>
                      <w:p>
                        <w:pPr>
                          <w:pStyle w:val="TableParagraph"/>
                          <w:spacing w:line="175" w:lineRule="exact" w:before="5"/>
                          <w:ind w:left="182" w:right="155"/>
                          <w:rPr>
                            <w:b/>
                            <w:sz w:val="17"/>
                          </w:rPr>
                        </w:pPr>
                        <w:r>
                          <w:rPr>
                            <w:b/>
                            <w:sz w:val="17"/>
                          </w:rPr>
                          <w:t>Total</w:t>
                        </w:r>
                      </w:p>
                    </w:tc>
                    <w:tc>
                      <w:tcPr>
                        <w:tcW w:w="911" w:type="dxa"/>
                        <w:tcBorders>
                          <w:top w:val="single" w:sz="4" w:space="0" w:color="000000"/>
                          <w:right w:val="single" w:sz="4" w:space="0" w:color="000000"/>
                        </w:tcBorders>
                      </w:tcPr>
                      <w:p>
                        <w:pPr>
                          <w:pStyle w:val="TableParagraph"/>
                          <w:spacing w:line="175" w:lineRule="exact" w:before="5"/>
                          <w:ind w:left="30" w:right="13"/>
                          <w:rPr>
                            <w:b/>
                            <w:sz w:val="17"/>
                          </w:rPr>
                        </w:pPr>
                        <w:r>
                          <w:rPr>
                            <w:b/>
                            <w:sz w:val="17"/>
                          </w:rPr>
                          <w:t>Residential</w:t>
                        </w:r>
                      </w:p>
                    </w:tc>
                    <w:tc>
                      <w:tcPr>
                        <w:tcW w:w="961" w:type="dxa"/>
                        <w:tcBorders>
                          <w:top w:val="single" w:sz="4" w:space="0" w:color="000000"/>
                          <w:left w:val="single" w:sz="4" w:space="0" w:color="000000"/>
                          <w:right w:val="single" w:sz="4" w:space="0" w:color="000000"/>
                        </w:tcBorders>
                      </w:tcPr>
                      <w:p>
                        <w:pPr>
                          <w:pStyle w:val="TableParagraph"/>
                          <w:spacing w:line="175" w:lineRule="exact" w:before="5"/>
                          <w:ind w:left="19"/>
                          <w:rPr>
                            <w:b/>
                            <w:sz w:val="17"/>
                          </w:rPr>
                        </w:pPr>
                        <w:r>
                          <w:rPr>
                            <w:b/>
                            <w:sz w:val="17"/>
                          </w:rPr>
                          <w:t>Commercial</w:t>
                        </w:r>
                      </w:p>
                    </w:tc>
                    <w:tc>
                      <w:tcPr>
                        <w:tcW w:w="907" w:type="dxa"/>
                        <w:tcBorders>
                          <w:top w:val="single" w:sz="4" w:space="0" w:color="000000"/>
                          <w:left w:val="single" w:sz="4" w:space="0" w:color="000000"/>
                          <w:right w:val="single" w:sz="4" w:space="0" w:color="000000"/>
                        </w:tcBorders>
                      </w:tcPr>
                      <w:p>
                        <w:pPr>
                          <w:pStyle w:val="TableParagraph"/>
                          <w:spacing w:line="175" w:lineRule="exact" w:before="5"/>
                          <w:ind w:left="71" w:right="58"/>
                          <w:rPr>
                            <w:b/>
                            <w:sz w:val="17"/>
                          </w:rPr>
                        </w:pPr>
                        <w:r>
                          <w:rPr>
                            <w:b/>
                            <w:sz w:val="17"/>
                          </w:rPr>
                          <w:t>Industrial</w:t>
                        </w:r>
                      </w:p>
                    </w:tc>
                    <w:tc>
                      <w:tcPr>
                        <w:tcW w:w="961" w:type="dxa"/>
                        <w:tcBorders>
                          <w:top w:val="single" w:sz="4" w:space="0" w:color="000000"/>
                          <w:left w:val="single" w:sz="4" w:space="0" w:color="000000"/>
                          <w:right w:val="single" w:sz="4" w:space="0" w:color="000000"/>
                        </w:tcBorders>
                      </w:tcPr>
                      <w:p>
                        <w:pPr>
                          <w:pStyle w:val="TableParagraph"/>
                          <w:spacing w:line="175" w:lineRule="exact" w:before="5"/>
                          <w:ind w:left="21"/>
                          <w:rPr>
                            <w:b/>
                            <w:sz w:val="17"/>
                          </w:rPr>
                        </w:pPr>
                        <w:r>
                          <w:rPr>
                            <w:b/>
                            <w:sz w:val="17"/>
                          </w:rPr>
                          <w:t>Institutional</w:t>
                        </w:r>
                      </w:p>
                    </w:tc>
                    <w:tc>
                      <w:tcPr>
                        <w:tcW w:w="907" w:type="dxa"/>
                        <w:tcBorders>
                          <w:top w:val="single" w:sz="4" w:space="0" w:color="000000"/>
                          <w:left w:val="single" w:sz="4" w:space="0" w:color="000000"/>
                          <w:right w:val="single" w:sz="4" w:space="0" w:color="000000"/>
                        </w:tcBorders>
                      </w:tcPr>
                      <w:p>
                        <w:pPr>
                          <w:pStyle w:val="TableParagraph"/>
                          <w:spacing w:line="175" w:lineRule="exact" w:before="5"/>
                          <w:ind w:left="71" w:right="48"/>
                          <w:rPr>
                            <w:b/>
                            <w:sz w:val="17"/>
                          </w:rPr>
                        </w:pPr>
                        <w:r>
                          <w:rPr>
                            <w:b/>
                            <w:sz w:val="17"/>
                          </w:rPr>
                          <w:t>Total</w:t>
                        </w:r>
                      </w:p>
                    </w:tc>
                    <w:tc>
                      <w:tcPr>
                        <w:tcW w:w="903" w:type="dxa"/>
                        <w:tcBorders>
                          <w:top w:val="single" w:sz="4" w:space="0" w:color="000000"/>
                          <w:left w:val="single" w:sz="4" w:space="0" w:color="000000"/>
                        </w:tcBorders>
                      </w:tcPr>
                      <w:p>
                        <w:pPr>
                          <w:pStyle w:val="TableParagraph"/>
                          <w:spacing w:line="175" w:lineRule="exact" w:before="5"/>
                          <w:ind w:left="175" w:right="155"/>
                          <w:rPr>
                            <w:b/>
                            <w:sz w:val="17"/>
                          </w:rPr>
                        </w:pPr>
                        <w:r>
                          <w:rPr>
                            <w:b/>
                            <w:sz w:val="17"/>
                          </w:rPr>
                          <w:t>%Diff.</w:t>
                        </w:r>
                      </w:p>
                    </w:tc>
                  </w:tr>
                  <w:tr>
                    <w:trPr>
                      <w:trHeight w:val="201" w:hRule="atLeast"/>
                    </w:trPr>
                    <w:tc>
                      <w:tcPr>
                        <w:tcW w:w="279" w:type="dxa"/>
                        <w:vMerge w:val="restart"/>
                        <w:textDirection w:val="btLr"/>
                      </w:tcPr>
                      <w:p>
                        <w:pPr>
                          <w:pStyle w:val="TableParagraph"/>
                          <w:spacing w:before="41"/>
                          <w:ind w:left="515" w:right="527"/>
                          <w:rPr>
                            <w:b/>
                            <w:sz w:val="17"/>
                          </w:rPr>
                        </w:pPr>
                        <w:r>
                          <w:rPr>
                            <w:b/>
                            <w:sz w:val="17"/>
                          </w:rPr>
                          <w:t>Fiscal</w:t>
                        </w:r>
                      </w:p>
                    </w:tc>
                    <w:tc>
                      <w:tcPr>
                        <w:tcW w:w="659" w:type="dxa"/>
                        <w:tcBorders>
                          <w:bottom w:val="single" w:sz="4" w:space="0" w:color="000000"/>
                        </w:tcBorders>
                      </w:tcPr>
                      <w:p>
                        <w:pPr>
                          <w:pStyle w:val="TableParagraph"/>
                          <w:spacing w:line="172" w:lineRule="exact" w:before="9"/>
                          <w:ind w:left="141" w:right="118"/>
                          <w:rPr>
                            <w:sz w:val="17"/>
                          </w:rPr>
                        </w:pPr>
                        <w:r>
                          <w:rPr>
                            <w:sz w:val="17"/>
                          </w:rPr>
                          <w:t>2003</w:t>
                        </w:r>
                      </w:p>
                    </w:tc>
                    <w:tc>
                      <w:tcPr>
                        <w:tcW w:w="911" w:type="dxa"/>
                        <w:tcBorders>
                          <w:bottom w:val="single" w:sz="4" w:space="0" w:color="000000"/>
                          <w:right w:val="single" w:sz="4" w:space="0" w:color="000000"/>
                        </w:tcBorders>
                      </w:tcPr>
                      <w:p>
                        <w:pPr>
                          <w:pStyle w:val="TableParagraph"/>
                          <w:spacing w:line="172" w:lineRule="exact" w:before="9"/>
                          <w:ind w:right="182"/>
                          <w:jc w:val="right"/>
                          <w:rPr>
                            <w:sz w:val="17"/>
                          </w:rPr>
                        </w:pPr>
                        <w:r>
                          <w:rPr>
                            <w:sz w:val="17"/>
                          </w:rPr>
                          <w:t>1,310.5</w:t>
                        </w:r>
                      </w:p>
                    </w:tc>
                    <w:tc>
                      <w:tcPr>
                        <w:tcW w:w="907" w:type="dxa"/>
                        <w:tcBorders>
                          <w:left w:val="single" w:sz="4" w:space="0" w:color="000000"/>
                          <w:bottom w:val="single" w:sz="4" w:space="0" w:color="000000"/>
                          <w:right w:val="single" w:sz="4" w:space="0" w:color="000000"/>
                        </w:tcBorders>
                      </w:tcPr>
                      <w:p>
                        <w:pPr>
                          <w:pStyle w:val="TableParagraph"/>
                          <w:spacing w:line="172" w:lineRule="exact" w:before="9"/>
                          <w:ind w:left="67" w:right="58"/>
                          <w:rPr>
                            <w:sz w:val="17"/>
                          </w:rPr>
                        </w:pPr>
                        <w:r>
                          <w:rPr>
                            <w:sz w:val="17"/>
                          </w:rPr>
                          <w:t>75.2</w:t>
                        </w:r>
                      </w:p>
                    </w:tc>
                    <w:tc>
                      <w:tcPr>
                        <w:tcW w:w="903" w:type="dxa"/>
                        <w:tcBorders>
                          <w:left w:val="single" w:sz="4" w:space="0" w:color="000000"/>
                          <w:bottom w:val="single" w:sz="4" w:space="0" w:color="000000"/>
                        </w:tcBorders>
                      </w:tcPr>
                      <w:p>
                        <w:pPr>
                          <w:pStyle w:val="TableParagraph"/>
                          <w:spacing w:line="172" w:lineRule="exact" w:before="9"/>
                          <w:ind w:left="182" w:right="155"/>
                          <w:rPr>
                            <w:sz w:val="17"/>
                          </w:rPr>
                        </w:pPr>
                        <w:r>
                          <w:rPr>
                            <w:sz w:val="17"/>
                          </w:rPr>
                          <w:t>1,385.7</w:t>
                        </w:r>
                      </w:p>
                    </w:tc>
                    <w:tc>
                      <w:tcPr>
                        <w:tcW w:w="911" w:type="dxa"/>
                        <w:tcBorders>
                          <w:bottom w:val="single" w:sz="4" w:space="0" w:color="000000"/>
                          <w:right w:val="single" w:sz="4" w:space="0" w:color="000000"/>
                        </w:tcBorders>
                      </w:tcPr>
                      <w:p>
                        <w:pPr>
                          <w:pStyle w:val="TableParagraph"/>
                          <w:spacing w:line="172" w:lineRule="exact" w:before="9"/>
                          <w:ind w:left="30" w:right="13"/>
                          <w:rPr>
                            <w:sz w:val="17"/>
                          </w:rPr>
                        </w:pPr>
                        <w:r>
                          <w:rPr>
                            <w:sz w:val="17"/>
                          </w:rPr>
                          <w:t>672.4</w:t>
                        </w:r>
                      </w:p>
                    </w:tc>
                    <w:tc>
                      <w:tcPr>
                        <w:tcW w:w="961" w:type="dxa"/>
                        <w:tcBorders>
                          <w:left w:val="single" w:sz="4" w:space="0" w:color="000000"/>
                          <w:bottom w:val="single" w:sz="4" w:space="0" w:color="000000"/>
                          <w:right w:val="single" w:sz="4" w:space="0" w:color="000000"/>
                        </w:tcBorders>
                      </w:tcPr>
                      <w:p>
                        <w:pPr>
                          <w:pStyle w:val="TableParagraph"/>
                          <w:spacing w:line="172" w:lineRule="exact" w:before="9"/>
                          <w:ind w:left="11"/>
                          <w:rPr>
                            <w:sz w:val="17"/>
                          </w:rPr>
                        </w:pPr>
                        <w:r>
                          <w:rPr>
                            <w:sz w:val="17"/>
                          </w:rPr>
                          <w:t>187.2</w:t>
                        </w:r>
                      </w:p>
                    </w:tc>
                    <w:tc>
                      <w:tcPr>
                        <w:tcW w:w="907" w:type="dxa"/>
                        <w:tcBorders>
                          <w:left w:val="single" w:sz="4" w:space="0" w:color="000000"/>
                          <w:bottom w:val="single" w:sz="4" w:space="0" w:color="000000"/>
                          <w:right w:val="single" w:sz="4" w:space="0" w:color="000000"/>
                        </w:tcBorders>
                      </w:tcPr>
                      <w:p>
                        <w:pPr>
                          <w:pStyle w:val="TableParagraph"/>
                          <w:spacing w:line="172" w:lineRule="exact" w:before="9"/>
                          <w:ind w:left="71" w:right="51"/>
                          <w:rPr>
                            <w:sz w:val="17"/>
                          </w:rPr>
                        </w:pPr>
                        <w:r>
                          <w:rPr>
                            <w:sz w:val="17"/>
                          </w:rPr>
                          <w:t>189.7</w:t>
                        </w:r>
                      </w:p>
                    </w:tc>
                    <w:tc>
                      <w:tcPr>
                        <w:tcW w:w="961" w:type="dxa"/>
                        <w:tcBorders>
                          <w:left w:val="single" w:sz="4" w:space="0" w:color="000000"/>
                          <w:bottom w:val="single" w:sz="4" w:space="0" w:color="000000"/>
                          <w:right w:val="single" w:sz="4" w:space="0" w:color="000000"/>
                        </w:tcBorders>
                      </w:tcPr>
                      <w:p>
                        <w:pPr>
                          <w:pStyle w:val="TableParagraph"/>
                          <w:spacing w:line="172" w:lineRule="exact" w:before="9"/>
                          <w:ind w:left="21"/>
                          <w:rPr>
                            <w:sz w:val="17"/>
                          </w:rPr>
                        </w:pPr>
                        <w:r>
                          <w:rPr>
                            <w:sz w:val="17"/>
                          </w:rPr>
                          <w:t>17.1</w:t>
                        </w:r>
                      </w:p>
                    </w:tc>
                    <w:tc>
                      <w:tcPr>
                        <w:tcW w:w="907" w:type="dxa"/>
                        <w:tcBorders>
                          <w:left w:val="single" w:sz="4" w:space="0" w:color="000000"/>
                          <w:bottom w:val="single" w:sz="4" w:space="0" w:color="000000"/>
                          <w:right w:val="single" w:sz="4" w:space="0" w:color="000000"/>
                        </w:tcBorders>
                      </w:tcPr>
                      <w:p>
                        <w:pPr>
                          <w:pStyle w:val="TableParagraph"/>
                          <w:spacing w:line="172" w:lineRule="exact" w:before="9"/>
                          <w:ind w:left="71" w:right="49"/>
                          <w:rPr>
                            <w:sz w:val="17"/>
                          </w:rPr>
                        </w:pPr>
                        <w:r>
                          <w:rPr>
                            <w:sz w:val="17"/>
                          </w:rPr>
                          <w:t>1,066.3</w:t>
                        </w:r>
                      </w:p>
                    </w:tc>
                    <w:tc>
                      <w:tcPr>
                        <w:tcW w:w="903" w:type="dxa"/>
                        <w:tcBorders>
                          <w:left w:val="single" w:sz="4" w:space="0" w:color="000000"/>
                          <w:bottom w:val="single" w:sz="4" w:space="0" w:color="000000"/>
                        </w:tcBorders>
                      </w:tcPr>
                      <w:p>
                        <w:pPr>
                          <w:pStyle w:val="TableParagraph"/>
                          <w:spacing w:line="172" w:lineRule="exact" w:before="9"/>
                          <w:ind w:left="182" w:right="155"/>
                          <w:rPr>
                            <w:sz w:val="17"/>
                          </w:rPr>
                        </w:pPr>
                        <w:r>
                          <w:rPr>
                            <w:sz w:val="17"/>
                          </w:rPr>
                          <w:t>23.1%</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2" w:lineRule="exact" w:before="5"/>
                          <w:ind w:left="141" w:right="118"/>
                          <w:rPr>
                            <w:sz w:val="17"/>
                          </w:rPr>
                        </w:pPr>
                        <w:r>
                          <w:rPr>
                            <w:sz w:val="17"/>
                          </w:rPr>
                          <w:t>2004</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right="182"/>
                          <w:jc w:val="right"/>
                          <w:rPr>
                            <w:sz w:val="17"/>
                          </w:rPr>
                        </w:pPr>
                        <w:r>
                          <w:rPr>
                            <w:sz w:val="17"/>
                          </w:rPr>
                          <w:t>1,570.5</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67" w:right="58"/>
                          <w:rPr>
                            <w:sz w:val="17"/>
                          </w:rPr>
                        </w:pPr>
                        <w:r>
                          <w:rPr>
                            <w:sz w:val="17"/>
                          </w:rPr>
                          <w:t>68.3</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1,638.8</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left="30" w:right="13"/>
                          <w:rPr>
                            <w:sz w:val="17"/>
                          </w:rPr>
                        </w:pPr>
                        <w:r>
                          <w:rPr>
                            <w:sz w:val="17"/>
                          </w:rPr>
                          <w:t>633.6</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11"/>
                          <w:rPr>
                            <w:sz w:val="17"/>
                          </w:rPr>
                        </w:pPr>
                        <w:r>
                          <w:rPr>
                            <w:sz w:val="17"/>
                          </w:rPr>
                          <w:t>184.5</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1"/>
                          <w:rPr>
                            <w:sz w:val="17"/>
                          </w:rPr>
                        </w:pPr>
                        <w:r>
                          <w:rPr>
                            <w:sz w:val="17"/>
                          </w:rPr>
                          <w:t>170.8</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21"/>
                          <w:rPr>
                            <w:sz w:val="17"/>
                          </w:rPr>
                        </w:pPr>
                        <w:r>
                          <w:rPr>
                            <w:sz w:val="17"/>
                          </w:rPr>
                          <w:t>16.1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49"/>
                          <w:rPr>
                            <w:sz w:val="17"/>
                          </w:rPr>
                        </w:pPr>
                        <w:r>
                          <w:rPr>
                            <w:sz w:val="17"/>
                          </w:rPr>
                          <w:t>1,005.0</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38.7%</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2" w:lineRule="exact" w:before="5"/>
                          <w:ind w:left="141" w:right="118"/>
                          <w:rPr>
                            <w:sz w:val="17"/>
                          </w:rPr>
                        </w:pPr>
                        <w:r>
                          <w:rPr>
                            <w:sz w:val="17"/>
                          </w:rPr>
                          <w:t>2005</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right="182"/>
                          <w:jc w:val="right"/>
                          <w:rPr>
                            <w:sz w:val="17"/>
                          </w:rPr>
                        </w:pPr>
                        <w:r>
                          <w:rPr>
                            <w:sz w:val="17"/>
                          </w:rPr>
                          <w:t>1,271.4</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4"/>
                          <w:rPr>
                            <w:sz w:val="17"/>
                          </w:rPr>
                        </w:pPr>
                        <w:r>
                          <w:rPr>
                            <w:sz w:val="17"/>
                          </w:rPr>
                          <w:t>122.8</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1,394.2</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left="30" w:right="13"/>
                          <w:rPr>
                            <w:sz w:val="17"/>
                          </w:rPr>
                        </w:pPr>
                        <w:r>
                          <w:rPr>
                            <w:sz w:val="17"/>
                          </w:rPr>
                          <w:t>682.0</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11"/>
                          <w:rPr>
                            <w:sz w:val="17"/>
                          </w:rPr>
                        </w:pPr>
                        <w:r>
                          <w:rPr>
                            <w:sz w:val="17"/>
                          </w:rPr>
                          <w:t>199.2</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1"/>
                          <w:rPr>
                            <w:sz w:val="17"/>
                          </w:rPr>
                        </w:pPr>
                        <w:r>
                          <w:rPr>
                            <w:sz w:val="17"/>
                          </w:rPr>
                          <w:t>192.7</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21"/>
                          <w:rPr>
                            <w:sz w:val="17"/>
                          </w:rPr>
                        </w:pPr>
                        <w:r>
                          <w:rPr>
                            <w:sz w:val="17"/>
                          </w:rPr>
                          <w:t>17.3</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49"/>
                          <w:rPr>
                            <w:sz w:val="17"/>
                          </w:rPr>
                        </w:pPr>
                        <w:r>
                          <w:rPr>
                            <w:sz w:val="17"/>
                          </w:rPr>
                          <w:t>1,091.1</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21.7%</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2" w:lineRule="exact" w:before="5"/>
                          <w:ind w:left="141" w:right="118"/>
                          <w:rPr>
                            <w:sz w:val="17"/>
                          </w:rPr>
                        </w:pPr>
                        <w:r>
                          <w:rPr>
                            <w:sz w:val="17"/>
                          </w:rPr>
                          <w:t>2006</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right="182"/>
                          <w:jc w:val="right"/>
                          <w:rPr>
                            <w:sz w:val="17"/>
                          </w:rPr>
                        </w:pPr>
                        <w:r>
                          <w:rPr>
                            <w:sz w:val="17"/>
                          </w:rPr>
                          <w:t>1,351.7</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4"/>
                          <w:rPr>
                            <w:sz w:val="17"/>
                          </w:rPr>
                        </w:pPr>
                        <w:r>
                          <w:rPr>
                            <w:sz w:val="17"/>
                          </w:rPr>
                          <w:t>351.3</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1,703.1</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left="30" w:right="13"/>
                          <w:rPr>
                            <w:sz w:val="17"/>
                          </w:rPr>
                        </w:pPr>
                        <w:r>
                          <w:rPr>
                            <w:sz w:val="17"/>
                          </w:rPr>
                          <w:t>697.6</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11"/>
                          <w:rPr>
                            <w:sz w:val="17"/>
                          </w:rPr>
                        </w:pPr>
                        <w:r>
                          <w:rPr>
                            <w:sz w:val="17"/>
                          </w:rPr>
                          <w:t>296.2</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1"/>
                          <w:rPr>
                            <w:sz w:val="17"/>
                          </w:rPr>
                        </w:pPr>
                        <w:r>
                          <w:rPr>
                            <w:sz w:val="17"/>
                          </w:rPr>
                          <w:t>166.6</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21"/>
                          <w:rPr>
                            <w:sz w:val="17"/>
                          </w:rPr>
                        </w:pPr>
                        <w:r>
                          <w:rPr>
                            <w:sz w:val="17"/>
                          </w:rPr>
                          <w:t>18.4</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49"/>
                          <w:rPr>
                            <w:sz w:val="17"/>
                          </w:rPr>
                        </w:pPr>
                        <w:r>
                          <w:rPr>
                            <w:sz w:val="17"/>
                          </w:rPr>
                          <w:t>1,178.8</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30.8%</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2" w:lineRule="exact" w:before="5"/>
                          <w:ind w:left="141" w:right="118"/>
                          <w:rPr>
                            <w:sz w:val="17"/>
                          </w:rPr>
                        </w:pPr>
                        <w:r>
                          <w:rPr>
                            <w:sz w:val="17"/>
                          </w:rPr>
                          <w:t>2007</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right="182"/>
                          <w:jc w:val="right"/>
                          <w:rPr>
                            <w:sz w:val="17"/>
                          </w:rPr>
                        </w:pPr>
                        <w:r>
                          <w:rPr>
                            <w:sz w:val="17"/>
                          </w:rPr>
                          <w:t>1,510.2</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4"/>
                          <w:rPr>
                            <w:sz w:val="17"/>
                          </w:rPr>
                        </w:pPr>
                        <w:r>
                          <w:rPr>
                            <w:sz w:val="17"/>
                          </w:rPr>
                          <w:t>274.7</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1,784.9</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left="30" w:right="13"/>
                          <w:rPr>
                            <w:sz w:val="17"/>
                          </w:rPr>
                        </w:pPr>
                        <w:r>
                          <w:rPr>
                            <w:sz w:val="17"/>
                          </w:rPr>
                          <w:t>861.3</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11"/>
                          <w:rPr>
                            <w:sz w:val="17"/>
                          </w:rPr>
                        </w:pPr>
                        <w:r>
                          <w:rPr>
                            <w:sz w:val="17"/>
                          </w:rPr>
                          <w:t>296.1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1"/>
                          <w:rPr>
                            <w:sz w:val="17"/>
                          </w:rPr>
                        </w:pPr>
                        <w:r>
                          <w:rPr>
                            <w:sz w:val="17"/>
                          </w:rPr>
                          <w:t>201.3</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21"/>
                          <w:rPr>
                            <w:sz w:val="17"/>
                          </w:rPr>
                        </w:pPr>
                        <w:r>
                          <w:rPr>
                            <w:sz w:val="17"/>
                          </w:rPr>
                          <w:t>22.7</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49"/>
                          <w:rPr>
                            <w:sz w:val="17"/>
                          </w:rPr>
                        </w:pPr>
                        <w:r>
                          <w:rPr>
                            <w:sz w:val="17"/>
                          </w:rPr>
                          <w:t>1,381.4</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22.6%</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2" w:lineRule="exact" w:before="5"/>
                          <w:ind w:left="141" w:right="118"/>
                          <w:rPr>
                            <w:sz w:val="17"/>
                          </w:rPr>
                        </w:pPr>
                        <w:r>
                          <w:rPr>
                            <w:sz w:val="17"/>
                          </w:rPr>
                          <w:t>2008</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right="182"/>
                          <w:jc w:val="right"/>
                          <w:rPr>
                            <w:sz w:val="17"/>
                          </w:rPr>
                        </w:pPr>
                        <w:r>
                          <w:rPr>
                            <w:sz w:val="17"/>
                          </w:rPr>
                          <w:t>1,702.6</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4"/>
                          <w:rPr>
                            <w:sz w:val="17"/>
                          </w:rPr>
                        </w:pPr>
                        <w:r>
                          <w:rPr>
                            <w:sz w:val="17"/>
                          </w:rPr>
                          <w:t>133.9</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1,836.4</w:t>
                        </w:r>
                      </w:p>
                    </w:tc>
                    <w:tc>
                      <w:tcPr>
                        <w:tcW w:w="911" w:type="dxa"/>
                        <w:tcBorders>
                          <w:top w:val="single" w:sz="4" w:space="0" w:color="000000"/>
                          <w:bottom w:val="single" w:sz="4" w:space="0" w:color="000000"/>
                          <w:right w:val="single" w:sz="4" w:space="0" w:color="000000"/>
                        </w:tcBorders>
                      </w:tcPr>
                      <w:p>
                        <w:pPr>
                          <w:pStyle w:val="TableParagraph"/>
                          <w:spacing w:line="172" w:lineRule="exact" w:before="5"/>
                          <w:ind w:left="30" w:right="13"/>
                          <w:rPr>
                            <w:sz w:val="17"/>
                          </w:rPr>
                        </w:pPr>
                        <w:r>
                          <w:rPr>
                            <w:sz w:val="17"/>
                          </w:rPr>
                          <w:t>839.9</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11"/>
                          <w:rPr>
                            <w:sz w:val="17"/>
                          </w:rPr>
                        </w:pPr>
                        <w:r>
                          <w:rPr>
                            <w:sz w:val="17"/>
                          </w:rPr>
                          <w:t>242.1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51"/>
                          <w:rPr>
                            <w:sz w:val="17"/>
                          </w:rPr>
                        </w:pPr>
                        <w:r>
                          <w:rPr>
                            <w:sz w:val="17"/>
                          </w:rPr>
                          <w:t>177.8</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21"/>
                          <w:rPr>
                            <w:sz w:val="17"/>
                          </w:rPr>
                        </w:pPr>
                        <w:r>
                          <w:rPr>
                            <w:sz w:val="17"/>
                          </w:rPr>
                          <w:t>17.7</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5"/>
                          <w:ind w:left="71" w:right="49"/>
                          <w:rPr>
                            <w:sz w:val="17"/>
                          </w:rPr>
                        </w:pPr>
                        <w:r>
                          <w:rPr>
                            <w:sz w:val="17"/>
                          </w:rPr>
                          <w:t>1,277.5</w:t>
                        </w:r>
                      </w:p>
                    </w:tc>
                    <w:tc>
                      <w:tcPr>
                        <w:tcW w:w="903" w:type="dxa"/>
                        <w:tcBorders>
                          <w:top w:val="single" w:sz="4" w:space="0" w:color="000000"/>
                          <w:left w:val="single" w:sz="4" w:space="0" w:color="000000"/>
                          <w:bottom w:val="single" w:sz="4" w:space="0" w:color="000000"/>
                        </w:tcBorders>
                      </w:tcPr>
                      <w:p>
                        <w:pPr>
                          <w:pStyle w:val="TableParagraph"/>
                          <w:spacing w:line="172" w:lineRule="exact" w:before="5"/>
                          <w:ind w:left="182" w:right="155"/>
                          <w:rPr>
                            <w:sz w:val="17"/>
                          </w:rPr>
                        </w:pPr>
                        <w:r>
                          <w:rPr>
                            <w:sz w:val="17"/>
                          </w:rPr>
                          <w:t>30.4%</w:t>
                        </w:r>
                      </w:p>
                    </w:tc>
                  </w:tr>
                  <w:tr>
                    <w:trPr>
                      <w:trHeight w:val="201" w:hRule="atLeast"/>
                    </w:trPr>
                    <w:tc>
                      <w:tcPr>
                        <w:tcW w:w="279" w:type="dxa"/>
                        <w:vMerge/>
                        <w:tcBorders>
                          <w:top w:val="nil"/>
                        </w:tcBorders>
                        <w:textDirection w:val="btLr"/>
                      </w:tcPr>
                      <w:p>
                        <w:pPr>
                          <w:rPr>
                            <w:sz w:val="2"/>
                            <w:szCs w:val="2"/>
                          </w:rPr>
                        </w:pPr>
                      </w:p>
                    </w:tc>
                    <w:tc>
                      <w:tcPr>
                        <w:tcW w:w="659" w:type="dxa"/>
                        <w:tcBorders>
                          <w:top w:val="single" w:sz="4" w:space="0" w:color="000000"/>
                        </w:tcBorders>
                      </w:tcPr>
                      <w:p>
                        <w:pPr>
                          <w:pStyle w:val="TableParagraph"/>
                          <w:spacing w:line="176" w:lineRule="exact" w:before="5"/>
                          <w:ind w:left="141" w:right="118"/>
                          <w:rPr>
                            <w:sz w:val="17"/>
                          </w:rPr>
                        </w:pPr>
                        <w:r>
                          <w:rPr>
                            <w:sz w:val="17"/>
                          </w:rPr>
                          <w:t>2009</w:t>
                        </w:r>
                      </w:p>
                    </w:tc>
                    <w:tc>
                      <w:tcPr>
                        <w:tcW w:w="911" w:type="dxa"/>
                        <w:tcBorders>
                          <w:top w:val="single" w:sz="4" w:space="0" w:color="000000"/>
                          <w:right w:val="single" w:sz="4" w:space="0" w:color="000000"/>
                        </w:tcBorders>
                      </w:tcPr>
                      <w:p>
                        <w:pPr>
                          <w:pStyle w:val="TableParagraph"/>
                          <w:spacing w:line="176" w:lineRule="exact" w:before="5"/>
                          <w:ind w:right="182"/>
                          <w:jc w:val="right"/>
                          <w:rPr>
                            <w:sz w:val="17"/>
                          </w:rPr>
                        </w:pPr>
                        <w:r>
                          <w:rPr>
                            <w:sz w:val="17"/>
                          </w:rPr>
                          <w:t>1,834.6</w:t>
                        </w:r>
                      </w:p>
                    </w:tc>
                    <w:tc>
                      <w:tcPr>
                        <w:tcW w:w="907" w:type="dxa"/>
                        <w:tcBorders>
                          <w:top w:val="single" w:sz="4" w:space="0" w:color="000000"/>
                          <w:left w:val="single" w:sz="4" w:space="0" w:color="000000"/>
                          <w:right w:val="single" w:sz="4" w:space="0" w:color="000000"/>
                        </w:tcBorders>
                      </w:tcPr>
                      <w:p>
                        <w:pPr>
                          <w:pStyle w:val="TableParagraph"/>
                          <w:spacing w:line="176" w:lineRule="exact" w:before="5"/>
                          <w:ind w:left="71" w:right="54"/>
                          <w:rPr>
                            <w:sz w:val="17"/>
                          </w:rPr>
                        </w:pPr>
                        <w:r>
                          <w:rPr>
                            <w:sz w:val="17"/>
                          </w:rPr>
                          <w:t>115.8</w:t>
                        </w:r>
                      </w:p>
                    </w:tc>
                    <w:tc>
                      <w:tcPr>
                        <w:tcW w:w="903" w:type="dxa"/>
                        <w:tcBorders>
                          <w:top w:val="single" w:sz="4" w:space="0" w:color="000000"/>
                          <w:left w:val="single" w:sz="4" w:space="0" w:color="000000"/>
                        </w:tcBorders>
                      </w:tcPr>
                      <w:p>
                        <w:pPr>
                          <w:pStyle w:val="TableParagraph"/>
                          <w:spacing w:line="176" w:lineRule="exact" w:before="5"/>
                          <w:ind w:left="182" w:right="155"/>
                          <w:rPr>
                            <w:sz w:val="17"/>
                          </w:rPr>
                        </w:pPr>
                        <w:r>
                          <w:rPr>
                            <w:sz w:val="17"/>
                          </w:rPr>
                          <w:t>1,950.4</w:t>
                        </w:r>
                      </w:p>
                    </w:tc>
                    <w:tc>
                      <w:tcPr>
                        <w:tcW w:w="911" w:type="dxa"/>
                        <w:tcBorders>
                          <w:top w:val="single" w:sz="4" w:space="0" w:color="000000"/>
                          <w:right w:val="single" w:sz="4" w:space="0" w:color="000000"/>
                        </w:tcBorders>
                      </w:tcPr>
                      <w:p>
                        <w:pPr>
                          <w:pStyle w:val="TableParagraph"/>
                          <w:spacing w:line="176" w:lineRule="exact" w:before="5"/>
                          <w:ind w:left="30" w:right="13"/>
                          <w:rPr>
                            <w:sz w:val="17"/>
                          </w:rPr>
                        </w:pPr>
                        <w:r>
                          <w:rPr>
                            <w:sz w:val="17"/>
                          </w:rPr>
                          <w:t>821.7</w:t>
                        </w:r>
                      </w:p>
                    </w:tc>
                    <w:tc>
                      <w:tcPr>
                        <w:tcW w:w="961" w:type="dxa"/>
                        <w:tcBorders>
                          <w:top w:val="single" w:sz="4" w:space="0" w:color="000000"/>
                          <w:left w:val="single" w:sz="4" w:space="0" w:color="000000"/>
                          <w:right w:val="single" w:sz="4" w:space="0" w:color="000000"/>
                        </w:tcBorders>
                      </w:tcPr>
                      <w:p>
                        <w:pPr>
                          <w:pStyle w:val="TableParagraph"/>
                          <w:spacing w:line="176" w:lineRule="exact" w:before="5"/>
                          <w:ind w:left="11"/>
                          <w:rPr>
                            <w:sz w:val="17"/>
                          </w:rPr>
                        </w:pPr>
                        <w:r>
                          <w:rPr>
                            <w:sz w:val="17"/>
                          </w:rPr>
                          <w:t>394.0</w:t>
                        </w:r>
                      </w:p>
                    </w:tc>
                    <w:tc>
                      <w:tcPr>
                        <w:tcW w:w="907" w:type="dxa"/>
                        <w:tcBorders>
                          <w:top w:val="single" w:sz="4" w:space="0" w:color="000000"/>
                          <w:left w:val="single" w:sz="4" w:space="0" w:color="000000"/>
                          <w:right w:val="single" w:sz="4" w:space="0" w:color="000000"/>
                        </w:tcBorders>
                      </w:tcPr>
                      <w:p>
                        <w:pPr>
                          <w:pStyle w:val="TableParagraph"/>
                          <w:spacing w:line="176" w:lineRule="exact" w:before="5"/>
                          <w:ind w:left="71" w:right="51"/>
                          <w:rPr>
                            <w:sz w:val="17"/>
                          </w:rPr>
                        </w:pPr>
                        <w:r>
                          <w:rPr>
                            <w:sz w:val="17"/>
                          </w:rPr>
                          <w:t>152.6</w:t>
                        </w:r>
                      </w:p>
                    </w:tc>
                    <w:tc>
                      <w:tcPr>
                        <w:tcW w:w="961" w:type="dxa"/>
                        <w:tcBorders>
                          <w:top w:val="single" w:sz="4" w:space="0" w:color="000000"/>
                          <w:left w:val="single" w:sz="4" w:space="0" w:color="000000"/>
                          <w:right w:val="single" w:sz="4" w:space="0" w:color="000000"/>
                        </w:tcBorders>
                      </w:tcPr>
                      <w:p>
                        <w:pPr>
                          <w:pStyle w:val="TableParagraph"/>
                          <w:spacing w:line="176" w:lineRule="exact" w:before="5"/>
                          <w:ind w:left="21"/>
                          <w:rPr>
                            <w:sz w:val="17"/>
                          </w:rPr>
                        </w:pPr>
                        <w:r>
                          <w:rPr>
                            <w:sz w:val="17"/>
                          </w:rPr>
                          <w:t>25.7</w:t>
                        </w:r>
                      </w:p>
                    </w:tc>
                    <w:tc>
                      <w:tcPr>
                        <w:tcW w:w="907" w:type="dxa"/>
                        <w:tcBorders>
                          <w:top w:val="single" w:sz="4" w:space="0" w:color="000000"/>
                          <w:left w:val="single" w:sz="4" w:space="0" w:color="000000"/>
                          <w:right w:val="single" w:sz="4" w:space="0" w:color="000000"/>
                        </w:tcBorders>
                      </w:tcPr>
                      <w:p>
                        <w:pPr>
                          <w:pStyle w:val="TableParagraph"/>
                          <w:spacing w:line="176" w:lineRule="exact" w:before="5"/>
                          <w:ind w:left="71" w:right="49"/>
                          <w:rPr>
                            <w:sz w:val="17"/>
                          </w:rPr>
                        </w:pPr>
                        <w:r>
                          <w:rPr>
                            <w:sz w:val="17"/>
                          </w:rPr>
                          <w:t>1,394.1</w:t>
                        </w:r>
                      </w:p>
                    </w:tc>
                    <w:tc>
                      <w:tcPr>
                        <w:tcW w:w="903" w:type="dxa"/>
                        <w:tcBorders>
                          <w:top w:val="single" w:sz="4" w:space="0" w:color="000000"/>
                          <w:left w:val="single" w:sz="4" w:space="0" w:color="000000"/>
                        </w:tcBorders>
                      </w:tcPr>
                      <w:p>
                        <w:pPr>
                          <w:pStyle w:val="TableParagraph"/>
                          <w:spacing w:line="176" w:lineRule="exact" w:before="5"/>
                          <w:ind w:left="182" w:right="155"/>
                          <w:rPr>
                            <w:sz w:val="17"/>
                          </w:rPr>
                        </w:pPr>
                        <w:r>
                          <w:rPr>
                            <w:sz w:val="17"/>
                          </w:rPr>
                          <w:t>33.9%</w:t>
                        </w:r>
                      </w:p>
                    </w:tc>
                  </w:tr>
                  <w:tr>
                    <w:trPr>
                      <w:trHeight w:val="224" w:hRule="atLeast"/>
                    </w:trPr>
                    <w:tc>
                      <w:tcPr>
                        <w:tcW w:w="279" w:type="dxa"/>
                        <w:vMerge w:val="restart"/>
                        <w:textDirection w:val="btLr"/>
                      </w:tcPr>
                      <w:p>
                        <w:pPr>
                          <w:pStyle w:val="TableParagraph"/>
                          <w:spacing w:before="33"/>
                          <w:ind w:left="641"/>
                          <w:jc w:val="left"/>
                          <w:rPr>
                            <w:b/>
                            <w:sz w:val="17"/>
                          </w:rPr>
                        </w:pPr>
                        <w:r>
                          <w:rPr>
                            <w:b/>
                            <w:sz w:val="17"/>
                          </w:rPr>
                          <w:t>Calendar</w:t>
                        </w:r>
                      </w:p>
                    </w:tc>
                    <w:tc>
                      <w:tcPr>
                        <w:tcW w:w="659" w:type="dxa"/>
                        <w:tcBorders>
                          <w:bottom w:val="single" w:sz="4" w:space="0" w:color="000000"/>
                        </w:tcBorders>
                      </w:tcPr>
                      <w:p>
                        <w:pPr>
                          <w:pStyle w:val="TableParagraph"/>
                          <w:spacing w:line="187" w:lineRule="exact" w:before="17"/>
                          <w:ind w:left="141" w:right="118"/>
                          <w:rPr>
                            <w:sz w:val="17"/>
                          </w:rPr>
                        </w:pPr>
                        <w:r>
                          <w:rPr>
                            <w:sz w:val="17"/>
                          </w:rPr>
                          <w:t>2010</w:t>
                        </w:r>
                      </w:p>
                    </w:tc>
                    <w:tc>
                      <w:tcPr>
                        <w:tcW w:w="911" w:type="dxa"/>
                        <w:tcBorders>
                          <w:bottom w:val="single" w:sz="4" w:space="0" w:color="000000"/>
                          <w:right w:val="single" w:sz="4" w:space="0" w:color="000000"/>
                        </w:tcBorders>
                      </w:tcPr>
                      <w:p>
                        <w:pPr>
                          <w:pStyle w:val="TableParagraph"/>
                          <w:spacing w:line="187" w:lineRule="exact" w:before="17"/>
                          <w:ind w:right="182"/>
                          <w:jc w:val="right"/>
                          <w:rPr>
                            <w:sz w:val="17"/>
                          </w:rPr>
                        </w:pPr>
                        <w:r>
                          <w:rPr>
                            <w:sz w:val="17"/>
                          </w:rPr>
                          <w:t>1,479.2</w:t>
                        </w:r>
                      </w:p>
                    </w:tc>
                    <w:tc>
                      <w:tcPr>
                        <w:tcW w:w="907" w:type="dxa"/>
                        <w:tcBorders>
                          <w:left w:val="single" w:sz="4" w:space="0" w:color="000000"/>
                          <w:bottom w:val="single" w:sz="4" w:space="0" w:color="000000"/>
                          <w:right w:val="single" w:sz="4" w:space="0" w:color="000000"/>
                        </w:tcBorders>
                      </w:tcPr>
                      <w:p>
                        <w:pPr>
                          <w:pStyle w:val="TableParagraph"/>
                          <w:spacing w:line="187" w:lineRule="exact" w:before="17"/>
                          <w:ind w:left="71" w:right="54"/>
                          <w:rPr>
                            <w:sz w:val="17"/>
                          </w:rPr>
                        </w:pPr>
                        <w:r>
                          <w:rPr>
                            <w:sz w:val="17"/>
                          </w:rPr>
                          <w:t>138.9</w:t>
                        </w:r>
                      </w:p>
                    </w:tc>
                    <w:tc>
                      <w:tcPr>
                        <w:tcW w:w="903" w:type="dxa"/>
                        <w:tcBorders>
                          <w:left w:val="single" w:sz="4" w:space="0" w:color="000000"/>
                          <w:bottom w:val="single" w:sz="4" w:space="0" w:color="000000"/>
                        </w:tcBorders>
                      </w:tcPr>
                      <w:p>
                        <w:pPr>
                          <w:pStyle w:val="TableParagraph"/>
                          <w:spacing w:line="187" w:lineRule="exact" w:before="17"/>
                          <w:ind w:left="182" w:right="155"/>
                          <w:rPr>
                            <w:sz w:val="17"/>
                          </w:rPr>
                        </w:pPr>
                        <w:r>
                          <w:rPr>
                            <w:sz w:val="17"/>
                          </w:rPr>
                          <w:t>1,618.1</w:t>
                        </w:r>
                      </w:p>
                    </w:tc>
                    <w:tc>
                      <w:tcPr>
                        <w:tcW w:w="911" w:type="dxa"/>
                        <w:tcBorders>
                          <w:bottom w:val="single" w:sz="4" w:space="0" w:color="000000"/>
                          <w:right w:val="single" w:sz="4" w:space="0" w:color="000000"/>
                        </w:tcBorders>
                      </w:tcPr>
                      <w:p>
                        <w:pPr>
                          <w:pStyle w:val="TableParagraph"/>
                          <w:spacing w:line="187" w:lineRule="exact" w:before="17"/>
                          <w:ind w:left="30" w:right="13"/>
                          <w:rPr>
                            <w:sz w:val="17"/>
                          </w:rPr>
                        </w:pPr>
                        <w:r>
                          <w:rPr>
                            <w:sz w:val="17"/>
                          </w:rPr>
                          <w:t>728.5</w:t>
                        </w:r>
                      </w:p>
                    </w:tc>
                    <w:tc>
                      <w:tcPr>
                        <w:tcW w:w="961" w:type="dxa"/>
                        <w:tcBorders>
                          <w:left w:val="single" w:sz="4" w:space="0" w:color="000000"/>
                          <w:bottom w:val="single" w:sz="4" w:space="0" w:color="000000"/>
                          <w:right w:val="single" w:sz="4" w:space="0" w:color="000000"/>
                        </w:tcBorders>
                      </w:tcPr>
                      <w:p>
                        <w:pPr>
                          <w:pStyle w:val="TableParagraph"/>
                          <w:spacing w:line="187" w:lineRule="exact" w:before="17"/>
                          <w:ind w:left="11"/>
                          <w:rPr>
                            <w:sz w:val="17"/>
                          </w:rPr>
                        </w:pPr>
                        <w:r>
                          <w:rPr>
                            <w:sz w:val="17"/>
                          </w:rPr>
                          <w:t>266.3</w:t>
                        </w:r>
                      </w:p>
                    </w:tc>
                    <w:tc>
                      <w:tcPr>
                        <w:tcW w:w="907" w:type="dxa"/>
                        <w:tcBorders>
                          <w:left w:val="single" w:sz="4" w:space="0" w:color="000000"/>
                          <w:bottom w:val="single" w:sz="4" w:space="0" w:color="000000"/>
                          <w:right w:val="single" w:sz="4" w:space="0" w:color="000000"/>
                        </w:tcBorders>
                      </w:tcPr>
                      <w:p>
                        <w:pPr>
                          <w:pStyle w:val="TableParagraph"/>
                          <w:spacing w:line="187" w:lineRule="exact" w:before="17"/>
                          <w:ind w:left="71" w:right="51"/>
                          <w:rPr>
                            <w:sz w:val="17"/>
                          </w:rPr>
                        </w:pPr>
                        <w:r>
                          <w:rPr>
                            <w:sz w:val="17"/>
                          </w:rPr>
                          <w:t>126.0</w:t>
                        </w:r>
                      </w:p>
                    </w:tc>
                    <w:tc>
                      <w:tcPr>
                        <w:tcW w:w="961" w:type="dxa"/>
                        <w:tcBorders>
                          <w:left w:val="single" w:sz="4" w:space="0" w:color="000000"/>
                          <w:bottom w:val="single" w:sz="4" w:space="0" w:color="000000"/>
                          <w:right w:val="single" w:sz="4" w:space="0" w:color="000000"/>
                        </w:tcBorders>
                      </w:tcPr>
                      <w:p>
                        <w:pPr>
                          <w:pStyle w:val="TableParagraph"/>
                          <w:spacing w:line="187" w:lineRule="exact" w:before="17"/>
                          <w:ind w:left="21"/>
                          <w:rPr>
                            <w:sz w:val="17"/>
                          </w:rPr>
                        </w:pPr>
                        <w:r>
                          <w:rPr>
                            <w:sz w:val="17"/>
                          </w:rPr>
                          <w:t>18.9</w:t>
                        </w:r>
                      </w:p>
                    </w:tc>
                    <w:tc>
                      <w:tcPr>
                        <w:tcW w:w="907" w:type="dxa"/>
                        <w:tcBorders>
                          <w:left w:val="single" w:sz="4" w:space="0" w:color="000000"/>
                          <w:bottom w:val="single" w:sz="4" w:space="0" w:color="000000"/>
                          <w:right w:val="single" w:sz="4" w:space="0" w:color="000000"/>
                        </w:tcBorders>
                      </w:tcPr>
                      <w:p>
                        <w:pPr>
                          <w:pStyle w:val="TableParagraph"/>
                          <w:spacing w:line="187" w:lineRule="exact" w:before="17"/>
                          <w:ind w:left="71" w:right="49"/>
                          <w:rPr>
                            <w:sz w:val="17"/>
                          </w:rPr>
                        </w:pPr>
                        <w:r>
                          <w:rPr>
                            <w:sz w:val="17"/>
                          </w:rPr>
                          <w:t>1,139.7</w:t>
                        </w:r>
                      </w:p>
                    </w:tc>
                    <w:tc>
                      <w:tcPr>
                        <w:tcW w:w="903" w:type="dxa"/>
                        <w:tcBorders>
                          <w:left w:val="single" w:sz="4" w:space="0" w:color="000000"/>
                          <w:bottom w:val="single" w:sz="4" w:space="0" w:color="000000"/>
                        </w:tcBorders>
                      </w:tcPr>
                      <w:p>
                        <w:pPr>
                          <w:pStyle w:val="TableParagraph"/>
                          <w:spacing w:line="187" w:lineRule="exact" w:before="17"/>
                          <w:ind w:left="182" w:right="155"/>
                          <w:rPr>
                            <w:sz w:val="17"/>
                          </w:rPr>
                        </w:pPr>
                        <w:r>
                          <w:rPr>
                            <w:sz w:val="17"/>
                          </w:rPr>
                          <w:t>42.0%</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2011</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1,686.5</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4"/>
                          <w:rPr>
                            <w:sz w:val="17"/>
                          </w:rPr>
                        </w:pPr>
                        <w:r>
                          <w:rPr>
                            <w:sz w:val="17"/>
                          </w:rPr>
                          <w:t>286.7</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1,973.2</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756.3</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376.6</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128.0</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18.1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1,278.9</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54.3%</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2012</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1,636.9</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4"/>
                          <w:rPr>
                            <w:sz w:val="17"/>
                          </w:rPr>
                        </w:pPr>
                        <w:r>
                          <w:rPr>
                            <w:sz w:val="17"/>
                          </w:rPr>
                          <w:t>200.9</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1,837.7</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825.6</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261.1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152.4</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14.0</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1,253.2</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46.6%</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2013</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1,665.1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4"/>
                          <w:rPr>
                            <w:sz w:val="17"/>
                          </w:rPr>
                        </w:pPr>
                        <w:r>
                          <w:rPr>
                            <w:sz w:val="17"/>
                          </w:rPr>
                          <w:t>112.6</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1,777.7</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852.4</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253.0</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149.1</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17.6</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1,272.2</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39.7%</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2014</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1,529.8</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67" w:right="58"/>
                          <w:rPr>
                            <w:sz w:val="17"/>
                          </w:rPr>
                        </w:pPr>
                        <w:r>
                          <w:rPr>
                            <w:sz w:val="17"/>
                          </w:rPr>
                          <w:t>71.0</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1,600.8</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744.7</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173.2</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112.0</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17.1</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1,047.0</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52.9%</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2015</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1,338.5</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67" w:right="58"/>
                          <w:rPr>
                            <w:sz w:val="17"/>
                          </w:rPr>
                        </w:pPr>
                        <w:r>
                          <w:rPr>
                            <w:sz w:val="17"/>
                          </w:rPr>
                          <w:t>54.0</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1,392.5</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745.2</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180.9</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125.7</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12.9</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1,064.7</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30.8%</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2016</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1,780.5</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67" w:right="58"/>
                          <w:rPr>
                            <w:sz w:val="17"/>
                          </w:rPr>
                        </w:pPr>
                        <w:r>
                          <w:rPr>
                            <w:sz w:val="17"/>
                          </w:rPr>
                          <w:t>43.8</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1,824.3</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750.0</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180.9</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133.5</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14.6</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1,078.9</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69.1%</w:t>
                        </w:r>
                      </w:p>
                    </w:tc>
                  </w:tr>
                  <w:tr>
                    <w:trPr>
                      <w:trHeight w:val="197" w:hRule="atLeast"/>
                    </w:trPr>
                    <w:tc>
                      <w:tcPr>
                        <w:tcW w:w="279" w:type="dxa"/>
                        <w:vMerge/>
                        <w:tcBorders>
                          <w:top w:val="nil"/>
                        </w:tcBorders>
                        <w:textDirection w:val="btLr"/>
                      </w:tcPr>
                      <w:p>
                        <w:pPr>
                          <w:rPr>
                            <w:sz w:val="2"/>
                            <w:szCs w:val="2"/>
                          </w:rPr>
                        </w:pPr>
                      </w:p>
                    </w:tc>
                    <w:tc>
                      <w:tcPr>
                        <w:tcW w:w="659" w:type="dxa"/>
                        <w:tcBorders>
                          <w:top w:val="single" w:sz="4" w:space="0" w:color="000000"/>
                          <w:bottom w:val="single" w:sz="4" w:space="0" w:color="000000"/>
                        </w:tcBorders>
                      </w:tcPr>
                      <w:p>
                        <w:pPr>
                          <w:pStyle w:val="TableParagraph"/>
                          <w:spacing w:line="171" w:lineRule="exact" w:before="6"/>
                          <w:ind w:left="141" w:right="118"/>
                          <w:rPr>
                            <w:sz w:val="17"/>
                          </w:rPr>
                        </w:pPr>
                        <w:r>
                          <w:rPr>
                            <w:sz w:val="17"/>
                          </w:rPr>
                          <w:t>2017</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right="182"/>
                          <w:jc w:val="right"/>
                          <w:rPr>
                            <w:sz w:val="17"/>
                          </w:rPr>
                        </w:pPr>
                        <w:r>
                          <w:rPr>
                            <w:sz w:val="17"/>
                          </w:rPr>
                          <w:t>1,778.4</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67" w:right="58"/>
                          <w:rPr>
                            <w:sz w:val="17"/>
                          </w:rPr>
                        </w:pPr>
                        <w:r>
                          <w:rPr>
                            <w:sz w:val="17"/>
                          </w:rPr>
                          <w:t>53.1</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1,831.5</w:t>
                        </w:r>
                      </w:p>
                    </w:tc>
                    <w:tc>
                      <w:tcPr>
                        <w:tcW w:w="911" w:type="dxa"/>
                        <w:tcBorders>
                          <w:top w:val="single" w:sz="4" w:space="0" w:color="000000"/>
                          <w:bottom w:val="single" w:sz="4" w:space="0" w:color="000000"/>
                          <w:right w:val="single" w:sz="4" w:space="0" w:color="000000"/>
                        </w:tcBorders>
                      </w:tcPr>
                      <w:p>
                        <w:pPr>
                          <w:pStyle w:val="TableParagraph"/>
                          <w:spacing w:line="171" w:lineRule="exact" w:before="6"/>
                          <w:ind w:left="30" w:right="13"/>
                          <w:rPr>
                            <w:sz w:val="17"/>
                          </w:rPr>
                        </w:pPr>
                        <w:r>
                          <w:rPr>
                            <w:sz w:val="17"/>
                          </w:rPr>
                          <w:t>972.9</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11"/>
                          <w:rPr>
                            <w:sz w:val="17"/>
                          </w:rPr>
                        </w:pPr>
                        <w:r>
                          <w:rPr>
                            <w:sz w:val="17"/>
                          </w:rPr>
                          <w:t>320.4</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51"/>
                          <w:rPr>
                            <w:sz w:val="17"/>
                          </w:rPr>
                        </w:pPr>
                        <w:r>
                          <w:rPr>
                            <w:sz w:val="17"/>
                          </w:rPr>
                          <w:t>245.8</w:t>
                        </w:r>
                      </w:p>
                    </w:tc>
                    <w:tc>
                      <w:tcPr>
                        <w:tcW w:w="961"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21"/>
                          <w:rPr>
                            <w:sz w:val="17"/>
                          </w:rPr>
                        </w:pPr>
                        <w:r>
                          <w:rPr>
                            <w:sz w:val="17"/>
                          </w:rPr>
                          <w:t>11.8</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spacing w:line="171" w:lineRule="exact" w:before="6"/>
                          <w:ind w:left="71" w:right="49"/>
                          <w:rPr>
                            <w:sz w:val="17"/>
                          </w:rPr>
                        </w:pPr>
                        <w:r>
                          <w:rPr>
                            <w:sz w:val="17"/>
                          </w:rPr>
                          <w:t>1,550.9</w:t>
                        </w:r>
                      </w:p>
                    </w:tc>
                    <w:tc>
                      <w:tcPr>
                        <w:tcW w:w="903" w:type="dxa"/>
                        <w:tcBorders>
                          <w:top w:val="single" w:sz="4" w:space="0" w:color="000000"/>
                          <w:left w:val="single" w:sz="4" w:space="0" w:color="000000"/>
                          <w:bottom w:val="single" w:sz="4" w:space="0" w:color="000000"/>
                        </w:tcBorders>
                      </w:tcPr>
                      <w:p>
                        <w:pPr>
                          <w:pStyle w:val="TableParagraph"/>
                          <w:spacing w:line="171" w:lineRule="exact" w:before="6"/>
                          <w:ind w:left="182" w:right="155"/>
                          <w:rPr>
                            <w:sz w:val="17"/>
                          </w:rPr>
                        </w:pPr>
                        <w:r>
                          <w:rPr>
                            <w:sz w:val="17"/>
                          </w:rPr>
                          <w:t>18.1%</w:t>
                        </w:r>
                      </w:p>
                    </w:tc>
                  </w:tr>
                  <w:tr>
                    <w:trPr>
                      <w:trHeight w:val="201" w:hRule="atLeast"/>
                    </w:trPr>
                    <w:tc>
                      <w:tcPr>
                        <w:tcW w:w="279" w:type="dxa"/>
                        <w:vMerge/>
                        <w:tcBorders>
                          <w:top w:val="nil"/>
                        </w:tcBorders>
                        <w:textDirection w:val="btLr"/>
                      </w:tcPr>
                      <w:p>
                        <w:pPr>
                          <w:rPr>
                            <w:sz w:val="2"/>
                            <w:szCs w:val="2"/>
                          </w:rPr>
                        </w:pPr>
                      </w:p>
                    </w:tc>
                    <w:tc>
                      <w:tcPr>
                        <w:tcW w:w="659" w:type="dxa"/>
                        <w:tcBorders>
                          <w:top w:val="single" w:sz="4" w:space="0" w:color="000000"/>
                        </w:tcBorders>
                      </w:tcPr>
                      <w:p>
                        <w:pPr>
                          <w:pStyle w:val="TableParagraph"/>
                          <w:spacing w:line="175" w:lineRule="exact" w:before="6"/>
                          <w:ind w:left="141" w:right="118"/>
                          <w:rPr>
                            <w:sz w:val="17"/>
                          </w:rPr>
                        </w:pPr>
                        <w:r>
                          <w:rPr>
                            <w:sz w:val="17"/>
                          </w:rPr>
                          <w:t>2018</w:t>
                        </w:r>
                      </w:p>
                    </w:tc>
                    <w:tc>
                      <w:tcPr>
                        <w:tcW w:w="911" w:type="dxa"/>
                        <w:tcBorders>
                          <w:top w:val="single" w:sz="4" w:space="0" w:color="000000"/>
                          <w:right w:val="single" w:sz="4" w:space="0" w:color="000000"/>
                        </w:tcBorders>
                      </w:tcPr>
                      <w:p>
                        <w:pPr>
                          <w:pStyle w:val="TableParagraph"/>
                          <w:spacing w:line="175" w:lineRule="exact" w:before="6"/>
                          <w:ind w:right="182"/>
                          <w:jc w:val="right"/>
                          <w:rPr>
                            <w:sz w:val="17"/>
                          </w:rPr>
                        </w:pPr>
                        <w:r>
                          <w:rPr>
                            <w:sz w:val="17"/>
                          </w:rPr>
                          <w:t>1,717.2</w:t>
                        </w:r>
                      </w:p>
                    </w:tc>
                    <w:tc>
                      <w:tcPr>
                        <w:tcW w:w="907" w:type="dxa"/>
                        <w:tcBorders>
                          <w:top w:val="single" w:sz="4" w:space="0" w:color="000000"/>
                          <w:left w:val="single" w:sz="4" w:space="0" w:color="000000"/>
                          <w:right w:val="single" w:sz="4" w:space="0" w:color="000000"/>
                        </w:tcBorders>
                      </w:tcPr>
                      <w:p>
                        <w:pPr>
                          <w:pStyle w:val="TableParagraph"/>
                          <w:spacing w:line="175" w:lineRule="exact" w:before="6"/>
                          <w:ind w:left="67" w:right="58"/>
                          <w:rPr>
                            <w:sz w:val="17"/>
                          </w:rPr>
                        </w:pPr>
                        <w:r>
                          <w:rPr>
                            <w:sz w:val="17"/>
                          </w:rPr>
                          <w:t>45.7</w:t>
                        </w:r>
                      </w:p>
                    </w:tc>
                    <w:tc>
                      <w:tcPr>
                        <w:tcW w:w="903" w:type="dxa"/>
                        <w:tcBorders>
                          <w:top w:val="single" w:sz="4" w:space="0" w:color="000000"/>
                          <w:left w:val="single" w:sz="4" w:space="0" w:color="000000"/>
                        </w:tcBorders>
                      </w:tcPr>
                      <w:p>
                        <w:pPr>
                          <w:pStyle w:val="TableParagraph"/>
                          <w:spacing w:line="175" w:lineRule="exact" w:before="6"/>
                          <w:ind w:left="182" w:right="155"/>
                          <w:rPr>
                            <w:sz w:val="17"/>
                          </w:rPr>
                        </w:pPr>
                        <w:r>
                          <w:rPr>
                            <w:sz w:val="17"/>
                          </w:rPr>
                          <w:t>1,762.9</w:t>
                        </w:r>
                      </w:p>
                    </w:tc>
                    <w:tc>
                      <w:tcPr>
                        <w:tcW w:w="911" w:type="dxa"/>
                        <w:tcBorders>
                          <w:top w:val="single" w:sz="4" w:space="0" w:color="000000"/>
                          <w:right w:val="single" w:sz="4" w:space="0" w:color="000000"/>
                        </w:tcBorders>
                      </w:tcPr>
                      <w:p>
                        <w:pPr>
                          <w:pStyle w:val="TableParagraph"/>
                          <w:spacing w:line="175" w:lineRule="exact" w:before="6"/>
                          <w:ind w:left="30" w:right="13"/>
                          <w:rPr>
                            <w:sz w:val="17"/>
                          </w:rPr>
                        </w:pPr>
                        <w:r>
                          <w:rPr>
                            <w:sz w:val="17"/>
                          </w:rPr>
                          <w:t>764.2</w:t>
                        </w:r>
                      </w:p>
                    </w:tc>
                    <w:tc>
                      <w:tcPr>
                        <w:tcW w:w="961" w:type="dxa"/>
                        <w:tcBorders>
                          <w:top w:val="single" w:sz="4" w:space="0" w:color="000000"/>
                          <w:left w:val="single" w:sz="4" w:space="0" w:color="000000"/>
                          <w:right w:val="single" w:sz="4" w:space="0" w:color="000000"/>
                        </w:tcBorders>
                      </w:tcPr>
                      <w:p>
                        <w:pPr>
                          <w:pStyle w:val="TableParagraph"/>
                          <w:spacing w:line="175" w:lineRule="exact" w:before="6"/>
                          <w:ind w:left="11"/>
                          <w:rPr>
                            <w:sz w:val="17"/>
                          </w:rPr>
                        </w:pPr>
                        <w:r>
                          <w:rPr>
                            <w:sz w:val="17"/>
                          </w:rPr>
                          <w:t>308.5</w:t>
                        </w:r>
                      </w:p>
                    </w:tc>
                    <w:tc>
                      <w:tcPr>
                        <w:tcW w:w="907" w:type="dxa"/>
                        <w:tcBorders>
                          <w:top w:val="single" w:sz="4" w:space="0" w:color="000000"/>
                          <w:left w:val="single" w:sz="4" w:space="0" w:color="000000"/>
                          <w:right w:val="single" w:sz="4" w:space="0" w:color="000000"/>
                        </w:tcBorders>
                      </w:tcPr>
                      <w:p>
                        <w:pPr>
                          <w:pStyle w:val="TableParagraph"/>
                          <w:spacing w:line="175" w:lineRule="exact" w:before="6"/>
                          <w:ind w:left="71" w:right="51"/>
                          <w:rPr>
                            <w:sz w:val="17"/>
                          </w:rPr>
                        </w:pPr>
                        <w:r>
                          <w:rPr>
                            <w:sz w:val="17"/>
                          </w:rPr>
                          <w:t>284.7</w:t>
                        </w:r>
                      </w:p>
                    </w:tc>
                    <w:tc>
                      <w:tcPr>
                        <w:tcW w:w="961" w:type="dxa"/>
                        <w:tcBorders>
                          <w:top w:val="single" w:sz="4" w:space="0" w:color="000000"/>
                          <w:left w:val="single" w:sz="4" w:space="0" w:color="000000"/>
                          <w:right w:val="single" w:sz="4" w:space="0" w:color="000000"/>
                        </w:tcBorders>
                      </w:tcPr>
                      <w:p>
                        <w:pPr>
                          <w:pStyle w:val="TableParagraph"/>
                          <w:spacing w:line="175" w:lineRule="exact" w:before="6"/>
                          <w:ind w:left="21"/>
                          <w:rPr>
                            <w:sz w:val="17"/>
                          </w:rPr>
                        </w:pPr>
                        <w:r>
                          <w:rPr>
                            <w:sz w:val="17"/>
                          </w:rPr>
                          <w:t>11.5</w:t>
                        </w:r>
                      </w:p>
                    </w:tc>
                    <w:tc>
                      <w:tcPr>
                        <w:tcW w:w="907" w:type="dxa"/>
                        <w:tcBorders>
                          <w:top w:val="single" w:sz="4" w:space="0" w:color="000000"/>
                          <w:left w:val="single" w:sz="4" w:space="0" w:color="000000"/>
                          <w:right w:val="single" w:sz="4" w:space="0" w:color="000000"/>
                        </w:tcBorders>
                      </w:tcPr>
                      <w:p>
                        <w:pPr>
                          <w:pStyle w:val="TableParagraph"/>
                          <w:spacing w:line="175" w:lineRule="exact" w:before="6"/>
                          <w:ind w:left="71" w:right="49"/>
                          <w:rPr>
                            <w:sz w:val="17"/>
                          </w:rPr>
                        </w:pPr>
                        <w:r>
                          <w:rPr>
                            <w:sz w:val="17"/>
                          </w:rPr>
                          <w:t>1,369.0</w:t>
                        </w:r>
                      </w:p>
                    </w:tc>
                    <w:tc>
                      <w:tcPr>
                        <w:tcW w:w="903" w:type="dxa"/>
                        <w:tcBorders>
                          <w:top w:val="single" w:sz="4" w:space="0" w:color="000000"/>
                          <w:left w:val="single" w:sz="4" w:space="0" w:color="000000"/>
                        </w:tcBorders>
                      </w:tcPr>
                      <w:p>
                        <w:pPr>
                          <w:pStyle w:val="TableParagraph"/>
                          <w:spacing w:line="175" w:lineRule="exact" w:before="6"/>
                          <w:ind w:left="182" w:right="155"/>
                          <w:rPr>
                            <w:sz w:val="17"/>
                          </w:rPr>
                        </w:pPr>
                        <w:r>
                          <w:rPr>
                            <w:sz w:val="17"/>
                          </w:rPr>
                          <w:t>28.8%</w:t>
                        </w:r>
                      </w:p>
                    </w:tc>
                  </w:tr>
                </w:tbl>
                <w:p>
                  <w:pPr>
                    <w:pStyle w:val="BodyText"/>
                  </w:pPr>
                </w:p>
              </w:txbxContent>
            </v:textbox>
            <w10:wrap type="topAndBottom"/>
          </v:shape>
        </w:pict>
      </w:r>
      <w:r>
        <w:rPr/>
        <w:pict>
          <v:line style="position:absolute;mso-position-horizontal-relative:page;mso-position-vertical-relative:paragraph;z-index:12440;mso-wrap-distance-left:0;mso-wrap-distance-right:0" from="533.485413pt,200.797653pt" to="533.485413pt,200.797653pt" stroked="true" strokeweight=".387231pt" strokecolor="#d3d3d3">
            <v:stroke dashstyle="solid"/>
            <w10:wrap type="topAndBottom"/>
          </v:line>
        </w:pict>
      </w:r>
    </w:p>
    <w:p>
      <w:pPr>
        <w:spacing w:after="0"/>
        <w:rPr>
          <w:sz w:val="17"/>
        </w:rPr>
        <w:sectPr>
          <w:footerReference w:type="default" r:id="rId139"/>
          <w:pgSz w:w="12240" w:h="15840"/>
          <w:pgMar w:footer="1196" w:header="520" w:top="720" w:bottom="1380" w:left="620" w:right="920"/>
        </w:sectPr>
      </w:pPr>
    </w:p>
    <w:p>
      <w:pPr>
        <w:pStyle w:val="BodyText"/>
        <w:rPr>
          <w:b/>
          <w:sz w:val="20"/>
        </w:rPr>
      </w:pPr>
    </w:p>
    <w:p>
      <w:pPr>
        <w:pStyle w:val="BodyText"/>
        <w:spacing w:before="9"/>
        <w:rPr>
          <w:b/>
          <w:sz w:val="26"/>
        </w:rPr>
      </w:pPr>
    </w:p>
    <w:p>
      <w:pPr>
        <w:spacing w:before="91"/>
        <w:ind w:left="820" w:right="799" w:firstLine="0"/>
        <w:jc w:val="left"/>
        <w:rPr>
          <w:sz w:val="22"/>
        </w:rPr>
      </w:pPr>
      <w:r>
        <w:rPr>
          <w:sz w:val="22"/>
        </w:rPr>
        <w:t>The pressure irrigation water supply is metered from each of the water sources delivering water to the system. The services have no meters and so no comparison for a water budget can be made. Table 5 shows the amount of water delivered to the pressure irrigation system for the years 1999 through 2018.</w:t>
      </w:r>
    </w:p>
    <w:p>
      <w:pPr>
        <w:pStyle w:val="BodyText"/>
        <w:rPr>
          <w:sz w:val="22"/>
        </w:rPr>
      </w:pPr>
    </w:p>
    <w:p>
      <w:pPr>
        <w:pStyle w:val="Heading9"/>
        <w:ind w:left="5117"/>
      </w:pPr>
      <w:r>
        <w:rPr/>
        <w:pict>
          <v:group style="position:absolute;margin-left:73.024406pt;margin-top:14.325946pt;width:466.45pt;height:455.65pt;mso-position-horizontal-relative:page;mso-position-vertical-relative:paragraph;z-index:-332800" coordorigin="1460,287" coordsize="9329,9113">
            <v:shape style="position:absolute;left:2032;top:1629;width:7356;height:7770" coordorigin="2032,1629" coordsize="7356,7770" path="m4818,8466l4809,8377,4792,8287,4774,8222,4751,8154,4724,8086,4693,8017,4656,7946,4615,7873,4569,7799,4530,7741,4505,7706,4505,8406,4502,8482,4489,8556,4465,8627,4429,8696,4381,8764,4321,8830,4133,9018,2412,7298,2598,7112,2669,7048,2742,6998,2817,6963,2893,6943,2972,6935,3052,6936,3134,6947,3219,6969,3288,6994,3358,7024,3428,7060,3500,7102,3572,7150,3633,7194,3693,7241,3754,7291,3814,7343,3874,7399,3934,7457,3997,7521,4055,7583,4111,7645,4162,7704,4210,7763,4254,7820,4294,7876,4345,7954,4388,8029,4425,8102,4454,8174,4478,8243,4497,8326,4505,8406,4505,7706,4489,7683,4444,7624,4396,7564,4346,7503,4292,7441,4236,7379,4176,7317,4114,7253,4052,7192,3990,7134,3928,7079,3867,7027,3806,6978,3749,6935,3745,6932,3684,6888,3624,6848,3544,6799,3466,6756,3388,6718,3310,6686,3234,6658,3159,6636,3071,6618,2985,6608,2901,6607,2819,6614,2739,6629,2674,6648,2610,6676,2547,6710,2485,6752,2424,6801,2364,6857,2053,7168,2043,7181,2036,7198,2032,7217,2033,7239,2040,7265,2054,7293,2075,7323,2105,7355,4077,9327,4109,9357,4139,9378,4166,9391,4191,9397,4214,9399,4234,9396,4251,9389,4264,9379,4555,9088,4611,9029,4619,9018,4659,8968,4702,8907,4737,8844,4766,8780,4788,8715,4807,8634,4817,8551,4818,8466m6431,7195l6430,7186,6425,7177,6421,7168,6413,7158,6405,7150,6397,7143,6387,7134,6375,7125,6361,7114,6344,7103,6257,7048,5732,6736,5679,6704,5595,6654,5546,6626,5454,6576,5411,6555,5369,6535,5330,6518,5291,6503,5254,6491,5218,6481,5184,6473,5159,6468,5150,6466,5119,6463,5088,6462,5058,6464,5029,6468,5041,6421,5049,6372,5053,6324,5055,6275,5052,6226,5046,6175,5036,6125,5021,6073,5002,6022,4980,5970,4952,5917,4919,5863,4882,5811,4839,5757,4792,5702,4781,5691,4781,6290,4776,6331,4767,6371,4752,6411,4731,6451,4704,6489,4671,6526,4492,6704,3747,5959,3901,5805,3927,5779,3952,5757,3974,5738,3995,5722,4014,5709,4032,5697,4051,5688,4071,5680,4133,5663,4195,5659,4257,5666,4320,5687,4383,5719,4447,5760,4512,5811,4577,5871,4615,5911,4649,5952,4681,5994,4709,6036,4733,6079,4752,6122,4766,6164,4775,6206,4781,6248,4781,6290,4781,5691,4750,5659,4739,5647,4681,5592,4624,5542,4566,5497,4509,5457,4451,5423,4394,5395,4336,5371,4279,5352,4221,5339,4165,5332,4110,5330,4055,5333,4001,5342,3948,5358,3896,5378,3844,5404,3827,5416,3810,5428,3772,5455,3753,5473,3731,5492,3707,5514,3682,5539,3464,5757,3390,5831,3380,5844,3373,5861,3370,5880,3370,5902,3377,5928,3391,5956,3412,5986,3442,6018,5497,8074,5507,8081,5527,8089,5537,8089,5547,8086,5557,8083,5567,8080,5577,8075,5588,8069,5598,8061,5610,8052,5622,8041,5635,8029,5647,8016,5658,8003,5668,7991,5676,7981,5682,7970,5686,7960,5689,7951,5692,7941,5695,7931,5695,7921,5691,7911,5687,7901,5680,7891,4730,6941,4852,6819,4884,6791,4917,6769,4952,6752,4988,6741,5026,6737,5066,6736,5107,6739,5149,6747,5194,6760,5239,6775,5286,6795,5335,6818,5385,6845,5436,6873,5490,6904,5545,6937,6204,7339,6216,7346,6227,7351,6237,7355,6248,7361,6261,7362,6273,7360,6284,7358,6294,7355,6304,7350,6314,7343,6324,7335,6336,7326,6349,7315,6362,7302,6377,7286,6389,7272,6400,7259,6409,7247,6417,7237,6422,7227,6426,7217,6429,7208,6431,7195m7735,5902l7734,5892,7731,5881,7725,5870,7717,5859,7707,5847,7693,5837,7678,5825,7659,5812,7637,5797,7366,5624,6575,5124,6575,5438,6098,5915,5909,5624,5881,5581,5319,4710,5232,4576,5233,4576,5233,4576,5233,4575,6575,5438,6575,5124,5707,4575,5123,4204,5112,4197,5100,4192,5089,4187,5079,4183,5069,4182,5059,4181,5049,4183,5039,4186,5028,4190,5016,4195,5005,4202,4992,4211,4979,4222,4966,4235,4951,4250,4934,4266,4919,4281,4906,4295,4894,4308,4884,4320,4876,4331,4869,4343,4864,4353,4861,4364,4858,4374,4857,4384,4857,4393,4859,4403,4862,4413,4867,4424,4872,4434,4878,4445,4962,4576,5008,4649,5598,5581,5626,5624,6472,6960,6486,6981,6499,7000,6511,7015,6523,7028,6534,7039,6545,7047,6556,7053,6566,7056,6577,7058,6587,7056,6599,7052,6611,7046,6623,7037,6635,7026,6649,7014,6664,6999,6678,6985,6690,6971,6701,6959,6710,6947,6716,6937,6722,6927,6725,6917,6726,6907,6727,6895,6728,6885,6722,6873,6719,6863,6713,6851,6705,6839,6328,6259,6286,6195,6566,5915,6857,5624,7513,6044,7527,6052,7538,6057,7548,6061,7558,6064,7568,6065,7579,6061,7588,6059,7597,6055,7607,6050,7619,6042,7630,6032,7643,6021,7657,6007,7672,5991,7688,5975,7701,5961,7712,5947,7722,5935,7729,5924,7734,5913,7735,5902m8133,5493l8132,5483,8127,5472,8123,5462,8117,5454,7188,4524,7432,4280,7663,4049,7669,4044,7670,4036,7670,4026,7669,4016,7666,4005,7659,3992,7654,3982,7647,3971,7639,3959,7629,3947,7618,3934,7606,3920,7592,3906,7576,3890,7559,3873,7543,3857,7528,3844,7514,3832,7502,3822,7491,3815,7481,3808,7471,3804,7459,3798,7448,3796,7439,3795,7430,3797,7424,3799,6944,4280,6192,3528,6695,3025,6700,3020,6703,3014,6703,3003,6702,2994,6699,2983,6692,2970,6687,2960,6680,2949,6672,2937,6662,2924,6651,2912,6638,2897,6624,2882,6608,2866,6592,2850,6576,2836,6562,2822,6548,2810,6535,2800,6523,2791,6511,2784,6501,2778,6487,2771,6476,2769,6467,2768,6457,2768,6451,2770,5828,3393,5817,3407,5810,3423,5807,3443,5808,3464,5814,3491,5829,3519,5850,3549,5879,3581,7935,5636,7943,5642,7953,5646,7965,5651,7974,5652,7985,5648,7994,5646,8004,5642,8015,5637,8025,5631,8036,5623,8048,5614,8060,5603,8072,5591,8085,5578,8096,5566,8105,5554,8114,5543,8119,5532,8124,5523,8127,5513,8129,5504,8133,5493m9387,4239l9387,4229,9383,4219,9379,4209,9372,4199,9363,4191,7629,2456,7446,2274,7832,1888,7838,1882,7841,1875,7841,1865,7840,1855,7838,1844,7831,1831,7826,1821,7819,1811,7810,1799,7800,1787,7788,1774,7775,1760,7761,1745,7745,1728,7729,1713,7714,1698,7699,1685,7685,1672,7673,1662,7661,1653,7650,1646,7639,1640,7626,1632,7615,1630,7606,1629,7595,1629,7588,1633,6622,2598,6619,2605,6620,2615,6620,2625,6623,2635,6630,2649,6636,2659,6644,2670,6653,2682,6663,2694,6675,2709,6688,2724,6702,2739,6718,2756,6734,2772,6750,2786,6764,2798,6778,2809,6790,2819,6802,2828,6812,2835,6835,2847,6845,2851,6856,2851,6865,2852,6867,2851,6872,2848,7264,2456,9189,4382,9199,4389,9209,4393,9219,4397,9228,4398,9239,4394,9249,4391,9258,4388,9269,4383,9280,4377,9290,4369,9302,4360,9314,4349,9327,4337,9339,4324,9350,4311,9360,4300,9368,4289,9373,4278,9378,4268,9381,4259,9383,4249,9387,4239e" filled="true" fillcolor="#c0c0c0" stroked="false">
              <v:path arrowok="t"/>
              <v:fill opacity="32896f" type="solid"/>
            </v:shape>
            <v:rect style="position:absolute;left:1460;top:286;width:9329;height:6970" filled="true" fillcolor="#ffffff" stroked="false">
              <v:fill type="solid"/>
            </v:rect>
            <w10:wrap type="none"/>
          </v:group>
        </w:pict>
      </w:r>
      <w:r>
        <w:rPr/>
        <w:t>Table 5</w:t>
      </w:r>
    </w:p>
    <w:p>
      <w:pPr>
        <w:pStyle w:val="BodyText"/>
        <w:spacing w:before="9"/>
        <w:rPr>
          <w:b/>
          <w:sz w:val="7"/>
        </w:rPr>
      </w:pPr>
    </w:p>
    <w:tbl>
      <w:tblPr>
        <w:tblW w:w="0" w:type="auto"/>
        <w:jc w:val="left"/>
        <w:tblInd w:w="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0"/>
        <w:gridCol w:w="1485"/>
        <w:gridCol w:w="1475"/>
        <w:gridCol w:w="1295"/>
        <w:gridCol w:w="1240"/>
        <w:gridCol w:w="1430"/>
        <w:gridCol w:w="1375"/>
      </w:tblGrid>
      <w:tr>
        <w:trPr>
          <w:trHeight w:val="270" w:hRule="atLeast"/>
        </w:trPr>
        <w:tc>
          <w:tcPr>
            <w:tcW w:w="9150" w:type="dxa"/>
            <w:gridSpan w:val="7"/>
          </w:tcPr>
          <w:p>
            <w:pPr>
              <w:pStyle w:val="TableParagraph"/>
              <w:spacing w:line="235" w:lineRule="exact" w:before="15"/>
              <w:ind w:left="3308" w:right="3277"/>
              <w:rPr>
                <w:b/>
                <w:sz w:val="22"/>
              </w:rPr>
            </w:pPr>
            <w:r>
              <w:rPr>
                <w:b/>
                <w:sz w:val="22"/>
              </w:rPr>
              <w:t>Pressure Irrigation Source</w:t>
            </w:r>
          </w:p>
        </w:tc>
      </w:tr>
      <w:tr>
        <w:trPr>
          <w:trHeight w:val="284" w:hRule="atLeast"/>
        </w:trPr>
        <w:tc>
          <w:tcPr>
            <w:tcW w:w="850" w:type="dxa"/>
            <w:vMerge w:val="restart"/>
          </w:tcPr>
          <w:p>
            <w:pPr>
              <w:pStyle w:val="TableParagraph"/>
              <w:spacing w:before="5"/>
              <w:jc w:val="left"/>
              <w:rPr>
                <w:b/>
                <w:sz w:val="26"/>
              </w:rPr>
            </w:pPr>
          </w:p>
          <w:p>
            <w:pPr>
              <w:pStyle w:val="TableParagraph"/>
              <w:spacing w:before="1"/>
              <w:ind w:left="210"/>
              <w:jc w:val="left"/>
              <w:rPr>
                <w:b/>
                <w:sz w:val="22"/>
              </w:rPr>
            </w:pPr>
            <w:r>
              <w:rPr>
                <w:b/>
                <w:sz w:val="22"/>
              </w:rPr>
              <w:t>Year</w:t>
            </w:r>
          </w:p>
        </w:tc>
        <w:tc>
          <w:tcPr>
            <w:tcW w:w="2960" w:type="dxa"/>
            <w:gridSpan w:val="2"/>
            <w:tcBorders>
              <w:bottom w:val="single" w:sz="4" w:space="0" w:color="000000"/>
            </w:tcBorders>
          </w:tcPr>
          <w:p>
            <w:pPr>
              <w:pStyle w:val="TableParagraph"/>
              <w:spacing w:line="230" w:lineRule="exact" w:before="34"/>
              <w:ind w:left="300"/>
              <w:jc w:val="left"/>
              <w:rPr>
                <w:b/>
                <w:sz w:val="22"/>
              </w:rPr>
            </w:pPr>
            <w:r>
              <w:rPr>
                <w:b/>
                <w:sz w:val="22"/>
              </w:rPr>
              <w:t>From North Union Canal</w:t>
            </w:r>
          </w:p>
        </w:tc>
        <w:tc>
          <w:tcPr>
            <w:tcW w:w="1295" w:type="dxa"/>
            <w:vMerge w:val="restart"/>
            <w:tcBorders>
              <w:right w:val="single" w:sz="4" w:space="0" w:color="000000"/>
            </w:tcBorders>
          </w:tcPr>
          <w:p>
            <w:pPr>
              <w:pStyle w:val="TableParagraph"/>
              <w:spacing w:line="256" w:lineRule="auto" w:before="34"/>
              <w:ind w:left="199"/>
              <w:jc w:val="left"/>
              <w:rPr>
                <w:b/>
                <w:sz w:val="22"/>
              </w:rPr>
            </w:pPr>
            <w:r>
              <w:rPr>
                <w:b/>
                <w:sz w:val="22"/>
              </w:rPr>
              <w:t>Salt Lake Aqueduct</w:t>
            </w:r>
          </w:p>
          <w:p>
            <w:pPr>
              <w:pStyle w:val="TableParagraph"/>
              <w:spacing w:line="235" w:lineRule="exact" w:before="19"/>
              <w:ind w:left="279"/>
              <w:jc w:val="left"/>
              <w:rPr>
                <w:b/>
                <w:sz w:val="22"/>
              </w:rPr>
            </w:pPr>
            <w:r>
              <w:rPr>
                <w:b/>
                <w:sz w:val="22"/>
              </w:rPr>
              <w:t>(acre-ft)</w:t>
            </w:r>
          </w:p>
        </w:tc>
        <w:tc>
          <w:tcPr>
            <w:tcW w:w="1240" w:type="dxa"/>
            <w:vMerge w:val="restart"/>
            <w:tcBorders>
              <w:left w:val="single" w:sz="4" w:space="0" w:color="000000"/>
              <w:right w:val="single" w:sz="4" w:space="0" w:color="000000"/>
            </w:tcBorders>
          </w:tcPr>
          <w:p>
            <w:pPr>
              <w:pStyle w:val="TableParagraph"/>
              <w:spacing w:line="440" w:lineRule="exact" w:before="8"/>
              <w:ind w:left="249" w:right="166" w:hanging="10"/>
              <w:jc w:val="left"/>
              <w:rPr>
                <w:b/>
                <w:sz w:val="22"/>
              </w:rPr>
            </w:pPr>
            <w:r>
              <w:rPr>
                <w:b/>
                <w:sz w:val="22"/>
              </w:rPr>
              <w:t>Alpine 3 (acre-ft)</w:t>
            </w:r>
          </w:p>
        </w:tc>
        <w:tc>
          <w:tcPr>
            <w:tcW w:w="1430" w:type="dxa"/>
            <w:vMerge w:val="restart"/>
            <w:tcBorders>
              <w:left w:val="single" w:sz="4" w:space="0" w:color="000000"/>
              <w:right w:val="single" w:sz="4" w:space="0" w:color="000000"/>
            </w:tcBorders>
          </w:tcPr>
          <w:p>
            <w:pPr>
              <w:pStyle w:val="TableParagraph"/>
              <w:spacing w:line="256" w:lineRule="auto" w:before="34"/>
              <w:ind w:left="57" w:right="36"/>
              <w:rPr>
                <w:b/>
                <w:sz w:val="22"/>
              </w:rPr>
            </w:pPr>
            <w:r>
              <w:rPr>
                <w:b/>
                <w:sz w:val="22"/>
              </w:rPr>
              <w:t>North Union Pump Station</w:t>
            </w:r>
          </w:p>
          <w:p>
            <w:pPr>
              <w:pStyle w:val="TableParagraph"/>
              <w:spacing w:line="246" w:lineRule="exact" w:before="9"/>
              <w:ind w:left="45" w:right="36"/>
              <w:rPr>
                <w:b/>
                <w:sz w:val="22"/>
              </w:rPr>
            </w:pPr>
            <w:r>
              <w:rPr>
                <w:b/>
                <w:sz w:val="22"/>
              </w:rPr>
              <w:t>(acre-ft)</w:t>
            </w:r>
          </w:p>
        </w:tc>
        <w:tc>
          <w:tcPr>
            <w:tcW w:w="1375" w:type="dxa"/>
            <w:vMerge w:val="restart"/>
            <w:tcBorders>
              <w:left w:val="single" w:sz="4" w:space="0" w:color="000000"/>
            </w:tcBorders>
          </w:tcPr>
          <w:p>
            <w:pPr>
              <w:pStyle w:val="TableParagraph"/>
              <w:spacing w:line="440" w:lineRule="exact" w:before="8"/>
              <w:ind w:left="318" w:right="239" w:firstLine="119"/>
              <w:jc w:val="left"/>
              <w:rPr>
                <w:b/>
                <w:sz w:val="22"/>
              </w:rPr>
            </w:pPr>
            <w:r>
              <w:rPr>
                <w:b/>
                <w:sz w:val="22"/>
              </w:rPr>
              <w:t>Total (acre-ft)</w:t>
            </w:r>
          </w:p>
        </w:tc>
      </w:tr>
      <w:tr>
        <w:trPr>
          <w:trHeight w:val="545" w:hRule="atLeast"/>
        </w:trPr>
        <w:tc>
          <w:tcPr>
            <w:tcW w:w="850" w:type="dxa"/>
            <w:vMerge/>
            <w:tcBorders>
              <w:top w:val="nil"/>
            </w:tcBorders>
          </w:tcPr>
          <w:p>
            <w:pPr>
              <w:rPr>
                <w:sz w:val="2"/>
                <w:szCs w:val="2"/>
              </w:rPr>
            </w:pPr>
          </w:p>
        </w:tc>
        <w:tc>
          <w:tcPr>
            <w:tcW w:w="1485" w:type="dxa"/>
            <w:tcBorders>
              <w:top w:val="single" w:sz="4" w:space="0" w:color="000000"/>
              <w:right w:val="single" w:sz="4" w:space="0" w:color="000000"/>
            </w:tcBorders>
          </w:tcPr>
          <w:p>
            <w:pPr>
              <w:pStyle w:val="TableParagraph"/>
              <w:spacing w:before="10"/>
              <w:ind w:left="390"/>
              <w:jc w:val="left"/>
              <w:rPr>
                <w:b/>
                <w:sz w:val="22"/>
              </w:rPr>
            </w:pPr>
            <w:r>
              <w:rPr>
                <w:b/>
                <w:sz w:val="22"/>
              </w:rPr>
              <w:t>Gravity</w:t>
            </w:r>
          </w:p>
          <w:p>
            <w:pPr>
              <w:pStyle w:val="TableParagraph"/>
              <w:spacing w:line="235" w:lineRule="exact" w:before="27"/>
              <w:ind w:left="370"/>
              <w:jc w:val="left"/>
              <w:rPr>
                <w:b/>
                <w:sz w:val="22"/>
              </w:rPr>
            </w:pPr>
            <w:r>
              <w:rPr>
                <w:b/>
                <w:spacing w:val="-3"/>
                <w:sz w:val="22"/>
              </w:rPr>
              <w:t>(acre-ft)</w:t>
            </w:r>
          </w:p>
        </w:tc>
        <w:tc>
          <w:tcPr>
            <w:tcW w:w="1475" w:type="dxa"/>
            <w:tcBorders>
              <w:top w:val="single" w:sz="4" w:space="0" w:color="000000"/>
              <w:left w:val="single" w:sz="4" w:space="0" w:color="000000"/>
            </w:tcBorders>
          </w:tcPr>
          <w:p>
            <w:pPr>
              <w:pStyle w:val="TableParagraph"/>
              <w:spacing w:before="10"/>
              <w:ind w:left="359"/>
              <w:jc w:val="left"/>
              <w:rPr>
                <w:b/>
                <w:sz w:val="22"/>
              </w:rPr>
            </w:pPr>
            <w:r>
              <w:rPr>
                <w:b/>
                <w:sz w:val="22"/>
              </w:rPr>
              <w:t>Pumped</w:t>
            </w:r>
          </w:p>
          <w:p>
            <w:pPr>
              <w:pStyle w:val="TableParagraph"/>
              <w:spacing w:line="235" w:lineRule="exact" w:before="27"/>
              <w:ind w:left="369"/>
              <w:jc w:val="left"/>
              <w:rPr>
                <w:b/>
                <w:sz w:val="22"/>
              </w:rPr>
            </w:pPr>
            <w:r>
              <w:rPr>
                <w:b/>
                <w:spacing w:val="-3"/>
                <w:sz w:val="22"/>
              </w:rPr>
              <w:t>(acre-ft)</w:t>
            </w:r>
          </w:p>
        </w:tc>
        <w:tc>
          <w:tcPr>
            <w:tcW w:w="1295" w:type="dxa"/>
            <w:vMerge/>
            <w:tcBorders>
              <w:top w:val="nil"/>
              <w:right w:val="single" w:sz="4" w:space="0" w:color="000000"/>
            </w:tcBorders>
          </w:tcPr>
          <w:p>
            <w:pPr>
              <w:rPr>
                <w:sz w:val="2"/>
                <w:szCs w:val="2"/>
              </w:rPr>
            </w:pPr>
          </w:p>
        </w:tc>
        <w:tc>
          <w:tcPr>
            <w:tcW w:w="1240" w:type="dxa"/>
            <w:vMerge/>
            <w:tcBorders>
              <w:top w:val="nil"/>
              <w:left w:val="single" w:sz="4" w:space="0" w:color="000000"/>
              <w:right w:val="single" w:sz="4" w:space="0" w:color="000000"/>
            </w:tcBorders>
          </w:tcPr>
          <w:p>
            <w:pPr>
              <w:rPr>
                <w:sz w:val="2"/>
                <w:szCs w:val="2"/>
              </w:rPr>
            </w:pPr>
          </w:p>
        </w:tc>
        <w:tc>
          <w:tcPr>
            <w:tcW w:w="1430" w:type="dxa"/>
            <w:vMerge/>
            <w:tcBorders>
              <w:top w:val="nil"/>
              <w:left w:val="single" w:sz="4" w:space="0" w:color="000000"/>
              <w:right w:val="single" w:sz="4" w:space="0" w:color="000000"/>
            </w:tcBorders>
          </w:tcPr>
          <w:p>
            <w:pPr>
              <w:rPr>
                <w:sz w:val="2"/>
                <w:szCs w:val="2"/>
              </w:rPr>
            </w:pPr>
          </w:p>
        </w:tc>
        <w:tc>
          <w:tcPr>
            <w:tcW w:w="1375" w:type="dxa"/>
            <w:vMerge/>
            <w:tcBorders>
              <w:top w:val="nil"/>
              <w:left w:val="single" w:sz="4" w:space="0" w:color="000000"/>
            </w:tcBorders>
          </w:tcPr>
          <w:p>
            <w:pPr>
              <w:rPr>
                <w:sz w:val="2"/>
                <w:szCs w:val="2"/>
              </w:rPr>
            </w:pPr>
          </w:p>
        </w:tc>
      </w:tr>
      <w:tr>
        <w:trPr>
          <w:trHeight w:val="232" w:hRule="atLeast"/>
        </w:trPr>
        <w:tc>
          <w:tcPr>
            <w:tcW w:w="850" w:type="dxa"/>
            <w:tcBorders>
              <w:bottom w:val="single" w:sz="4" w:space="0" w:color="000000"/>
            </w:tcBorders>
          </w:tcPr>
          <w:p>
            <w:pPr>
              <w:pStyle w:val="TableParagraph"/>
              <w:spacing w:line="212" w:lineRule="exact" w:before="0"/>
              <w:ind w:left="189" w:right="160"/>
              <w:rPr>
                <w:sz w:val="22"/>
              </w:rPr>
            </w:pPr>
            <w:r>
              <w:rPr>
                <w:sz w:val="22"/>
              </w:rPr>
              <w:t>1999</w:t>
            </w:r>
          </w:p>
        </w:tc>
        <w:tc>
          <w:tcPr>
            <w:tcW w:w="1485" w:type="dxa"/>
            <w:tcBorders>
              <w:bottom w:val="single" w:sz="4" w:space="0" w:color="000000"/>
              <w:right w:val="single" w:sz="4" w:space="0" w:color="000000"/>
            </w:tcBorders>
          </w:tcPr>
          <w:p>
            <w:pPr>
              <w:pStyle w:val="TableParagraph"/>
              <w:spacing w:before="0"/>
              <w:jc w:val="left"/>
              <w:rPr>
                <w:sz w:val="16"/>
              </w:rPr>
            </w:pPr>
          </w:p>
        </w:tc>
        <w:tc>
          <w:tcPr>
            <w:tcW w:w="1475" w:type="dxa"/>
            <w:tcBorders>
              <w:left w:val="single" w:sz="4" w:space="0" w:color="000000"/>
              <w:bottom w:val="single" w:sz="4" w:space="0" w:color="000000"/>
            </w:tcBorders>
          </w:tcPr>
          <w:p>
            <w:pPr>
              <w:pStyle w:val="TableParagraph"/>
              <w:spacing w:before="0"/>
              <w:jc w:val="left"/>
              <w:rPr>
                <w:sz w:val="16"/>
              </w:rPr>
            </w:pPr>
          </w:p>
        </w:tc>
        <w:tc>
          <w:tcPr>
            <w:tcW w:w="1295" w:type="dxa"/>
            <w:tcBorders>
              <w:bottom w:val="single" w:sz="4" w:space="0" w:color="000000"/>
              <w:right w:val="single" w:sz="4" w:space="0" w:color="000000"/>
            </w:tcBorders>
          </w:tcPr>
          <w:p>
            <w:pPr>
              <w:pStyle w:val="TableParagraph"/>
              <w:spacing w:before="0"/>
              <w:jc w:val="left"/>
              <w:rPr>
                <w:sz w:val="16"/>
              </w:rPr>
            </w:pPr>
          </w:p>
        </w:tc>
        <w:tc>
          <w:tcPr>
            <w:tcW w:w="1240" w:type="dxa"/>
            <w:tcBorders>
              <w:left w:val="single" w:sz="4" w:space="0" w:color="000000"/>
              <w:bottom w:val="single" w:sz="4" w:space="0" w:color="000000"/>
              <w:right w:val="single" w:sz="4" w:space="0" w:color="000000"/>
            </w:tcBorders>
          </w:tcPr>
          <w:p>
            <w:pPr>
              <w:pStyle w:val="TableParagraph"/>
              <w:spacing w:before="0"/>
              <w:jc w:val="left"/>
              <w:rPr>
                <w:sz w:val="16"/>
              </w:rPr>
            </w:pPr>
          </w:p>
        </w:tc>
        <w:tc>
          <w:tcPr>
            <w:tcW w:w="1430" w:type="dxa"/>
            <w:tcBorders>
              <w:left w:val="single" w:sz="4" w:space="0" w:color="000000"/>
              <w:bottom w:val="single" w:sz="4" w:space="0" w:color="000000"/>
              <w:right w:val="single" w:sz="4" w:space="0" w:color="000000"/>
            </w:tcBorders>
          </w:tcPr>
          <w:p>
            <w:pPr>
              <w:pStyle w:val="TableParagraph"/>
              <w:spacing w:before="0"/>
              <w:jc w:val="left"/>
              <w:rPr>
                <w:sz w:val="16"/>
              </w:rPr>
            </w:pPr>
          </w:p>
        </w:tc>
        <w:tc>
          <w:tcPr>
            <w:tcW w:w="1375" w:type="dxa"/>
            <w:tcBorders>
              <w:left w:val="single" w:sz="4" w:space="0" w:color="000000"/>
              <w:bottom w:val="single" w:sz="4" w:space="0" w:color="000000"/>
            </w:tcBorders>
          </w:tcPr>
          <w:p>
            <w:pPr>
              <w:pStyle w:val="TableParagraph"/>
              <w:spacing w:line="212" w:lineRule="exact" w:before="0"/>
              <w:ind w:left="288" w:right="261"/>
              <w:rPr>
                <w:sz w:val="22"/>
              </w:rPr>
            </w:pPr>
            <w:r>
              <w:rPr>
                <w:sz w:val="22"/>
              </w:rPr>
              <w:t>2,913.46</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2000</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672.33</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1,173.80</w:t>
            </w:r>
          </w:p>
        </w:tc>
        <w:tc>
          <w:tcPr>
            <w:tcW w:w="1295" w:type="dxa"/>
            <w:tcBorders>
              <w:top w:val="single" w:sz="4" w:space="0" w:color="000000"/>
              <w:bottom w:val="single" w:sz="4" w:space="0" w:color="000000"/>
              <w:right w:val="single" w:sz="4" w:space="0" w:color="000000"/>
            </w:tcBorders>
          </w:tcPr>
          <w:p>
            <w:pPr>
              <w:pStyle w:val="TableParagraph"/>
              <w:spacing w:line="235" w:lineRule="exact" w:before="14"/>
              <w:ind w:left="331" w:right="303"/>
              <w:rPr>
                <w:sz w:val="22"/>
              </w:rPr>
            </w:pPr>
            <w:r>
              <w:rPr>
                <w:sz w:val="22"/>
              </w:rPr>
              <w:t>114.00</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7" w:right="30"/>
              <w:rPr>
                <w:sz w:val="22"/>
              </w:rPr>
            </w:pPr>
            <w:r>
              <w:rPr>
                <w:sz w:val="22"/>
              </w:rPr>
              <w:t>1,219.00</w:t>
            </w: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3,179.13</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2001</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842.14</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1,275.00</w:t>
            </w:r>
          </w:p>
        </w:tc>
        <w:tc>
          <w:tcPr>
            <w:tcW w:w="1295" w:type="dxa"/>
            <w:tcBorders>
              <w:top w:val="single" w:sz="4" w:space="0" w:color="000000"/>
              <w:bottom w:val="single" w:sz="4" w:space="0" w:color="000000"/>
              <w:right w:val="single" w:sz="4" w:space="0" w:color="000000"/>
            </w:tcBorders>
          </w:tcPr>
          <w:p>
            <w:pPr>
              <w:pStyle w:val="TableParagraph"/>
              <w:spacing w:line="235" w:lineRule="exact" w:before="14"/>
              <w:ind w:left="331" w:right="303"/>
              <w:rPr>
                <w:sz w:val="22"/>
              </w:rPr>
            </w:pPr>
            <w:r>
              <w:rPr>
                <w:sz w:val="22"/>
              </w:rPr>
              <w:t>201.00</w:t>
            </w: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57" w:right="30"/>
              <w:rPr>
                <w:sz w:val="22"/>
              </w:rPr>
            </w:pPr>
            <w:r>
              <w:rPr>
                <w:sz w:val="22"/>
              </w:rPr>
              <w:t>1,529.00</w:t>
            </w: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3,847.14</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5"/>
              <w:ind w:left="189" w:right="160"/>
              <w:rPr>
                <w:sz w:val="22"/>
              </w:rPr>
            </w:pPr>
            <w:r>
              <w:rPr>
                <w:sz w:val="22"/>
              </w:rPr>
              <w:t>2002</w:t>
            </w:r>
          </w:p>
        </w:tc>
        <w:tc>
          <w:tcPr>
            <w:tcW w:w="1485" w:type="dxa"/>
            <w:tcBorders>
              <w:top w:val="single" w:sz="4" w:space="0" w:color="000000"/>
              <w:bottom w:val="single" w:sz="4" w:space="0" w:color="000000"/>
              <w:right w:val="single" w:sz="4" w:space="0" w:color="000000"/>
            </w:tcBorders>
          </w:tcPr>
          <w:p>
            <w:pPr>
              <w:pStyle w:val="TableParagraph"/>
              <w:spacing w:line="235" w:lineRule="exact" w:before="15"/>
              <w:ind w:left="339" w:right="320"/>
              <w:rPr>
                <w:sz w:val="22"/>
              </w:rPr>
            </w:pPr>
            <w:r>
              <w:rPr>
                <w:sz w:val="22"/>
              </w:rPr>
              <w:t>728.21</w:t>
            </w:r>
          </w:p>
        </w:tc>
        <w:tc>
          <w:tcPr>
            <w:tcW w:w="1475" w:type="dxa"/>
            <w:tcBorders>
              <w:top w:val="single" w:sz="4" w:space="0" w:color="000000"/>
              <w:left w:val="single" w:sz="4" w:space="0" w:color="000000"/>
              <w:bottom w:val="single" w:sz="4" w:space="0" w:color="000000"/>
            </w:tcBorders>
          </w:tcPr>
          <w:p>
            <w:pPr>
              <w:pStyle w:val="TableParagraph"/>
              <w:spacing w:line="235" w:lineRule="exact" w:before="15"/>
              <w:ind w:left="339" w:right="310"/>
              <w:rPr>
                <w:sz w:val="22"/>
              </w:rPr>
            </w:pPr>
            <w:r>
              <w:rPr>
                <w:sz w:val="22"/>
              </w:rPr>
              <w:t>1,874.00</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218" w:right="201"/>
              <w:rPr>
                <w:sz w:val="22"/>
              </w:rPr>
            </w:pPr>
            <w:r>
              <w:rPr>
                <w:sz w:val="22"/>
              </w:rPr>
              <w:t>919.00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5"/>
              <w:ind w:left="288" w:right="261"/>
              <w:rPr>
                <w:sz w:val="22"/>
              </w:rPr>
            </w:pPr>
            <w:r>
              <w:rPr>
                <w:sz w:val="22"/>
              </w:rPr>
              <w:t>3,521.21</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2003</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807.72</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1,932.00</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1,093.00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3,832.72</w:t>
            </w:r>
          </w:p>
        </w:tc>
      </w:tr>
      <w:tr>
        <w:trPr>
          <w:trHeight w:val="270" w:hRule="atLeast"/>
        </w:trPr>
        <w:tc>
          <w:tcPr>
            <w:tcW w:w="850" w:type="dxa"/>
            <w:tcBorders>
              <w:top w:val="single" w:sz="4" w:space="0" w:color="000000"/>
              <w:bottom w:val="single" w:sz="4" w:space="0" w:color="000000"/>
            </w:tcBorders>
          </w:tcPr>
          <w:p>
            <w:pPr>
              <w:pStyle w:val="TableParagraph"/>
              <w:spacing w:line="236" w:lineRule="exact" w:before="14"/>
              <w:ind w:left="189" w:right="160"/>
              <w:rPr>
                <w:sz w:val="22"/>
              </w:rPr>
            </w:pPr>
            <w:r>
              <w:rPr>
                <w:sz w:val="22"/>
              </w:rPr>
              <w:t>2004</w:t>
            </w:r>
          </w:p>
        </w:tc>
        <w:tc>
          <w:tcPr>
            <w:tcW w:w="1485" w:type="dxa"/>
            <w:tcBorders>
              <w:top w:val="single" w:sz="4" w:space="0" w:color="000000"/>
              <w:bottom w:val="single" w:sz="4" w:space="0" w:color="000000"/>
              <w:right w:val="single" w:sz="4" w:space="0" w:color="000000"/>
            </w:tcBorders>
          </w:tcPr>
          <w:p>
            <w:pPr>
              <w:pStyle w:val="TableParagraph"/>
              <w:spacing w:line="236" w:lineRule="exact" w:before="14"/>
              <w:ind w:left="339" w:right="320"/>
              <w:rPr>
                <w:sz w:val="22"/>
              </w:rPr>
            </w:pPr>
            <w:r>
              <w:rPr>
                <w:sz w:val="22"/>
              </w:rPr>
              <w:t>759.67</w:t>
            </w:r>
          </w:p>
        </w:tc>
        <w:tc>
          <w:tcPr>
            <w:tcW w:w="1475" w:type="dxa"/>
            <w:tcBorders>
              <w:top w:val="single" w:sz="4" w:space="0" w:color="000000"/>
              <w:left w:val="single" w:sz="4" w:space="0" w:color="000000"/>
              <w:bottom w:val="single" w:sz="4" w:space="0" w:color="000000"/>
            </w:tcBorders>
          </w:tcPr>
          <w:p>
            <w:pPr>
              <w:pStyle w:val="TableParagraph"/>
              <w:spacing w:line="236" w:lineRule="exact" w:before="14"/>
              <w:ind w:left="339" w:right="310"/>
              <w:rPr>
                <w:sz w:val="22"/>
              </w:rPr>
            </w:pPr>
            <w:r>
              <w:rPr>
                <w:sz w:val="22"/>
              </w:rPr>
              <w:t>1,933.00</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218" w:right="201"/>
              <w:rPr>
                <w:sz w:val="22"/>
              </w:rPr>
            </w:pPr>
            <w:r>
              <w:rPr>
                <w:sz w:val="22"/>
              </w:rPr>
              <w:t>1,153.00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6" w:lineRule="exact" w:before="14"/>
              <w:ind w:left="288" w:right="261"/>
              <w:rPr>
                <w:sz w:val="22"/>
              </w:rPr>
            </w:pPr>
            <w:r>
              <w:rPr>
                <w:sz w:val="22"/>
              </w:rPr>
              <w:t>3,845.67</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2005</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751.17</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1,344.00</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18"/>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1,262.00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3,357.17</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2006</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640.05</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1,364.91</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1,509.00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3,513.96</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5"/>
              <w:ind w:left="189" w:right="160"/>
              <w:rPr>
                <w:sz w:val="22"/>
              </w:rPr>
            </w:pPr>
            <w:r>
              <w:rPr>
                <w:sz w:val="22"/>
              </w:rPr>
              <w:t>2007</w:t>
            </w:r>
          </w:p>
        </w:tc>
        <w:tc>
          <w:tcPr>
            <w:tcW w:w="1485" w:type="dxa"/>
            <w:tcBorders>
              <w:top w:val="single" w:sz="4" w:space="0" w:color="000000"/>
              <w:bottom w:val="single" w:sz="4" w:space="0" w:color="000000"/>
              <w:right w:val="single" w:sz="4" w:space="0" w:color="000000"/>
            </w:tcBorders>
          </w:tcPr>
          <w:p>
            <w:pPr>
              <w:pStyle w:val="TableParagraph"/>
              <w:spacing w:line="235" w:lineRule="exact" w:before="15"/>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5"/>
              <w:ind w:left="339" w:right="310"/>
              <w:rPr>
                <w:sz w:val="22"/>
              </w:rPr>
            </w:pPr>
            <w:r>
              <w:rPr>
                <w:sz w:val="22"/>
              </w:rPr>
              <w:t>1,691.72</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218" w:right="201"/>
              <w:rPr>
                <w:sz w:val="22"/>
              </w:rPr>
            </w:pPr>
            <w:r>
              <w:rPr>
                <w:sz w:val="22"/>
              </w:rPr>
              <w:t>1,787.00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5"/>
              <w:ind w:left="288" w:right="261"/>
              <w:rPr>
                <w:sz w:val="22"/>
              </w:rPr>
            </w:pPr>
            <w:r>
              <w:rPr>
                <w:sz w:val="22"/>
              </w:rPr>
              <w:t>4,487.62</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2008</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1,329.84</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1,707.00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4,045.74</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5"/>
              <w:ind w:left="189" w:right="160"/>
              <w:rPr>
                <w:sz w:val="22"/>
              </w:rPr>
            </w:pPr>
            <w:r>
              <w:rPr>
                <w:sz w:val="22"/>
              </w:rPr>
              <w:t>2009</w:t>
            </w:r>
          </w:p>
        </w:tc>
        <w:tc>
          <w:tcPr>
            <w:tcW w:w="1485" w:type="dxa"/>
            <w:tcBorders>
              <w:top w:val="single" w:sz="4" w:space="0" w:color="000000"/>
              <w:bottom w:val="single" w:sz="4" w:space="0" w:color="000000"/>
              <w:right w:val="single" w:sz="4" w:space="0" w:color="000000"/>
            </w:tcBorders>
          </w:tcPr>
          <w:p>
            <w:pPr>
              <w:pStyle w:val="TableParagraph"/>
              <w:spacing w:line="235" w:lineRule="exact" w:before="15"/>
              <w:ind w:left="339" w:right="320"/>
              <w:rPr>
                <w:sz w:val="22"/>
              </w:rPr>
            </w:pPr>
            <w:r>
              <w:rPr>
                <w:sz w:val="22"/>
              </w:rPr>
              <w:t>908.02</w:t>
            </w:r>
          </w:p>
        </w:tc>
        <w:tc>
          <w:tcPr>
            <w:tcW w:w="1475" w:type="dxa"/>
            <w:tcBorders>
              <w:top w:val="single" w:sz="4" w:space="0" w:color="000000"/>
              <w:left w:val="single" w:sz="4" w:space="0" w:color="000000"/>
              <w:bottom w:val="single" w:sz="4" w:space="0" w:color="000000"/>
            </w:tcBorders>
          </w:tcPr>
          <w:p>
            <w:pPr>
              <w:pStyle w:val="TableParagraph"/>
              <w:spacing w:line="235" w:lineRule="exact" w:before="15"/>
              <w:ind w:left="339" w:right="310"/>
              <w:rPr>
                <w:sz w:val="22"/>
              </w:rPr>
            </w:pPr>
            <w:r>
              <w:rPr>
                <w:sz w:val="22"/>
              </w:rPr>
              <w:t>1,187.01</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5"/>
              <w:ind w:left="218" w:right="201"/>
              <w:rPr>
                <w:sz w:val="22"/>
              </w:rPr>
            </w:pPr>
            <w:r>
              <w:rPr>
                <w:sz w:val="22"/>
              </w:rPr>
              <w:t>1,526.00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5"/>
              <w:ind w:left="288" w:right="261"/>
              <w:rPr>
                <w:sz w:val="22"/>
              </w:rPr>
            </w:pPr>
            <w:r>
              <w:rPr>
                <w:sz w:val="22"/>
              </w:rPr>
              <w:t>3,621.03</w:t>
            </w:r>
          </w:p>
        </w:tc>
      </w:tr>
      <w:tr>
        <w:trPr>
          <w:trHeight w:val="269" w:hRule="atLeast"/>
        </w:trPr>
        <w:tc>
          <w:tcPr>
            <w:tcW w:w="850" w:type="dxa"/>
            <w:tcBorders>
              <w:top w:val="single" w:sz="4" w:space="0" w:color="000000"/>
              <w:bottom w:val="single" w:sz="4" w:space="0" w:color="000000"/>
            </w:tcBorders>
          </w:tcPr>
          <w:p>
            <w:pPr>
              <w:pStyle w:val="TableParagraph"/>
              <w:spacing w:line="236" w:lineRule="exact" w:before="14"/>
              <w:ind w:left="189" w:right="160"/>
              <w:rPr>
                <w:sz w:val="22"/>
              </w:rPr>
            </w:pPr>
            <w:r>
              <w:rPr>
                <w:sz w:val="22"/>
              </w:rPr>
              <w:t>2010</w:t>
            </w:r>
          </w:p>
        </w:tc>
        <w:tc>
          <w:tcPr>
            <w:tcW w:w="1485" w:type="dxa"/>
            <w:tcBorders>
              <w:top w:val="single" w:sz="4" w:space="0" w:color="000000"/>
              <w:bottom w:val="single" w:sz="4" w:space="0" w:color="000000"/>
              <w:right w:val="single" w:sz="4" w:space="0" w:color="000000"/>
            </w:tcBorders>
          </w:tcPr>
          <w:p>
            <w:pPr>
              <w:pStyle w:val="TableParagraph"/>
              <w:spacing w:line="236"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6" w:lineRule="exact" w:before="14"/>
              <w:ind w:left="339" w:right="310"/>
              <w:rPr>
                <w:sz w:val="22"/>
              </w:rPr>
            </w:pPr>
            <w:r>
              <w:rPr>
                <w:sz w:val="22"/>
              </w:rPr>
              <w:t>1,179.60</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218" w:right="201"/>
              <w:rPr>
                <w:sz w:val="22"/>
              </w:rPr>
            </w:pPr>
            <w:r>
              <w:rPr>
                <w:sz w:val="22"/>
              </w:rPr>
              <w:t>1,574.00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6" w:lineRule="exact" w:before="14"/>
              <w:ind w:left="288" w:right="261"/>
              <w:rPr>
                <w:sz w:val="22"/>
              </w:rPr>
            </w:pPr>
            <w:r>
              <w:rPr>
                <w:sz w:val="22"/>
              </w:rPr>
              <w:t>3,762.51</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2011</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1,099.16</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18"/>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1,396.00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3,504.06</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2012</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1,289.87</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2,079.00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4,377.78</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2013</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899.70</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1,862.00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3,770.61</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2014</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781.39</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2,031.00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3,821.30</w:t>
            </w:r>
          </w:p>
        </w:tc>
      </w:tr>
      <w:tr>
        <w:trPr>
          <w:trHeight w:val="270" w:hRule="atLeast"/>
        </w:trPr>
        <w:tc>
          <w:tcPr>
            <w:tcW w:w="850" w:type="dxa"/>
            <w:tcBorders>
              <w:top w:val="single" w:sz="4" w:space="0" w:color="000000"/>
              <w:bottom w:val="single" w:sz="4" w:space="0" w:color="000000"/>
            </w:tcBorders>
          </w:tcPr>
          <w:p>
            <w:pPr>
              <w:pStyle w:val="TableParagraph"/>
              <w:spacing w:line="236" w:lineRule="exact" w:before="14"/>
              <w:ind w:left="189" w:right="160"/>
              <w:rPr>
                <w:sz w:val="22"/>
              </w:rPr>
            </w:pPr>
            <w:r>
              <w:rPr>
                <w:sz w:val="22"/>
              </w:rPr>
              <w:t>2015</w:t>
            </w:r>
          </w:p>
        </w:tc>
        <w:tc>
          <w:tcPr>
            <w:tcW w:w="1485" w:type="dxa"/>
            <w:tcBorders>
              <w:top w:val="single" w:sz="4" w:space="0" w:color="000000"/>
              <w:bottom w:val="single" w:sz="4" w:space="0" w:color="000000"/>
              <w:right w:val="single" w:sz="4" w:space="0" w:color="000000"/>
            </w:tcBorders>
          </w:tcPr>
          <w:p>
            <w:pPr>
              <w:pStyle w:val="TableParagraph"/>
              <w:spacing w:line="236"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6" w:lineRule="exact" w:before="14"/>
              <w:ind w:left="339" w:right="310"/>
              <w:rPr>
                <w:sz w:val="22"/>
              </w:rPr>
            </w:pPr>
            <w:r>
              <w:rPr>
                <w:sz w:val="22"/>
              </w:rPr>
              <w:t>1,050.71</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6" w:lineRule="exact" w:before="14"/>
              <w:ind w:left="218" w:right="201"/>
              <w:rPr>
                <w:sz w:val="22"/>
              </w:rPr>
            </w:pPr>
            <w:r>
              <w:rPr>
                <w:sz w:val="22"/>
              </w:rPr>
              <w:t>1,671.00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6" w:lineRule="exact" w:before="14"/>
              <w:ind w:left="288" w:right="261"/>
              <w:rPr>
                <w:sz w:val="22"/>
              </w:rPr>
            </w:pPr>
            <w:r>
              <w:rPr>
                <w:sz w:val="22"/>
              </w:rPr>
              <w:t>3,730.62</w:t>
            </w:r>
          </w:p>
        </w:tc>
      </w:tr>
      <w:tr>
        <w:trPr>
          <w:trHeight w:val="269"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2016</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1,010.89</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18"/>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1,906.00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18"/>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3,925.79</w:t>
            </w:r>
          </w:p>
        </w:tc>
      </w:tr>
      <w:tr>
        <w:trPr>
          <w:trHeight w:val="270" w:hRule="atLeast"/>
        </w:trPr>
        <w:tc>
          <w:tcPr>
            <w:tcW w:w="850" w:type="dxa"/>
            <w:tcBorders>
              <w:top w:val="single" w:sz="4" w:space="0" w:color="000000"/>
              <w:bottom w:val="single" w:sz="4" w:space="0" w:color="000000"/>
            </w:tcBorders>
          </w:tcPr>
          <w:p>
            <w:pPr>
              <w:pStyle w:val="TableParagraph"/>
              <w:spacing w:line="235" w:lineRule="exact" w:before="14"/>
              <w:ind w:left="189" w:right="160"/>
              <w:rPr>
                <w:sz w:val="22"/>
              </w:rPr>
            </w:pPr>
            <w:r>
              <w:rPr>
                <w:sz w:val="22"/>
              </w:rPr>
              <w:t>2017</w:t>
            </w:r>
          </w:p>
        </w:tc>
        <w:tc>
          <w:tcPr>
            <w:tcW w:w="1485" w:type="dxa"/>
            <w:tcBorders>
              <w:top w:val="single" w:sz="4" w:space="0" w:color="000000"/>
              <w:bottom w:val="single" w:sz="4" w:space="0" w:color="000000"/>
              <w:right w:val="single" w:sz="4" w:space="0" w:color="000000"/>
            </w:tcBorders>
          </w:tcPr>
          <w:p>
            <w:pPr>
              <w:pStyle w:val="TableParagraph"/>
              <w:spacing w:line="235" w:lineRule="exact" w:before="14"/>
              <w:ind w:left="339" w:right="320"/>
              <w:rPr>
                <w:sz w:val="22"/>
              </w:rPr>
            </w:pPr>
            <w:r>
              <w:rPr>
                <w:sz w:val="22"/>
              </w:rPr>
              <w:t>1,008.91</w:t>
            </w:r>
          </w:p>
        </w:tc>
        <w:tc>
          <w:tcPr>
            <w:tcW w:w="1475" w:type="dxa"/>
            <w:tcBorders>
              <w:top w:val="single" w:sz="4" w:space="0" w:color="000000"/>
              <w:left w:val="single" w:sz="4" w:space="0" w:color="000000"/>
              <w:bottom w:val="single" w:sz="4" w:space="0" w:color="000000"/>
            </w:tcBorders>
          </w:tcPr>
          <w:p>
            <w:pPr>
              <w:pStyle w:val="TableParagraph"/>
              <w:spacing w:line="235" w:lineRule="exact" w:before="14"/>
              <w:ind w:left="339" w:right="310"/>
              <w:rPr>
                <w:sz w:val="22"/>
              </w:rPr>
            </w:pPr>
            <w:r>
              <w:rPr>
                <w:sz w:val="22"/>
              </w:rPr>
              <w:t>1,010.89</w:t>
            </w:r>
          </w:p>
        </w:tc>
        <w:tc>
          <w:tcPr>
            <w:tcW w:w="1295" w:type="dxa"/>
            <w:tcBorders>
              <w:top w:val="single" w:sz="4" w:space="0" w:color="000000"/>
              <w:bottom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bottom w:val="single" w:sz="4" w:space="0" w:color="000000"/>
              <w:right w:val="single" w:sz="4" w:space="0" w:color="000000"/>
            </w:tcBorders>
          </w:tcPr>
          <w:p>
            <w:pPr>
              <w:pStyle w:val="TableParagraph"/>
              <w:spacing w:line="235" w:lineRule="exact" w:before="14"/>
              <w:ind w:left="218" w:right="201"/>
              <w:rPr>
                <w:sz w:val="22"/>
              </w:rPr>
            </w:pPr>
            <w:r>
              <w:rPr>
                <w:sz w:val="22"/>
              </w:rPr>
              <w:t>1,324.00</w:t>
            </w:r>
          </w:p>
        </w:tc>
        <w:tc>
          <w:tcPr>
            <w:tcW w:w="1430" w:type="dxa"/>
            <w:tcBorders>
              <w:top w:val="single" w:sz="4" w:space="0" w:color="000000"/>
              <w:left w:val="single" w:sz="4" w:space="0" w:color="000000"/>
              <w:bottom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bottom w:val="single" w:sz="4" w:space="0" w:color="000000"/>
            </w:tcBorders>
          </w:tcPr>
          <w:p>
            <w:pPr>
              <w:pStyle w:val="TableParagraph"/>
              <w:spacing w:line="235" w:lineRule="exact" w:before="14"/>
              <w:ind w:left="288" w:right="261"/>
              <w:rPr>
                <w:sz w:val="22"/>
              </w:rPr>
            </w:pPr>
            <w:r>
              <w:rPr>
                <w:sz w:val="22"/>
              </w:rPr>
              <w:t>3,343.79</w:t>
            </w:r>
          </w:p>
        </w:tc>
      </w:tr>
      <w:tr>
        <w:trPr>
          <w:trHeight w:val="270" w:hRule="atLeast"/>
        </w:trPr>
        <w:tc>
          <w:tcPr>
            <w:tcW w:w="850" w:type="dxa"/>
            <w:tcBorders>
              <w:top w:val="single" w:sz="4" w:space="0" w:color="000000"/>
            </w:tcBorders>
          </w:tcPr>
          <w:p>
            <w:pPr>
              <w:pStyle w:val="TableParagraph"/>
              <w:spacing w:line="235" w:lineRule="exact" w:before="14"/>
              <w:ind w:left="189" w:right="160"/>
              <w:rPr>
                <w:sz w:val="22"/>
              </w:rPr>
            </w:pPr>
            <w:r>
              <w:rPr>
                <w:sz w:val="22"/>
              </w:rPr>
              <w:t>2018</w:t>
            </w:r>
          </w:p>
        </w:tc>
        <w:tc>
          <w:tcPr>
            <w:tcW w:w="1485" w:type="dxa"/>
            <w:tcBorders>
              <w:top w:val="single" w:sz="4" w:space="0" w:color="000000"/>
              <w:right w:val="single" w:sz="4" w:space="0" w:color="000000"/>
            </w:tcBorders>
          </w:tcPr>
          <w:p>
            <w:pPr>
              <w:pStyle w:val="TableParagraph"/>
              <w:spacing w:line="235" w:lineRule="exact" w:before="14"/>
              <w:ind w:left="339" w:right="320"/>
              <w:rPr>
                <w:sz w:val="22"/>
              </w:rPr>
            </w:pPr>
            <w:r>
              <w:rPr>
                <w:sz w:val="22"/>
              </w:rPr>
              <w:t>1,011.14</w:t>
            </w:r>
          </w:p>
        </w:tc>
        <w:tc>
          <w:tcPr>
            <w:tcW w:w="1475" w:type="dxa"/>
            <w:tcBorders>
              <w:top w:val="single" w:sz="4" w:space="0" w:color="000000"/>
              <w:left w:val="single" w:sz="4" w:space="0" w:color="000000"/>
            </w:tcBorders>
          </w:tcPr>
          <w:p>
            <w:pPr>
              <w:pStyle w:val="TableParagraph"/>
              <w:spacing w:line="235" w:lineRule="exact" w:before="14"/>
              <w:ind w:left="339" w:right="310"/>
              <w:rPr>
                <w:sz w:val="22"/>
              </w:rPr>
            </w:pPr>
            <w:r>
              <w:rPr>
                <w:sz w:val="22"/>
              </w:rPr>
              <w:t>1,915.28</w:t>
            </w:r>
          </w:p>
        </w:tc>
        <w:tc>
          <w:tcPr>
            <w:tcW w:w="1295" w:type="dxa"/>
            <w:tcBorders>
              <w:top w:val="single" w:sz="4" w:space="0" w:color="000000"/>
              <w:right w:val="single" w:sz="4" w:space="0" w:color="000000"/>
            </w:tcBorders>
          </w:tcPr>
          <w:p>
            <w:pPr>
              <w:pStyle w:val="TableParagraph"/>
              <w:spacing w:before="0"/>
              <w:jc w:val="left"/>
              <w:rPr>
                <w:sz w:val="20"/>
              </w:rPr>
            </w:pPr>
          </w:p>
        </w:tc>
        <w:tc>
          <w:tcPr>
            <w:tcW w:w="1240" w:type="dxa"/>
            <w:tcBorders>
              <w:top w:val="single" w:sz="4" w:space="0" w:color="000000"/>
              <w:left w:val="single" w:sz="4" w:space="0" w:color="000000"/>
              <w:right w:val="single" w:sz="4" w:space="0" w:color="000000"/>
            </w:tcBorders>
          </w:tcPr>
          <w:p>
            <w:pPr>
              <w:pStyle w:val="TableParagraph"/>
              <w:spacing w:line="235" w:lineRule="exact" w:before="14"/>
              <w:ind w:left="218" w:right="201"/>
              <w:rPr>
                <w:sz w:val="22"/>
              </w:rPr>
            </w:pPr>
            <w:r>
              <w:rPr>
                <w:sz w:val="22"/>
              </w:rPr>
              <w:t>1,418.00</w:t>
            </w:r>
          </w:p>
        </w:tc>
        <w:tc>
          <w:tcPr>
            <w:tcW w:w="1430" w:type="dxa"/>
            <w:tcBorders>
              <w:top w:val="single" w:sz="4" w:space="0" w:color="000000"/>
              <w:left w:val="single" w:sz="4" w:space="0" w:color="000000"/>
              <w:right w:val="single" w:sz="4" w:space="0" w:color="000000"/>
            </w:tcBorders>
          </w:tcPr>
          <w:p>
            <w:pPr>
              <w:pStyle w:val="TableParagraph"/>
              <w:spacing w:before="0"/>
              <w:jc w:val="left"/>
              <w:rPr>
                <w:sz w:val="20"/>
              </w:rPr>
            </w:pPr>
          </w:p>
        </w:tc>
        <w:tc>
          <w:tcPr>
            <w:tcW w:w="1375" w:type="dxa"/>
            <w:tcBorders>
              <w:top w:val="single" w:sz="4" w:space="0" w:color="000000"/>
              <w:left w:val="single" w:sz="4" w:space="0" w:color="000000"/>
            </w:tcBorders>
          </w:tcPr>
          <w:p>
            <w:pPr>
              <w:pStyle w:val="TableParagraph"/>
              <w:spacing w:line="235" w:lineRule="exact" w:before="14"/>
              <w:ind w:left="288" w:right="261"/>
              <w:rPr>
                <w:sz w:val="22"/>
              </w:rPr>
            </w:pPr>
            <w:r>
              <w:rPr>
                <w:sz w:val="22"/>
              </w:rPr>
              <w:t>4,344.42</w:t>
            </w:r>
          </w:p>
        </w:tc>
      </w:tr>
    </w:tbl>
    <w:p>
      <w:pPr>
        <w:pStyle w:val="BodyText"/>
        <w:spacing w:before="9"/>
        <w:rPr>
          <w:b/>
          <w:sz w:val="33"/>
        </w:rPr>
      </w:pPr>
    </w:p>
    <w:p>
      <w:pPr>
        <w:spacing w:before="0"/>
        <w:ind w:left="820" w:right="0" w:firstLine="0"/>
        <w:jc w:val="left"/>
        <w:rPr>
          <w:b/>
          <w:sz w:val="24"/>
        </w:rPr>
      </w:pPr>
      <w:bookmarkStart w:name="_bookmark4" w:id="33"/>
      <w:bookmarkEnd w:id="33"/>
      <w:r>
        <w:rPr/>
      </w:r>
      <w:r>
        <w:rPr>
          <w:b/>
          <w:sz w:val="24"/>
        </w:rPr>
        <w:t>Present Water Use and Future Water Needs</w:t>
      </w:r>
    </w:p>
    <w:p>
      <w:pPr>
        <w:pStyle w:val="BodyText"/>
        <w:rPr>
          <w:b/>
        </w:rPr>
      </w:pPr>
    </w:p>
    <w:p>
      <w:pPr>
        <w:spacing w:before="0"/>
        <w:ind w:left="820" w:right="903" w:firstLine="0"/>
        <w:jc w:val="left"/>
        <w:rPr>
          <w:sz w:val="22"/>
        </w:rPr>
      </w:pPr>
      <w:r>
        <w:rPr>
          <w:sz w:val="22"/>
        </w:rPr>
        <w:t>All uses (residential, commercial, industrial, and institutional) of culinary grade water (approximately 1,763 ac-ft/year) divided by the number of people living in Lindon in 2018 (approximately 11,452 people) makes the average daily use approximately 137 gallons of water per capita per day (gpcd).</w:t>
      </w:r>
    </w:p>
    <w:p>
      <w:pPr>
        <w:pStyle w:val="BodyText"/>
        <w:spacing w:before="10"/>
        <w:rPr>
          <w:sz w:val="21"/>
        </w:rPr>
      </w:pPr>
    </w:p>
    <w:p>
      <w:pPr>
        <w:spacing w:before="0"/>
        <w:ind w:left="820" w:right="751" w:firstLine="0"/>
        <w:jc w:val="left"/>
        <w:rPr>
          <w:sz w:val="22"/>
        </w:rPr>
      </w:pPr>
      <w:r>
        <w:rPr>
          <w:sz w:val="22"/>
        </w:rPr>
        <w:t>All uses of irrigation grade water in 2018 (approximately 4,344 ac-ft) divided by the number of people living in Lindon in 2018 makes the average daily use approximately 690 gallons of water per capita per day (gpcd) during the 2018 irrigation season of 179 days, which equates to an annual average irrigation use of 338 gpcd.</w:t>
      </w:r>
    </w:p>
    <w:p>
      <w:pPr>
        <w:pStyle w:val="BodyText"/>
        <w:rPr>
          <w:sz w:val="22"/>
        </w:rPr>
      </w:pPr>
    </w:p>
    <w:p>
      <w:pPr>
        <w:spacing w:before="0"/>
        <w:ind w:left="820" w:right="848" w:firstLine="0"/>
        <w:jc w:val="left"/>
        <w:rPr>
          <w:sz w:val="22"/>
        </w:rPr>
      </w:pPr>
      <w:r>
        <w:rPr>
          <w:sz w:val="22"/>
        </w:rPr>
        <w:t>Adding the culinary and irrigation uses together gives a total average daily water use of 475 gallons of water per capita per day (gpcd) for our City.</w:t>
      </w:r>
    </w:p>
    <w:p>
      <w:pPr>
        <w:pStyle w:val="BodyText"/>
        <w:rPr>
          <w:sz w:val="22"/>
        </w:rPr>
      </w:pPr>
    </w:p>
    <w:p>
      <w:pPr>
        <w:spacing w:before="0"/>
        <w:ind w:left="820" w:right="543" w:firstLine="0"/>
        <w:jc w:val="left"/>
        <w:rPr>
          <w:sz w:val="22"/>
        </w:rPr>
      </w:pPr>
      <w:r>
        <w:rPr>
          <w:sz w:val="22"/>
        </w:rPr>
        <w:t>Based on information provided by the Utah Division of Water Resources for 2010, the statewide average is 240 gpcd (185 culinary / 55 secondary) and 184 gpcd (total) nationally. The statewide and national numbers, however, do not consider all uses and so a direct comparison cannot be made. While a direction</w:t>
      </w:r>
    </w:p>
    <w:p>
      <w:pPr>
        <w:spacing w:after="0"/>
        <w:jc w:val="left"/>
        <w:rPr>
          <w:sz w:val="22"/>
        </w:rPr>
        <w:sectPr>
          <w:footerReference w:type="default" r:id="rId140"/>
          <w:pgSz w:w="12240" w:h="15840"/>
          <w:pgMar w:footer="1196" w:header="520" w:top="720" w:bottom="1380" w:left="620" w:right="920"/>
        </w:sectPr>
      </w:pPr>
    </w:p>
    <w:p>
      <w:pPr>
        <w:pStyle w:val="BodyText"/>
        <w:rPr>
          <w:sz w:val="20"/>
        </w:rPr>
      </w:pPr>
    </w:p>
    <w:p>
      <w:pPr>
        <w:pStyle w:val="BodyText"/>
        <w:spacing w:before="9"/>
        <w:rPr>
          <w:sz w:val="26"/>
        </w:rPr>
      </w:pPr>
    </w:p>
    <w:p>
      <w:pPr>
        <w:spacing w:before="91"/>
        <w:ind w:left="820" w:right="588" w:firstLine="0"/>
        <w:jc w:val="left"/>
        <w:rPr>
          <w:sz w:val="22"/>
        </w:rPr>
      </w:pPr>
      <w:r>
        <w:rPr>
          <w:sz w:val="22"/>
        </w:rPr>
        <w:t>comparison cannot be made, it appears that our culinary use is lower than the State’s average while the secondary use is significantly higher. Our per capita use is likely higher because of the large amount of green space discussed earlier and the larger size of residential lots (the typical lot is 20,000 to 24,000 square feet.) It also appears that users may be overwatering from the secondary system and need additional education in this area.</w:t>
      </w:r>
    </w:p>
    <w:p>
      <w:pPr>
        <w:pStyle w:val="BodyText"/>
        <w:spacing w:before="11"/>
        <w:rPr>
          <w:sz w:val="21"/>
        </w:rPr>
      </w:pPr>
    </w:p>
    <w:p>
      <w:pPr>
        <w:spacing w:before="0"/>
        <w:ind w:left="820" w:right="0" w:firstLine="0"/>
        <w:jc w:val="left"/>
        <w:rPr>
          <w:sz w:val="22"/>
        </w:rPr>
      </w:pPr>
      <w:r>
        <w:rPr>
          <w:sz w:val="22"/>
        </w:rPr>
        <w:t>The total monthly water deliveries for the culinary system for 2018 from all sources is shown in Figure 1.</w:t>
      </w:r>
    </w:p>
    <w:p>
      <w:pPr>
        <w:pStyle w:val="BodyText"/>
        <w:spacing w:before="1"/>
        <w:rPr>
          <w:sz w:val="22"/>
        </w:rPr>
      </w:pPr>
    </w:p>
    <w:p>
      <w:pPr>
        <w:pStyle w:val="Heading9"/>
        <w:ind w:left="1291" w:right="990"/>
        <w:jc w:val="center"/>
      </w:pPr>
      <w:r>
        <w:rPr/>
        <w:pict>
          <v:group style="position:absolute;margin-left:90pt;margin-top:13.823101pt;width:431.95pt;height:425.55pt;mso-position-horizontal-relative:page;mso-position-vertical-relative:paragraph;z-index:-332776" coordorigin="1800,276" coordsize="8639,8511">
            <v:shape style="position:absolute;left:2032;top:616;width:7356;height:7770" coordorigin="2032,616" coordsize="7356,7770" path="m4818,7453l4809,7365,4792,7274,4774,7209,4751,7142,4724,7073,4693,7004,4656,6933,4615,6860,4569,6786,4530,6729,4505,6694,4505,7393,4502,7469,4489,7543,4465,7614,4429,7683,4381,7751,4321,7818,4133,8005,2412,6285,2598,6099,2669,6035,2742,5985,2817,5950,2893,5930,2972,5922,3052,5923,3134,5934,3219,5956,3288,5981,3358,6011,3428,6047,3500,6089,3572,6137,3633,6181,3693,6228,3754,6278,3814,6331,3874,6386,3934,6444,3997,6508,4055,6571,4111,6632,4162,6692,4210,6750,4254,6808,4294,6864,4345,6941,4388,7016,4425,7090,4454,7161,4478,7230,4497,7313,4505,7393,4505,6694,4489,6670,4444,6611,4396,6551,4346,6490,4292,6429,4236,6367,4176,6304,4114,6240,4052,6180,3990,6122,3928,6067,3867,6014,3806,5965,3749,5922,3745,5919,3684,5875,3624,5835,3544,5786,3466,5743,3388,5705,3310,5673,3234,5645,3159,5623,3071,5605,2985,5595,2901,5594,2819,5601,2739,5616,2674,5636,2610,5663,2547,5697,2485,5739,2424,5788,2364,5844,2053,6155,2043,6169,2036,6185,2032,6204,2033,6226,2040,6252,2054,6280,2075,6310,2105,6343,4077,8314,4109,8344,4139,8365,4166,8379,4191,8384,4214,8386,4234,8383,4251,8376,4264,8366,4555,8075,4611,8016,4619,8005,4659,7955,4702,7894,4737,7831,4766,7767,4788,7702,4807,7622,4817,7538,4818,7453m6431,6182l6430,6173,6425,6164,6421,6155,6413,6145,6405,6137,6397,6130,6387,6121,6375,6112,6361,6102,6344,6091,6257,6035,5732,5723,5679,5691,5595,5641,5546,5613,5454,5564,5411,5542,5369,5522,5330,5505,5291,5490,5254,5478,5218,5468,5184,5460,5159,5455,5150,5453,5119,5450,5088,5449,5058,5451,5029,5455,5041,5408,5049,5360,5053,5311,5055,5262,5052,5213,5046,5163,5036,5112,5021,5060,5002,5009,4980,4957,4952,4904,4919,4851,4882,4798,4839,4744,4792,4690,4781,4679,4781,5277,4776,5318,4767,5358,4752,5399,4731,5438,4704,5476,4671,5513,4492,5691,3747,4946,3901,4792,3927,4767,3952,4744,3974,4725,3995,4709,4014,4696,4032,4684,4051,4675,4071,4667,4133,4650,4195,4646,4257,4654,4320,4674,4383,4706,4447,4747,4512,4798,4577,4858,4615,4899,4649,4939,4681,4981,4709,5023,4733,5066,4752,5109,4766,5151,4775,5193,4781,5235,4781,5277,4781,4679,4750,4646,4739,4634,4681,4579,4624,4529,4566,4484,4509,4444,4451,4410,4394,4382,4336,4359,4279,4340,4221,4326,4165,4319,4110,4317,4055,4320,4001,4330,3948,4345,3896,4366,3844,4391,3827,4403,3810,4415,3772,4443,3753,4460,3731,4479,3707,4501,3682,4526,3464,4744,3390,4818,3380,4832,3373,4848,3370,4867,3370,4889,3377,4915,3391,4943,3412,4973,3442,5006,5497,7061,5507,7068,5527,7076,5537,7077,5547,7073,5557,7070,5567,7067,5577,7062,5588,7056,5598,7048,5610,7039,5622,7028,5635,7016,5647,7003,5658,6990,5668,6979,5676,6968,5682,6957,5686,6947,5689,6938,5692,6928,5695,6919,5695,6908,5691,6898,5687,6888,5680,6879,4730,5928,4852,5806,4884,5778,4917,5756,4952,5739,4988,5728,5026,5724,5066,5723,5107,5726,5149,5735,5194,5747,5239,5763,5286,5782,5335,5805,5385,5832,5436,5860,5490,5891,5545,5924,6204,6326,6216,6333,6227,6338,6237,6342,6248,6348,6261,6349,6273,6347,6284,6346,6294,6342,6304,6337,6314,6330,6324,6322,6336,6313,6349,6302,6362,6289,6377,6274,6389,6259,6400,6246,6409,6235,6417,6224,6422,6214,6426,6204,6429,6195,6431,6182m7735,4890l7734,4879,7731,4868,7725,4857,7717,4846,7707,4835,7693,4824,7678,4812,7659,4799,7637,4784,7366,4611,6575,4112,6575,4425,6098,4902,5909,4611,5881,4568,5319,3697,5232,3564,5233,3563,5233,3563,5233,3563,6575,4425,6575,4112,5707,3563,5123,3191,5112,3185,5100,3179,5089,3174,5079,3170,5069,3169,5059,3169,5049,3170,5039,3173,5028,3177,5016,3182,5005,3190,4992,3199,4979,3210,4966,3222,4951,3237,4934,3253,4919,3268,4906,3282,4894,3295,4884,3307,4876,3318,4869,3330,4864,3341,4861,3351,4858,3362,4857,3371,4857,3381,4859,3390,4862,3400,4867,3411,4872,3421,4878,3432,4962,3563,5008,3636,5598,4568,5626,4611,6472,5947,6486,5968,6499,5987,6511,6002,6523,6015,6534,6026,6545,6034,6556,6040,6566,6044,6577,6045,6587,6044,6599,6040,6611,6033,6623,6024,6635,6013,6649,6001,6664,5987,6678,5972,6690,5958,6701,5946,6710,5934,6716,5924,6722,5914,6725,5904,6726,5894,6727,5882,6728,5872,6722,5860,6719,5850,6713,5838,6705,5826,6328,5246,6286,5182,6566,4902,6857,4611,7513,5032,7527,5039,7538,5044,7548,5048,7558,5051,7568,5052,7579,5048,7588,5046,7597,5043,7607,5037,7619,5029,7630,5020,7643,5008,7657,4994,7672,4978,7688,4962,7701,4948,7712,4934,7722,4922,7729,4911,7734,4900,7735,4890m8133,4480l8132,4471,8127,4459,8123,4449,8117,4441,7188,3512,7432,3267,7663,3036,7669,3031,7670,3023,7670,3013,7669,3003,7666,2992,7659,2979,7654,2969,7647,2958,7639,2946,7629,2934,7618,2921,7606,2908,7592,2893,7576,2877,7559,2860,7543,2845,7528,2831,7514,2819,7502,2810,7491,2802,7481,2796,7471,2791,7459,2785,7448,2783,7439,2782,7430,2784,7424,2786,6944,3267,6192,2515,6695,2012,6700,2007,6703,2001,6703,1991,6702,1981,6699,1970,6692,1957,6687,1947,6680,1936,6672,1924,6662,1912,6651,1899,6638,1885,6624,1869,6608,1853,6592,1837,6576,1823,6562,1810,6548,1797,6535,1787,6523,1779,6511,1771,6501,1765,6487,1758,6476,1756,6467,1755,6457,1755,6451,1757,5828,2380,5817,2394,5810,2410,5807,2430,5808,2452,5814,2478,5829,2506,5850,2536,5879,2568,7935,4624,7943,4629,7953,4633,7965,4638,7974,4639,7985,4635,7994,4633,8004,4629,8015,4624,8025,4618,8036,4610,8048,4601,8060,4591,8072,4578,8085,4565,8096,4553,8105,4541,8114,4530,8119,4520,8124,4510,8127,4500,8129,4491,8133,4480m9387,3226l9387,3216,9383,3206,9379,3196,9372,3187,9363,3178,7629,1443,7446,1261,7832,875,7838,869,7841,862,7841,852,7840,843,7838,831,7831,818,7826,809,7819,798,7810,786,7800,774,7788,761,7775,747,7761,732,7745,716,7729,700,7714,685,7699,672,7685,660,7673,650,7661,641,7650,633,7639,627,7626,620,7615,617,7606,616,7595,616,7588,620,6622,1586,6619,1593,6620,1602,6620,1612,6623,1622,6630,1636,6636,1646,6644,1658,6653,1669,6663,1681,6675,1696,6688,1711,6702,1727,6718,1743,6734,1759,6750,1773,6764,1785,6778,1796,6790,1806,6802,1815,6812,1822,6835,1834,6845,1838,6856,1838,6865,1839,6867,1838,6872,1835,7264,1443,9189,3369,9199,3377,9209,3380,9219,3384,9228,3385,9239,3381,9249,3379,9258,3375,9269,3370,9280,3364,9290,3356,9302,3347,9314,3336,9327,3324,9339,3311,9350,3298,9360,3287,9368,3276,9373,3265,9378,3256,9381,3246,9383,3237,9387,3226e" filled="true" fillcolor="#c0c0c0" stroked="false">
              <v:path arrowok="t"/>
              <v:fill opacity="32896f" type="solid"/>
            </v:shape>
            <v:shape style="position:absolute;left:1800;top:276;width:8633;height:3720" type="#_x0000_t75" stroked="false">
              <v:imagedata r:id="rId142" o:title=""/>
            </v:shape>
            <v:shape style="position:absolute;left:1800;top:5330;width:8639;height:3456" type="#_x0000_t75" stroked="false">
              <v:imagedata r:id="rId143" o:title=""/>
            </v:shape>
            <w10:wrap type="none"/>
          </v:group>
        </w:pict>
      </w:r>
      <w:r>
        <w:rPr/>
        <w:t>Figure 1</w:t>
      </w: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spacing w:before="6"/>
        <w:rPr>
          <w:b/>
          <w:sz w:val="35"/>
        </w:rPr>
      </w:pPr>
    </w:p>
    <w:p>
      <w:pPr>
        <w:spacing w:before="0"/>
        <w:ind w:left="820" w:right="799" w:firstLine="0"/>
        <w:jc w:val="left"/>
        <w:rPr>
          <w:sz w:val="22"/>
        </w:rPr>
      </w:pPr>
      <w:r>
        <w:rPr>
          <w:sz w:val="22"/>
        </w:rPr>
        <w:t>The total monthly water use in the pressure irrigation system is shown in Figure 2. The system is “charged” around April 15 and drained between October 15 and October 30 each year.</w:t>
      </w:r>
    </w:p>
    <w:p>
      <w:pPr>
        <w:pStyle w:val="BodyText"/>
        <w:spacing w:before="1"/>
      </w:pPr>
    </w:p>
    <w:p>
      <w:pPr>
        <w:pStyle w:val="Heading9"/>
        <w:ind w:left="1291" w:right="990"/>
        <w:jc w:val="center"/>
      </w:pPr>
      <w:r>
        <w:rPr/>
        <w:t>Figure 2</w:t>
      </w:r>
    </w:p>
    <w:p>
      <w:pPr>
        <w:spacing w:after="0"/>
        <w:jc w:val="center"/>
        <w:sectPr>
          <w:footerReference w:type="default" r:id="rId141"/>
          <w:pgSz w:w="12240" w:h="15840"/>
          <w:pgMar w:footer="1196" w:header="520" w:top="720" w:bottom="1380" w:left="620" w:right="920"/>
        </w:sectPr>
      </w:pPr>
    </w:p>
    <w:p>
      <w:pPr>
        <w:pStyle w:val="BodyText"/>
        <w:rPr>
          <w:b/>
          <w:sz w:val="20"/>
        </w:rPr>
      </w:pPr>
      <w:r>
        <w:rPr/>
        <w:pict>
          <v:shape style="position:absolute;margin-left:116.045761pt;margin-top:246.479385pt;width:13.8pt;height:51.5pt;mso-position-horizontal-relative:page;mso-position-vertical-relative:page;z-index:15712" type="#_x0000_t202" filled="false" stroked="false">
            <v:textbox inset="0,0,0,0" style="layout-flow:vertical;mso-layout-flow-alt:bottom-to-top">
              <w:txbxContent>
                <w:p>
                  <w:pPr>
                    <w:spacing w:before="13"/>
                    <w:ind w:left="20" w:right="0" w:firstLine="0"/>
                    <w:jc w:val="left"/>
                    <w:rPr>
                      <w:b/>
                      <w:sz w:val="21"/>
                    </w:rPr>
                  </w:pPr>
                  <w:r>
                    <w:rPr>
                      <w:b/>
                      <w:color w:val="585858"/>
                      <w:sz w:val="21"/>
                    </w:rPr>
                    <w:t>Population</w:t>
                  </w:r>
                </w:p>
              </w:txbxContent>
            </v:textbox>
            <w10:wrap type="none"/>
          </v:shape>
        </w:pict>
      </w:r>
    </w:p>
    <w:p>
      <w:pPr>
        <w:pStyle w:val="BodyText"/>
        <w:spacing w:before="9"/>
        <w:rPr>
          <w:b/>
          <w:sz w:val="26"/>
        </w:rPr>
      </w:pPr>
    </w:p>
    <w:p>
      <w:pPr>
        <w:spacing w:before="91"/>
        <w:ind w:left="820" w:right="588" w:firstLine="0"/>
        <w:jc w:val="left"/>
        <w:rPr>
          <w:sz w:val="22"/>
        </w:rPr>
      </w:pPr>
      <w:bookmarkStart w:name="_bookmark5" w:id="34"/>
      <w:bookmarkEnd w:id="34"/>
      <w:r>
        <w:rPr/>
      </w:r>
      <w:r>
        <w:rPr>
          <w:sz w:val="22"/>
        </w:rPr>
        <w:t>During the 1990’s, especially the last half of that decade, Lindon had an annual growth rate of about 8 percent. That rate slowed during the years of 2001 to 2005 to about 3 percent. Using a 2 percent annual growth rate resulted in the population projected to the year 2020. Figure 3 shows the population history and projections.</w:t>
      </w:r>
    </w:p>
    <w:p>
      <w:pPr>
        <w:pStyle w:val="BodyText"/>
      </w:pPr>
    </w:p>
    <w:p>
      <w:pPr>
        <w:pStyle w:val="Heading9"/>
        <w:ind w:left="1291" w:right="990"/>
        <w:jc w:val="center"/>
      </w:pPr>
      <w:r>
        <w:rPr/>
        <w:pict>
          <v:group style="position:absolute;margin-left:101.619217pt;margin-top:13.93895pt;width:395.15pt;height:442.25pt;mso-position-horizontal-relative:page;mso-position-vertical-relative:paragraph;z-index:15688" coordorigin="2032,279" coordsize="7903,8845">
            <v:shape style="position:absolute;left:2032;top:1353;width:7356;height:7770" coordorigin="2032,1353" coordsize="7356,7770" path="m4818,8190l4809,8101,4792,8011,4774,7946,4751,7878,4724,7810,4693,7741,4656,7670,4615,7597,4569,7523,4530,7465,4505,7430,4505,8130,4502,8206,4489,8280,4465,8351,4429,8420,4381,8488,4321,8554,4133,8742,2412,7022,2598,6836,2669,6772,2742,6722,2817,6687,2893,6667,2972,6659,3052,6660,3134,6671,3219,6693,3288,6718,3358,6748,3428,6784,3500,6826,3572,6874,3633,6918,3693,6965,3754,7015,3814,7067,3874,7123,3934,7181,3997,7245,4055,7307,4111,7369,4162,7428,4210,7487,4254,7544,4294,7600,4345,7678,4388,7753,4425,7826,4454,7898,4478,7967,4497,8050,4505,8130,4505,7430,4489,7407,4444,7348,4396,7288,4346,7227,4292,7165,4236,7103,4176,7041,4114,6977,4052,6916,3990,6858,3928,6803,3867,6751,3806,6702,3749,6659,3745,6656,3684,6612,3624,6572,3544,6523,3466,6480,3388,6442,3310,6410,3234,6382,3159,6360,3071,6342,2985,6332,2901,6331,2819,6338,2739,6353,2674,6372,2610,6400,2547,6434,2485,6476,2424,6525,2364,6581,2053,6892,2043,6905,2036,6922,2032,6941,2033,6963,2040,6989,2054,7017,2075,7047,2105,7079,4077,9051,4109,9081,4139,9102,4166,9115,4191,9121,4214,9123,4234,9120,4251,9113,4264,9103,4555,8812,4611,8753,4619,8742,4659,8692,4702,8631,4737,8568,4766,8504,4788,8439,4807,8358,4817,8275,4818,8190m6431,6919l6430,6910,6425,6901,6421,6892,6413,6882,6405,6874,6397,6867,6387,6858,6375,6849,6361,6838,6344,6827,6257,6772,5732,6460,5679,6428,5595,6378,5546,6350,5454,6300,5411,6279,5369,6259,5330,6242,5291,6227,5254,6215,5218,6205,5184,6197,5159,6192,5150,6190,5119,6187,5088,6186,5058,6188,5029,6192,5041,6145,5049,6096,5053,6048,5055,5999,5052,5950,5046,5899,5036,5849,5021,5797,5002,5746,4980,5694,4952,5641,4919,5587,4882,5535,4839,5481,4792,5426,4781,5415,4781,6014,4776,6055,4767,6095,4752,6135,4731,6175,4704,6213,4671,6250,4492,6428,3747,5683,3901,5529,3927,5503,3952,5481,3974,5462,3995,5446,4014,5433,4032,5421,4051,5412,4071,5404,4133,5387,4195,5383,4257,5390,4320,5411,4383,5443,4447,5484,4512,5535,4577,5595,4615,5635,4649,5676,4681,5718,4709,5760,4733,5803,4752,5846,4766,5888,4775,5930,4781,5972,4781,6014,4781,5415,4750,5383,4739,5371,4681,5316,4624,5266,4566,5221,4509,5181,4451,5147,4394,5119,4336,5095,4279,5076,4221,5063,4165,5056,4110,5054,4055,5057,4001,5066,3948,5082,3896,5102,3844,5128,3827,5140,3810,5152,3772,5179,3753,5197,3731,5216,3707,5238,3682,5263,3464,5481,3390,5555,3380,5568,3373,5585,3370,5604,3370,5626,3377,5652,3391,5680,3412,5710,3442,5742,5497,7798,5507,7805,5527,7813,5537,7813,5547,7810,5557,7807,5567,7804,5577,7799,5588,7793,5598,7785,5610,7776,5622,7765,5635,7753,5647,7740,5658,7727,5668,7715,5676,7705,5682,7694,5686,7684,5689,7675,5692,7665,5695,7655,5695,7645,5691,7635,5687,7625,5680,7615,4730,6665,4852,6543,4884,6515,4917,6493,4952,6476,4988,6465,5026,6461,5066,6460,5107,6463,5149,6471,5194,6484,5239,6499,5286,6519,5335,6542,5385,6569,5436,6597,5490,6628,5545,6661,6204,7063,6216,7070,6227,7075,6237,7079,6248,7085,6261,7086,6273,7084,6284,7082,6294,7079,6304,7074,6314,7067,6324,7059,6336,7050,6349,7039,6362,7026,6377,7010,6389,6996,6400,6983,6409,6971,6417,6961,6422,6951,6426,6941,6429,6932,6431,6919m7735,5626l7734,5616,7731,5605,7725,5594,7717,5583,7707,5571,7693,5561,7678,5549,7659,5536,7637,5521,7366,5348,6575,4848,6575,5162,6098,5639,5909,5348,5881,5305,5319,4434,5232,4300,5233,4300,5233,4300,5233,4299,6575,5162,6575,4848,5707,4299,5123,3928,5112,3921,5100,3916,5089,3911,5079,3907,5069,3906,5059,3905,5049,3907,5039,3910,5028,3914,5016,3919,5005,3926,4992,3935,4979,3946,4966,3959,4951,3974,4934,3990,4919,4005,4906,4019,4894,4032,4884,4044,4876,4055,4869,4067,4864,4077,4861,4088,4858,4098,4857,4108,4857,4117,4859,4127,4862,4137,4867,4148,4872,4158,4878,4169,4962,4300,5008,4373,5598,5305,5626,5348,6472,6684,6486,6705,6499,6724,6511,6739,6523,6752,6534,6763,6545,6771,6556,6777,6566,6780,6577,6782,6587,6780,6599,6776,6611,6770,6623,6761,6635,6750,6649,6738,6664,6723,6678,6709,6690,6695,6701,6683,6710,6671,6716,6661,6722,6651,6725,6641,6726,6631,6727,6619,6728,6609,6722,6597,6719,6587,6713,6575,6705,6563,6328,5983,6286,5919,6566,5639,6857,5348,7513,5768,7527,5776,7538,5781,7548,5785,7558,5788,7568,5789,7579,5785,7588,5783,7597,5779,7607,5774,7619,5766,7630,5756,7643,5745,7657,5731,7672,5715,7688,5699,7701,5685,7712,5671,7722,5659,7729,5648,7734,5637,7735,5626m8133,5217l8132,5207,8127,5196,8123,5186,8117,5178,7188,4248,7432,4004,7663,3773,7669,3768,7670,3760,7670,3750,7669,3740,7666,3729,7659,3716,7654,3706,7647,3695,7639,3683,7629,3671,7618,3658,7606,3644,7592,3630,7576,3614,7559,3597,7543,3581,7528,3568,7514,3556,7502,3546,7491,3539,7481,3532,7471,3528,7459,3522,7448,3520,7439,3519,7430,3521,7424,3523,6944,4004,6192,3252,6695,2749,6700,2744,6703,2738,6703,2727,6702,2718,6699,2707,6692,2694,6687,2684,6680,2673,6672,2661,6662,2648,6651,2636,6638,2621,6624,2606,6608,2590,6592,2574,6576,2560,6562,2546,6548,2534,6535,2524,6523,2515,6511,2508,6501,2502,6487,2495,6476,2493,6467,2492,6457,2492,6451,2494,5828,3117,5817,3131,5810,3147,5807,3167,5808,3188,5814,3215,5829,3243,5850,3273,5879,3305,7935,5360,7943,5366,7953,5370,7965,5375,7974,5376,7985,5372,7994,5370,8004,5366,8015,5361,8025,5355,8036,5347,8048,5338,8060,5327,8072,5315,8085,5302,8096,5290,8105,5278,8114,5267,8119,5256,8124,5247,8127,5237,8129,5228,8133,5217m9387,3963l9387,3953,9383,3943,9379,3933,9372,3923,9363,3915,7629,2180,7446,1998,7832,1612,7838,1606,7841,1599,7841,1589,7840,1579,7838,1568,7831,1555,7826,1545,7819,1535,7810,1523,7800,1511,7788,1498,7775,1484,7761,1469,7745,1452,7729,1437,7714,1422,7699,1409,7685,1396,7673,1386,7661,1377,7650,1370,7639,1364,7626,1356,7615,1354,7606,1353,7595,1353,7588,1357,6622,2322,6619,2329,6620,2339,6620,2349,6623,2359,6630,2373,6636,2383,6644,2394,6653,2406,6663,2418,6675,2433,6688,2448,6702,2463,6718,2480,6734,2496,6750,2510,6764,2522,6778,2533,6790,2543,6802,2552,6812,2559,6835,2571,6845,2575,6856,2575,6865,2576,6867,2575,6872,2572,7264,2180,9189,4106,9199,4113,9209,4117,9219,4121,9228,4122,9239,4118,9249,4115,9258,4112,9269,4107,9280,4101,9290,4093,9302,4084,9314,4073,9327,4061,9339,4048,9350,4035,9360,4024,9368,4013,9373,4002,9378,3992,9381,3983,9383,3973,9387,3963e" filled="true" fillcolor="#c0c0c0" stroked="false">
              <v:path arrowok="t"/>
              <v:fill opacity="32896f" type="solid"/>
            </v:shape>
            <v:rect style="position:absolute;left:2305;top:278;width:7630;height:4927" filled="true" fillcolor="#ffffff" stroked="false">
              <v:fill type="solid"/>
            </v:rect>
            <v:shape style="position:absolute;left:0;top:9929;width:7042;height:3274" coordorigin="0,9929" coordsize="7042,3274" path="m3333,4131l9577,4131m3333,3717l9577,3717m3333,3303l9577,3303m3333,2890l9577,2890m3333,2478l9577,2478m3333,2064l9577,2064m3333,1650l9577,1650m3333,1236l9577,1236e" filled="false" stroked="true" strokeweight=".63761pt" strokecolor="#d9d9d9">
              <v:path arrowok="t"/>
              <v:stroke dashstyle="solid"/>
            </v:shape>
            <v:shape style="position:absolute;left:0;top:13202;width:7042;height:3742" coordorigin="0,13203" coordsize="7042,3742" path="m3333,1236l3333,4545m4225,1236l4225,4545m5117,1236l5117,4545m6010,1236l6010,4545m6902,1236l6902,4545m7794,1236l7794,4545m8685,1236l8685,4545m9577,1236l9577,4545e" filled="false" stroked="true" strokeweight=".63761pt" strokecolor="#d9d9d9">
              <v:path arrowok="t"/>
              <v:stroke dashstyle="solid"/>
            </v:shape>
            <v:line style="position:absolute" from="3333,4545" to="9577,4545" stroked="true" strokeweight=".849051pt" strokecolor="#d9d9d9">
              <v:stroke dashstyle="solid"/>
            </v:line>
            <v:shape style="position:absolute;left:4124;top:2314;width:2344;height:1569" type="#_x0000_t75" stroked="false">
              <v:imagedata r:id="rId145" o:title=""/>
            </v:shape>
            <v:shape style="position:absolute;left:6350;top:1507;width:2439;height:985" type="#_x0000_t75" stroked="false">
              <v:imagedata r:id="rId146" o:title=""/>
            </v:shape>
            <v:shape style="position:absolute;left:4067;top:3624;width:318;height:319" type="#_x0000_t75" stroked="false">
              <v:imagedata r:id="rId147" o:title=""/>
            </v:shape>
            <v:shape style="position:absolute;left:4959;top:2683;width:318;height:319" type="#_x0000_t75" stroked="false">
              <v:imagedata r:id="rId147" o:title=""/>
            </v:shape>
            <v:shape style="position:absolute;left:5852;top:2331;width:318;height:319" type="#_x0000_t75" stroked="false">
              <v:imagedata r:id="rId147" o:title=""/>
            </v:shape>
            <v:shape style="position:absolute;left:6208;top:2257;width:318;height:319" type="#_x0000_t75" stroked="false">
              <v:imagedata r:id="rId147" o:title=""/>
            </v:shape>
            <v:shape style="position:absolute;left:8527;top:1454;width:318;height:319" type="#_x0000_t75" stroked="false">
              <v:imagedata r:id="rId147" o:title=""/>
            </v:shape>
            <v:shape style="position:absolute;left:4226;top:2387;width:2141;height:1370" coordorigin="4226,2388" coordsize="2141,1370" path="m4226,3757l4315,3691,4405,3621,4494,3547,4581,3464,4671,3377,4760,3281,4850,3177,4939,3067,5028,2946,5118,2814,5207,2782,5296,2751,5386,2717,5475,2683,5562,2647,5652,2610,5741,2574,5831,2538,5920,2500,6009,2462,6099,2445,6188,2426,6278,2407,6367,2388e" filled="false" stroked="true" strokeweight="1.805585pt" strokecolor="#5b9bd4">
              <v:path arrowok="t"/>
              <v:stroke dashstyle="solid"/>
            </v:shape>
            <v:shape style="position:absolute;left:4146;top:3677;width:160;height:160" type="#_x0000_t75" stroked="false">
              <v:imagedata r:id="rId148" o:title=""/>
            </v:shape>
            <v:shape style="position:absolute;left:5037;top:2736;width:160;height:160" type="#_x0000_t75" stroked="false">
              <v:imagedata r:id="rId148" o:title=""/>
            </v:shape>
            <v:shape style="position:absolute;left:5931;top:2384;width:160;height:160" type="#_x0000_t75" stroked="false">
              <v:imagedata r:id="rId148" o:title=""/>
            </v:shape>
            <v:shape style="position:absolute;left:6287;top:2310;width:160;height:160" type="#_x0000_t75" stroked="false">
              <v:imagedata r:id="rId148" o:title=""/>
            </v:shape>
            <v:shape style="position:absolute;left:6456;top:1585;width:2229;height:777" coordorigin="6456,1585" coordsize="2229,777" path="m6456,2362l6523,2342,6568,2329,6590,2322,6657,2302,6724,2281,6790,2260,6857,2239,6880,2232,6946,2211,6991,2197,7013,2189,7036,2182,7058,2175,7080,2168,7102,2161,7125,2153,7147,2146,7169,2139,7192,2131,7214,2124,7236,2117,7258,2109,7281,2102,7303,2094,7325,2087,7348,2079,7370,2072,7392,2064,7414,2057,7437,2049,7503,2026,7570,2003,7637,1980,7659,1972,7682,1964,7704,1956,7726,1948,7749,1940,7771,1933,7793,1924,7815,1917,7838,1909,7860,1901,7882,1892,7905,1884,7927,1876,7949,1868,7971,1860,7994,1852,8016,1844,8038,1835,8060,1827,8083,1819,8150,1794,8216,1768,8239,1760,8261,1752,8283,1743,8306,1735,8328,1726,8350,1717,8372,1709,8395,1700,8417,1691,8439,1683,8462,1674,8484,1665,8506,1657,8528,1648,8551,1639,8618,1612,8662,1594,8684,1585e" filled="false" stroked="true" strokeweight="2.229382pt" strokecolor="#5b9bd4">
              <v:path arrowok="t"/>
              <v:stroke dashstyle="dot"/>
            </v:shape>
            <v:shape style="position:absolute;left:8606;top:1507;width:160;height:160" type="#_x0000_t75" stroked="false">
              <v:imagedata r:id="rId148" o:title=""/>
            </v:shape>
            <v:line style="position:absolute" from="4225,3756" to="4672,3917" stroked="true" strokeweight=".636978pt" strokecolor="#a6a6a6">
              <v:stroke dashstyle="dot"/>
            </v:line>
            <v:line style="position:absolute" from="5117,2815" to="5527,3102" stroked="true" strokeweight=".637326pt" strokecolor="#a6a6a6">
              <v:stroke dashstyle="solid"/>
            </v:line>
            <v:line style="position:absolute" from="5116,3297" to="5938,3297" stroked="true" strokeweight=".424526pt" strokecolor="#404040">
              <v:stroke dashstyle="solid"/>
            </v:line>
            <v:shape style="position:absolute;left:5222;top:2085;width:2129;height:575" type="#_x0000_t75" stroked="false">
              <v:imagedata r:id="rId149" o:title=""/>
            </v:shape>
            <v:line style="position:absolute" from="4589,2078" to="5411,2078" stroked="true" strokeweight=".424526pt" strokecolor="#404040">
              <v:stroke dashstyle="solid"/>
            </v:line>
            <v:line style="position:absolute" from="6481,2861" to="8209,2861" stroked="true" strokeweight=".424526pt" strokecolor="#404040">
              <v:stroke dashstyle="solid"/>
            </v:line>
            <v:line style="position:absolute" from="8685,1586" to="8900,1801" stroked="true" strokeweight=".637608pt" strokecolor="#a6a6a6">
              <v:stroke dashstyle="solid"/>
            </v:line>
            <v:line style="position:absolute" from="8269,1998" to="9529,1998" stroked="true" strokeweight=".424526pt" strokecolor="#404040">
              <v:stroke dashstyle="solid"/>
            </v:line>
            <v:shape style="position:absolute;left:7190;top:1733;width:589;height:301" type="#_x0000_t75" stroked="false">
              <v:imagedata r:id="rId150" o:title=""/>
            </v:shape>
            <v:shape style="position:absolute;left:4358;top:3001;width:458;height:455" type="#_x0000_t75" stroked="false">
              <v:imagedata r:id="rId151" o:title=""/>
            </v:shape>
            <v:shape style="position:absolute;left:2663;top:467;width:6230;height:4396" type="#_x0000_t202" filled="false" stroked="false">
              <v:textbox inset="0,0,0,0">
                <w:txbxContent>
                  <w:p>
                    <w:pPr>
                      <w:spacing w:line="287" w:lineRule="exact" w:before="0"/>
                      <w:ind w:left="840" w:right="155" w:firstLine="0"/>
                      <w:jc w:val="center"/>
                      <w:rPr>
                        <w:rFonts w:ascii="Calibri"/>
                        <w:b/>
                        <w:sz w:val="28"/>
                      </w:rPr>
                    </w:pPr>
                    <w:r>
                      <w:rPr>
                        <w:rFonts w:ascii="Calibri"/>
                        <w:b/>
                        <w:color w:val="585858"/>
                        <w:sz w:val="28"/>
                      </w:rPr>
                      <w:t>Lindon City Population, Acutal and Projected</w:t>
                    </w:r>
                  </w:p>
                  <w:p>
                    <w:pPr>
                      <w:spacing w:before="4"/>
                      <w:ind w:left="839" w:right="155" w:firstLine="0"/>
                      <w:jc w:val="center"/>
                      <w:rPr>
                        <w:rFonts w:ascii="Calibri"/>
                        <w:b/>
                        <w:sz w:val="28"/>
                      </w:rPr>
                    </w:pPr>
                    <w:r>
                      <w:rPr>
                        <w:rFonts w:ascii="Calibri"/>
                        <w:b/>
                        <w:color w:val="585858"/>
                        <w:sz w:val="28"/>
                      </w:rPr>
                      <w:t>1990-2040</w:t>
                    </w:r>
                  </w:p>
                  <w:p>
                    <w:pPr>
                      <w:spacing w:before="25"/>
                      <w:ind w:left="0" w:right="0" w:firstLine="0"/>
                      <w:jc w:val="left"/>
                      <w:rPr>
                        <w:sz w:val="18"/>
                      </w:rPr>
                    </w:pPr>
                    <w:r>
                      <w:rPr>
                        <w:color w:val="585858"/>
                        <w:w w:val="105"/>
                        <w:sz w:val="18"/>
                      </w:rPr>
                      <w:t>16,000</w:t>
                    </w:r>
                  </w:p>
                  <w:p>
                    <w:pPr>
                      <w:spacing w:line="240" w:lineRule="auto" w:before="0"/>
                      <w:rPr>
                        <w:b/>
                        <w:sz w:val="18"/>
                      </w:rPr>
                    </w:pPr>
                  </w:p>
                  <w:p>
                    <w:pPr>
                      <w:spacing w:before="0"/>
                      <w:ind w:left="0" w:right="0" w:firstLine="0"/>
                      <w:jc w:val="left"/>
                      <w:rPr>
                        <w:sz w:val="18"/>
                      </w:rPr>
                    </w:pPr>
                    <w:r>
                      <w:rPr>
                        <w:color w:val="585858"/>
                        <w:w w:val="105"/>
                        <w:sz w:val="18"/>
                      </w:rPr>
                      <w:t>14,000</w:t>
                    </w:r>
                  </w:p>
                  <w:p>
                    <w:pPr>
                      <w:spacing w:line="240" w:lineRule="auto" w:before="11"/>
                      <w:rPr>
                        <w:b/>
                        <w:sz w:val="17"/>
                      </w:rPr>
                    </w:pPr>
                  </w:p>
                  <w:p>
                    <w:pPr>
                      <w:spacing w:before="0"/>
                      <w:ind w:left="0" w:right="0" w:firstLine="0"/>
                      <w:jc w:val="left"/>
                      <w:rPr>
                        <w:sz w:val="18"/>
                      </w:rPr>
                    </w:pPr>
                    <w:r>
                      <w:rPr>
                        <w:color w:val="585858"/>
                        <w:w w:val="105"/>
                        <w:sz w:val="18"/>
                      </w:rPr>
                      <w:t>12,000</w:t>
                    </w:r>
                  </w:p>
                  <w:p>
                    <w:pPr>
                      <w:spacing w:line="240" w:lineRule="auto" w:before="0"/>
                      <w:rPr>
                        <w:b/>
                        <w:sz w:val="18"/>
                      </w:rPr>
                    </w:pPr>
                  </w:p>
                  <w:p>
                    <w:pPr>
                      <w:spacing w:before="0"/>
                      <w:ind w:left="0" w:right="0" w:firstLine="0"/>
                      <w:jc w:val="left"/>
                      <w:rPr>
                        <w:sz w:val="18"/>
                      </w:rPr>
                    </w:pPr>
                    <w:r>
                      <w:rPr>
                        <w:color w:val="585858"/>
                        <w:w w:val="105"/>
                        <w:sz w:val="18"/>
                      </w:rPr>
                      <w:t>10,000</w:t>
                    </w:r>
                  </w:p>
                  <w:p>
                    <w:pPr>
                      <w:spacing w:line="240" w:lineRule="auto" w:before="11"/>
                      <w:rPr>
                        <w:b/>
                        <w:sz w:val="17"/>
                      </w:rPr>
                    </w:pPr>
                  </w:p>
                  <w:p>
                    <w:pPr>
                      <w:spacing w:before="0"/>
                      <w:ind w:left="93" w:right="0" w:firstLine="0"/>
                      <w:jc w:val="left"/>
                      <w:rPr>
                        <w:sz w:val="18"/>
                      </w:rPr>
                    </w:pPr>
                    <w:r>
                      <w:rPr>
                        <w:color w:val="585858"/>
                        <w:w w:val="105"/>
                        <w:sz w:val="18"/>
                      </w:rPr>
                      <w:t>8,000</w:t>
                    </w:r>
                  </w:p>
                  <w:p>
                    <w:pPr>
                      <w:spacing w:line="240" w:lineRule="auto" w:before="0"/>
                      <w:rPr>
                        <w:b/>
                        <w:sz w:val="18"/>
                      </w:rPr>
                    </w:pPr>
                  </w:p>
                  <w:p>
                    <w:pPr>
                      <w:spacing w:before="0"/>
                      <w:ind w:left="93" w:right="0" w:firstLine="0"/>
                      <w:jc w:val="left"/>
                      <w:rPr>
                        <w:sz w:val="18"/>
                      </w:rPr>
                    </w:pPr>
                    <w:r>
                      <w:rPr>
                        <w:color w:val="585858"/>
                        <w:w w:val="105"/>
                        <w:sz w:val="18"/>
                      </w:rPr>
                      <w:t>6,000</w:t>
                    </w:r>
                  </w:p>
                  <w:p>
                    <w:pPr>
                      <w:spacing w:line="240" w:lineRule="auto" w:before="11"/>
                      <w:rPr>
                        <w:b/>
                        <w:sz w:val="17"/>
                      </w:rPr>
                    </w:pPr>
                  </w:p>
                  <w:p>
                    <w:pPr>
                      <w:spacing w:before="0"/>
                      <w:ind w:left="93" w:right="0" w:firstLine="0"/>
                      <w:jc w:val="left"/>
                      <w:rPr>
                        <w:sz w:val="18"/>
                      </w:rPr>
                    </w:pPr>
                    <w:r>
                      <w:rPr>
                        <w:color w:val="585858"/>
                        <w:w w:val="105"/>
                        <w:sz w:val="18"/>
                      </w:rPr>
                      <w:t>4,000</w:t>
                    </w:r>
                  </w:p>
                  <w:p>
                    <w:pPr>
                      <w:spacing w:line="240" w:lineRule="auto" w:before="0"/>
                      <w:rPr>
                        <w:b/>
                        <w:sz w:val="18"/>
                      </w:rPr>
                    </w:pPr>
                  </w:p>
                  <w:p>
                    <w:pPr>
                      <w:spacing w:before="0"/>
                      <w:ind w:left="93" w:right="0" w:firstLine="0"/>
                      <w:jc w:val="left"/>
                      <w:rPr>
                        <w:sz w:val="18"/>
                      </w:rPr>
                    </w:pPr>
                    <w:r>
                      <w:rPr>
                        <w:color w:val="585858"/>
                        <w:w w:val="105"/>
                        <w:sz w:val="18"/>
                      </w:rPr>
                      <w:t>2,000</w:t>
                    </w:r>
                  </w:p>
                  <w:p>
                    <w:pPr>
                      <w:spacing w:line="240" w:lineRule="auto" w:before="0"/>
                      <w:rPr>
                        <w:b/>
                        <w:sz w:val="18"/>
                      </w:rPr>
                    </w:pPr>
                  </w:p>
                  <w:p>
                    <w:pPr>
                      <w:spacing w:before="0"/>
                      <w:ind w:left="419" w:right="0" w:firstLine="0"/>
                      <w:jc w:val="left"/>
                      <w:rPr>
                        <w:sz w:val="18"/>
                      </w:rPr>
                    </w:pPr>
                    <w:r>
                      <w:rPr>
                        <w:color w:val="585858"/>
                        <w:w w:val="104"/>
                        <w:sz w:val="18"/>
                      </w:rPr>
                      <w:t>0</w:t>
                    </w:r>
                  </w:p>
                  <w:p>
                    <w:pPr>
                      <w:tabs>
                        <w:tab w:pos="1376" w:val="left" w:leader="none"/>
                        <w:tab w:pos="2268" w:val="left" w:leader="none"/>
                        <w:tab w:pos="3160" w:val="left" w:leader="none"/>
                        <w:tab w:pos="4053" w:val="left" w:leader="none"/>
                        <w:tab w:pos="4945" w:val="left" w:leader="none"/>
                        <w:tab w:pos="5837" w:val="left" w:leader="none"/>
                      </w:tabs>
                      <w:spacing w:before="11"/>
                      <w:ind w:left="484" w:right="0" w:firstLine="0"/>
                      <w:jc w:val="left"/>
                      <w:rPr>
                        <w:sz w:val="18"/>
                      </w:rPr>
                    </w:pPr>
                    <w:r>
                      <w:rPr>
                        <w:color w:val="585858"/>
                        <w:w w:val="105"/>
                        <w:sz w:val="18"/>
                      </w:rPr>
                      <w:t>1980</w:t>
                      <w:tab/>
                      <w:t>1990</w:t>
                      <w:tab/>
                      <w:t>2000</w:t>
                      <w:tab/>
                      <w:t>2010</w:t>
                      <w:tab/>
                      <w:t>2020</w:t>
                      <w:tab/>
                      <w:t>2030</w:t>
                      <w:tab/>
                      <w:t>2040</w:t>
                    </w:r>
                  </w:p>
                </w:txbxContent>
              </v:textbox>
              <w10:wrap type="none"/>
            </v:shape>
            <v:shape style="position:absolute;left:9392;top:4656;width:393;height:207" type="#_x0000_t202" filled="false" stroked="false">
              <v:textbox inset="0,0,0,0">
                <w:txbxContent>
                  <w:p>
                    <w:pPr>
                      <w:spacing w:line="205" w:lineRule="exact" w:before="0"/>
                      <w:ind w:left="0" w:right="0" w:firstLine="0"/>
                      <w:jc w:val="left"/>
                      <w:rPr>
                        <w:sz w:val="18"/>
                      </w:rPr>
                    </w:pPr>
                    <w:r>
                      <w:rPr>
                        <w:color w:val="585858"/>
                        <w:w w:val="105"/>
                        <w:sz w:val="18"/>
                      </w:rPr>
                      <w:t>2050</w:t>
                    </w:r>
                  </w:p>
                </w:txbxContent>
              </v:textbox>
              <w10:wrap type="none"/>
            </v:shape>
            <v:shape style="position:absolute;left:6244;top:4941;width:445;height:236" type="#_x0000_t202" filled="false" stroked="false">
              <v:textbox inset="0,0,0,0">
                <w:txbxContent>
                  <w:p>
                    <w:pPr>
                      <w:spacing w:line="235" w:lineRule="exact" w:before="0"/>
                      <w:ind w:left="0" w:right="0" w:firstLine="0"/>
                      <w:jc w:val="left"/>
                      <w:rPr>
                        <w:b/>
                        <w:sz w:val="21"/>
                      </w:rPr>
                    </w:pPr>
                    <w:r>
                      <w:rPr>
                        <w:b/>
                        <w:color w:val="585858"/>
                        <w:sz w:val="21"/>
                      </w:rPr>
                      <w:t>Year</w:t>
                    </w:r>
                  </w:p>
                </w:txbxContent>
              </v:textbox>
              <w10:wrap type="none"/>
            </v:shape>
            <v:shape style="position:absolute;left:4231;top:4137;width:879;height:400" type="#_x0000_t202" filled="false" stroked="false">
              <v:textbox inset="0,0,0,0">
                <w:txbxContent>
                  <w:p>
                    <w:pPr>
                      <w:spacing w:line="174" w:lineRule="exact" w:before="0"/>
                      <w:ind w:left="258" w:right="0" w:firstLine="0"/>
                      <w:jc w:val="left"/>
                      <w:rPr>
                        <w:sz w:val="16"/>
                      </w:rPr>
                    </w:pPr>
                    <w:r>
                      <w:rPr>
                        <w:color w:val="404040"/>
                        <w:sz w:val="16"/>
                      </w:rPr>
                      <w:t>3,815</w:t>
                    </w:r>
                  </w:p>
                </w:txbxContent>
              </v:textbox>
              <w10:wrap type="none"/>
            </v:shape>
            <v:shape style="position:absolute;left:4224;top:3717;width:892;height:414" type="#_x0000_t202" filled="false" stroked="true" strokeweight=".638431pt" strokecolor="#d9d9d9">
              <v:textbox inset="0,0,0,0">
                <w:txbxContent>
                  <w:p>
                    <w:pPr>
                      <w:spacing w:line="240" w:lineRule="auto" w:before="2"/>
                      <w:rPr>
                        <w:b/>
                        <w:sz w:val="19"/>
                      </w:rPr>
                    </w:pPr>
                  </w:p>
                  <w:p>
                    <w:pPr>
                      <w:spacing w:line="180" w:lineRule="exact" w:before="0"/>
                      <w:ind w:left="28" w:right="0" w:firstLine="0"/>
                      <w:jc w:val="left"/>
                      <w:rPr>
                        <w:sz w:val="16"/>
                      </w:rPr>
                    </w:pPr>
                    <w:r>
                      <w:rPr>
                        <w:color w:val="404040"/>
                        <w:sz w:val="16"/>
                        <w:u w:val="single" w:color="404040"/>
                      </w:rPr>
                      <w:t>1990 Census</w:t>
                    </w:r>
                  </w:p>
                </w:txbxContent>
              </v:textbox>
              <v:stroke dashstyle="solid"/>
              <w10:wrap type="none"/>
            </v:shape>
            <v:shape style="position:absolute;left:5123;top:3311;width:882;height:400" type="#_x0000_t202" filled="false" stroked="false">
              <v:textbox inset="0,0,0,0">
                <w:txbxContent>
                  <w:p>
                    <w:pPr>
                      <w:spacing w:line="183" w:lineRule="exact" w:before="0"/>
                      <w:ind w:left="223" w:right="0" w:firstLine="0"/>
                      <w:jc w:val="left"/>
                      <w:rPr>
                        <w:sz w:val="16"/>
                      </w:rPr>
                    </w:pPr>
                    <w:r>
                      <w:rPr>
                        <w:color w:val="404040"/>
                        <w:sz w:val="16"/>
                      </w:rPr>
                      <w:t>8,363</w:t>
                    </w:r>
                  </w:p>
                </w:txbxContent>
              </v:textbox>
              <w10:wrap type="none"/>
            </v:shape>
            <v:shape style="position:absolute;left:6908;top:2895;width:879;height:402" type="#_x0000_t202" filled="false" stroked="false">
              <v:textbox inset="0,0,0,0">
                <w:txbxContent>
                  <w:p>
                    <w:pPr>
                      <w:spacing w:line="162" w:lineRule="exact" w:before="0"/>
                      <w:ind w:left="214" w:right="0" w:firstLine="0"/>
                      <w:jc w:val="left"/>
                      <w:rPr>
                        <w:sz w:val="16"/>
                      </w:rPr>
                    </w:pPr>
                    <w:r>
                      <w:rPr>
                        <w:color w:val="404040"/>
                        <w:sz w:val="16"/>
                      </w:rPr>
                      <w:t>10,431</w:t>
                    </w:r>
                  </w:p>
                </w:txbxContent>
              </v:textbox>
              <w10:wrap type="none"/>
            </v:shape>
            <v:shape style="position:absolute;left:5123;top:2895;width:882;height:400" type="#_x0000_t202" filled="false" stroked="false">
              <v:textbox inset="0,0,0,0">
                <w:txbxContent>
                  <w:p>
                    <w:pPr>
                      <w:spacing w:line="240" w:lineRule="auto" w:before="1"/>
                      <w:rPr>
                        <w:b/>
                        <w:sz w:val="20"/>
                      </w:rPr>
                    </w:pPr>
                  </w:p>
                  <w:p>
                    <w:pPr>
                      <w:spacing w:line="167" w:lineRule="exact" w:before="1"/>
                      <w:ind w:left="-7" w:right="0" w:firstLine="0"/>
                      <w:jc w:val="left"/>
                      <w:rPr>
                        <w:sz w:val="16"/>
                      </w:rPr>
                    </w:pPr>
                    <w:r>
                      <w:rPr>
                        <w:color w:val="404040"/>
                        <w:sz w:val="16"/>
                      </w:rPr>
                      <w:t>2000 Census</w:t>
                    </w:r>
                  </w:p>
                </w:txbxContent>
              </v:textbox>
              <w10:wrap type="none"/>
            </v:shape>
            <v:shape style="position:absolute;left:7800;top:2484;width:879;height:400" type="#_x0000_t202" filled="false" stroked="false">
              <v:textbox inset="0,0,0,0">
                <w:txbxContent>
                  <w:p>
                    <w:pPr>
                      <w:spacing w:line="240" w:lineRule="auto" w:before="0"/>
                      <w:rPr>
                        <w:b/>
                        <w:sz w:val="18"/>
                      </w:rPr>
                    </w:pPr>
                  </w:p>
                  <w:p>
                    <w:pPr>
                      <w:spacing w:before="0"/>
                      <w:ind w:left="-42" w:right="0" w:firstLine="0"/>
                      <w:jc w:val="left"/>
                      <w:rPr>
                        <w:sz w:val="16"/>
                      </w:rPr>
                    </w:pPr>
                    <w:r>
                      <w:rPr>
                        <w:color w:val="404040"/>
                        <w:sz w:val="16"/>
                      </w:rPr>
                      <w:t>er Plan</w:t>
                    </w:r>
                  </w:p>
                </w:txbxContent>
              </v:textbox>
              <w10:wrap type="none"/>
            </v:shape>
            <v:shape style="position:absolute;left:6908;top:2484;width:879;height:400" type="#_x0000_t202" filled="false" stroked="false">
              <v:textbox inset="0,0,0,0">
                <w:txbxContent>
                  <w:p>
                    <w:pPr>
                      <w:spacing w:line="240" w:lineRule="auto" w:before="0"/>
                      <w:rPr>
                        <w:b/>
                        <w:sz w:val="18"/>
                      </w:rPr>
                    </w:pPr>
                  </w:p>
                  <w:p>
                    <w:pPr>
                      <w:spacing w:before="0"/>
                      <w:ind w:left="40" w:right="0" w:firstLine="0"/>
                      <w:jc w:val="left"/>
                      <w:rPr>
                        <w:sz w:val="16"/>
                      </w:rPr>
                    </w:pPr>
                    <w:r>
                      <w:rPr>
                        <w:color w:val="404040"/>
                        <w:sz w:val="16"/>
                      </w:rPr>
                      <w:t>ulinary Mast</w:t>
                    </w:r>
                  </w:p>
                </w:txbxContent>
              </v:textbox>
              <w10:wrap type="none"/>
            </v:shape>
            <v:shape style="position:absolute;left:6016;top:2484;width:879;height:400" type="#_x0000_t202" filled="false" stroked="false">
              <v:textbox inset="0,0,0,0">
                <w:txbxContent>
                  <w:p>
                    <w:pPr>
                      <w:spacing w:line="240" w:lineRule="auto" w:before="0"/>
                      <w:rPr>
                        <w:b/>
                        <w:sz w:val="18"/>
                      </w:rPr>
                    </w:pPr>
                  </w:p>
                  <w:p>
                    <w:pPr>
                      <w:spacing w:before="0"/>
                      <w:ind w:left="466" w:right="-58" w:firstLine="0"/>
                      <w:jc w:val="left"/>
                      <w:rPr>
                        <w:sz w:val="16"/>
                      </w:rPr>
                    </w:pPr>
                    <w:r>
                      <w:rPr>
                        <w:color w:val="404040"/>
                        <w:sz w:val="16"/>
                      </w:rPr>
                      <w:t>2014</w:t>
                    </w:r>
                    <w:r>
                      <w:rPr>
                        <w:color w:val="404040"/>
                        <w:spacing w:val="-4"/>
                        <w:sz w:val="16"/>
                      </w:rPr>
                      <w:t> </w:t>
                    </w:r>
                    <w:r>
                      <w:rPr>
                        <w:color w:val="404040"/>
                        <w:spacing w:val="-12"/>
                        <w:sz w:val="16"/>
                      </w:rPr>
                      <w:t>C</w:t>
                    </w:r>
                  </w:p>
                </w:txbxContent>
              </v:textbox>
              <w10:wrap type="none"/>
            </v:shape>
            <v:shape style="position:absolute;left:8691;top:2070;width:879;height:402" type="#_x0000_t202" filled="false" stroked="false">
              <v:textbox inset="0,0,0,0">
                <w:txbxContent>
                  <w:p>
                    <w:pPr>
                      <w:spacing w:line="124" w:lineRule="exact" w:before="0"/>
                      <w:ind w:left="-13" w:right="0" w:firstLine="0"/>
                      <w:jc w:val="left"/>
                      <w:rPr>
                        <w:sz w:val="16"/>
                      </w:rPr>
                    </w:pPr>
                    <w:r>
                      <w:rPr>
                        <w:color w:val="404040"/>
                        <w:sz w:val="16"/>
                      </w:rPr>
                      <w:t>14,307</w:t>
                    </w:r>
                  </w:p>
                </w:txbxContent>
              </v:textbox>
              <w10:wrap type="none"/>
            </v:shape>
            <v:shape style="position:absolute;left:5123;top:2070;width:882;height:402" type="#_x0000_t202" filled="false" stroked="false">
              <v:textbox inset="0,0,0,0">
                <w:txbxContent>
                  <w:p>
                    <w:pPr>
                      <w:spacing w:before="20"/>
                      <w:ind w:left="-62" w:right="0" w:firstLine="0"/>
                      <w:jc w:val="left"/>
                      <w:rPr>
                        <w:sz w:val="16"/>
                      </w:rPr>
                    </w:pPr>
                    <w:r>
                      <w:rPr>
                        <w:color w:val="404040"/>
                        <w:sz w:val="16"/>
                      </w:rPr>
                      <w:t>70</w:t>
                    </w:r>
                  </w:p>
                </w:txbxContent>
              </v:textbox>
              <w10:wrap type="none"/>
            </v:shape>
            <v:shape style="position:absolute;left:4231;top:2070;width:879;height:402" type="#_x0000_t202" filled="false" stroked="false">
              <v:textbox inset="0,0,0,0">
                <w:txbxContent>
                  <w:p>
                    <w:pPr>
                      <w:spacing w:before="20"/>
                      <w:ind w:left="548" w:right="0" w:firstLine="0"/>
                      <w:jc w:val="left"/>
                      <w:rPr>
                        <w:sz w:val="16"/>
                      </w:rPr>
                    </w:pPr>
                    <w:r>
                      <w:rPr>
                        <w:color w:val="404040"/>
                        <w:sz w:val="16"/>
                      </w:rPr>
                      <w:t>10,0</w:t>
                    </w:r>
                  </w:p>
                </w:txbxContent>
              </v:textbox>
              <w10:wrap type="none"/>
            </v:shape>
            <v:shape style="position:absolute;left:8691;top:1656;width:879;height:402" type="#_x0000_t202" filled="false" stroked="false">
              <v:textbox inset="0,0,0,0">
                <w:txbxContent>
                  <w:p>
                    <w:pPr>
                      <w:spacing w:line="240" w:lineRule="auto" w:before="10"/>
                      <w:rPr>
                        <w:b/>
                        <w:sz w:val="14"/>
                      </w:rPr>
                    </w:pPr>
                  </w:p>
                  <w:p>
                    <w:pPr>
                      <w:spacing w:before="0"/>
                      <w:ind w:left="-64" w:right="0" w:firstLine="0"/>
                      <w:jc w:val="left"/>
                      <w:rPr>
                        <w:sz w:val="16"/>
                      </w:rPr>
                    </w:pPr>
                    <w:r>
                      <w:rPr>
                        <w:color w:val="404040"/>
                        <w:sz w:val="16"/>
                      </w:rPr>
                      <w:t>out Projection</w:t>
                    </w:r>
                  </w:p>
                </w:txbxContent>
              </v:textbox>
              <w10:wrap type="none"/>
            </v:shape>
            <v:shape style="position:absolute;left:7800;top:1656;width:879;height:402" type="#_x0000_t202" filled="false" stroked="false">
              <v:textbox inset="0,0,0,0">
                <w:txbxContent>
                  <w:p>
                    <w:pPr>
                      <w:spacing w:line="240" w:lineRule="auto" w:before="10"/>
                      <w:rPr>
                        <w:b/>
                        <w:sz w:val="14"/>
                      </w:rPr>
                    </w:pPr>
                  </w:p>
                  <w:p>
                    <w:pPr>
                      <w:spacing w:before="0"/>
                      <w:ind w:left="470" w:right="0" w:firstLine="0"/>
                      <w:jc w:val="left"/>
                      <w:rPr>
                        <w:sz w:val="16"/>
                      </w:rPr>
                    </w:pPr>
                    <w:r>
                      <w:rPr>
                        <w:color w:val="404040"/>
                        <w:sz w:val="16"/>
                      </w:rPr>
                      <w:t>Build</w:t>
                    </w:r>
                  </w:p>
                </w:txbxContent>
              </v:textbox>
              <w10:wrap type="none"/>
            </v:shape>
            <v:shape style="position:absolute;left:5123;top:1656;width:882;height:402" type="#_x0000_t202" filled="false" stroked="false">
              <v:textbox inset="0,0,0,0">
                <w:txbxContent>
                  <w:p>
                    <w:pPr>
                      <w:spacing w:line="240" w:lineRule="auto" w:before="9"/>
                      <w:rPr>
                        <w:b/>
                        <w:sz w:val="21"/>
                      </w:rPr>
                    </w:pPr>
                  </w:p>
                  <w:p>
                    <w:pPr>
                      <w:spacing w:line="150" w:lineRule="exact" w:before="1"/>
                      <w:ind w:left="2" w:right="0" w:firstLine="0"/>
                      <w:jc w:val="left"/>
                      <w:rPr>
                        <w:sz w:val="16"/>
                      </w:rPr>
                    </w:pPr>
                    <w:r>
                      <w:rPr>
                        <w:color w:val="404040"/>
                        <w:sz w:val="16"/>
                      </w:rPr>
                      <w:t>nsus</w:t>
                    </w:r>
                  </w:p>
                </w:txbxContent>
              </v:textbox>
              <w10:wrap type="none"/>
            </v:shape>
            <v:shape style="position:absolute;left:4231;top:1656;width:879;height:402" type="#_x0000_t202" filled="false" stroked="false">
              <v:textbox inset="0,0,0,0">
                <w:txbxContent>
                  <w:p>
                    <w:pPr>
                      <w:spacing w:line="240" w:lineRule="auto" w:before="9"/>
                      <w:rPr>
                        <w:b/>
                        <w:sz w:val="21"/>
                      </w:rPr>
                    </w:pPr>
                  </w:p>
                  <w:p>
                    <w:pPr>
                      <w:spacing w:line="150" w:lineRule="exact" w:before="1"/>
                      <w:ind w:left="358" w:right="-29" w:firstLine="0"/>
                      <w:jc w:val="left"/>
                      <w:rPr>
                        <w:sz w:val="16"/>
                      </w:rPr>
                    </w:pPr>
                    <w:r>
                      <w:rPr>
                        <w:color w:val="404040"/>
                        <w:sz w:val="16"/>
                      </w:rPr>
                      <w:t>2010</w:t>
                    </w:r>
                    <w:r>
                      <w:rPr>
                        <w:color w:val="404040"/>
                        <w:spacing w:val="-4"/>
                        <w:sz w:val="16"/>
                      </w:rPr>
                      <w:t> </w:t>
                    </w:r>
                    <w:r>
                      <w:rPr>
                        <w:color w:val="404040"/>
                        <w:sz w:val="16"/>
                      </w:rPr>
                      <w:t>Ce</w:t>
                    </w:r>
                  </w:p>
                </w:txbxContent>
              </v:textbox>
              <w10:wrap type="none"/>
            </v:shape>
            <w10:wrap type="none"/>
          </v:group>
        </w:pict>
      </w:r>
      <w:r>
        <w:rPr/>
        <w:t>Figure 3</w:t>
      </w:r>
    </w:p>
    <w:p>
      <w:pPr>
        <w:spacing w:after="0"/>
        <w:jc w:val="center"/>
        <w:sectPr>
          <w:footerReference w:type="default" r:id="rId144"/>
          <w:pgSz w:w="12240" w:h="15840"/>
          <w:pgMar w:footer="1196" w:header="520" w:top="720" w:bottom="1380" w:left="620" w:right="920"/>
        </w:sectPr>
      </w:pPr>
    </w:p>
    <w:p>
      <w:pPr>
        <w:pStyle w:val="BodyText"/>
        <w:rPr>
          <w:b/>
          <w:sz w:val="20"/>
        </w:rPr>
      </w:pPr>
    </w:p>
    <w:p>
      <w:pPr>
        <w:pStyle w:val="BodyText"/>
        <w:spacing w:before="8"/>
        <w:rPr>
          <w:b/>
          <w:sz w:val="26"/>
        </w:rPr>
      </w:pPr>
    </w:p>
    <w:p>
      <w:pPr>
        <w:spacing w:before="90"/>
        <w:ind w:left="820" w:right="0" w:firstLine="0"/>
        <w:jc w:val="left"/>
        <w:rPr>
          <w:b/>
          <w:sz w:val="24"/>
        </w:rPr>
      </w:pPr>
      <w:r>
        <w:rPr>
          <w:b/>
          <w:sz w:val="24"/>
        </w:rPr>
        <w:t>WATER PROBLEMS, CONSERVATION MEASURES AND GOALS</w:t>
      </w:r>
    </w:p>
    <w:p>
      <w:pPr>
        <w:pStyle w:val="BodyText"/>
        <w:spacing w:before="1"/>
        <w:rPr>
          <w:b/>
        </w:rPr>
      </w:pPr>
    </w:p>
    <w:p>
      <w:pPr>
        <w:spacing w:before="0"/>
        <w:ind w:left="820" w:right="0" w:firstLine="0"/>
        <w:jc w:val="left"/>
        <w:rPr>
          <w:b/>
          <w:sz w:val="24"/>
        </w:rPr>
      </w:pPr>
      <w:bookmarkStart w:name="_bookmark6" w:id="35"/>
      <w:bookmarkEnd w:id="35"/>
      <w:r>
        <w:rPr/>
      </w:r>
      <w:r>
        <w:rPr>
          <w:b/>
          <w:sz w:val="24"/>
        </w:rPr>
        <w:t>Problems Identified</w:t>
      </w:r>
    </w:p>
    <w:p>
      <w:pPr>
        <w:pStyle w:val="BodyText"/>
        <w:spacing w:before="1"/>
        <w:rPr>
          <w:b/>
          <w:sz w:val="22"/>
        </w:rPr>
      </w:pPr>
    </w:p>
    <w:p>
      <w:pPr>
        <w:spacing w:before="0"/>
        <w:ind w:left="820" w:right="1171" w:firstLine="0"/>
        <w:jc w:val="left"/>
        <w:rPr>
          <w:sz w:val="22"/>
        </w:rPr>
      </w:pPr>
      <w:r>
        <w:rPr>
          <w:sz w:val="22"/>
        </w:rPr>
        <w:t>City Staff, in conjunction with their City Engineering Consultant, identified and prioritized several problems during the investigative phase of preparing this Water Conservation Plan.</w:t>
      </w:r>
    </w:p>
    <w:p>
      <w:pPr>
        <w:pStyle w:val="BodyText"/>
        <w:rPr>
          <w:sz w:val="22"/>
        </w:rPr>
      </w:pPr>
    </w:p>
    <w:p>
      <w:pPr>
        <w:pStyle w:val="ListParagraph"/>
        <w:numPr>
          <w:ilvl w:val="1"/>
          <w:numId w:val="44"/>
        </w:numPr>
        <w:tabs>
          <w:tab w:pos="1900" w:val="left" w:leader="none"/>
          <w:tab w:pos="1901" w:val="left" w:leader="none"/>
        </w:tabs>
        <w:spacing w:line="240" w:lineRule="auto" w:before="0" w:after="0"/>
        <w:ind w:left="1900" w:right="638" w:hanging="360"/>
        <w:jc w:val="left"/>
        <w:rPr>
          <w:rFonts w:ascii="Symbol" w:hAnsi="Symbol"/>
          <w:sz w:val="22"/>
        </w:rPr>
      </w:pPr>
      <w:r>
        <w:rPr/>
        <w:pict>
          <v:shape style="position:absolute;margin-left:101.619003pt;margin-top:40.029076pt;width:367.8pt;height:388.5pt;mso-position-horizontal-relative:page;mso-position-vertical-relative:paragraph;z-index:-332272" coordorigin="2032,801" coordsize="7356,7770" path="m4818,7637l4809,7549,4792,7459,4774,7393,4751,7326,4724,7258,4693,7188,4656,7117,4615,7045,4569,6971,4530,6913,4505,6878,4505,7577,4502,7654,4489,7727,4465,7798,4429,7868,4381,7935,4321,8002,4133,8190,2412,6469,2598,6283,2669,6219,2742,6170,2817,6134,2893,6114,2972,6106,3052,6107,3134,6119,3219,6141,3288,6165,3358,6196,3428,6232,3500,6273,3572,6321,3633,6366,3693,6413,3754,6463,3814,6515,3874,6570,3934,6629,3997,6692,4055,6755,4111,6816,4162,6876,4210,6935,4254,6992,4294,7048,4345,7125,4388,7201,4425,7274,4454,7345,4478,7414,4497,7497,4505,7577,4505,6878,4489,6854,4444,6795,4396,6735,4346,6674,4292,6613,4236,6551,4176,6488,4114,6425,4052,6364,3990,6306,3928,6251,3867,6199,3806,6149,3749,6106,3745,6103,3684,6060,3624,6019,3544,5971,3466,5927,3388,5890,3310,5857,3234,5830,3159,5807,3071,5789,2985,5780,2901,5779,2819,5786,2739,5801,2674,5820,2610,5847,2547,5882,2485,5923,2424,5972,2364,6028,2053,6339,2043,6353,2036,6369,2032,6389,2033,6411,2040,6437,2054,6465,2075,6495,2105,6527,4077,8499,4109,8528,4139,8549,4166,8563,4191,8569,4214,8570,4234,8568,4251,8561,4264,8550,4555,8260,4611,8200,4619,8190,4659,8140,4702,8078,4737,8015,4766,7951,4788,7886,4807,7806,4817,7723,4818,7637m6431,6366l6430,6357,6425,6348,6421,6339,6413,6330,6405,6321,6397,6314,6387,6306,6375,6296,6361,6286,6344,6275,6257,6220,5732,5907,5679,5875,5595,5825,5546,5797,5454,5748,5411,5726,5369,5707,5330,5690,5291,5675,5254,5662,5218,5652,5184,5644,5159,5639,5150,5638,5119,5634,5088,5634,5058,5636,5029,5639,5041,5592,5049,5544,5053,5495,5055,5446,5052,5397,5046,5347,5036,5296,5021,5245,5002,5194,4980,5142,4952,5089,4919,5035,4882,4982,4839,4928,4792,4874,4781,4863,4781,5461,4776,5502,4767,5543,4752,5583,4731,5622,4704,5661,4671,5697,4492,5875,3747,5130,3901,4977,3927,4951,3952,4928,3974,4909,3995,4894,4014,4880,4032,4869,4051,4859,4071,4851,4133,4835,4195,4830,4257,4838,4320,4858,4383,4890,4447,4931,4512,4982,4577,5043,4615,5083,4649,5124,4681,5165,4709,5207,4733,5250,4752,5293,4766,5335,4775,5377,4781,5420,4781,5461,4781,4863,4750,4830,4739,4819,4681,4764,4624,4714,4566,4669,4509,4629,4451,4595,4394,4566,4336,4543,4279,4524,4221,4510,4165,4503,4110,4501,4055,4504,4001,4514,3948,4529,3896,4550,3844,4576,3827,4587,3810,4600,3772,4627,3753,4644,3731,4664,3707,4686,3682,4711,3464,4928,3390,5002,3380,5016,3373,5032,3370,5052,3370,5074,3377,5100,3391,5128,3412,5158,3442,5190,5497,7245,5507,7253,5527,7260,5537,7261,5547,7257,5557,7255,5567,7251,5577,7246,5588,7240,5598,7233,5610,7223,5622,7213,5635,7200,5647,7187,5658,7175,5668,7163,5676,7152,5682,7142,5686,7132,5689,7122,5692,7113,5695,7103,5695,7093,5691,7083,5687,7073,5680,7063,4730,6113,4852,5991,4884,5963,4917,5940,4952,5924,4988,5913,5026,5908,5066,5907,5107,5911,5149,5919,5194,5931,5239,5947,5286,5966,5335,5990,5385,6016,5436,6045,5490,6075,5545,6108,6204,6511,6216,6517,6227,6523,6237,6527,6248,6532,6261,6533,6273,6531,6284,6530,6294,6526,6304,6521,6314,6515,6324,6507,6336,6497,6349,6486,6362,6473,6377,6458,6389,6444,6400,6431,6409,6419,6417,6408,6422,6398,6426,6389,6429,6379,6431,6366m7735,5074l7734,5063,7731,5053,7725,5042,7717,5030,7707,5019,7693,5008,7678,4996,7659,4983,7637,4969,7366,4796,6575,4296,6575,4609,6098,5087,5909,4796,5881,4752,5319,3882,5232,3748,5233,3748,5233,3747,5233,3747,6575,4609,6575,4296,5707,3747,5123,3376,5112,3369,5100,3363,5089,3358,5079,3355,5069,3353,5059,3353,5049,3354,5039,3357,5028,3361,5016,3367,5005,3374,4992,3383,4979,3394,4966,3407,4951,3421,4934,3437,4919,3453,4906,3466,4894,3479,4884,3491,4876,3503,4869,3514,4864,3525,4861,3535,4858,3546,4857,3556,4857,3565,4859,3574,4862,3585,4867,3595,4872,3606,4878,3617,4962,3747,5008,3820,5598,4753,5626,4796,6472,6131,6486,6153,6499,6171,6511,6187,6523,6200,6534,6210,6545,6219,6556,6224,6566,6228,6577,6229,6587,6228,6599,6224,6611,6217,6623,6208,6635,6198,6649,6185,6664,6171,6678,6156,6690,6143,6701,6130,6710,6119,6716,6109,6722,6099,6725,6089,6726,6078,6727,6067,6728,6056,6722,6044,6719,6034,6713,6023,6705,6010,6328,5431,6286,5366,6566,5087,6857,4796,7513,5216,7527,5223,7538,5228,7548,5232,7558,5236,7568,5237,7579,5233,7588,5231,7597,5227,7607,5221,7619,5213,7630,5204,7643,5192,7657,5179,7672,5163,7688,5147,7701,5132,7712,5119,7722,5106,7729,5095,7734,5085,7735,5074m8133,4664l8132,4655,8127,4643,8123,4633,8117,4625,7188,3696,7432,3452,7663,3221,7669,3215,7670,3208,7670,3197,7669,3188,7666,3177,7659,3163,7654,3153,7647,3142,7639,3130,7629,3118,7618,3106,7606,3092,7592,3077,7576,3061,7559,3044,7543,3029,7528,3015,7514,3004,7502,2994,7491,2986,7481,2980,7471,2975,7459,2970,7448,2967,7439,2966,7430,2968,7424,2971,6944,3452,6192,2700,6695,2197,6700,2191,6703,2185,6703,2175,6702,2166,6699,2155,6692,2141,6687,2131,6680,2120,6672,2108,6662,2096,6651,2083,6638,2069,6624,2054,6608,2038,6592,2022,6576,2007,6562,1994,6548,1982,6535,1972,6523,1963,6511,1956,6501,1950,6487,1943,6476,1940,6467,1939,6457,1939,6451,1942,5828,2565,5817,2578,5810,2595,5807,2614,5808,2636,5814,2662,5829,2690,5850,2720,5879,2752,7935,4808,7943,4814,7953,4817,7965,4823,7974,4824,7985,4820,7994,4817,8004,4813,8015,4809,8025,4803,8036,4795,8048,4785,8060,4775,8072,4763,8085,4750,8096,4737,8105,4726,8114,4715,8119,4704,8124,4694,8127,4685,8129,4675,8133,4664m9387,3410l9387,3401,9383,3391,9379,3381,9372,3371,9363,3363,7629,1628,7446,1445,7832,1059,7838,1054,7841,1047,7841,1036,7840,1027,7838,1016,7831,1002,7826,993,7819,982,7810,971,7800,958,7788,946,7775,931,7761,916,7745,900,7729,884,7714,870,7699,856,7685,844,7673,834,7661,825,7650,817,7639,811,7626,804,7615,802,7606,801,7595,801,7588,804,6622,1770,6619,1777,6620,1786,6620,1797,6623,1807,6630,1820,6636,1831,6644,1842,6653,1854,6663,1866,6675,1880,6688,1895,6702,1911,6718,1927,6734,1943,6750,1957,6764,1970,6778,1980,6790,1991,6802,1999,6812,2006,6835,2019,6845,2022,6856,2022,6865,2023,6867,2022,6872,2019,7264,1628,9189,3554,9199,3561,9209,3565,9219,3568,9228,3569,9239,3565,9249,3563,9258,3559,9269,3554,9280,3549,9290,3541,9302,3531,9314,3521,9327,3509,9339,3495,9350,3483,9360,3471,9368,3461,9373,3450,9378,3440,9381,3430,9383,3421,9387,3410e" filled="true" fillcolor="#c0c0c0" stroked="false">
            <v:path arrowok="t"/>
            <v:fill opacity="32896f" type="solid"/>
            <w10:wrap type="none"/>
          </v:shape>
        </w:pict>
      </w:r>
      <w:r>
        <w:rPr>
          <w:rFonts w:ascii="Times New Roman" w:hAnsi="Times New Roman"/>
          <w:sz w:val="22"/>
        </w:rPr>
        <w:t>Water not metered, accounted for, and/or billed, such as city-owned facilities, water used for flushing sanitary sewer and storm drain lines, and water used for street sweeping. This is evident by the inflow and metered sales shown in Table 4, Culinary Water</w:t>
      </w:r>
      <w:r>
        <w:rPr>
          <w:rFonts w:ascii="Times New Roman" w:hAnsi="Times New Roman"/>
          <w:spacing w:val="-12"/>
          <w:sz w:val="22"/>
        </w:rPr>
        <w:t> </w:t>
      </w:r>
      <w:r>
        <w:rPr>
          <w:rFonts w:ascii="Times New Roman" w:hAnsi="Times New Roman"/>
          <w:sz w:val="22"/>
        </w:rPr>
        <w:t>Budget.</w:t>
      </w:r>
    </w:p>
    <w:p>
      <w:pPr>
        <w:pStyle w:val="BodyText"/>
        <w:spacing w:before="10"/>
        <w:rPr>
          <w:sz w:val="21"/>
        </w:rPr>
      </w:pPr>
    </w:p>
    <w:p>
      <w:pPr>
        <w:pStyle w:val="ListParagraph"/>
        <w:numPr>
          <w:ilvl w:val="1"/>
          <w:numId w:val="44"/>
        </w:numPr>
        <w:tabs>
          <w:tab w:pos="1900" w:val="left" w:leader="none"/>
          <w:tab w:pos="1901" w:val="left" w:leader="none"/>
        </w:tabs>
        <w:spacing w:line="240" w:lineRule="auto" w:before="1" w:after="0"/>
        <w:ind w:left="1900" w:right="594" w:hanging="360"/>
        <w:jc w:val="left"/>
        <w:rPr>
          <w:rFonts w:ascii="Symbol" w:hAnsi="Symbol"/>
          <w:sz w:val="22"/>
        </w:rPr>
      </w:pPr>
      <w:r>
        <w:rPr>
          <w:rFonts w:ascii="Times New Roman" w:hAnsi="Times New Roman"/>
          <w:sz w:val="22"/>
        </w:rPr>
        <w:t>Contractor authorized use or unauthorized use of water for construction purposes. Authorized use is metered by a hydrant meter provided by the City, reported and billed separately. However, the usage is not included in the metered water sales. Unauthorized use is contractors obtaining water from hydrants without having notified the</w:t>
      </w:r>
      <w:r>
        <w:rPr>
          <w:rFonts w:ascii="Times New Roman" w:hAnsi="Times New Roman"/>
          <w:spacing w:val="-9"/>
          <w:sz w:val="22"/>
        </w:rPr>
        <w:t> </w:t>
      </w:r>
      <w:r>
        <w:rPr>
          <w:rFonts w:ascii="Times New Roman" w:hAnsi="Times New Roman"/>
          <w:sz w:val="22"/>
        </w:rPr>
        <w:t>city.</w:t>
      </w:r>
    </w:p>
    <w:p>
      <w:pPr>
        <w:pStyle w:val="BodyText"/>
        <w:rPr>
          <w:sz w:val="22"/>
        </w:rPr>
      </w:pPr>
    </w:p>
    <w:p>
      <w:pPr>
        <w:pStyle w:val="ListParagraph"/>
        <w:numPr>
          <w:ilvl w:val="1"/>
          <w:numId w:val="44"/>
        </w:numPr>
        <w:tabs>
          <w:tab w:pos="1901" w:val="left" w:leader="none"/>
        </w:tabs>
        <w:spacing w:line="240" w:lineRule="auto" w:before="0" w:after="0"/>
        <w:ind w:left="1900" w:right="533" w:hanging="360"/>
        <w:jc w:val="both"/>
        <w:rPr>
          <w:rFonts w:ascii="Symbol" w:hAnsi="Symbol"/>
          <w:sz w:val="22"/>
        </w:rPr>
      </w:pPr>
      <w:r>
        <w:rPr>
          <w:rFonts w:ascii="Times New Roman" w:hAnsi="Times New Roman"/>
          <w:sz w:val="22"/>
        </w:rPr>
        <w:t>Citizens lack understanding and fail to implement landscape water requirements and efficient water-use habits and practices. Few residences know how much water is required to</w:t>
      </w:r>
      <w:r>
        <w:rPr>
          <w:rFonts w:ascii="Times New Roman" w:hAnsi="Times New Roman"/>
          <w:spacing w:val="-28"/>
          <w:sz w:val="22"/>
        </w:rPr>
        <w:t> </w:t>
      </w:r>
      <w:r>
        <w:rPr>
          <w:rFonts w:ascii="Times New Roman" w:hAnsi="Times New Roman"/>
          <w:sz w:val="22"/>
        </w:rPr>
        <w:t>maintain healthy landscaped areas and how to consistently use water efficiently indoors.</w:t>
      </w:r>
      <w:r>
        <w:rPr>
          <w:rFonts w:ascii="Times New Roman" w:hAnsi="Times New Roman"/>
          <w:spacing w:val="34"/>
          <w:sz w:val="22"/>
        </w:rPr>
        <w:t> </w:t>
      </w:r>
      <w:r>
        <w:rPr>
          <w:rFonts w:ascii="Times New Roman" w:hAnsi="Times New Roman"/>
          <w:sz w:val="22"/>
        </w:rPr>
        <w:t>Many</w:t>
      </w:r>
    </w:p>
    <w:p>
      <w:pPr>
        <w:spacing w:before="0"/>
        <w:ind w:left="1900" w:right="588" w:firstLine="0"/>
        <w:jc w:val="left"/>
        <w:rPr>
          <w:sz w:val="22"/>
        </w:rPr>
      </w:pPr>
      <w:r>
        <w:rPr>
          <w:sz w:val="22"/>
        </w:rPr>
        <w:t>citizens’ irrigation and indoor practices are based on convenience rather than plant needs and water supply considerations.</w:t>
      </w:r>
    </w:p>
    <w:p>
      <w:pPr>
        <w:pStyle w:val="BodyText"/>
        <w:spacing w:before="11"/>
        <w:rPr>
          <w:sz w:val="21"/>
        </w:rPr>
      </w:pPr>
    </w:p>
    <w:p>
      <w:pPr>
        <w:pStyle w:val="ListParagraph"/>
        <w:numPr>
          <w:ilvl w:val="1"/>
          <w:numId w:val="44"/>
        </w:numPr>
        <w:tabs>
          <w:tab w:pos="1900" w:val="left" w:leader="none"/>
          <w:tab w:pos="1901" w:val="left" w:leader="none"/>
        </w:tabs>
        <w:spacing w:line="240" w:lineRule="auto" w:before="0" w:after="0"/>
        <w:ind w:left="1900" w:right="713" w:hanging="360"/>
        <w:jc w:val="left"/>
        <w:rPr>
          <w:rFonts w:ascii="Symbol" w:hAnsi="Symbol"/>
          <w:sz w:val="22"/>
        </w:rPr>
      </w:pPr>
      <w:r>
        <w:rPr>
          <w:rFonts w:ascii="Times New Roman" w:hAnsi="Times New Roman"/>
          <w:sz w:val="22"/>
        </w:rPr>
        <w:t>Lindon residents have home landscapes with large areas of grass and other water intensive landscaping. Over watering of lawns, shrubs, and landscaped areas from the pressure irrigation system occurs due to water being un-metered to the user, combined with and poor watering</w:t>
      </w:r>
      <w:r>
        <w:rPr>
          <w:rFonts w:ascii="Times New Roman" w:hAnsi="Times New Roman"/>
          <w:spacing w:val="-4"/>
          <w:sz w:val="22"/>
        </w:rPr>
        <w:t> </w:t>
      </w:r>
      <w:r>
        <w:rPr>
          <w:rFonts w:ascii="Times New Roman" w:hAnsi="Times New Roman"/>
          <w:sz w:val="22"/>
        </w:rPr>
        <w:t>practices.</w:t>
      </w:r>
    </w:p>
    <w:p>
      <w:pPr>
        <w:pStyle w:val="BodyText"/>
        <w:rPr>
          <w:sz w:val="22"/>
        </w:rPr>
      </w:pPr>
    </w:p>
    <w:p>
      <w:pPr>
        <w:pStyle w:val="ListParagraph"/>
        <w:numPr>
          <w:ilvl w:val="1"/>
          <w:numId w:val="44"/>
        </w:numPr>
        <w:tabs>
          <w:tab w:pos="1900" w:val="left" w:leader="none"/>
          <w:tab w:pos="1901" w:val="left" w:leader="none"/>
        </w:tabs>
        <w:spacing w:line="240" w:lineRule="auto" w:before="0" w:after="0"/>
        <w:ind w:left="1900" w:right="662" w:hanging="360"/>
        <w:jc w:val="left"/>
        <w:rPr>
          <w:rFonts w:ascii="Symbol" w:hAnsi="Symbol"/>
          <w:sz w:val="22"/>
        </w:rPr>
      </w:pPr>
      <w:r>
        <w:rPr>
          <w:rFonts w:ascii="Times New Roman" w:hAnsi="Times New Roman"/>
          <w:sz w:val="22"/>
        </w:rPr>
        <w:t>The current culinary water pricing and billing system lacks incentives and sufficient information for residents and businesses to use water more efficiently. The current structure may not be adequate to cover expenses in the water enterprise fund. This will not be known until the water budget discrepancies are</w:t>
      </w:r>
      <w:r>
        <w:rPr>
          <w:rFonts w:ascii="Times New Roman" w:hAnsi="Times New Roman"/>
          <w:spacing w:val="-2"/>
          <w:sz w:val="22"/>
        </w:rPr>
        <w:t> </w:t>
      </w:r>
      <w:r>
        <w:rPr>
          <w:rFonts w:ascii="Times New Roman" w:hAnsi="Times New Roman"/>
          <w:sz w:val="22"/>
        </w:rPr>
        <w:t>resolved.</w:t>
      </w:r>
    </w:p>
    <w:p>
      <w:pPr>
        <w:pStyle w:val="BodyText"/>
        <w:spacing w:before="9"/>
        <w:rPr>
          <w:sz w:val="21"/>
        </w:rPr>
      </w:pPr>
    </w:p>
    <w:p>
      <w:pPr>
        <w:spacing w:before="0"/>
        <w:ind w:left="820" w:right="628" w:firstLine="0"/>
        <w:jc w:val="left"/>
        <w:rPr>
          <w:sz w:val="22"/>
        </w:rPr>
      </w:pPr>
      <w:r>
        <w:rPr>
          <w:sz w:val="22"/>
        </w:rPr>
        <w:t>Each of these problems represents an opportunity. Opportunities exist to solve the above problems through a combination of education, reduction in high water-use landscaping, better accounting of water delivered from the culinary and pressure irrigation systems, as well as implementation of a well-thought- out water-pricing program, including tiered water rate structure.</w:t>
      </w:r>
    </w:p>
    <w:p>
      <w:pPr>
        <w:pStyle w:val="BodyText"/>
        <w:rPr>
          <w:sz w:val="22"/>
        </w:rPr>
      </w:pPr>
    </w:p>
    <w:p>
      <w:pPr>
        <w:spacing w:before="0"/>
        <w:ind w:left="820" w:right="799" w:firstLine="0"/>
        <w:jc w:val="left"/>
        <w:rPr>
          <w:sz w:val="22"/>
        </w:rPr>
      </w:pPr>
      <w:r>
        <w:rPr>
          <w:sz w:val="22"/>
        </w:rPr>
        <w:t>Opportunities also exist to educate and prepare a new generation of wise-water users. This can be assisted with a strong sustained water education program in the public and private schools.</w:t>
      </w:r>
    </w:p>
    <w:p>
      <w:pPr>
        <w:pStyle w:val="BodyText"/>
        <w:spacing w:before="10"/>
        <w:rPr>
          <w:sz w:val="21"/>
        </w:rPr>
      </w:pPr>
    </w:p>
    <w:p>
      <w:pPr>
        <w:spacing w:before="1"/>
        <w:ind w:left="820" w:right="529" w:firstLine="0"/>
        <w:jc w:val="left"/>
        <w:rPr>
          <w:sz w:val="22"/>
        </w:rPr>
      </w:pPr>
      <w:r>
        <w:rPr>
          <w:sz w:val="22"/>
        </w:rPr>
        <w:t>Additional opportunities can also be found in two of the remaining problems. First, the City can implement increased enforcement, with appropriate fines, for unauthorized use of water by contractors and others. Second, the City can help promote guidelines for water-thrifty plants, shrubs, and landscaping concepts.  In addition, planter areas along existing and future roads could be more easily maintained if low water-use shrubs, mulches, and decorative rock were used instead of traditional Kentucky Blue Grass mixes.</w:t>
      </w:r>
    </w:p>
    <w:p>
      <w:pPr>
        <w:pStyle w:val="BodyText"/>
        <w:rPr>
          <w:sz w:val="22"/>
        </w:rPr>
      </w:pPr>
    </w:p>
    <w:p>
      <w:pPr>
        <w:spacing w:before="1"/>
        <w:ind w:left="820" w:right="641" w:firstLine="0"/>
        <w:jc w:val="left"/>
        <w:rPr>
          <w:sz w:val="22"/>
        </w:rPr>
      </w:pPr>
      <w:r>
        <w:rPr>
          <w:sz w:val="22"/>
        </w:rPr>
        <w:t>Installation of meters on the remaining unmetered culinary services to city-owned facilities and “billing” the appropriate fund for the water used rather than having the water fund carry the burden. Bill the appropriate funds for irrigation for parks and open space.</w:t>
      </w:r>
    </w:p>
    <w:p>
      <w:pPr>
        <w:spacing w:after="0"/>
        <w:jc w:val="left"/>
        <w:rPr>
          <w:sz w:val="22"/>
        </w:rPr>
        <w:sectPr>
          <w:footerReference w:type="default" r:id="rId152"/>
          <w:pgSz w:w="12240" w:h="15840"/>
          <w:pgMar w:footer="1196" w:header="520" w:top="720" w:bottom="1380" w:left="620" w:right="920"/>
        </w:sectPr>
      </w:pPr>
    </w:p>
    <w:p>
      <w:pPr>
        <w:pStyle w:val="BodyText"/>
        <w:rPr>
          <w:sz w:val="20"/>
        </w:rPr>
      </w:pPr>
    </w:p>
    <w:p>
      <w:pPr>
        <w:pStyle w:val="BodyText"/>
        <w:spacing w:before="8"/>
        <w:rPr>
          <w:sz w:val="26"/>
        </w:rPr>
      </w:pPr>
    </w:p>
    <w:p>
      <w:pPr>
        <w:pStyle w:val="Heading9"/>
        <w:spacing w:before="90"/>
      </w:pPr>
      <w:bookmarkStart w:name="_bookmark7" w:id="36"/>
      <w:bookmarkEnd w:id="36"/>
      <w:r>
        <w:rPr>
          <w:b w:val="0"/>
        </w:rPr>
      </w:r>
      <w:r>
        <w:rPr/>
        <w:t>Water Conservation Goals</w:t>
      </w:r>
    </w:p>
    <w:p>
      <w:pPr>
        <w:pStyle w:val="BodyText"/>
        <w:rPr>
          <w:b/>
        </w:rPr>
      </w:pPr>
    </w:p>
    <w:p>
      <w:pPr>
        <w:spacing w:before="0"/>
        <w:ind w:left="820" w:right="859" w:firstLine="0"/>
        <w:jc w:val="left"/>
        <w:rPr>
          <w:sz w:val="22"/>
        </w:rPr>
      </w:pPr>
      <w:r>
        <w:rPr>
          <w:sz w:val="22"/>
        </w:rPr>
        <w:t>In pursuit of solutions to the problems identified previously, and in light of the variety of conservation measures available to solve these problems, the following goals have been identified:</w:t>
      </w:r>
    </w:p>
    <w:p>
      <w:pPr>
        <w:pStyle w:val="BodyText"/>
        <w:spacing w:before="2"/>
        <w:rPr>
          <w:sz w:val="22"/>
        </w:rPr>
      </w:pPr>
    </w:p>
    <w:p>
      <w:pPr>
        <w:pStyle w:val="Heading9"/>
        <w:numPr>
          <w:ilvl w:val="1"/>
          <w:numId w:val="44"/>
        </w:numPr>
        <w:tabs>
          <w:tab w:pos="1900" w:val="left" w:leader="none"/>
          <w:tab w:pos="1901" w:val="left" w:leader="none"/>
        </w:tabs>
        <w:spacing w:line="293" w:lineRule="exact" w:before="0" w:after="0"/>
        <w:ind w:left="1900" w:right="0" w:hanging="360"/>
        <w:jc w:val="left"/>
        <w:rPr>
          <w:rFonts w:ascii="Symbol" w:hAnsi="Symbol"/>
        </w:rPr>
      </w:pPr>
      <w:r>
        <w:rPr/>
        <w:t>GOAL #1</w:t>
      </w:r>
    </w:p>
    <w:p>
      <w:pPr>
        <w:spacing w:before="0"/>
        <w:ind w:left="1900" w:right="720" w:firstLine="0"/>
        <w:jc w:val="left"/>
        <w:rPr>
          <w:sz w:val="22"/>
        </w:rPr>
      </w:pPr>
      <w:r>
        <w:rPr/>
        <w:pict>
          <v:shape style="position:absolute;margin-left:101.619003pt;margin-top:51.8395pt;width:367.8pt;height:388.5pt;mso-position-horizontal-relative:page;mso-position-vertical-relative:paragraph;z-index:-332248" coordorigin="2032,1037" coordsize="7356,7770" path="m4818,7873l4809,7785,4792,7695,4774,7629,4751,7562,4724,7494,4693,7424,4656,7353,4615,7281,4569,7207,4530,7149,4505,7114,4505,7813,4502,7890,4489,7963,4465,8035,4429,8104,4381,8172,4321,8238,4133,8426,2412,6705,2598,6520,2669,6456,2742,6406,2817,6371,2893,6350,2972,6342,3052,6343,3134,6355,3219,6377,3288,6402,3358,6432,3428,6468,3500,6510,3572,6557,3633,6602,3693,6649,3754,6699,3814,6751,3874,6807,3934,6865,3997,6929,4055,6991,4111,7052,4162,7112,4210,7171,4254,7228,4294,7284,4345,7362,4388,7437,4425,7510,4454,7581,4478,7650,4497,7734,4505,7813,4505,7114,4489,7091,4444,7031,4396,6971,4346,6911,4292,6849,4236,6787,4176,6724,4114,6661,4052,6600,3990,6542,3928,6487,3867,6435,3806,6386,3749,6342,3745,6339,3684,6296,3624,6256,3544,6207,3466,6163,3388,6126,3310,6093,3234,6066,3159,6043,3071,6025,2985,6016,2901,6015,2819,6022,2739,6037,2674,6056,2610,6083,2547,6118,2485,6160,2424,6209,2364,6265,2053,6576,2043,6589,2036,6606,2032,6625,2033,6647,2040,6673,2054,6701,2075,6731,2105,6763,4077,8735,4109,8764,4139,8786,4166,8799,4191,8805,4214,8807,4234,8804,4251,8797,4264,8787,4555,8496,4611,8437,4619,8426,4659,8376,4702,8314,4737,8251,4766,8188,4788,8122,4807,8042,4817,7959,4818,7873m6431,6603l6430,6593,6425,6584,6421,6576,6413,6566,6405,6557,6397,6550,6387,6542,6375,6532,6361,6522,6344,6511,6257,6456,5732,6143,5679,6112,5595,6061,5546,6034,5454,5984,5411,5962,5369,5943,5330,5926,5291,5911,5254,5898,5218,5888,5184,5880,5159,5876,5150,5874,5119,5871,5088,5870,5058,5872,5029,5876,5041,5828,5049,5780,5053,5732,5055,5683,5052,5633,5046,5583,5036,5532,5021,5481,5002,5430,4980,5378,4952,5325,4919,5271,4882,5218,4839,5165,4792,5110,4781,5099,4781,5698,4776,5738,4767,5779,4752,5819,4731,5859,4704,5897,4671,5933,4492,6112,3747,5367,3901,5213,3927,5187,3952,5165,3974,5146,3995,5130,4014,5117,4032,5105,4051,5095,4071,5087,4133,5071,4195,5066,4257,5074,4320,5095,4383,5126,4447,5168,4512,5218,4577,5279,4615,5319,4649,5360,4681,5401,4709,5443,4733,5487,4752,5529,4766,5572,4775,5613,4781,5656,4781,5698,4781,5099,4750,5066,4739,5055,4681,5000,4624,4950,4566,4905,4509,4865,4451,4831,4394,4802,4336,4779,4279,4760,4221,4747,4165,4739,4110,4738,4055,4741,4001,4750,3948,4765,3896,4786,3844,4812,3827,4823,3810,4836,3772,4863,3753,4880,3731,4900,3707,4922,3682,4947,3464,5165,3390,5239,3380,5252,3373,5269,3370,5288,3370,5310,3377,5336,3391,5364,3412,5394,3442,5426,5497,7482,5507,7489,5527,7497,5537,7497,5547,7493,5557,7491,5567,7487,5577,7482,5588,7477,5598,7469,5610,7460,5622,7449,5635,7436,5647,7423,5658,7411,5668,7399,5676,7389,5682,7378,5686,7368,5689,7358,5692,7349,5695,7339,5695,7329,5691,7319,5687,7309,5680,7299,4730,6349,4852,6227,4884,6199,4917,6176,4952,6160,4988,6149,5026,6144,5066,6143,5107,6147,5149,6155,5194,6167,5239,6183,5286,6203,5335,6226,5385,6252,5436,6281,5490,6312,5545,6344,6204,6747,6216,6753,6227,6759,6237,6763,6248,6768,6261,6770,6273,6768,6284,6766,6294,6763,6304,6757,6314,6751,6324,6743,6336,6733,6349,6722,6362,6710,6377,6694,6389,6680,6400,6667,6409,6655,6417,6645,6422,6635,6426,6625,6429,6615,6431,6603m7735,5310l7734,5300,7731,5289,7725,5278,7717,5267,7707,5255,7693,5244,7678,5232,7659,5219,7637,5205,7366,5032,6575,4532,6575,4845,6098,5323,5909,5032,5881,4989,5319,4118,5232,3984,5233,3984,5233,3983,5233,3983,6575,4845,6575,4532,5707,3983,5123,3612,5112,3605,5100,3599,5089,3594,5079,3591,5069,3589,5059,3589,5049,3591,5039,3593,5028,3597,5016,3603,5005,3610,4992,3619,4979,3630,4966,3643,4951,3658,4934,3674,4919,3689,4906,3703,4894,3715,4884,3727,4876,3739,4869,3750,4864,3761,4861,3772,4858,3782,4857,3792,4857,3801,4859,3811,4862,3821,4867,3831,4872,3842,4878,3853,4962,3983,5008,4056,5598,4989,5626,5032,6472,6367,6486,6389,6499,6407,6511,6423,6523,6436,6534,6447,6545,6455,6556,6461,6566,6464,6577,6465,6587,6464,6599,6460,6611,6454,6623,6445,6635,6434,6649,6421,6664,6407,6678,6393,6690,6379,6701,6366,6710,6355,6716,6345,6722,6335,6725,6325,6726,6314,6727,6303,6728,6292,6722,6281,6719,6271,6713,6259,6705,6247,6328,5667,6286,5603,6566,5323,6857,5032,7513,5452,7527,5459,7538,5465,7548,5468,7558,5472,7568,5473,7579,5469,7588,5467,7597,5463,7607,5457,7619,5449,7630,5440,7643,5428,7657,5415,7672,5399,7688,5383,7701,5368,7712,5355,7722,5343,7729,5332,7734,5321,7735,5310m8133,4901l8132,4891,8127,4880,8123,4870,8117,4862,7188,3932,7432,3688,7663,3457,7669,3451,7670,3444,7670,3433,7669,3424,7666,3413,7659,3399,7654,3390,7647,3379,7639,3367,7629,3354,7618,3342,7606,3328,7592,3314,7576,3298,7559,3280,7543,3265,7528,3252,7514,3240,7502,3230,7491,3222,7481,3216,7471,3211,7459,3206,7448,3204,7439,3203,7430,3204,7424,3207,6944,3688,6192,2936,6695,2433,6700,2428,6703,2422,6703,2411,6702,2402,6699,2391,6692,2377,6687,2368,6680,2357,6672,2345,6662,2332,6651,2319,6638,2305,6624,2290,6608,2274,6592,2258,6576,2243,6562,2230,6548,2218,6535,2208,6523,2199,6511,2192,6501,2186,6487,2179,6476,2176,6467,2175,6457,2175,6451,2178,5828,2801,5817,2814,5810,2831,5807,2850,5808,2872,5814,2898,5829,2926,5850,2956,5879,2989,7935,5044,7943,5050,7953,5054,7965,5059,7974,5060,7985,5056,7994,5053,8004,5050,8015,5045,8025,5039,8036,5031,8048,5022,8060,5011,8072,4999,8085,4986,8096,4973,8105,4962,8114,4951,8119,4940,8124,4930,8127,4921,8129,4911,8133,4901m9387,3646l9387,3637,9383,3627,9379,3617,9372,3607,9363,3599,7629,1864,7446,1682,7832,1295,7838,1290,7841,1283,7841,1273,7840,1263,7838,1252,7831,1239,7826,1229,7819,1218,7810,1207,7800,1195,7788,1182,7775,1168,7761,1152,7745,1136,7729,1120,7714,1106,7699,1093,7685,1080,7673,1070,7661,1061,7650,1053,7639,1047,7626,1040,7615,1038,7606,1037,7595,1037,7588,1040,6622,2006,6619,2013,6620,2023,6620,2033,6623,2043,6630,2057,6636,2067,6644,2078,6653,2090,6663,2102,6675,2117,6688,2132,6702,2147,6718,2163,6734,2179,6750,2193,6764,2206,6778,2217,6790,2227,6802,2236,6812,2243,6835,2255,6845,2259,6856,2258,6865,2259,6867,2258,6872,2256,7264,1864,9189,3790,9199,3797,9209,3801,9219,3805,9228,3805,9239,3802,9249,3799,9258,3795,9269,3791,9280,3785,9290,3777,9302,3767,9314,3757,9327,3745,9339,3732,9350,3719,9360,3707,9368,3697,9373,3686,9378,3676,9381,3667,9383,3657,9387,3646e" filled="true" fillcolor="#c0c0c0" stroked="false">
            <v:path arrowok="t"/>
            <v:fill opacity="32896f" type="solid"/>
            <w10:wrap type="none"/>
          </v:shape>
        </w:pict>
      </w:r>
      <w:r>
        <w:rPr>
          <w:b/>
          <w:sz w:val="22"/>
        </w:rPr>
        <w:t>Continue to install water meters on all city-owned facilities that use culinary water. </w:t>
      </w:r>
      <w:r>
        <w:rPr>
          <w:sz w:val="22"/>
        </w:rPr>
        <w:t>Metering these facilities will allow billing the appropriate fund for water use payable to the water fund. Meters have been installed at existing city-owned facilities except Creekside Park restrooms, and the Geneva Road landscaping from 200 South to Center Street.</w:t>
      </w:r>
    </w:p>
    <w:p>
      <w:pPr>
        <w:pStyle w:val="BodyText"/>
        <w:spacing w:before="11"/>
        <w:rPr>
          <w:sz w:val="21"/>
        </w:rPr>
      </w:pPr>
    </w:p>
    <w:p>
      <w:pPr>
        <w:pStyle w:val="Heading9"/>
        <w:numPr>
          <w:ilvl w:val="1"/>
          <w:numId w:val="44"/>
        </w:numPr>
        <w:tabs>
          <w:tab w:pos="1900" w:val="left" w:leader="none"/>
          <w:tab w:pos="1901" w:val="left" w:leader="none"/>
        </w:tabs>
        <w:spacing w:line="293" w:lineRule="exact" w:before="0" w:after="0"/>
        <w:ind w:left="1900" w:right="0" w:hanging="360"/>
        <w:jc w:val="left"/>
        <w:rPr>
          <w:rFonts w:ascii="Symbol" w:hAnsi="Symbol"/>
        </w:rPr>
      </w:pPr>
      <w:r>
        <w:rPr/>
        <w:t>GOAL #2</w:t>
      </w:r>
    </w:p>
    <w:p>
      <w:pPr>
        <w:spacing w:line="240" w:lineRule="auto" w:before="0"/>
        <w:ind w:left="1900" w:right="518" w:firstLine="0"/>
        <w:jc w:val="left"/>
        <w:rPr>
          <w:sz w:val="22"/>
        </w:rPr>
      </w:pPr>
      <w:r>
        <w:rPr>
          <w:b/>
          <w:sz w:val="22"/>
        </w:rPr>
        <w:t>Continue to bill for water supplied from the pressure irrigation system to city parks and public properties. </w:t>
      </w:r>
      <w:r>
        <w:rPr>
          <w:sz w:val="22"/>
        </w:rPr>
        <w:t>The operation and maintenance cost for parks, public properties are paid for from general funds, and that fund should pay the water fund for services rendered.</w:t>
      </w:r>
    </w:p>
    <w:p>
      <w:pPr>
        <w:pStyle w:val="BodyText"/>
        <w:spacing w:before="1"/>
        <w:rPr>
          <w:sz w:val="22"/>
        </w:rPr>
      </w:pPr>
    </w:p>
    <w:p>
      <w:pPr>
        <w:pStyle w:val="Heading9"/>
        <w:numPr>
          <w:ilvl w:val="1"/>
          <w:numId w:val="44"/>
        </w:numPr>
        <w:tabs>
          <w:tab w:pos="1900" w:val="left" w:leader="none"/>
          <w:tab w:pos="1901" w:val="left" w:leader="none"/>
        </w:tabs>
        <w:spacing w:line="293" w:lineRule="exact" w:before="0" w:after="0"/>
        <w:ind w:left="1900" w:right="0" w:hanging="360"/>
        <w:jc w:val="left"/>
        <w:rPr>
          <w:rFonts w:ascii="Symbol" w:hAnsi="Symbol"/>
        </w:rPr>
      </w:pPr>
      <w:r>
        <w:rPr/>
        <w:t>GOAL #3</w:t>
      </w:r>
    </w:p>
    <w:p>
      <w:pPr>
        <w:spacing w:before="0"/>
        <w:ind w:left="1900" w:right="885" w:firstLine="0"/>
        <w:jc w:val="both"/>
        <w:rPr>
          <w:sz w:val="22"/>
        </w:rPr>
      </w:pPr>
      <w:r>
        <w:rPr>
          <w:b/>
          <w:sz w:val="22"/>
        </w:rPr>
        <w:t>Maintain financially-viable water systems. </w:t>
      </w:r>
      <w:r>
        <w:rPr>
          <w:sz w:val="22"/>
        </w:rPr>
        <w:t>The water pricing system should encourage customers to reduce use without creating a revenue shortfall. City facilities and irrigation needs supplied by the culinary system be billed for water used.</w:t>
      </w:r>
    </w:p>
    <w:p>
      <w:pPr>
        <w:pStyle w:val="BodyText"/>
        <w:rPr>
          <w:sz w:val="22"/>
        </w:rPr>
      </w:pPr>
    </w:p>
    <w:p>
      <w:pPr>
        <w:pStyle w:val="Heading9"/>
        <w:numPr>
          <w:ilvl w:val="1"/>
          <w:numId w:val="44"/>
        </w:numPr>
        <w:tabs>
          <w:tab w:pos="1900" w:val="left" w:leader="none"/>
          <w:tab w:pos="1901" w:val="left" w:leader="none"/>
        </w:tabs>
        <w:spacing w:line="293" w:lineRule="exact" w:before="0" w:after="0"/>
        <w:ind w:left="1900" w:right="0" w:hanging="360"/>
        <w:jc w:val="left"/>
        <w:rPr>
          <w:rFonts w:ascii="Symbol" w:hAnsi="Symbol"/>
        </w:rPr>
      </w:pPr>
      <w:r>
        <w:rPr/>
        <w:t>GOAL #4</w:t>
      </w:r>
    </w:p>
    <w:p>
      <w:pPr>
        <w:spacing w:before="0"/>
        <w:ind w:left="1900" w:right="588" w:firstLine="0"/>
        <w:jc w:val="left"/>
        <w:rPr>
          <w:sz w:val="22"/>
        </w:rPr>
      </w:pPr>
      <w:r>
        <w:rPr>
          <w:b/>
          <w:sz w:val="22"/>
        </w:rPr>
        <w:t>Continue education of water conservation practices. </w:t>
      </w:r>
      <w:r>
        <w:rPr>
          <w:sz w:val="22"/>
        </w:rPr>
        <w:t>Continue the ongoing education program with emphasis on elementary grades 4 &amp; 5. Continue to provide information on an annual basis regarding efficient use of water to all users of both systems.</w:t>
      </w:r>
    </w:p>
    <w:p>
      <w:pPr>
        <w:pStyle w:val="BodyText"/>
        <w:spacing w:before="10"/>
        <w:rPr>
          <w:sz w:val="21"/>
        </w:rPr>
      </w:pPr>
    </w:p>
    <w:p>
      <w:pPr>
        <w:pStyle w:val="Heading9"/>
        <w:spacing w:line="276" w:lineRule="exact"/>
      </w:pPr>
      <w:bookmarkStart w:name="_bookmark8" w:id="37"/>
      <w:bookmarkEnd w:id="37"/>
      <w:r>
        <w:rPr>
          <w:b w:val="0"/>
        </w:rPr>
      </w:r>
      <w:r>
        <w:rPr/>
        <w:t>CURRENT CONSERVATION PRACTICES</w:t>
      </w:r>
    </w:p>
    <w:p>
      <w:pPr>
        <w:spacing w:before="0"/>
        <w:ind w:left="820" w:right="659" w:firstLine="0"/>
        <w:jc w:val="left"/>
        <w:rPr>
          <w:sz w:val="22"/>
        </w:rPr>
      </w:pPr>
      <w:r>
        <w:rPr>
          <w:sz w:val="22"/>
        </w:rPr>
        <w:t>In order to solve the problems identified above and take advantage of the many associated opportunities, specific water conservation measures must be identified and evaluated. Lindon has already implemented several water conservation measures; these, along with additional measures that will effectively help us manage Lindon’s water systems, are discussed below.</w:t>
      </w:r>
    </w:p>
    <w:p>
      <w:pPr>
        <w:pStyle w:val="BodyText"/>
        <w:rPr>
          <w:sz w:val="22"/>
        </w:rPr>
      </w:pPr>
    </w:p>
    <w:p>
      <w:pPr>
        <w:spacing w:before="0"/>
        <w:ind w:left="820" w:right="629" w:firstLine="0"/>
        <w:jc w:val="left"/>
        <w:rPr>
          <w:sz w:val="22"/>
        </w:rPr>
      </w:pPr>
      <w:r>
        <w:rPr>
          <w:sz w:val="22"/>
        </w:rPr>
        <w:t>Having both culinary and pressure irrigation systems provides flexibility in dealing with water conservation. Lindon’s current water conservation program is primarily directed at managing water shortages in the culinary system, such as during emergency events (such as losing a well) as well as providing useful material to educate residents to use water more efficiently indoors. To help with this education city representatives work with local elementary schools to help teach students fundamentals of water conservation. Lindon has also initiated a water meter-testing program to identify inaccurate or obsolete meters and replace them. We also continue to monitor our water rate structure with the goal of maintaining financially viable water systems while promoting conservation.</w:t>
      </w:r>
    </w:p>
    <w:p>
      <w:pPr>
        <w:pStyle w:val="BodyText"/>
        <w:spacing w:before="2"/>
        <w:rPr>
          <w:sz w:val="22"/>
        </w:rPr>
      </w:pPr>
    </w:p>
    <w:p>
      <w:pPr>
        <w:spacing w:line="252" w:lineRule="exact" w:before="0"/>
        <w:ind w:left="820" w:right="0" w:firstLine="0"/>
        <w:jc w:val="left"/>
        <w:rPr>
          <w:sz w:val="22"/>
        </w:rPr>
      </w:pPr>
      <w:r>
        <w:rPr>
          <w:sz w:val="22"/>
        </w:rPr>
        <w:t>Our rates are automatically adjustment annually based the April Consumer Price Index (CPI).</w:t>
      </w:r>
    </w:p>
    <w:p>
      <w:pPr>
        <w:spacing w:before="0"/>
        <w:ind w:left="820" w:right="325" w:firstLine="0"/>
        <w:jc w:val="left"/>
        <w:rPr>
          <w:sz w:val="22"/>
        </w:rPr>
      </w:pPr>
      <w:r>
        <w:rPr>
          <w:sz w:val="22"/>
        </w:rPr>
        <w:t>Water conservation for the pressure irrigation system is directed at education and information sharing regarding the water available for a given water year. Through recent drought years, we have not had to eliminate outside watering.</w:t>
      </w:r>
    </w:p>
    <w:p>
      <w:pPr>
        <w:spacing w:after="0"/>
        <w:jc w:val="left"/>
        <w:rPr>
          <w:sz w:val="22"/>
        </w:rPr>
        <w:sectPr>
          <w:footerReference w:type="default" r:id="rId153"/>
          <w:pgSz w:w="12240" w:h="15840"/>
          <w:pgMar w:footer="1196" w:header="520" w:top="720" w:bottom="1380" w:left="620" w:right="920"/>
        </w:sectPr>
      </w:pPr>
    </w:p>
    <w:p>
      <w:pPr>
        <w:pStyle w:val="BodyText"/>
        <w:rPr>
          <w:sz w:val="20"/>
        </w:rPr>
      </w:pPr>
    </w:p>
    <w:p>
      <w:pPr>
        <w:pStyle w:val="BodyText"/>
        <w:spacing w:before="9"/>
        <w:rPr>
          <w:sz w:val="26"/>
        </w:rPr>
      </w:pPr>
    </w:p>
    <w:p>
      <w:pPr>
        <w:spacing w:before="91"/>
        <w:ind w:left="820" w:right="588" w:firstLine="0"/>
        <w:jc w:val="left"/>
        <w:rPr>
          <w:sz w:val="22"/>
        </w:rPr>
      </w:pPr>
      <w:r>
        <w:rPr>
          <w:sz w:val="22"/>
        </w:rPr>
        <w:t>Current measures include a water conservation contingency plan, water education program for outdoor and indoor water use, and consideration of a conservation-oriented water rate structure.</w:t>
      </w:r>
    </w:p>
    <w:p>
      <w:pPr>
        <w:pStyle w:val="BodyText"/>
        <w:spacing w:before="1"/>
        <w:rPr>
          <w:sz w:val="22"/>
        </w:rPr>
      </w:pPr>
    </w:p>
    <w:p>
      <w:pPr>
        <w:pStyle w:val="Heading9"/>
        <w:numPr>
          <w:ilvl w:val="0"/>
          <w:numId w:val="45"/>
        </w:numPr>
        <w:tabs>
          <w:tab w:pos="1901" w:val="left" w:leader="none"/>
        </w:tabs>
        <w:spacing w:line="276" w:lineRule="exact" w:before="0" w:after="0"/>
        <w:ind w:left="1900" w:right="0" w:hanging="360"/>
        <w:jc w:val="left"/>
      </w:pPr>
      <w:r>
        <w:rPr/>
        <w:t>Water Conservation Contingency</w:t>
      </w:r>
      <w:r>
        <w:rPr>
          <w:spacing w:val="-2"/>
        </w:rPr>
        <w:t> </w:t>
      </w:r>
      <w:r>
        <w:rPr/>
        <w:t>Plan</w:t>
      </w:r>
    </w:p>
    <w:p>
      <w:pPr>
        <w:spacing w:before="0"/>
        <w:ind w:left="1540" w:right="715" w:firstLine="0"/>
        <w:jc w:val="left"/>
        <w:rPr>
          <w:sz w:val="22"/>
        </w:rPr>
      </w:pPr>
      <w:r>
        <w:rPr>
          <w:sz w:val="22"/>
        </w:rPr>
        <w:t>The city has a “Water Conservation Contingency Plan” that spells out climate and political realities related to water use during drought or other water supply shortages. Also addressed are the conservation measures that may be implemented during times of emergency. They are as follows:</w:t>
      </w:r>
    </w:p>
    <w:p>
      <w:pPr>
        <w:pStyle w:val="BodyText"/>
        <w:rPr>
          <w:sz w:val="22"/>
        </w:rPr>
      </w:pPr>
    </w:p>
    <w:p>
      <w:pPr>
        <w:pStyle w:val="Heading9"/>
        <w:ind w:left="1540"/>
      </w:pPr>
      <w:r>
        <w:rPr/>
        <w:pict>
          <v:shape style="position:absolute;margin-left:101.619003pt;margin-top:17.013084pt;width:367.8pt;height:388.5pt;mso-position-horizontal-relative:page;mso-position-vertical-relative:paragraph;z-index:-332224" coordorigin="2032,340" coordsize="7356,7770" path="m4818,7177l4809,7089,4792,6998,4774,6933,4751,6866,4724,6797,4693,6728,4656,6657,4615,6584,4569,6510,4530,6453,4505,6418,4505,7117,4502,7193,4489,7267,4465,7338,4429,7407,4381,7475,4321,7542,4133,7729,2412,6009,2598,5823,2669,5759,2742,5709,2817,5674,2893,5654,2972,5646,3052,5647,3134,5658,3219,5680,3288,5705,3358,5735,3428,5771,3500,5813,3572,5861,3633,5905,3693,5952,3754,6002,3814,6055,3874,6110,3934,6168,3997,6232,4055,6295,4111,6356,4162,6416,4210,6474,4254,6532,4294,6588,4345,6665,4388,6740,4425,6814,4454,6885,4478,6954,4497,7037,4505,7117,4505,6418,4489,6394,4444,6335,4396,6275,4346,6214,4292,6153,4236,6091,4176,6028,4114,5964,4052,5904,3990,5846,3928,5791,3867,5738,3806,5689,3749,5646,3745,5643,3684,5599,3624,5559,3544,5510,3466,5467,3388,5429,3310,5397,3234,5369,3159,5347,3071,5329,2985,5319,2901,5318,2819,5325,2739,5340,2674,5360,2610,5387,2547,5421,2485,5463,2424,5512,2364,5568,2053,5879,2043,5893,2036,5909,2032,5928,2033,5950,2040,5976,2054,6004,2075,6034,2105,6067,4077,8038,4109,8068,4139,8089,4166,8103,4191,8108,4214,8110,4234,8107,4251,8100,4264,8090,4555,7799,4611,7740,4619,7729,4659,7679,4702,7618,4737,7555,4766,7491,4788,7426,4807,7346,4817,7262,4818,7177m6431,5906l6430,5897,6425,5888,6421,5879,6413,5869,6405,5861,6397,5854,6387,5845,6375,5836,6361,5826,6344,5815,6257,5759,5732,5447,5679,5415,5595,5365,5546,5337,5454,5288,5411,5266,5369,5246,5330,5229,5291,5214,5254,5202,5218,5192,5184,5184,5159,5179,5150,5177,5119,5174,5088,5173,5058,5175,5029,5179,5041,5132,5049,5084,5053,5035,5055,4986,5052,4937,5046,4887,5036,4836,5021,4784,5002,4733,4980,4681,4952,4628,4919,4575,4882,4522,4839,4468,4792,4414,4781,4403,4781,5001,4776,5042,4767,5082,4752,5123,4731,5162,4704,5200,4671,5237,4492,5415,3747,4670,3901,4516,3927,4491,3952,4468,3974,4449,3995,4433,4014,4420,4032,4408,4051,4399,4071,4391,4133,4374,4195,4370,4257,4378,4320,4398,4383,4430,4447,4471,4512,4522,4577,4582,4615,4623,4649,4663,4681,4705,4709,4747,4733,4790,4752,4833,4766,4875,4775,4917,4781,4959,4781,5001,4781,4403,4750,4370,4739,4358,4681,4303,4624,4253,4566,4208,4509,4168,4451,4134,4394,4106,4336,4083,4279,4064,4221,4050,4165,4043,4110,4041,4055,4044,4001,4054,3948,4069,3896,4090,3844,4115,3827,4127,3810,4139,3772,4167,3753,4184,3731,4203,3707,4225,3682,4250,3464,4468,3390,4542,3380,4556,3373,4572,3370,4591,3370,4613,3377,4639,3391,4667,3412,4697,3442,4730,5497,6785,5507,6792,5527,6800,5537,6801,5547,6797,5557,6794,5567,6791,5577,6786,5588,6780,5598,6772,5610,6763,5622,6752,5635,6740,5647,6727,5658,6714,5668,6703,5676,6692,5682,6681,5686,6671,5689,6662,5692,6652,5695,6643,5695,6632,5691,6622,5687,6612,5680,6603,4730,5652,4852,5530,4884,5502,4917,5480,4952,5463,4988,5452,5026,5448,5066,5447,5107,5450,5149,5459,5194,5471,5239,5487,5286,5506,5335,5529,5385,5556,5436,5584,5490,5615,5545,5648,6204,6050,6216,6057,6227,6062,6237,6066,6248,6072,6261,6073,6273,6071,6284,6070,6294,6066,6304,6061,6314,6054,6324,6046,6336,6037,6349,6026,6362,6013,6377,5998,6389,5983,6400,5970,6409,5959,6417,5948,6422,5938,6426,5928,6429,5919,6431,5906m7735,4614l7734,4603,7731,4592,7725,4581,7717,4570,7707,4559,7693,4548,7678,4536,7659,4523,7637,4508,7366,4335,6575,3836,6575,4149,6098,4626,5909,4335,5881,4292,5319,3421,5232,3288,5233,3287,5233,3287,5233,3287,6575,4149,6575,3836,5707,3287,5123,2915,5112,2909,5100,2903,5089,2898,5079,2894,5069,2893,5059,2893,5049,2894,5039,2897,5028,2901,5016,2906,5005,2914,4992,2923,4979,2934,4966,2946,4951,2961,4934,2977,4919,2992,4906,3006,4894,3019,4884,3031,4876,3042,4869,3054,4864,3065,4861,3075,4858,3086,4857,3095,4857,3105,4859,3114,4862,3124,4867,3135,4872,3145,4878,3156,4962,3287,5008,3360,5598,4292,5626,4335,6472,5671,6486,5692,6499,5711,6511,5726,6523,5739,6534,5750,6545,5758,6556,5764,6566,5768,6577,5769,6587,5768,6599,5764,6611,5757,6623,5748,6635,5737,6649,5725,6664,5711,6678,5696,6690,5682,6701,5670,6710,5658,6716,5648,6722,5638,6725,5628,6726,5618,6727,5606,6728,5596,6722,5584,6719,5574,6713,5562,6705,5550,6328,4970,6286,4906,6566,4626,6857,4335,7513,4756,7527,4763,7538,4768,7548,4772,7558,4775,7568,4776,7579,4772,7588,4770,7597,4767,7607,4761,7619,4753,7630,4744,7643,4732,7657,4718,7672,4702,7688,4686,7701,4672,7712,4658,7722,4646,7729,4635,7734,4624,7735,4614m8133,4204l8132,4195,8127,4183,8123,4173,8117,4165,7188,3236,7432,2991,7663,2760,7669,2755,7670,2747,7670,2737,7669,2727,7666,2716,7659,2703,7654,2693,7647,2682,7639,2670,7629,2658,7618,2645,7606,2632,7592,2617,7576,2601,7559,2584,7543,2569,7528,2555,7514,2543,7502,2534,7491,2526,7481,2520,7471,2515,7459,2509,7448,2507,7439,2506,7430,2508,7424,2510,6944,2991,6192,2239,6695,1736,6700,1731,6703,1725,6703,1715,6702,1705,6699,1694,6692,1681,6687,1671,6680,1660,6672,1648,6662,1636,6651,1623,6638,1609,6624,1593,6608,1577,6592,1561,6576,1547,6562,1534,6548,1521,6535,1511,6523,1503,6511,1495,6501,1489,6487,1482,6476,1480,6467,1479,6457,1479,6451,1481,5828,2104,5817,2118,5810,2134,5807,2154,5808,2176,5814,2202,5829,2230,5850,2260,5879,2292,7935,4348,7943,4353,7953,4357,7965,4362,7974,4363,7985,4359,7994,4357,8004,4353,8015,4348,8025,4342,8036,4334,8048,4325,8060,4315,8072,4302,8085,4289,8096,4277,8105,4265,8114,4254,8119,4244,8124,4234,8127,4224,8129,4215,8133,4204m9387,2950l9387,2940,9383,2930,9379,2920,9372,2911,9363,2902,7629,1167,7446,985,7832,599,7838,593,7841,586,7841,576,7840,567,7838,555,7831,542,7826,533,7819,522,7810,510,7800,498,7788,485,7775,471,7761,456,7745,440,7729,424,7714,409,7699,396,7685,384,7673,374,7661,365,7650,357,7639,351,7626,344,7615,341,7606,340,7595,340,7588,344,6622,1310,6619,1317,6620,1326,6620,1336,6623,1346,6630,1360,6636,1370,6644,1382,6653,1393,6663,1405,6675,1420,6688,1435,6702,1451,6718,1467,6734,1483,6750,1497,6764,1509,6778,1520,6790,1530,6802,1539,6812,1546,6835,1558,6845,1562,6856,1562,6865,1563,6867,1562,6872,1559,7264,1167,9189,3093,9199,3101,9209,3104,9219,3108,9228,3109,9239,3105,9249,3103,9258,3099,9269,3094,9280,3088,9290,3080,9302,3071,9314,3060,9327,3048,9339,3035,9350,3022,9360,3011,9368,3000,9373,2989,9378,2980,9381,2970,9383,2961,9387,2950e" filled="true" fillcolor="#c0c0c0" stroked="false">
            <v:path arrowok="t"/>
            <v:fill opacity="32896f" type="solid"/>
            <w10:wrap type="none"/>
          </v:shape>
        </w:pict>
      </w:r>
      <w:r>
        <w:rPr/>
        <w:t>Level 1 – Normal Supply</w:t>
      </w:r>
    </w:p>
    <w:p>
      <w:pPr>
        <w:pStyle w:val="BodyText"/>
        <w:spacing w:before="11"/>
        <w:rPr>
          <w:b/>
          <w:sz w:val="23"/>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Eliminate outside watering on all property from 10 a.m. to 6</w:t>
      </w:r>
      <w:r>
        <w:rPr>
          <w:rFonts w:ascii="Times New Roman" w:hAnsi="Times New Roman"/>
          <w:spacing w:val="-6"/>
          <w:sz w:val="22"/>
        </w:rPr>
        <w:t> </w:t>
      </w:r>
      <w:r>
        <w:rPr>
          <w:rFonts w:ascii="Times New Roman" w:hAnsi="Times New Roman"/>
          <w:sz w:val="22"/>
        </w:rPr>
        <w:t>p.m.</w:t>
      </w:r>
    </w:p>
    <w:p>
      <w:pPr>
        <w:pStyle w:val="BodyText"/>
        <w:rPr>
          <w:sz w:val="22"/>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Promote voluntary public conservation</w:t>
      </w:r>
      <w:r>
        <w:rPr>
          <w:rFonts w:ascii="Times New Roman" w:hAnsi="Times New Roman"/>
          <w:spacing w:val="-5"/>
          <w:sz w:val="22"/>
        </w:rPr>
        <w:t> </w:t>
      </w:r>
      <w:r>
        <w:rPr>
          <w:rFonts w:ascii="Times New Roman" w:hAnsi="Times New Roman"/>
          <w:sz w:val="22"/>
        </w:rPr>
        <w:t>measures.</w:t>
      </w:r>
    </w:p>
    <w:p>
      <w:pPr>
        <w:pStyle w:val="BodyText"/>
        <w:spacing w:before="10"/>
        <w:rPr>
          <w:sz w:val="21"/>
        </w:rPr>
      </w:pPr>
    </w:p>
    <w:p>
      <w:pPr>
        <w:pStyle w:val="ListParagraph"/>
        <w:numPr>
          <w:ilvl w:val="1"/>
          <w:numId w:val="45"/>
        </w:numPr>
        <w:tabs>
          <w:tab w:pos="2620" w:val="left" w:leader="none"/>
          <w:tab w:pos="2621" w:val="left" w:leader="none"/>
        </w:tabs>
        <w:spacing w:line="240" w:lineRule="auto" w:before="1" w:after="0"/>
        <w:ind w:left="2620" w:right="734" w:hanging="360"/>
        <w:jc w:val="left"/>
        <w:rPr>
          <w:rFonts w:ascii="Times New Roman" w:hAnsi="Times New Roman"/>
          <w:sz w:val="22"/>
        </w:rPr>
      </w:pPr>
      <w:r>
        <w:rPr>
          <w:rFonts w:ascii="Times New Roman" w:hAnsi="Times New Roman"/>
          <w:sz w:val="22"/>
        </w:rPr>
        <w:t>Issue information to all customers on conservation procedures each can accomplish around their own property and within their own</w:t>
      </w:r>
      <w:r>
        <w:rPr>
          <w:rFonts w:ascii="Times New Roman" w:hAnsi="Times New Roman"/>
          <w:spacing w:val="-13"/>
          <w:sz w:val="22"/>
        </w:rPr>
        <w:t> </w:t>
      </w:r>
      <w:r>
        <w:rPr>
          <w:rFonts w:ascii="Times New Roman" w:hAnsi="Times New Roman"/>
          <w:sz w:val="22"/>
        </w:rPr>
        <w:t>homes.</w:t>
      </w:r>
    </w:p>
    <w:p>
      <w:pPr>
        <w:pStyle w:val="BodyText"/>
        <w:spacing w:before="2"/>
        <w:rPr>
          <w:sz w:val="22"/>
        </w:rPr>
      </w:pPr>
    </w:p>
    <w:p>
      <w:pPr>
        <w:pStyle w:val="Heading9"/>
        <w:ind w:left="1540"/>
      </w:pPr>
      <w:r>
        <w:rPr/>
        <w:t>Level 2 – 75% of Normal Supply</w:t>
      </w:r>
    </w:p>
    <w:p>
      <w:pPr>
        <w:pStyle w:val="BodyText"/>
        <w:spacing w:before="11"/>
        <w:rPr>
          <w:b/>
          <w:sz w:val="23"/>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Educate the public on the water supply</w:t>
      </w:r>
      <w:r>
        <w:rPr>
          <w:rFonts w:ascii="Times New Roman" w:hAnsi="Times New Roman"/>
          <w:spacing w:val="-3"/>
          <w:sz w:val="22"/>
        </w:rPr>
        <w:t> </w:t>
      </w:r>
      <w:r>
        <w:rPr>
          <w:rFonts w:ascii="Times New Roman" w:hAnsi="Times New Roman"/>
          <w:sz w:val="22"/>
        </w:rPr>
        <w:t>decreases.</w:t>
      </w:r>
    </w:p>
    <w:p>
      <w:pPr>
        <w:pStyle w:val="BodyText"/>
        <w:spacing w:before="9"/>
        <w:rPr>
          <w:sz w:val="21"/>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Initiate mandatory public conservation</w:t>
      </w:r>
      <w:r>
        <w:rPr>
          <w:rFonts w:ascii="Times New Roman" w:hAnsi="Times New Roman"/>
          <w:spacing w:val="-11"/>
          <w:sz w:val="22"/>
        </w:rPr>
        <w:t> </w:t>
      </w:r>
      <w:r>
        <w:rPr>
          <w:rFonts w:ascii="Times New Roman" w:hAnsi="Times New Roman"/>
          <w:sz w:val="22"/>
        </w:rPr>
        <w:t>measures.</w:t>
      </w:r>
    </w:p>
    <w:p>
      <w:pPr>
        <w:pStyle w:val="BodyText"/>
        <w:spacing w:before="1"/>
        <w:rPr>
          <w:sz w:val="22"/>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Enforce outside watering restrictions including watering times and</w:t>
      </w:r>
      <w:r>
        <w:rPr>
          <w:rFonts w:ascii="Times New Roman" w:hAnsi="Times New Roman"/>
          <w:spacing w:val="-5"/>
          <w:sz w:val="22"/>
        </w:rPr>
        <w:t> </w:t>
      </w:r>
      <w:r>
        <w:rPr>
          <w:rFonts w:ascii="Times New Roman" w:hAnsi="Times New Roman"/>
          <w:sz w:val="22"/>
        </w:rPr>
        <w:t>quantities.</w:t>
      </w:r>
    </w:p>
    <w:p>
      <w:pPr>
        <w:pStyle w:val="BodyText"/>
        <w:spacing w:before="1"/>
        <w:rPr>
          <w:sz w:val="22"/>
        </w:rPr>
      </w:pPr>
    </w:p>
    <w:p>
      <w:pPr>
        <w:pStyle w:val="Heading9"/>
        <w:ind w:left="1540"/>
      </w:pPr>
      <w:r>
        <w:rPr/>
        <w:t>Level 3 – 50% of Normal Supply</w:t>
      </w:r>
    </w:p>
    <w:p>
      <w:pPr>
        <w:pStyle w:val="BodyText"/>
        <w:rPr>
          <w:b/>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Strictly enforce all conservation policies with significant fines for</w:t>
      </w:r>
      <w:r>
        <w:rPr>
          <w:rFonts w:ascii="Times New Roman" w:hAnsi="Times New Roman"/>
          <w:spacing w:val="-9"/>
          <w:sz w:val="22"/>
        </w:rPr>
        <w:t> </w:t>
      </w:r>
      <w:r>
        <w:rPr>
          <w:rFonts w:ascii="Times New Roman" w:hAnsi="Times New Roman"/>
          <w:sz w:val="22"/>
        </w:rPr>
        <w:t>non-compliance.</w:t>
      </w:r>
    </w:p>
    <w:p>
      <w:pPr>
        <w:pStyle w:val="BodyText"/>
        <w:rPr>
          <w:sz w:val="22"/>
        </w:rPr>
      </w:pPr>
    </w:p>
    <w:p>
      <w:pPr>
        <w:pStyle w:val="ListParagraph"/>
        <w:numPr>
          <w:ilvl w:val="1"/>
          <w:numId w:val="45"/>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Physically restrict water supplies to (in order of</w:t>
      </w:r>
      <w:r>
        <w:rPr>
          <w:rFonts w:ascii="Times New Roman" w:hAnsi="Times New Roman"/>
          <w:spacing w:val="-10"/>
          <w:sz w:val="22"/>
        </w:rPr>
        <w:t> </w:t>
      </w:r>
      <w:r>
        <w:rPr>
          <w:rFonts w:ascii="Times New Roman" w:hAnsi="Times New Roman"/>
          <w:sz w:val="22"/>
        </w:rPr>
        <w:t>priority):</w:t>
      </w:r>
    </w:p>
    <w:p>
      <w:pPr>
        <w:pStyle w:val="BodyText"/>
        <w:rPr>
          <w:sz w:val="22"/>
        </w:rPr>
      </w:pPr>
    </w:p>
    <w:p>
      <w:pPr>
        <w:pStyle w:val="ListParagraph"/>
        <w:numPr>
          <w:ilvl w:val="2"/>
          <w:numId w:val="45"/>
        </w:numPr>
        <w:tabs>
          <w:tab w:pos="2980" w:val="left" w:leader="none"/>
          <w:tab w:pos="2981" w:val="left" w:leader="none"/>
        </w:tabs>
        <w:spacing w:line="240" w:lineRule="auto" w:before="1" w:after="0"/>
        <w:ind w:left="2980" w:right="0" w:hanging="360"/>
        <w:jc w:val="left"/>
        <w:rPr>
          <w:rFonts w:ascii="Times New Roman" w:hAnsi="Times New Roman"/>
          <w:sz w:val="22"/>
        </w:rPr>
      </w:pPr>
      <w:r>
        <w:rPr>
          <w:rFonts w:ascii="Times New Roman" w:hAnsi="Times New Roman"/>
          <w:sz w:val="22"/>
        </w:rPr>
        <w:t>All outside irrigation</w:t>
      </w:r>
      <w:r>
        <w:rPr>
          <w:rFonts w:ascii="Times New Roman" w:hAnsi="Times New Roman"/>
          <w:spacing w:val="-2"/>
          <w:sz w:val="22"/>
        </w:rPr>
        <w:t> </w:t>
      </w:r>
      <w:r>
        <w:rPr>
          <w:rFonts w:ascii="Times New Roman" w:hAnsi="Times New Roman"/>
          <w:sz w:val="22"/>
        </w:rPr>
        <w:t>systems</w:t>
      </w:r>
    </w:p>
    <w:p>
      <w:pPr>
        <w:pStyle w:val="BodyText"/>
        <w:spacing w:before="9"/>
        <w:rPr>
          <w:sz w:val="21"/>
        </w:rPr>
      </w:pPr>
    </w:p>
    <w:p>
      <w:pPr>
        <w:pStyle w:val="ListParagraph"/>
        <w:numPr>
          <w:ilvl w:val="2"/>
          <w:numId w:val="45"/>
        </w:numPr>
        <w:tabs>
          <w:tab w:pos="2980" w:val="left" w:leader="none"/>
          <w:tab w:pos="2981" w:val="left" w:leader="none"/>
        </w:tabs>
        <w:spacing w:line="240" w:lineRule="auto" w:before="0" w:after="0"/>
        <w:ind w:left="2980" w:right="0" w:hanging="360"/>
        <w:jc w:val="left"/>
        <w:rPr>
          <w:rFonts w:ascii="Times New Roman" w:hAnsi="Times New Roman"/>
          <w:sz w:val="22"/>
        </w:rPr>
      </w:pPr>
      <w:r>
        <w:rPr>
          <w:rFonts w:ascii="Times New Roman" w:hAnsi="Times New Roman"/>
          <w:sz w:val="22"/>
        </w:rPr>
        <w:t>Park properties and other non-essential support</w:t>
      </w:r>
      <w:r>
        <w:rPr>
          <w:rFonts w:ascii="Times New Roman" w:hAnsi="Times New Roman"/>
          <w:spacing w:val="-7"/>
          <w:sz w:val="22"/>
        </w:rPr>
        <w:t> </w:t>
      </w:r>
      <w:r>
        <w:rPr>
          <w:rFonts w:ascii="Times New Roman" w:hAnsi="Times New Roman"/>
          <w:sz w:val="22"/>
        </w:rPr>
        <w:t>facilities</w:t>
      </w:r>
    </w:p>
    <w:p>
      <w:pPr>
        <w:pStyle w:val="BodyText"/>
        <w:rPr>
          <w:sz w:val="22"/>
        </w:rPr>
      </w:pPr>
    </w:p>
    <w:p>
      <w:pPr>
        <w:pStyle w:val="ListParagraph"/>
        <w:numPr>
          <w:ilvl w:val="2"/>
          <w:numId w:val="45"/>
        </w:numPr>
        <w:tabs>
          <w:tab w:pos="2980" w:val="left" w:leader="none"/>
          <w:tab w:pos="2981" w:val="left" w:leader="none"/>
        </w:tabs>
        <w:spacing w:line="240" w:lineRule="auto" w:before="1" w:after="0"/>
        <w:ind w:left="2980" w:right="0" w:hanging="360"/>
        <w:jc w:val="left"/>
        <w:rPr>
          <w:rFonts w:ascii="Times New Roman" w:hAnsi="Times New Roman"/>
          <w:sz w:val="22"/>
        </w:rPr>
      </w:pPr>
      <w:r>
        <w:rPr>
          <w:rFonts w:ascii="Times New Roman" w:hAnsi="Times New Roman"/>
          <w:sz w:val="22"/>
        </w:rPr>
        <w:t>Commercial businesses, restricting largest users</w:t>
      </w:r>
      <w:r>
        <w:rPr>
          <w:rFonts w:ascii="Times New Roman" w:hAnsi="Times New Roman"/>
          <w:spacing w:val="-6"/>
          <w:sz w:val="22"/>
        </w:rPr>
        <w:t> </w:t>
      </w:r>
      <w:r>
        <w:rPr>
          <w:rFonts w:ascii="Times New Roman" w:hAnsi="Times New Roman"/>
          <w:sz w:val="22"/>
        </w:rPr>
        <w:t>first</w:t>
      </w:r>
    </w:p>
    <w:p>
      <w:pPr>
        <w:pStyle w:val="BodyText"/>
        <w:rPr>
          <w:sz w:val="22"/>
        </w:rPr>
      </w:pPr>
    </w:p>
    <w:p>
      <w:pPr>
        <w:pStyle w:val="ListParagraph"/>
        <w:numPr>
          <w:ilvl w:val="2"/>
          <w:numId w:val="45"/>
        </w:numPr>
        <w:tabs>
          <w:tab w:pos="2980" w:val="left" w:leader="none"/>
          <w:tab w:pos="2981" w:val="left" w:leader="none"/>
        </w:tabs>
        <w:spacing w:line="240" w:lineRule="auto" w:before="0" w:after="0"/>
        <w:ind w:left="2980" w:right="0" w:hanging="360"/>
        <w:jc w:val="left"/>
        <w:rPr>
          <w:rFonts w:ascii="Times New Roman" w:hAnsi="Times New Roman"/>
          <w:sz w:val="22"/>
        </w:rPr>
      </w:pPr>
      <w:r>
        <w:rPr>
          <w:rFonts w:ascii="Times New Roman" w:hAnsi="Times New Roman"/>
          <w:sz w:val="22"/>
        </w:rPr>
        <w:t>Residential areas</w:t>
      </w:r>
    </w:p>
    <w:p>
      <w:pPr>
        <w:pStyle w:val="BodyText"/>
        <w:rPr>
          <w:sz w:val="22"/>
        </w:rPr>
      </w:pPr>
    </w:p>
    <w:p>
      <w:pPr>
        <w:pStyle w:val="ListParagraph"/>
        <w:numPr>
          <w:ilvl w:val="2"/>
          <w:numId w:val="45"/>
        </w:numPr>
        <w:tabs>
          <w:tab w:pos="2980" w:val="left" w:leader="none"/>
          <w:tab w:pos="2981" w:val="left" w:leader="none"/>
        </w:tabs>
        <w:spacing w:line="240" w:lineRule="auto" w:before="1" w:after="0"/>
        <w:ind w:left="2980" w:right="523" w:hanging="360"/>
        <w:jc w:val="left"/>
        <w:rPr>
          <w:rFonts w:ascii="Times New Roman" w:hAnsi="Times New Roman"/>
          <w:sz w:val="22"/>
        </w:rPr>
      </w:pPr>
      <w:r>
        <w:rPr>
          <w:rFonts w:ascii="Times New Roman" w:hAnsi="Times New Roman"/>
          <w:sz w:val="22"/>
        </w:rPr>
        <w:t>Any other “non-life support” areas, insuring water supplies to hospitals, hospices, and all other health care facilities, and controlled designated area water</w:t>
      </w:r>
      <w:r>
        <w:rPr>
          <w:rFonts w:ascii="Times New Roman" w:hAnsi="Times New Roman"/>
          <w:spacing w:val="-26"/>
          <w:sz w:val="22"/>
        </w:rPr>
        <w:t> </w:t>
      </w:r>
      <w:r>
        <w:rPr>
          <w:rFonts w:ascii="Times New Roman" w:hAnsi="Times New Roman"/>
          <w:sz w:val="22"/>
        </w:rPr>
        <w:t>facilities.</w:t>
      </w:r>
    </w:p>
    <w:p>
      <w:pPr>
        <w:pStyle w:val="BodyText"/>
        <w:spacing w:before="11"/>
        <w:rPr>
          <w:sz w:val="21"/>
        </w:rPr>
      </w:pPr>
    </w:p>
    <w:p>
      <w:pPr>
        <w:spacing w:before="0"/>
        <w:ind w:left="1540" w:right="0" w:firstLine="0"/>
        <w:jc w:val="left"/>
        <w:rPr>
          <w:sz w:val="22"/>
        </w:rPr>
      </w:pPr>
      <w:r>
        <w:rPr>
          <w:sz w:val="22"/>
        </w:rPr>
        <w:t>Additional non-emergency water conservation measures are listed below.</w:t>
      </w:r>
    </w:p>
    <w:p>
      <w:pPr>
        <w:pStyle w:val="BodyText"/>
        <w:spacing w:before="1"/>
        <w:rPr>
          <w:sz w:val="22"/>
        </w:rPr>
      </w:pPr>
    </w:p>
    <w:p>
      <w:pPr>
        <w:pStyle w:val="Heading9"/>
        <w:numPr>
          <w:ilvl w:val="0"/>
          <w:numId w:val="45"/>
        </w:numPr>
        <w:tabs>
          <w:tab w:pos="1901" w:val="left" w:leader="none"/>
        </w:tabs>
        <w:spacing w:line="240" w:lineRule="auto" w:before="0" w:after="0"/>
        <w:ind w:left="1900" w:right="0" w:hanging="360"/>
        <w:jc w:val="left"/>
      </w:pPr>
      <w:r>
        <w:rPr/>
        <w:t>Water Education</w:t>
      </w:r>
      <w:r>
        <w:rPr>
          <w:spacing w:val="-2"/>
        </w:rPr>
        <w:t> </w:t>
      </w:r>
      <w:r>
        <w:rPr/>
        <w:t>Program</w:t>
      </w:r>
    </w:p>
    <w:p>
      <w:pPr>
        <w:pStyle w:val="BodyText"/>
        <w:spacing w:before="11"/>
        <w:rPr>
          <w:b/>
          <w:sz w:val="23"/>
        </w:rPr>
      </w:pPr>
    </w:p>
    <w:p>
      <w:pPr>
        <w:spacing w:before="0"/>
        <w:ind w:left="1540" w:right="531" w:firstLine="0"/>
        <w:jc w:val="left"/>
        <w:rPr>
          <w:sz w:val="22"/>
        </w:rPr>
      </w:pPr>
      <w:r>
        <w:rPr>
          <w:sz w:val="22"/>
        </w:rPr>
        <w:t>The following information on efficient outdoor and indoor water use is available to the citizens of Lindon through the City Center, Public Works, Elementary School Programs, Lindon Fair and is occasionally distributed with the water bill.</w:t>
      </w:r>
    </w:p>
    <w:p>
      <w:pPr>
        <w:spacing w:after="0"/>
        <w:jc w:val="left"/>
        <w:rPr>
          <w:sz w:val="22"/>
        </w:rPr>
        <w:sectPr>
          <w:footerReference w:type="default" r:id="rId154"/>
          <w:pgSz w:w="12240" w:h="15840"/>
          <w:pgMar w:footer="1196" w:header="520" w:top="720" w:bottom="1380" w:left="620" w:right="920"/>
        </w:sectPr>
      </w:pPr>
    </w:p>
    <w:p>
      <w:pPr>
        <w:pStyle w:val="BodyText"/>
        <w:rPr>
          <w:sz w:val="20"/>
        </w:rPr>
      </w:pPr>
    </w:p>
    <w:p>
      <w:pPr>
        <w:pStyle w:val="BodyText"/>
        <w:rPr>
          <w:sz w:val="20"/>
        </w:rPr>
      </w:pPr>
    </w:p>
    <w:p>
      <w:pPr>
        <w:pStyle w:val="BodyText"/>
        <w:spacing w:before="10"/>
        <w:rPr>
          <w:sz w:val="28"/>
        </w:rPr>
      </w:pPr>
    </w:p>
    <w:p>
      <w:pPr>
        <w:spacing w:before="90"/>
        <w:ind w:left="1540" w:right="0" w:firstLine="0"/>
        <w:jc w:val="left"/>
        <w:rPr>
          <w:sz w:val="24"/>
        </w:rPr>
      </w:pPr>
      <w:r>
        <w:rPr>
          <w:b/>
          <w:sz w:val="24"/>
          <w:u w:val="thick"/>
        </w:rPr>
        <w:t>Outdoor Water Use</w:t>
      </w:r>
      <w:r>
        <w:rPr>
          <w:sz w:val="24"/>
        </w:rPr>
        <w:t>:</w:t>
      </w:r>
    </w:p>
    <w:p>
      <w:pPr>
        <w:pStyle w:val="BodyText"/>
        <w:spacing w:before="8"/>
        <w:rPr>
          <w:sz w:val="15"/>
        </w:rPr>
      </w:pPr>
    </w:p>
    <w:p>
      <w:pPr>
        <w:pStyle w:val="ListParagraph"/>
        <w:numPr>
          <w:ilvl w:val="0"/>
          <w:numId w:val="46"/>
        </w:numPr>
        <w:tabs>
          <w:tab w:pos="2260" w:val="left" w:leader="none"/>
          <w:tab w:pos="2261" w:val="left" w:leader="none"/>
        </w:tabs>
        <w:spacing w:line="240" w:lineRule="auto" w:before="95" w:after="0"/>
        <w:ind w:left="2260" w:right="827" w:hanging="360"/>
        <w:jc w:val="left"/>
        <w:rPr>
          <w:rFonts w:ascii="Times New Roman" w:hAnsi="Times New Roman"/>
          <w:sz w:val="22"/>
        </w:rPr>
      </w:pPr>
      <w:r>
        <w:rPr>
          <w:rFonts w:ascii="Times New Roman" w:hAnsi="Times New Roman"/>
          <w:sz w:val="22"/>
        </w:rPr>
        <w:t>Use pressure irrigation system for landscaping, if available. Most residential and some commercial areas have the pressure irrigation system in</w:t>
      </w:r>
      <w:r>
        <w:rPr>
          <w:rFonts w:ascii="Times New Roman" w:hAnsi="Times New Roman"/>
          <w:spacing w:val="-11"/>
          <w:sz w:val="22"/>
        </w:rPr>
        <w:t> </w:t>
      </w:r>
      <w:r>
        <w:rPr>
          <w:rFonts w:ascii="Times New Roman" w:hAnsi="Times New Roman"/>
          <w:sz w:val="22"/>
        </w:rPr>
        <w:t>Lindon.</w:t>
      </w:r>
    </w:p>
    <w:p>
      <w:pPr>
        <w:pStyle w:val="BodyText"/>
        <w:rPr>
          <w:sz w:val="22"/>
        </w:rPr>
      </w:pPr>
    </w:p>
    <w:p>
      <w:pPr>
        <w:pStyle w:val="ListParagraph"/>
        <w:numPr>
          <w:ilvl w:val="0"/>
          <w:numId w:val="46"/>
        </w:numPr>
        <w:tabs>
          <w:tab w:pos="2260" w:val="left" w:leader="none"/>
          <w:tab w:pos="2261" w:val="left" w:leader="none"/>
        </w:tabs>
        <w:spacing w:line="240" w:lineRule="auto" w:before="0" w:after="0"/>
        <w:ind w:left="2260" w:right="633" w:hanging="360"/>
        <w:jc w:val="left"/>
        <w:rPr>
          <w:rFonts w:ascii="Times New Roman" w:hAnsi="Times New Roman"/>
          <w:sz w:val="22"/>
        </w:rPr>
      </w:pPr>
      <w:r>
        <w:rPr>
          <w:rFonts w:ascii="Times New Roman" w:hAnsi="Times New Roman"/>
          <w:sz w:val="22"/>
        </w:rPr>
        <w:t>Water landscape only as much as required by the type of landscape, and the specific weather patterns of your area, including cutting back on watering times in the spring and fall.</w:t>
      </w:r>
    </w:p>
    <w:p>
      <w:pPr>
        <w:pStyle w:val="BodyText"/>
        <w:rPr>
          <w:sz w:val="22"/>
        </w:rPr>
      </w:pPr>
    </w:p>
    <w:p>
      <w:pPr>
        <w:pStyle w:val="ListParagraph"/>
        <w:numPr>
          <w:ilvl w:val="0"/>
          <w:numId w:val="46"/>
        </w:numPr>
        <w:tabs>
          <w:tab w:pos="2260" w:val="left" w:leader="none"/>
          <w:tab w:pos="2261" w:val="left" w:leader="none"/>
        </w:tabs>
        <w:spacing w:line="240" w:lineRule="auto" w:before="1" w:after="0"/>
        <w:ind w:left="2260" w:right="0" w:hanging="360"/>
        <w:jc w:val="left"/>
        <w:rPr>
          <w:rFonts w:ascii="Times New Roman" w:hAnsi="Times New Roman"/>
          <w:sz w:val="22"/>
        </w:rPr>
      </w:pPr>
      <w:r>
        <w:rPr/>
        <w:pict>
          <v:shape style="position:absolute;margin-left:101.619003pt;margin-top:3.289525pt;width:367.8pt;height:388.5pt;mso-position-horizontal-relative:page;mso-position-vertical-relative:paragraph;z-index:-332200" coordorigin="2032,66" coordsize="7356,7770" path="m4818,6902l4809,6814,4792,6724,4774,6658,4751,6591,4724,6523,4693,6453,4656,6382,4615,6310,4569,6236,4530,6178,4505,6143,4505,6842,4502,6919,4489,6992,4465,7064,4429,7133,4381,7201,4321,7267,4133,7455,2412,5734,2598,5549,2669,5485,2742,5435,2817,5400,2893,5379,2972,5371,3052,5372,3134,5384,3219,5406,3288,5431,3358,5461,3428,5497,3500,5539,3572,5586,3633,5631,3693,5678,3754,5728,3814,5780,3874,5836,3934,5894,3997,5958,4055,6020,4111,6081,4162,6141,4210,6200,4254,6257,4294,6313,4345,6391,4388,6466,4425,6539,4454,6610,4478,6679,4497,6763,4505,6842,4505,6143,4489,6120,4444,6060,4396,6000,4346,5940,4292,5878,4236,5816,4176,5753,4114,5690,4052,5629,3990,5571,3928,5516,3867,5464,3806,5415,3749,5371,3745,5368,3684,5325,3624,5285,3544,5236,3466,5192,3388,5155,3310,5122,3234,5095,3159,5072,3071,5054,2985,5045,2901,5044,2819,5051,2739,5066,2674,5085,2610,5112,2547,5147,2485,5189,2424,5238,2364,5294,2053,5605,2043,5618,2036,5635,2032,5654,2033,5676,2040,5702,2054,5730,2075,5760,2105,5792,4077,7764,4109,7793,4139,7815,4166,7828,4191,7834,4214,7836,4234,7833,4251,7826,4264,7816,4555,7525,4611,7466,4619,7455,4659,7405,4702,7343,4737,7280,4766,7217,4788,7151,4807,7071,4817,6988,4818,6902m6431,5632l6430,5622,6425,5613,6421,5605,6413,5595,6405,5586,6397,5579,6387,5571,6375,5561,6361,5551,6344,5540,6257,5485,5732,5172,5679,5141,5595,5090,5546,5063,5454,5013,5411,4991,5369,4972,5330,4955,5291,4940,5254,4927,5218,4917,5184,4909,5159,4905,5150,4903,5119,4900,5088,4899,5058,4901,5029,4905,5041,4857,5049,4809,5053,4761,5055,4712,5052,4662,5046,4612,5036,4561,5021,4510,5002,4459,4980,4407,4952,4354,4919,4300,4882,4247,4839,4194,4792,4139,4781,4128,4781,4727,4776,4767,4767,4808,4752,4848,4731,4888,4704,4926,4671,4962,4492,5141,3747,4396,3901,4242,3927,4216,3952,4194,3974,4175,3995,4159,4014,4146,4032,4134,4051,4124,4071,4116,4133,4100,4195,4095,4257,4103,4320,4124,4383,4155,4447,4197,4512,4247,4577,4308,4615,4348,4649,4389,4681,4430,4709,4472,4733,4516,4752,4558,4766,4601,4775,4642,4781,4685,4781,4727,4781,4128,4750,4095,4739,4084,4681,4029,4624,3979,4566,3934,4509,3894,4451,3860,4394,3831,4336,3808,4279,3789,4221,3776,4165,3768,4110,3767,4055,3770,4001,3779,3948,3794,3896,3815,3844,3841,3827,3852,3810,3865,3772,3892,3753,3909,3731,3929,3707,3951,3682,3976,3464,4194,3390,4268,3380,4281,3373,4298,3370,4317,3370,4339,3377,4365,3391,4393,3412,4423,3442,4455,5497,6511,5507,6518,5527,6526,5537,6526,5547,6522,5557,6520,5567,6516,5577,6511,5588,6506,5598,6498,5610,6489,5622,6478,5635,6465,5647,6452,5658,6440,5668,6428,5676,6418,5682,6407,5686,6397,5689,6387,5692,6378,5695,6368,5695,6358,5691,6348,5687,6338,5680,6328,4730,5378,4852,5256,4884,5228,4917,5205,4952,5189,4988,5178,5026,5173,5066,5172,5107,5176,5149,5184,5194,5196,5239,5212,5286,5232,5335,5255,5385,5281,5436,5310,5490,5341,5545,5373,6204,5776,6216,5782,6227,5788,6237,5792,6248,5797,6261,5799,6273,5797,6284,5795,6294,5792,6304,5786,6314,5780,6324,5772,6336,5762,6349,5751,6362,5739,6377,5723,6389,5709,6400,5696,6409,5684,6417,5674,6422,5664,6426,5654,6429,5644,6431,5632m7735,4339l7734,4329,7731,4318,7725,4307,7717,4296,7707,4284,7693,4273,7678,4261,7659,4248,7637,4234,7366,4061,6575,3561,6575,3874,6098,4352,5909,4061,5881,4018,5319,3147,5232,3013,5233,3013,5233,3012,5233,3012,6575,3874,6575,3561,5707,3012,5123,2641,5112,2634,5100,2628,5089,2623,5079,2620,5069,2618,5059,2618,5049,2620,5039,2622,5028,2626,5016,2632,5005,2639,4992,2648,4979,2659,4966,2672,4951,2687,4934,2703,4919,2718,4906,2732,4894,2744,4884,2756,4876,2768,4869,2779,4864,2790,4861,2801,4858,2811,4857,2821,4857,2830,4859,2840,4862,2850,4867,2860,4872,2871,4878,2882,4962,3012,5008,3085,5598,4018,5626,4061,6472,5396,6486,5418,6499,5436,6511,5452,6523,5465,6534,5476,6545,5484,6556,5490,6566,5493,6577,5494,6587,5493,6599,5489,6611,5483,6623,5474,6635,5463,6649,5450,6664,5436,6678,5422,6690,5408,6701,5395,6710,5384,6716,5374,6722,5364,6725,5354,6726,5343,6727,5332,6728,5321,6722,5310,6719,5300,6713,5288,6705,5276,6328,4696,6286,4632,6566,4352,6857,4061,7513,4481,7527,4488,7538,4494,7548,4497,7558,4501,7568,4502,7579,4498,7588,4496,7597,4492,7607,4486,7619,4478,7630,4469,7643,4457,7657,4444,7672,4428,7688,4412,7701,4397,7712,4384,7722,4372,7729,4361,7734,4350,7735,4339m8133,3930l8132,3920,8127,3909,8123,3899,8117,3891,7188,2961,7432,2717,7663,2486,7669,2480,7670,2473,7670,2462,7669,2453,7666,2442,7659,2428,7654,2419,7647,2408,7639,2396,7629,2383,7618,2371,7606,2357,7592,2343,7576,2327,7559,2309,7543,2294,7528,2281,7514,2269,7502,2259,7491,2251,7481,2245,7471,2240,7459,2235,7448,2233,7439,2232,7430,2233,7424,2236,6944,2717,6192,1965,6695,1462,6700,1457,6703,1451,6703,1440,6702,1431,6699,1420,6692,1406,6687,1397,6680,1386,6672,1374,6662,1361,6651,1348,6638,1334,6624,1319,6608,1303,6592,1287,6576,1272,6562,1259,6548,1247,6535,1237,6523,1228,6511,1221,6501,1215,6487,1208,6476,1205,6467,1204,6457,1204,6451,1207,5828,1830,5817,1843,5810,1860,5807,1879,5808,1901,5814,1927,5829,1955,5850,1985,5879,2018,7935,4073,7943,4079,7953,4083,7965,4088,7974,4089,7985,4085,7994,4082,8004,4079,8015,4074,8025,4068,8036,4060,8048,4051,8060,4040,8072,4028,8085,4015,8096,4002,8105,3991,8114,3980,8119,3969,8124,3959,8127,3950,8129,3940,8133,3930m9387,2675l9387,2666,9383,2656,9379,2646,9372,2636,9363,2628,7629,893,7446,711,7832,324,7838,319,7841,312,7841,302,7840,292,7838,281,7831,268,7826,258,7819,247,7810,236,7800,224,7788,211,7775,197,7761,181,7745,165,7729,149,7714,135,7699,122,7685,109,7673,99,7661,90,7650,82,7639,76,7626,69,7615,67,7606,66,7595,66,7588,69,6622,1035,6619,1042,6620,1052,6620,1062,6623,1072,6630,1086,6636,1096,6644,1107,6653,1119,6663,1131,6675,1146,6688,1161,6702,1176,6718,1192,6734,1208,6750,1222,6764,1235,6778,1246,6790,1256,6802,1265,6812,1272,6835,1284,6845,1288,6856,1287,6865,1288,6867,1287,6872,1285,7264,893,9189,2819,9199,2826,9209,2830,9219,2834,9228,2834,9239,2831,9249,2828,9258,2824,9269,2820,9280,2814,9290,2806,9302,2796,9314,2786,9327,2774,9339,2761,9350,2748,9360,2736,9368,2726,9373,2715,9378,2705,9381,2696,9383,2686,9387,2675e" filled="true" fillcolor="#c0c0c0" stroked="false">
            <v:path arrowok="t"/>
            <v:fill opacity="32896f" type="solid"/>
            <w10:wrap type="none"/>
          </v:shape>
        </w:pict>
      </w:r>
      <w:r>
        <w:rPr>
          <w:rFonts w:ascii="Times New Roman" w:hAnsi="Times New Roman"/>
          <w:sz w:val="22"/>
        </w:rPr>
        <w:t>Do not water on windy days and/or rainy</w:t>
      </w:r>
      <w:r>
        <w:rPr>
          <w:rFonts w:ascii="Times New Roman" w:hAnsi="Times New Roman"/>
          <w:spacing w:val="-4"/>
          <w:sz w:val="22"/>
        </w:rPr>
        <w:t> </w:t>
      </w:r>
      <w:r>
        <w:rPr>
          <w:rFonts w:ascii="Times New Roman" w:hAnsi="Times New Roman"/>
          <w:sz w:val="22"/>
        </w:rPr>
        <w:t>days.</w:t>
      </w:r>
    </w:p>
    <w:p>
      <w:pPr>
        <w:pStyle w:val="BodyText"/>
        <w:rPr>
          <w:sz w:val="22"/>
        </w:rPr>
      </w:pPr>
    </w:p>
    <w:p>
      <w:pPr>
        <w:pStyle w:val="ListParagraph"/>
        <w:numPr>
          <w:ilvl w:val="0"/>
          <w:numId w:val="46"/>
        </w:numPr>
        <w:tabs>
          <w:tab w:pos="2260" w:val="left" w:leader="none"/>
          <w:tab w:pos="2261" w:val="left" w:leader="none"/>
        </w:tabs>
        <w:spacing w:line="240" w:lineRule="auto" w:before="0" w:after="0"/>
        <w:ind w:left="2260" w:right="0" w:hanging="360"/>
        <w:jc w:val="left"/>
        <w:rPr>
          <w:rFonts w:ascii="Times New Roman" w:hAnsi="Times New Roman"/>
          <w:sz w:val="22"/>
        </w:rPr>
      </w:pPr>
      <w:r>
        <w:rPr>
          <w:rFonts w:ascii="Times New Roman" w:hAnsi="Times New Roman"/>
          <w:sz w:val="22"/>
        </w:rPr>
        <w:t>Do not water during the hours of 10:00 AM and 6:00</w:t>
      </w:r>
      <w:r>
        <w:rPr>
          <w:rFonts w:ascii="Times New Roman" w:hAnsi="Times New Roman"/>
          <w:spacing w:val="-10"/>
          <w:sz w:val="22"/>
        </w:rPr>
        <w:t> </w:t>
      </w:r>
      <w:r>
        <w:rPr>
          <w:rFonts w:ascii="Times New Roman" w:hAnsi="Times New Roman"/>
          <w:sz w:val="22"/>
        </w:rPr>
        <w:t>PM.</w:t>
      </w:r>
    </w:p>
    <w:p>
      <w:pPr>
        <w:pStyle w:val="BodyText"/>
        <w:spacing w:before="9"/>
        <w:rPr>
          <w:sz w:val="21"/>
        </w:rPr>
      </w:pPr>
    </w:p>
    <w:p>
      <w:pPr>
        <w:pStyle w:val="ListParagraph"/>
        <w:numPr>
          <w:ilvl w:val="0"/>
          <w:numId w:val="46"/>
        </w:numPr>
        <w:tabs>
          <w:tab w:pos="2260" w:val="left" w:leader="none"/>
          <w:tab w:pos="2261" w:val="left" w:leader="none"/>
        </w:tabs>
        <w:spacing w:line="240" w:lineRule="auto" w:before="1" w:after="0"/>
        <w:ind w:left="2260" w:right="0" w:hanging="360"/>
        <w:jc w:val="left"/>
        <w:rPr>
          <w:rFonts w:ascii="Times New Roman" w:hAnsi="Times New Roman"/>
          <w:sz w:val="22"/>
        </w:rPr>
      </w:pPr>
      <w:r>
        <w:rPr>
          <w:rFonts w:ascii="Times New Roman" w:hAnsi="Times New Roman"/>
          <w:sz w:val="22"/>
        </w:rPr>
        <w:t>Sweep sidewalks and driveways instead of using the hose to clean</w:t>
      </w:r>
      <w:r>
        <w:rPr>
          <w:rFonts w:ascii="Times New Roman" w:hAnsi="Times New Roman"/>
          <w:spacing w:val="-11"/>
          <w:sz w:val="22"/>
        </w:rPr>
        <w:t> </w:t>
      </w:r>
      <w:r>
        <w:rPr>
          <w:rFonts w:ascii="Times New Roman" w:hAnsi="Times New Roman"/>
          <w:sz w:val="22"/>
        </w:rPr>
        <w:t>them.</w:t>
      </w:r>
    </w:p>
    <w:p>
      <w:pPr>
        <w:pStyle w:val="BodyText"/>
        <w:rPr>
          <w:sz w:val="22"/>
        </w:rPr>
      </w:pPr>
    </w:p>
    <w:p>
      <w:pPr>
        <w:pStyle w:val="ListParagraph"/>
        <w:numPr>
          <w:ilvl w:val="0"/>
          <w:numId w:val="46"/>
        </w:numPr>
        <w:tabs>
          <w:tab w:pos="2260" w:val="left" w:leader="none"/>
          <w:tab w:pos="2261" w:val="left" w:leader="none"/>
        </w:tabs>
        <w:spacing w:line="240" w:lineRule="auto" w:before="1" w:after="0"/>
        <w:ind w:left="2260" w:right="757" w:hanging="360"/>
        <w:jc w:val="left"/>
        <w:rPr>
          <w:rFonts w:ascii="Times New Roman" w:hAnsi="Times New Roman"/>
          <w:sz w:val="22"/>
        </w:rPr>
      </w:pPr>
      <w:r>
        <w:rPr>
          <w:rFonts w:ascii="Times New Roman" w:hAnsi="Times New Roman"/>
          <w:sz w:val="22"/>
        </w:rPr>
        <w:t>Wash your car from a bucket of soapy (biodegradable) water and rinse while parked</w:t>
      </w:r>
      <w:r>
        <w:rPr>
          <w:rFonts w:ascii="Times New Roman" w:hAnsi="Times New Roman"/>
          <w:spacing w:val="-29"/>
          <w:sz w:val="22"/>
        </w:rPr>
        <w:t> </w:t>
      </w:r>
      <w:r>
        <w:rPr>
          <w:rFonts w:ascii="Times New Roman" w:hAnsi="Times New Roman"/>
          <w:sz w:val="22"/>
        </w:rPr>
        <w:t>on or near the grass or landscape so that all the water running off goes to beneficial use instead of running down the gutter to</w:t>
      </w:r>
      <w:r>
        <w:rPr>
          <w:rFonts w:ascii="Times New Roman" w:hAnsi="Times New Roman"/>
          <w:spacing w:val="-6"/>
          <w:sz w:val="22"/>
        </w:rPr>
        <w:t> </w:t>
      </w:r>
      <w:r>
        <w:rPr>
          <w:rFonts w:ascii="Times New Roman" w:hAnsi="Times New Roman"/>
          <w:sz w:val="22"/>
        </w:rPr>
        <w:t>waste.</w:t>
      </w:r>
    </w:p>
    <w:p>
      <w:pPr>
        <w:pStyle w:val="BodyText"/>
        <w:rPr>
          <w:sz w:val="22"/>
        </w:rPr>
      </w:pPr>
    </w:p>
    <w:p>
      <w:pPr>
        <w:pStyle w:val="ListParagraph"/>
        <w:numPr>
          <w:ilvl w:val="0"/>
          <w:numId w:val="46"/>
        </w:numPr>
        <w:tabs>
          <w:tab w:pos="2260" w:val="left" w:leader="none"/>
          <w:tab w:pos="2261" w:val="left" w:leader="none"/>
        </w:tabs>
        <w:spacing w:line="240" w:lineRule="auto" w:before="1" w:after="0"/>
        <w:ind w:left="2260" w:right="821" w:hanging="360"/>
        <w:jc w:val="left"/>
        <w:rPr>
          <w:rFonts w:ascii="Times New Roman" w:hAnsi="Times New Roman"/>
          <w:sz w:val="22"/>
        </w:rPr>
      </w:pPr>
      <w:r>
        <w:rPr>
          <w:rFonts w:ascii="Times New Roman" w:hAnsi="Times New Roman"/>
          <w:sz w:val="22"/>
        </w:rPr>
        <w:t>Check for and repair leaks in all pipes, valves etc. for secondary, faucets, hoses etc. on culinary. Verify there are no leaks by turning everything off and checking your water meter to see if it is still running. Some underground leaks may not be visible due to draining off into storm drains, ditches, or traveling outside your property. Periodic checks by city on their secondary boxes for</w:t>
      </w:r>
      <w:r>
        <w:rPr>
          <w:rFonts w:ascii="Times New Roman" w:hAnsi="Times New Roman"/>
          <w:spacing w:val="-10"/>
          <w:sz w:val="22"/>
        </w:rPr>
        <w:t> </w:t>
      </w:r>
      <w:r>
        <w:rPr>
          <w:rFonts w:ascii="Times New Roman" w:hAnsi="Times New Roman"/>
          <w:sz w:val="22"/>
        </w:rPr>
        <w:t>leaks.</w:t>
      </w:r>
    </w:p>
    <w:p>
      <w:pPr>
        <w:pStyle w:val="BodyText"/>
        <w:spacing w:before="10"/>
        <w:rPr>
          <w:sz w:val="21"/>
        </w:rPr>
      </w:pPr>
    </w:p>
    <w:p>
      <w:pPr>
        <w:pStyle w:val="ListParagraph"/>
        <w:numPr>
          <w:ilvl w:val="0"/>
          <w:numId w:val="46"/>
        </w:numPr>
        <w:tabs>
          <w:tab w:pos="2260" w:val="left" w:leader="none"/>
          <w:tab w:pos="2261" w:val="left" w:leader="none"/>
        </w:tabs>
        <w:spacing w:line="240" w:lineRule="auto" w:before="0" w:after="0"/>
        <w:ind w:left="2260" w:right="0" w:hanging="360"/>
        <w:jc w:val="left"/>
        <w:rPr>
          <w:rFonts w:ascii="Times New Roman" w:hAnsi="Times New Roman"/>
          <w:sz w:val="22"/>
        </w:rPr>
      </w:pPr>
      <w:r>
        <w:rPr>
          <w:rFonts w:ascii="Times New Roman" w:hAnsi="Times New Roman"/>
          <w:sz w:val="22"/>
        </w:rPr>
        <w:t>Adjust and repair sprinkler heads to maintain proper spray patterns and eliminate</w:t>
      </w:r>
      <w:r>
        <w:rPr>
          <w:rFonts w:ascii="Times New Roman" w:hAnsi="Times New Roman"/>
          <w:spacing w:val="-24"/>
          <w:sz w:val="22"/>
        </w:rPr>
        <w:t> </w:t>
      </w:r>
      <w:r>
        <w:rPr>
          <w:rFonts w:ascii="Times New Roman" w:hAnsi="Times New Roman"/>
          <w:sz w:val="22"/>
        </w:rPr>
        <w:t>waste.</w:t>
      </w:r>
    </w:p>
    <w:p>
      <w:pPr>
        <w:pStyle w:val="BodyText"/>
        <w:spacing w:before="1"/>
        <w:rPr>
          <w:sz w:val="22"/>
        </w:rPr>
      </w:pPr>
    </w:p>
    <w:p>
      <w:pPr>
        <w:pStyle w:val="ListParagraph"/>
        <w:numPr>
          <w:ilvl w:val="0"/>
          <w:numId w:val="46"/>
        </w:numPr>
        <w:tabs>
          <w:tab w:pos="2260" w:val="left" w:leader="none"/>
          <w:tab w:pos="2261" w:val="left" w:leader="none"/>
        </w:tabs>
        <w:spacing w:line="240" w:lineRule="auto" w:before="0" w:after="0"/>
        <w:ind w:left="2260" w:right="0" w:hanging="360"/>
        <w:jc w:val="left"/>
        <w:rPr>
          <w:rFonts w:ascii="Times New Roman" w:hAnsi="Times New Roman"/>
          <w:sz w:val="22"/>
        </w:rPr>
      </w:pPr>
      <w:r>
        <w:rPr>
          <w:rFonts w:ascii="Times New Roman" w:hAnsi="Times New Roman"/>
          <w:sz w:val="22"/>
        </w:rPr>
        <w:t>Periodically check and adjust timers on sprinkling</w:t>
      </w:r>
      <w:r>
        <w:rPr>
          <w:rFonts w:ascii="Times New Roman" w:hAnsi="Times New Roman"/>
          <w:spacing w:val="-5"/>
          <w:sz w:val="22"/>
        </w:rPr>
        <w:t> </w:t>
      </w:r>
      <w:r>
        <w:rPr>
          <w:rFonts w:ascii="Times New Roman" w:hAnsi="Times New Roman"/>
          <w:sz w:val="22"/>
        </w:rPr>
        <w:t>systems.</w:t>
      </w:r>
    </w:p>
    <w:p>
      <w:pPr>
        <w:pStyle w:val="BodyText"/>
        <w:rPr>
          <w:sz w:val="22"/>
        </w:rPr>
      </w:pPr>
    </w:p>
    <w:p>
      <w:pPr>
        <w:pStyle w:val="ListParagraph"/>
        <w:numPr>
          <w:ilvl w:val="0"/>
          <w:numId w:val="46"/>
        </w:numPr>
        <w:tabs>
          <w:tab w:pos="2260" w:val="left" w:leader="none"/>
          <w:tab w:pos="2261" w:val="left" w:leader="none"/>
        </w:tabs>
        <w:spacing w:line="240" w:lineRule="auto" w:before="0" w:after="0"/>
        <w:ind w:left="2260" w:right="538" w:hanging="360"/>
        <w:jc w:val="left"/>
        <w:rPr>
          <w:rFonts w:ascii="Times New Roman" w:hAnsi="Times New Roman"/>
          <w:sz w:val="22"/>
        </w:rPr>
      </w:pPr>
      <w:r>
        <w:rPr>
          <w:rFonts w:ascii="Times New Roman" w:hAnsi="Times New Roman"/>
          <w:sz w:val="22"/>
        </w:rPr>
        <w:t>Use mulch around trees and shrubs, as well as in your garden to retain as much moisture as possible. Areas with drip systems will use much less water, particularly during hot,</w:t>
      </w:r>
      <w:r>
        <w:rPr>
          <w:rFonts w:ascii="Times New Roman" w:hAnsi="Times New Roman"/>
          <w:spacing w:val="-29"/>
          <w:sz w:val="22"/>
        </w:rPr>
        <w:t> </w:t>
      </w:r>
      <w:r>
        <w:rPr>
          <w:rFonts w:ascii="Times New Roman" w:hAnsi="Times New Roman"/>
          <w:sz w:val="22"/>
        </w:rPr>
        <w:t>dry and windy</w:t>
      </w:r>
      <w:r>
        <w:rPr>
          <w:rFonts w:ascii="Times New Roman" w:hAnsi="Times New Roman"/>
          <w:spacing w:val="-1"/>
          <w:sz w:val="22"/>
        </w:rPr>
        <w:t> </w:t>
      </w:r>
      <w:r>
        <w:rPr>
          <w:rFonts w:ascii="Times New Roman" w:hAnsi="Times New Roman"/>
          <w:sz w:val="22"/>
        </w:rPr>
        <w:t>conditions.</w:t>
      </w:r>
    </w:p>
    <w:p>
      <w:pPr>
        <w:pStyle w:val="BodyText"/>
        <w:spacing w:before="1"/>
        <w:rPr>
          <w:sz w:val="22"/>
        </w:rPr>
      </w:pPr>
    </w:p>
    <w:p>
      <w:pPr>
        <w:pStyle w:val="ListParagraph"/>
        <w:numPr>
          <w:ilvl w:val="0"/>
          <w:numId w:val="46"/>
        </w:numPr>
        <w:tabs>
          <w:tab w:pos="2261" w:val="left" w:leader="none"/>
        </w:tabs>
        <w:spacing w:line="240" w:lineRule="auto" w:before="0" w:after="0"/>
        <w:ind w:left="2260" w:right="962" w:hanging="360"/>
        <w:jc w:val="both"/>
        <w:rPr>
          <w:rFonts w:ascii="Times New Roman" w:hAnsi="Times New Roman"/>
          <w:sz w:val="22"/>
        </w:rPr>
      </w:pPr>
      <w:r>
        <w:rPr>
          <w:rFonts w:ascii="Times New Roman" w:hAnsi="Times New Roman"/>
          <w:sz w:val="22"/>
        </w:rPr>
        <w:t>Keep your lawn well trimmed and all other landscaped areas free of weeds to reduce overall water needs of your yard. Discourage water fountains. Encourage low water landscaping at interchanges, planting strips, etc in the</w:t>
      </w:r>
      <w:r>
        <w:rPr>
          <w:rFonts w:ascii="Times New Roman" w:hAnsi="Times New Roman"/>
          <w:spacing w:val="-15"/>
          <w:sz w:val="22"/>
        </w:rPr>
        <w:t> </w:t>
      </w:r>
      <w:r>
        <w:rPr>
          <w:rFonts w:ascii="Times New Roman" w:hAnsi="Times New Roman"/>
          <w:sz w:val="22"/>
        </w:rPr>
        <w:t>city.</w:t>
      </w:r>
    </w:p>
    <w:p>
      <w:pPr>
        <w:pStyle w:val="BodyText"/>
        <w:spacing w:before="10"/>
        <w:rPr>
          <w:sz w:val="21"/>
        </w:rPr>
      </w:pPr>
    </w:p>
    <w:p>
      <w:pPr>
        <w:spacing w:before="1"/>
        <w:ind w:left="1540" w:right="0" w:firstLine="0"/>
        <w:jc w:val="left"/>
        <w:rPr>
          <w:sz w:val="24"/>
        </w:rPr>
      </w:pPr>
      <w:r>
        <w:rPr>
          <w:b/>
          <w:sz w:val="24"/>
          <w:u w:val="thick"/>
        </w:rPr>
        <w:t>Indoor Water Use</w:t>
      </w:r>
      <w:r>
        <w:rPr>
          <w:sz w:val="24"/>
        </w:rPr>
        <w:t>:</w:t>
      </w:r>
    </w:p>
    <w:p>
      <w:pPr>
        <w:pStyle w:val="BodyText"/>
        <w:rPr>
          <w:sz w:val="16"/>
        </w:rPr>
      </w:pPr>
    </w:p>
    <w:p>
      <w:pPr>
        <w:spacing w:before="91"/>
        <w:ind w:left="1540" w:right="726" w:firstLine="0"/>
        <w:jc w:val="left"/>
        <w:rPr>
          <w:sz w:val="22"/>
        </w:rPr>
      </w:pPr>
      <w:r>
        <w:rPr>
          <w:sz w:val="22"/>
        </w:rPr>
        <w:t>About two-thirds of the total water used in a household is used in the bathroom. Concentrate on reducing your bathroom use. Following are suggestions for this specific area:</w:t>
      </w:r>
    </w:p>
    <w:p>
      <w:pPr>
        <w:pStyle w:val="BodyText"/>
        <w:rPr>
          <w:sz w:val="22"/>
        </w:rPr>
      </w:pPr>
    </w:p>
    <w:p>
      <w:pPr>
        <w:pStyle w:val="ListParagraph"/>
        <w:numPr>
          <w:ilvl w:val="0"/>
          <w:numId w:val="46"/>
        </w:numPr>
        <w:tabs>
          <w:tab w:pos="2260" w:val="left" w:leader="none"/>
          <w:tab w:pos="2261" w:val="left" w:leader="none"/>
        </w:tabs>
        <w:spacing w:line="240" w:lineRule="auto" w:before="0" w:after="0"/>
        <w:ind w:left="2260" w:right="625" w:hanging="360"/>
        <w:jc w:val="left"/>
        <w:rPr>
          <w:rFonts w:ascii="Times New Roman" w:hAnsi="Times New Roman"/>
          <w:sz w:val="22"/>
        </w:rPr>
      </w:pPr>
      <w:r>
        <w:rPr>
          <w:rFonts w:ascii="Times New Roman" w:hAnsi="Times New Roman"/>
          <w:sz w:val="22"/>
        </w:rPr>
        <w:t>Do not use your toilet as a wastebasket. Put all tissues, wrappers, diapers, cigarette</w:t>
      </w:r>
      <w:r>
        <w:rPr>
          <w:rFonts w:ascii="Times New Roman" w:hAnsi="Times New Roman"/>
          <w:spacing w:val="-29"/>
          <w:sz w:val="22"/>
        </w:rPr>
        <w:t> </w:t>
      </w:r>
      <w:r>
        <w:rPr>
          <w:rFonts w:ascii="Times New Roman" w:hAnsi="Times New Roman"/>
          <w:sz w:val="22"/>
        </w:rPr>
        <w:t>butts, etc. in the</w:t>
      </w:r>
      <w:r>
        <w:rPr>
          <w:rFonts w:ascii="Times New Roman" w:hAnsi="Times New Roman"/>
          <w:spacing w:val="-7"/>
          <w:sz w:val="22"/>
        </w:rPr>
        <w:t> </w:t>
      </w:r>
      <w:r>
        <w:rPr>
          <w:rFonts w:ascii="Times New Roman" w:hAnsi="Times New Roman"/>
          <w:sz w:val="22"/>
        </w:rPr>
        <w:t>trashcan.</w:t>
      </w:r>
    </w:p>
    <w:p>
      <w:pPr>
        <w:pStyle w:val="BodyText"/>
        <w:spacing w:before="2"/>
        <w:rPr>
          <w:sz w:val="22"/>
        </w:rPr>
      </w:pPr>
    </w:p>
    <w:p>
      <w:pPr>
        <w:pStyle w:val="ListParagraph"/>
        <w:numPr>
          <w:ilvl w:val="0"/>
          <w:numId w:val="46"/>
        </w:numPr>
        <w:tabs>
          <w:tab w:pos="2260" w:val="left" w:leader="none"/>
          <w:tab w:pos="2261" w:val="left" w:leader="none"/>
        </w:tabs>
        <w:spacing w:line="240" w:lineRule="auto" w:before="0" w:after="0"/>
        <w:ind w:left="2260" w:right="586" w:hanging="360"/>
        <w:jc w:val="left"/>
        <w:rPr>
          <w:rFonts w:ascii="Times New Roman" w:hAnsi="Times New Roman"/>
          <w:sz w:val="22"/>
        </w:rPr>
      </w:pPr>
      <w:r>
        <w:rPr>
          <w:rFonts w:ascii="Times New Roman" w:hAnsi="Times New Roman"/>
          <w:sz w:val="22"/>
        </w:rPr>
        <w:t>Check the toilet for leaks. Is the water level too high? Put a few drops of food coloring in the tank. If the bowl water becomes colored without flushing, there is a</w:t>
      </w:r>
      <w:r>
        <w:rPr>
          <w:rFonts w:ascii="Times New Roman" w:hAnsi="Times New Roman"/>
          <w:spacing w:val="-20"/>
          <w:sz w:val="22"/>
        </w:rPr>
        <w:t> </w:t>
      </w:r>
      <w:r>
        <w:rPr>
          <w:rFonts w:ascii="Times New Roman" w:hAnsi="Times New Roman"/>
          <w:sz w:val="22"/>
        </w:rPr>
        <w:t>leak.</w:t>
      </w:r>
    </w:p>
    <w:p>
      <w:pPr>
        <w:pStyle w:val="BodyText"/>
        <w:spacing w:before="11"/>
        <w:rPr>
          <w:sz w:val="21"/>
        </w:rPr>
      </w:pPr>
    </w:p>
    <w:p>
      <w:pPr>
        <w:pStyle w:val="ListParagraph"/>
        <w:numPr>
          <w:ilvl w:val="0"/>
          <w:numId w:val="46"/>
        </w:numPr>
        <w:tabs>
          <w:tab w:pos="2260" w:val="left" w:leader="none"/>
          <w:tab w:pos="2261" w:val="left" w:leader="none"/>
        </w:tabs>
        <w:spacing w:line="240" w:lineRule="auto" w:before="0" w:after="0"/>
        <w:ind w:left="2260" w:right="641" w:hanging="360"/>
        <w:jc w:val="left"/>
        <w:rPr>
          <w:rFonts w:ascii="Times New Roman" w:hAnsi="Times New Roman"/>
          <w:sz w:val="22"/>
        </w:rPr>
      </w:pPr>
      <w:r>
        <w:rPr>
          <w:rFonts w:ascii="Times New Roman" w:hAnsi="Times New Roman"/>
          <w:sz w:val="22"/>
        </w:rPr>
        <w:t>If you do not have a low volume flush toilet, put a plastic bottle full of sand and water to reduce the amount of water used per flush. However, be careful not to over conserve</w:t>
      </w:r>
      <w:r>
        <w:rPr>
          <w:rFonts w:ascii="Times New Roman" w:hAnsi="Times New Roman"/>
          <w:spacing w:val="-18"/>
          <w:sz w:val="22"/>
        </w:rPr>
        <w:t> </w:t>
      </w:r>
      <w:r>
        <w:rPr>
          <w:rFonts w:ascii="Times New Roman" w:hAnsi="Times New Roman"/>
          <w:sz w:val="22"/>
        </w:rPr>
        <w:t>to</w:t>
      </w:r>
    </w:p>
    <w:p>
      <w:pPr>
        <w:spacing w:after="0" w:line="240" w:lineRule="auto"/>
        <w:jc w:val="left"/>
        <w:rPr>
          <w:rFonts w:ascii="Times New Roman" w:hAnsi="Times New Roman"/>
          <w:sz w:val="22"/>
        </w:rPr>
        <w:sectPr>
          <w:footerReference w:type="default" r:id="rId155"/>
          <w:pgSz w:w="12240" w:h="15840"/>
          <w:pgMar w:footer="1196" w:header="520" w:top="720" w:bottom="1380" w:left="620" w:right="920"/>
        </w:sectPr>
      </w:pPr>
    </w:p>
    <w:p>
      <w:pPr>
        <w:pStyle w:val="BodyText"/>
        <w:rPr>
          <w:sz w:val="20"/>
        </w:rPr>
      </w:pPr>
    </w:p>
    <w:p>
      <w:pPr>
        <w:pStyle w:val="BodyText"/>
        <w:spacing w:before="9"/>
        <w:rPr>
          <w:sz w:val="26"/>
        </w:rPr>
      </w:pPr>
    </w:p>
    <w:p>
      <w:pPr>
        <w:spacing w:before="91"/>
        <w:ind w:left="2260" w:right="799" w:firstLine="0"/>
        <w:jc w:val="left"/>
        <w:rPr>
          <w:sz w:val="22"/>
        </w:rPr>
      </w:pPr>
      <w:r>
        <w:rPr>
          <w:sz w:val="22"/>
        </w:rPr>
        <w:t>the point of having to flush twice to make the toilet work. Also, be sure the</w:t>
      </w:r>
      <w:r>
        <w:rPr>
          <w:spacing w:val="-31"/>
          <w:sz w:val="22"/>
        </w:rPr>
        <w:t> </w:t>
      </w:r>
      <w:r>
        <w:rPr>
          <w:sz w:val="22"/>
        </w:rPr>
        <w:t>containers used do not interfere with the flushing</w:t>
      </w:r>
      <w:r>
        <w:rPr>
          <w:spacing w:val="-12"/>
          <w:sz w:val="22"/>
        </w:rPr>
        <w:t> </w:t>
      </w:r>
      <w:r>
        <w:rPr>
          <w:sz w:val="22"/>
        </w:rPr>
        <w:t>mechanism.</w:t>
      </w:r>
    </w:p>
    <w:p>
      <w:pPr>
        <w:pStyle w:val="BodyText"/>
        <w:rPr>
          <w:sz w:val="22"/>
        </w:rPr>
      </w:pPr>
    </w:p>
    <w:p>
      <w:pPr>
        <w:pStyle w:val="ListParagraph"/>
        <w:numPr>
          <w:ilvl w:val="0"/>
          <w:numId w:val="46"/>
        </w:numPr>
        <w:tabs>
          <w:tab w:pos="2260" w:val="left" w:leader="none"/>
          <w:tab w:pos="2261" w:val="left" w:leader="none"/>
        </w:tabs>
        <w:spacing w:line="240" w:lineRule="auto" w:before="0" w:after="0"/>
        <w:ind w:left="2260" w:right="592" w:hanging="360"/>
        <w:jc w:val="left"/>
        <w:rPr>
          <w:rFonts w:ascii="Times New Roman" w:hAnsi="Times New Roman"/>
          <w:sz w:val="22"/>
        </w:rPr>
      </w:pPr>
      <w:r>
        <w:rPr>
          <w:rFonts w:ascii="Times New Roman" w:hAnsi="Times New Roman"/>
          <w:sz w:val="22"/>
        </w:rPr>
        <w:t>Take short showers with the water turned up only as much as necessary. Turn the shower off while soaping up or shampooing. Install low flow showerheads and/or other flow restriction</w:t>
      </w:r>
      <w:r>
        <w:rPr>
          <w:rFonts w:ascii="Times New Roman" w:hAnsi="Times New Roman"/>
          <w:spacing w:val="-4"/>
          <w:sz w:val="22"/>
        </w:rPr>
        <w:t> </w:t>
      </w:r>
      <w:r>
        <w:rPr>
          <w:rFonts w:ascii="Times New Roman" w:hAnsi="Times New Roman"/>
          <w:sz w:val="22"/>
        </w:rPr>
        <w:t>devices.</w:t>
      </w:r>
    </w:p>
    <w:p>
      <w:pPr>
        <w:pStyle w:val="BodyText"/>
        <w:spacing w:before="10"/>
        <w:rPr>
          <w:sz w:val="21"/>
        </w:rPr>
      </w:pPr>
    </w:p>
    <w:p>
      <w:pPr>
        <w:pStyle w:val="ListParagraph"/>
        <w:numPr>
          <w:ilvl w:val="0"/>
          <w:numId w:val="46"/>
        </w:numPr>
        <w:tabs>
          <w:tab w:pos="2260" w:val="left" w:leader="none"/>
          <w:tab w:pos="2261" w:val="left" w:leader="none"/>
        </w:tabs>
        <w:spacing w:line="240" w:lineRule="auto" w:before="0" w:after="0"/>
        <w:ind w:left="2260" w:right="1013" w:hanging="360"/>
        <w:jc w:val="left"/>
        <w:rPr>
          <w:rFonts w:ascii="Times New Roman" w:hAnsi="Times New Roman"/>
          <w:sz w:val="22"/>
        </w:rPr>
      </w:pPr>
      <w:r>
        <w:rPr>
          <w:rFonts w:ascii="Times New Roman" w:hAnsi="Times New Roman"/>
          <w:sz w:val="22"/>
        </w:rPr>
        <w:t>Do not let the water run while shaving or brushing your teeth. Fill the sink or a</w:t>
      </w:r>
      <w:r>
        <w:rPr>
          <w:rFonts w:ascii="Times New Roman" w:hAnsi="Times New Roman"/>
          <w:spacing w:val="-32"/>
          <w:sz w:val="22"/>
        </w:rPr>
        <w:t> </w:t>
      </w:r>
      <w:r>
        <w:rPr>
          <w:rFonts w:ascii="Times New Roman" w:hAnsi="Times New Roman"/>
          <w:sz w:val="22"/>
        </w:rPr>
        <w:t>glass instead.</w:t>
      </w:r>
    </w:p>
    <w:p>
      <w:pPr>
        <w:pStyle w:val="BodyText"/>
        <w:spacing w:before="2"/>
        <w:rPr>
          <w:sz w:val="22"/>
        </w:rPr>
      </w:pPr>
    </w:p>
    <w:p>
      <w:pPr>
        <w:pStyle w:val="ListParagraph"/>
        <w:numPr>
          <w:ilvl w:val="0"/>
          <w:numId w:val="46"/>
        </w:numPr>
        <w:tabs>
          <w:tab w:pos="2261" w:val="left" w:leader="none"/>
        </w:tabs>
        <w:spacing w:line="240" w:lineRule="auto" w:before="0" w:after="0"/>
        <w:ind w:left="2260" w:right="942" w:hanging="360"/>
        <w:jc w:val="both"/>
        <w:rPr>
          <w:rFonts w:ascii="Times New Roman" w:hAnsi="Times New Roman"/>
          <w:sz w:val="22"/>
        </w:rPr>
      </w:pPr>
      <w:r>
        <w:rPr/>
        <w:pict>
          <v:shape style="position:absolute;margin-left:101.619003pt;margin-top:5.519494pt;width:367.8pt;height:388.5pt;mso-position-horizontal-relative:page;mso-position-vertical-relative:paragraph;z-index:-332176" coordorigin="2032,110" coordsize="7356,7770" path="m4818,6947l4809,6859,4792,6769,4774,6703,4751,6636,4724,6568,4693,6498,4656,6427,4615,6354,4569,6281,4530,6223,4505,6188,4505,6887,4502,6963,4489,7037,4465,7108,4429,7178,4381,7245,4321,7312,4133,7500,2412,5779,2598,5593,2669,5529,2742,5479,2817,5444,2893,5424,2972,5416,3052,5417,3134,5428,3219,5450,3288,5475,3358,5506,3428,5541,3500,5583,3572,5631,3633,5676,3693,5723,3754,5772,3814,5825,3874,5880,3934,5938,3997,6002,4055,6065,4111,6126,4162,6186,4210,6244,4254,6302,4294,6358,4345,6435,4388,6511,4425,6584,4454,6655,4478,6724,4497,6807,4505,6887,4505,6188,4489,6164,4444,6105,4396,6045,4346,5984,4292,5923,4236,5861,4176,5798,4114,5734,4052,5674,3990,5616,3928,5561,3867,5508,3806,5459,3749,5416,3745,5413,3684,5370,3624,5329,3544,5280,3466,5237,3388,5199,3310,5167,3234,5139,3159,5117,3071,5099,2985,5090,2901,5089,2819,5096,2739,5110,2674,5130,2610,5157,2547,5191,2485,5233,2424,5282,2364,5338,2053,5649,2043,5663,2036,5679,2032,5699,2033,5720,2040,5747,2054,5775,2075,5805,2105,5837,4077,7809,4109,7838,4139,7859,4166,7873,4191,7879,4214,7880,4234,7877,4251,7871,4264,7860,4555,7570,4611,7510,4619,7500,4659,7450,4702,7388,4737,7325,4766,7261,4788,7196,4807,7116,4817,7033,4818,6947m6431,5676l6430,5667,6425,5658,6421,5649,6413,5639,6405,5631,6397,5624,6387,5615,6375,5606,6361,5596,6344,5585,6257,5530,5732,5217,5679,5185,5595,5135,5546,5107,5454,5058,5411,5036,5369,5016,5330,4999,5291,4984,5254,4972,5218,4962,5184,4954,5159,4949,5150,4948,5119,4944,5088,4944,5058,4945,5029,4949,5041,4902,5049,4854,5053,4805,5055,4756,5052,4707,5046,4657,5036,4606,5021,4554,5002,4503,4980,4451,4952,4399,4919,4345,4882,4292,4839,4238,4792,4184,4781,4173,4781,4771,4776,4812,4767,4853,4752,4893,4731,4932,4704,4970,4671,5007,4492,5185,3747,4440,3901,4286,3927,4261,3952,4238,3974,4219,3995,4203,4014,4190,4032,4179,4051,4169,4071,4161,4133,4144,4195,4140,4257,4148,4320,4168,4383,4200,4447,4241,4512,4292,4577,4353,4615,4393,4649,4433,4681,4475,4709,4517,4733,4560,4752,4603,4766,4645,4775,4687,4781,4730,4781,4771,4781,4173,4750,4140,4739,4129,4681,4074,4624,4023,4566,3978,4509,3939,4451,3904,4394,3876,4336,3853,4279,3834,4221,3820,4165,3813,4110,3811,4055,3814,4001,3824,3948,3839,3896,3860,3844,3885,3827,3897,3810,3909,3772,3937,3753,3954,3731,3973,3707,3995,3682,4020,3464,4238,3390,4312,3380,4326,3373,4342,3370,4362,3370,4383,3377,4409,3391,4437,3412,4468,3442,4500,5497,6555,5507,6563,5527,6570,5537,6571,5547,6567,5557,6565,5567,6561,5577,6556,5588,6550,5598,6542,5610,6533,5622,6523,5635,6510,5647,6497,5658,6484,5668,6473,5676,6462,5682,6451,5686,6441,5689,6432,5692,6423,5695,6413,5695,6402,5691,6392,5687,6382,5680,6373,4730,5423,4852,5301,4884,5272,4917,5250,4952,5233,4988,5223,5026,5218,5066,5217,5107,5221,5149,5229,5194,5241,5239,5257,5286,5276,5335,5300,5385,5326,5436,5355,5490,5385,5545,5418,6204,5820,6216,5827,6227,5832,6237,5836,6248,5842,6261,5843,6273,5841,6284,5840,6294,5836,6304,5831,6314,5824,6324,5816,6336,5807,6349,5796,6362,5783,6377,5768,6389,5754,6400,5740,6409,5729,6417,5718,6422,5708,6426,5698,6429,5689,6431,5676m7735,4384l7734,4373,7731,4363,7725,4352,7717,4340,7707,4329,7693,4318,7678,4306,7659,4293,7637,4279,7366,4105,6575,3606,6575,3919,6098,4396,5909,4105,5881,4062,5319,3191,5232,3058,5233,3057,5233,3057,5233,3057,6575,3919,6575,3606,5707,3057,5123,2685,5112,2679,5100,2673,5089,2668,5079,2665,5069,2663,5059,2663,5049,2664,5039,2667,5028,2671,5016,2677,5005,2684,4992,2693,4979,2704,4966,2717,4951,2731,4934,2747,4919,2762,4906,2776,4894,2789,4884,2801,4876,2813,4869,2824,4864,2835,4861,2845,4858,2856,4857,2865,4857,2875,4859,2884,4862,2895,4867,2905,4872,2916,4878,2927,4962,3057,5008,3130,5598,4062,5626,4106,6472,5441,6486,5463,6499,5481,6511,5497,6523,5509,6534,5520,6545,5528,6556,5534,6566,5538,6577,5539,6587,5538,6599,5534,6611,5527,6623,5518,6635,5507,6649,5495,6664,5481,6678,5466,6690,5453,6701,5440,6710,5429,6716,5419,6722,5409,6725,5398,6726,5388,6727,5376,6728,5366,6722,5354,6719,5344,6713,5333,6705,5320,6328,4741,6286,4676,6566,4396,6857,4105,7513,4526,7527,4533,7538,4538,7548,4542,7558,4546,7568,4546,7579,4542,7588,4541,7597,4537,7607,4531,7619,4523,7630,4514,7643,4502,7657,4488,7672,4473,7688,4457,7701,4442,7712,4428,7722,4416,7729,4405,7734,4394,7735,4384m8133,3974l8132,3965,8127,3953,8123,3943,8117,3935,7188,3006,7432,2761,7663,2530,7669,2525,7670,2517,7670,2507,7669,2498,7666,2486,7659,2473,7654,2463,7647,2452,7639,2440,7629,2428,7618,2415,7606,2402,7592,2387,7576,2371,7559,2354,7543,2339,7528,2325,7514,2313,7502,2304,7491,2296,7481,2290,7471,2285,7459,2280,7448,2277,7439,2276,7430,2278,7424,2281,6944,2761,6192,2010,6695,1507,6700,1501,6703,1495,6703,1485,6702,1475,6699,1464,6692,1451,6687,1441,6680,1430,6672,1418,6662,1406,6651,1393,6638,1379,6624,1364,6608,1347,6592,1332,6576,1317,6562,1304,6548,1291,6535,1281,6523,1273,6511,1266,6501,1260,6487,1252,6476,1250,6467,1249,6457,1249,6451,1252,5828,1875,5817,1888,5810,1905,5807,1924,5808,1946,5814,1972,5829,2000,5850,2030,5879,2062,7935,4118,7943,4123,7953,4127,7965,4133,7974,4133,7985,4129,7994,4127,8004,4123,8015,4118,8025,4113,8036,4105,8048,4095,8060,4085,8072,4073,8085,4059,8096,4047,8105,4035,8114,4025,8119,4014,8124,4004,8127,3994,8129,3985,8133,3974m9387,2720l9387,2711,9383,2701,9379,2691,9372,2681,9363,2672,7629,938,7446,755,7832,369,7838,364,7841,357,7841,346,7840,337,7838,326,7831,312,7826,303,7819,292,7810,280,7800,268,7788,255,7775,241,7761,226,7745,210,7729,194,7714,180,7699,166,7685,154,7673,144,7661,135,7650,127,7639,121,7626,114,7615,111,7606,110,7595,110,7588,114,6622,1080,6619,1087,6620,1096,6620,1107,6623,1117,6630,1130,6636,1141,6644,1152,6653,1164,6663,1176,6675,1190,6688,1205,6702,1221,6718,1237,6734,1253,6750,1267,6764,1279,6778,1290,6790,1300,6802,1309,6812,1316,6835,1329,6845,1332,6856,1332,6865,1333,6867,1332,6872,1329,7264,938,9189,2863,9199,2871,9209,2875,9219,2878,9228,2879,9239,2875,9249,2873,9258,2869,9269,2864,9280,2858,9290,2850,9302,2841,9314,2830,9327,2818,9339,2805,9350,2793,9360,2781,9368,2770,9373,2760,9378,2750,9381,2740,9383,2731,9387,2720e" filled="true" fillcolor="#c0c0c0" stroked="false">
            <v:path arrowok="t"/>
            <v:fill opacity="32896f" type="solid"/>
            <w10:wrap type="none"/>
          </v:shape>
        </w:pict>
      </w:r>
      <w:r>
        <w:rPr>
          <w:rFonts w:ascii="Times New Roman" w:hAnsi="Times New Roman"/>
          <w:sz w:val="22"/>
        </w:rPr>
        <w:t>When doing laundry, make sure you always wash a full load or adjust the water level appropriately if your machine will do that. Most machines use 40 gallons or more</w:t>
      </w:r>
      <w:r>
        <w:rPr>
          <w:rFonts w:ascii="Times New Roman" w:hAnsi="Times New Roman"/>
          <w:spacing w:val="-23"/>
          <w:sz w:val="22"/>
        </w:rPr>
        <w:t> </w:t>
      </w:r>
      <w:r>
        <w:rPr>
          <w:rFonts w:ascii="Times New Roman" w:hAnsi="Times New Roman"/>
          <w:sz w:val="22"/>
        </w:rPr>
        <w:t>for each load, whether it is two socks or a week’s worth of</w:t>
      </w:r>
      <w:r>
        <w:rPr>
          <w:rFonts w:ascii="Times New Roman" w:hAnsi="Times New Roman"/>
          <w:spacing w:val="-17"/>
          <w:sz w:val="22"/>
        </w:rPr>
        <w:t> </w:t>
      </w:r>
      <w:r>
        <w:rPr>
          <w:rFonts w:ascii="Times New Roman" w:hAnsi="Times New Roman"/>
          <w:sz w:val="22"/>
        </w:rPr>
        <w:t>clothes.</w:t>
      </w:r>
    </w:p>
    <w:p>
      <w:pPr>
        <w:pStyle w:val="BodyText"/>
        <w:spacing w:before="10"/>
        <w:rPr>
          <w:sz w:val="21"/>
        </w:rPr>
      </w:pPr>
    </w:p>
    <w:p>
      <w:pPr>
        <w:pStyle w:val="ListParagraph"/>
        <w:numPr>
          <w:ilvl w:val="0"/>
          <w:numId w:val="46"/>
        </w:numPr>
        <w:tabs>
          <w:tab w:pos="2260" w:val="left" w:leader="none"/>
          <w:tab w:pos="2261" w:val="left" w:leader="none"/>
        </w:tabs>
        <w:spacing w:line="242" w:lineRule="auto" w:before="0" w:after="0"/>
        <w:ind w:left="2260" w:right="786" w:hanging="360"/>
        <w:jc w:val="left"/>
        <w:rPr>
          <w:rFonts w:ascii="Times New Roman" w:hAnsi="Times New Roman"/>
          <w:sz w:val="22"/>
        </w:rPr>
      </w:pPr>
      <w:r>
        <w:rPr>
          <w:rFonts w:ascii="Times New Roman" w:hAnsi="Times New Roman"/>
          <w:sz w:val="22"/>
        </w:rPr>
        <w:t>Repair any leak within the household. Even a minor slow drip can waste up to 15 to 20 gallons of water a</w:t>
      </w:r>
      <w:r>
        <w:rPr>
          <w:rFonts w:ascii="Times New Roman" w:hAnsi="Times New Roman"/>
          <w:spacing w:val="-3"/>
          <w:sz w:val="22"/>
        </w:rPr>
        <w:t> </w:t>
      </w:r>
      <w:r>
        <w:rPr>
          <w:rFonts w:ascii="Times New Roman" w:hAnsi="Times New Roman"/>
          <w:sz w:val="22"/>
        </w:rPr>
        <w:t>day.</w:t>
      </w:r>
    </w:p>
    <w:p>
      <w:pPr>
        <w:pStyle w:val="BodyText"/>
        <w:spacing w:before="6"/>
        <w:rPr>
          <w:sz w:val="21"/>
        </w:rPr>
      </w:pPr>
    </w:p>
    <w:p>
      <w:pPr>
        <w:pStyle w:val="ListParagraph"/>
        <w:numPr>
          <w:ilvl w:val="0"/>
          <w:numId w:val="46"/>
        </w:numPr>
        <w:tabs>
          <w:tab w:pos="2260" w:val="left" w:leader="none"/>
          <w:tab w:pos="2261" w:val="left" w:leader="none"/>
        </w:tabs>
        <w:spacing w:line="240" w:lineRule="auto" w:before="1" w:after="0"/>
        <w:ind w:left="2260" w:right="740" w:hanging="360"/>
        <w:jc w:val="left"/>
        <w:rPr>
          <w:rFonts w:ascii="Times New Roman" w:hAnsi="Times New Roman"/>
          <w:sz w:val="22"/>
        </w:rPr>
      </w:pPr>
      <w:r>
        <w:rPr>
          <w:rFonts w:ascii="Times New Roman" w:hAnsi="Times New Roman"/>
          <w:sz w:val="22"/>
        </w:rPr>
        <w:t>Know where your main shutoff valve is and make sure that it works. Shutting the</w:t>
      </w:r>
      <w:r>
        <w:rPr>
          <w:rFonts w:ascii="Times New Roman" w:hAnsi="Times New Roman"/>
          <w:spacing w:val="-25"/>
          <w:sz w:val="22"/>
        </w:rPr>
        <w:t> </w:t>
      </w:r>
      <w:r>
        <w:rPr>
          <w:rFonts w:ascii="Times New Roman" w:hAnsi="Times New Roman"/>
          <w:sz w:val="22"/>
        </w:rPr>
        <w:t>water off yourself when a pipe breaks or a leak occurs will not only save water, but also eliminate or minimize damage to your personal</w:t>
      </w:r>
      <w:r>
        <w:rPr>
          <w:rFonts w:ascii="Times New Roman" w:hAnsi="Times New Roman"/>
          <w:spacing w:val="-4"/>
          <w:sz w:val="22"/>
        </w:rPr>
        <w:t> </w:t>
      </w:r>
      <w:r>
        <w:rPr>
          <w:rFonts w:ascii="Times New Roman" w:hAnsi="Times New Roman"/>
          <w:sz w:val="22"/>
        </w:rPr>
        <w:t>property.</w:t>
      </w:r>
    </w:p>
    <w:p>
      <w:pPr>
        <w:pStyle w:val="BodyText"/>
        <w:rPr>
          <w:sz w:val="22"/>
        </w:rPr>
      </w:pPr>
    </w:p>
    <w:p>
      <w:pPr>
        <w:pStyle w:val="ListParagraph"/>
        <w:numPr>
          <w:ilvl w:val="0"/>
          <w:numId w:val="46"/>
        </w:numPr>
        <w:tabs>
          <w:tab w:pos="2260" w:val="left" w:leader="none"/>
          <w:tab w:pos="2261" w:val="left" w:leader="none"/>
        </w:tabs>
        <w:spacing w:line="240" w:lineRule="auto" w:before="0" w:after="0"/>
        <w:ind w:left="2260" w:right="570" w:hanging="360"/>
        <w:jc w:val="left"/>
        <w:rPr>
          <w:rFonts w:ascii="Times New Roman" w:hAnsi="Times New Roman"/>
          <w:sz w:val="22"/>
        </w:rPr>
      </w:pPr>
      <w:r>
        <w:rPr>
          <w:rFonts w:ascii="Times New Roman" w:hAnsi="Times New Roman"/>
          <w:sz w:val="22"/>
        </w:rPr>
        <w:t>Keep a jar of water in the refrigerator for a cold drink instead of running water from the tap until it gets cold. You are putting several glasses of water down the drain for one</w:t>
      </w:r>
      <w:r>
        <w:rPr>
          <w:rFonts w:ascii="Times New Roman" w:hAnsi="Times New Roman"/>
          <w:spacing w:val="-31"/>
          <w:sz w:val="22"/>
        </w:rPr>
        <w:t> </w:t>
      </w:r>
      <w:r>
        <w:rPr>
          <w:rFonts w:ascii="Times New Roman" w:hAnsi="Times New Roman"/>
          <w:sz w:val="22"/>
        </w:rPr>
        <w:t>cold drink.</w:t>
      </w:r>
    </w:p>
    <w:p>
      <w:pPr>
        <w:pStyle w:val="BodyText"/>
        <w:spacing w:before="1"/>
        <w:rPr>
          <w:sz w:val="22"/>
        </w:rPr>
      </w:pPr>
    </w:p>
    <w:p>
      <w:pPr>
        <w:pStyle w:val="ListParagraph"/>
        <w:numPr>
          <w:ilvl w:val="0"/>
          <w:numId w:val="46"/>
        </w:numPr>
        <w:tabs>
          <w:tab w:pos="2260" w:val="left" w:leader="none"/>
          <w:tab w:pos="2261" w:val="left" w:leader="none"/>
        </w:tabs>
        <w:spacing w:line="240" w:lineRule="auto" w:before="0" w:after="0"/>
        <w:ind w:left="2260" w:right="903" w:hanging="360"/>
        <w:jc w:val="left"/>
        <w:rPr>
          <w:rFonts w:ascii="Times New Roman" w:hAnsi="Times New Roman"/>
          <w:sz w:val="22"/>
        </w:rPr>
      </w:pPr>
      <w:r>
        <w:rPr>
          <w:rFonts w:ascii="Times New Roman" w:hAnsi="Times New Roman"/>
          <w:sz w:val="22"/>
        </w:rPr>
        <w:t>Plug the sink when rinsing vegetables, dishes, or anything else; use only a sink full of water instead of continually running water down the</w:t>
      </w:r>
      <w:r>
        <w:rPr>
          <w:rFonts w:ascii="Times New Roman" w:hAnsi="Times New Roman"/>
          <w:spacing w:val="-8"/>
          <w:sz w:val="22"/>
        </w:rPr>
        <w:t> </w:t>
      </w:r>
      <w:r>
        <w:rPr>
          <w:rFonts w:ascii="Times New Roman" w:hAnsi="Times New Roman"/>
          <w:sz w:val="22"/>
        </w:rPr>
        <w:t>drain.</w:t>
      </w:r>
    </w:p>
    <w:p>
      <w:pPr>
        <w:pStyle w:val="BodyText"/>
        <w:spacing w:before="1"/>
        <w:rPr>
          <w:sz w:val="22"/>
        </w:rPr>
      </w:pPr>
    </w:p>
    <w:p>
      <w:pPr>
        <w:pStyle w:val="Heading9"/>
        <w:numPr>
          <w:ilvl w:val="0"/>
          <w:numId w:val="45"/>
        </w:numPr>
        <w:tabs>
          <w:tab w:pos="1901" w:val="left" w:leader="none"/>
        </w:tabs>
        <w:spacing w:line="240" w:lineRule="auto" w:before="0" w:after="0"/>
        <w:ind w:left="1900" w:right="0" w:hanging="360"/>
        <w:jc w:val="left"/>
      </w:pPr>
      <w:r>
        <w:rPr/>
        <w:t>Water</w:t>
      </w:r>
      <w:r>
        <w:rPr>
          <w:spacing w:val="-2"/>
        </w:rPr>
        <w:t> </w:t>
      </w:r>
      <w:r>
        <w:rPr/>
        <w:t>Rates</w:t>
      </w:r>
    </w:p>
    <w:p>
      <w:pPr>
        <w:pStyle w:val="BodyText"/>
        <w:spacing w:before="11"/>
        <w:rPr>
          <w:b/>
          <w:sz w:val="23"/>
        </w:rPr>
      </w:pPr>
    </w:p>
    <w:p>
      <w:pPr>
        <w:spacing w:before="0"/>
        <w:ind w:left="1540" w:right="539" w:firstLine="0"/>
        <w:jc w:val="left"/>
        <w:rPr>
          <w:sz w:val="22"/>
        </w:rPr>
      </w:pPr>
      <w:r>
        <w:rPr>
          <w:sz w:val="22"/>
        </w:rPr>
        <w:t>Designing an appropriate rate structure is a complex task. Rate design is a process of matching the costs of operating the water system to the unique economic, political, and social environments in which the city provides its service. The cost of delivering the service must be evaluated and understood. Each water system has unique assets and constraints. Based on the characteristics of the system, and past capital and operating costs, revenue requirements can be</w:t>
      </w:r>
      <w:r>
        <w:rPr>
          <w:spacing w:val="-11"/>
          <w:sz w:val="22"/>
        </w:rPr>
        <w:t> </w:t>
      </w:r>
      <w:r>
        <w:rPr>
          <w:sz w:val="22"/>
        </w:rPr>
        <w:t>estimated.</w:t>
      </w:r>
    </w:p>
    <w:p>
      <w:pPr>
        <w:spacing w:before="0"/>
        <w:ind w:left="1540" w:right="0" w:firstLine="0"/>
        <w:jc w:val="left"/>
        <w:rPr>
          <w:sz w:val="22"/>
        </w:rPr>
      </w:pPr>
      <w:r>
        <w:rPr>
          <w:sz w:val="22"/>
        </w:rPr>
        <w:t>Tables 6 and 7 show the current rate structure for culinary and pressure irrigation.</w:t>
      </w:r>
    </w:p>
    <w:p>
      <w:pPr>
        <w:spacing w:after="0"/>
        <w:jc w:val="left"/>
        <w:rPr>
          <w:sz w:val="22"/>
        </w:rPr>
        <w:sectPr>
          <w:footerReference w:type="default" r:id="rId156"/>
          <w:pgSz w:w="12240" w:h="15840"/>
          <w:pgMar w:footer="1196" w:header="520" w:top="720" w:bottom="1380" w:left="620" w:right="920"/>
        </w:sectPr>
      </w:pPr>
    </w:p>
    <w:p>
      <w:pPr>
        <w:pStyle w:val="BodyText"/>
        <w:rPr>
          <w:sz w:val="20"/>
        </w:rPr>
      </w:pPr>
    </w:p>
    <w:p>
      <w:pPr>
        <w:pStyle w:val="BodyText"/>
        <w:spacing w:before="8"/>
        <w:rPr>
          <w:sz w:val="26"/>
        </w:rPr>
      </w:pPr>
    </w:p>
    <w:p>
      <w:pPr>
        <w:pStyle w:val="Heading9"/>
        <w:spacing w:before="90"/>
        <w:ind w:left="1292" w:right="990"/>
        <w:jc w:val="center"/>
      </w:pPr>
      <w:bookmarkStart w:name="_bookmark9" w:id="38"/>
      <w:bookmarkEnd w:id="38"/>
      <w:r>
        <w:rPr>
          <w:b w:val="0"/>
        </w:rPr>
      </w:r>
      <w:r>
        <w:rPr/>
        <w:t>Table 6</w:t>
      </w:r>
    </w:p>
    <w:p>
      <w:pPr>
        <w:spacing w:before="32"/>
        <w:ind w:left="3384" w:right="0" w:firstLine="0"/>
        <w:jc w:val="left"/>
        <w:rPr>
          <w:b/>
          <w:sz w:val="25"/>
        </w:rPr>
      </w:pPr>
      <w:r>
        <w:rPr>
          <w:b/>
          <w:sz w:val="25"/>
        </w:rPr>
        <w:t>Current Monthly Culinary Water Rates</w:t>
      </w:r>
    </w:p>
    <w:p>
      <w:pPr>
        <w:tabs>
          <w:tab w:pos="3568" w:val="left" w:leader="none"/>
          <w:tab w:pos="4540" w:val="left" w:leader="none"/>
          <w:tab w:pos="5828" w:val="left" w:leader="none"/>
          <w:tab w:pos="6958" w:val="left" w:leader="none"/>
          <w:tab w:pos="8088" w:val="left" w:leader="none"/>
          <w:tab w:pos="9219" w:val="left" w:leader="none"/>
        </w:tabs>
        <w:spacing w:before="39" w:after="7"/>
        <w:ind w:left="1622" w:right="0" w:firstLine="0"/>
        <w:jc w:val="left"/>
        <w:rPr>
          <w:b/>
          <w:sz w:val="21"/>
        </w:rPr>
      </w:pPr>
      <w:r>
        <w:rPr/>
        <w:pict>
          <v:shape style="position:absolute;margin-left:101.619003pt;margin-top:102.383675pt;width:367.8pt;height:388.5pt;mso-position-horizontal-relative:page;mso-position-vertical-relative:paragraph;z-index:-332152" coordorigin="2032,2048" coordsize="7356,7770" path="m4818,8884l4809,8796,4792,8706,4774,8640,4751,8573,4724,8505,4693,8435,4656,8364,4615,8292,4569,8218,4530,8160,4505,8125,4505,8824,4502,8901,4489,8974,4465,9046,4429,9115,4381,9183,4321,9249,4133,9437,2412,7716,2598,7530,2669,7467,2742,7417,2817,7382,2893,7361,2972,7353,3052,7354,3134,7366,3219,7388,3288,7413,3358,7443,3428,7479,3500,7520,3572,7568,3633,7613,3693,7660,3754,7710,3814,7762,3874,7817,3934,7876,3997,7939,4055,8002,4111,8063,4162,8123,4210,8182,4254,8239,4294,8295,4345,8373,4388,8448,4425,8521,4454,8592,4478,8661,4497,8745,4505,8824,4505,8125,4489,8102,4444,8042,4396,7982,4346,7922,4292,7860,4236,7798,4176,7735,4114,7672,4052,7611,3990,7553,3928,7498,3867,7446,3806,7396,3749,7353,3745,7350,3684,7307,3624,7266,3544,7218,3466,7174,3388,7137,3310,7104,3234,7077,3159,7054,3071,7036,2985,7027,2901,7026,2819,7033,2739,7048,2674,7067,2610,7094,2547,7129,2485,7171,2424,7220,2364,7275,2053,7586,2043,7600,2036,7616,2032,7636,2033,7658,2040,7684,2054,7712,2075,7742,2105,7774,4077,9746,4109,9775,4139,9797,4166,9810,4191,9816,4214,9818,4234,9815,4251,9808,4264,9797,4555,9507,4611,9447,4619,9437,4659,9387,4702,9325,4737,9262,4766,9198,4788,9133,4807,9053,4817,8970,4818,8884m6431,7613l6430,7604,6425,7595,6421,7586,6413,7577,6405,7568,6397,7561,6387,7553,6375,7543,6361,7533,6344,7522,6257,7467,5732,7154,5679,7122,5595,7072,5546,7045,5454,6995,5411,6973,5369,6954,5330,6937,5291,6922,5254,6909,5218,6899,5184,6891,5159,6886,5150,6885,5119,6882,5088,6881,5058,6883,5029,6886,5041,6839,5049,6791,5053,6742,5055,6693,5052,6644,5046,6594,5036,6543,5021,6492,5002,6441,4980,6389,4952,6336,4919,6282,4882,6229,4839,6175,4792,6121,4781,6110,4781,6708,4776,6749,4767,6790,4752,6830,4731,6869,4704,6908,4671,6944,4492,7122,3747,6377,3901,6224,3927,6198,3952,6175,3974,6156,3995,6141,4014,6127,4032,6116,4051,6106,4071,6098,4133,6082,4195,6077,4257,6085,4320,6105,4383,6137,4447,6178,4512,6229,4577,6290,4615,6330,4649,6371,4681,6412,4709,6454,4733,6497,4752,6540,4766,6582,4775,6624,4781,6667,4781,6708,4781,6110,4750,6077,4739,6066,4681,6011,4624,5961,4566,5916,4509,5876,4451,5842,4394,5813,4336,5790,4279,5771,4221,5757,4165,5750,4110,5748,4055,5751,4001,5761,3948,5776,3896,5797,3844,5823,3827,5834,3810,5847,3772,5874,3753,5891,3731,5911,3707,5933,3682,5958,3464,6176,3390,6249,3380,6263,3373,6279,3370,6299,3370,6321,3377,6347,3391,6375,3412,6405,3442,6437,5497,8492,5507,8500,5527,8507,5537,8508,5547,8504,5557,8502,5567,8498,5577,8493,5588,8487,5598,8480,5610,8471,5622,8460,5635,8447,5647,8434,5658,8422,5668,8410,5676,8399,5682,8389,5686,8379,5689,8369,5692,8360,5695,8350,5695,8340,5691,8330,5687,8320,5680,8310,4730,7360,4852,7238,4884,7210,4917,7187,4952,7171,4988,7160,5026,7155,5066,7154,5107,7158,5149,7166,5194,7178,5239,7194,5286,7213,5335,7237,5385,7263,5436,7292,5490,7322,5545,7355,6204,7758,6216,7764,6227,7770,6237,7774,6248,7779,6261,7780,6273,7778,6284,7777,6294,7774,6304,7768,6314,7762,6324,7754,6336,7744,6349,7733,6362,7720,6377,7705,6389,7691,6400,7678,6409,7666,6417,7656,6422,7645,6426,7636,6429,7626,6431,7613m7735,6321l7734,6310,7731,6300,7725,6289,7717,6278,7707,6266,7693,6255,7678,6243,7659,6230,7637,6216,7366,6043,6575,5543,6575,5856,6098,6334,5909,6043,5881,5999,5319,5129,5232,4995,5233,4995,5233,4994,5233,4994,6575,5856,6575,5543,5707,4994,5123,4623,5112,4616,5100,4610,5089,4605,5079,4602,5069,4600,5059,4600,5049,4602,5039,4604,5028,4608,5016,4614,5005,4621,4992,4630,4979,4641,4966,4654,4951,4668,4934,4684,4919,4700,4906,4713,4894,4726,4884,4738,4876,4750,4869,4761,4864,4772,4861,4782,4858,4793,4857,4803,4857,4812,4859,4821,4862,4832,4867,4842,4872,4853,4878,4864,4962,4994,5008,5067,5598,6000,5626,6043,6472,7378,6486,7400,6499,7418,6511,7434,6523,7447,6534,7458,6545,7466,6556,7472,6566,7475,6577,7476,6587,7475,6599,7471,6611,7464,6623,7455,6635,7445,6649,7432,6664,7418,6678,7403,6690,7390,6701,7377,6710,7366,6716,7356,6722,7346,6725,7336,6726,7325,6727,7314,6728,7303,6722,7291,6719,7281,6713,7270,6705,7257,6328,6678,6286,6613,6566,6334,6857,6043,7513,6463,7527,6470,7538,6475,7548,6479,7558,6483,7568,6484,7579,6480,7588,6478,7597,6474,7607,6468,7619,6460,7630,6451,7643,6439,7657,6426,7672,6410,7688,6394,7701,6379,7712,6366,7722,6353,7729,6343,7734,6332,7735,6321m8133,5911l8132,5902,8127,5890,8123,5880,8117,5872,7188,4943,7432,4699,7663,4468,7669,4462,7670,4455,7670,4444,7669,4435,7666,4424,7659,4410,7654,4401,7647,4390,7639,4378,7629,4365,7618,4353,7606,4339,7592,4324,7576,4308,7559,4291,7543,4276,7528,4262,7514,4251,7502,4241,7491,4233,7481,4227,7471,4222,7459,4217,7448,4214,7439,4213,7430,4215,7424,4218,6944,4699,6192,3947,6695,3444,6700,3438,6703,3432,6703,3422,6702,3413,6699,3402,6692,3388,6687,3379,6680,3367,6672,3355,6662,3343,6651,3330,6638,3316,6624,3301,6608,3285,6592,3269,6576,3254,6562,3241,6548,3229,6535,3219,6523,3210,6511,3203,6501,3197,6487,3190,6476,3187,6467,3186,6457,3186,6451,3189,5828,3812,5817,3825,5810,3842,5807,3861,5808,3883,5814,3909,5829,3937,5850,3967,5879,3999,7935,6055,7943,6061,7953,6064,7965,6070,7974,6071,7985,6067,7994,6064,8004,6061,8015,6056,8025,6050,8036,6042,8048,6033,8060,6022,8072,6010,8085,5997,8096,5984,8105,5973,8114,5962,8119,5951,8124,5941,8127,5932,8129,5922,8133,5911m9387,4657l9387,4648,9383,4638,9379,4628,9372,4618,9363,4610,7629,2875,7446,2692,7832,2306,7838,2301,7841,2294,7841,2283,7840,2274,7838,2263,7831,2249,7826,2240,7819,2229,7810,2218,7800,2205,7788,2193,7775,2179,7761,2163,7745,2147,7729,2131,7714,2117,7699,2104,7685,2091,7673,2081,7661,2072,7650,2064,7639,2058,7626,2051,7615,2049,7606,2048,7595,2048,7588,2051,6622,3017,6619,3024,6620,3033,6620,3044,6623,3054,6630,3067,6636,3078,6644,3089,6653,3101,6663,3113,6675,3128,6688,3143,6702,3158,6718,3174,6734,3190,6750,3204,6764,3217,6778,3227,6790,3238,6802,3246,6812,3254,6835,3266,6845,3269,6856,3269,6865,3270,6867,3269,6872,3266,7264,2875,9189,4801,9199,4808,9209,4812,9219,4815,9228,4816,9239,4812,9249,4810,9258,4806,9269,4801,9280,4796,9290,4788,9302,4778,9314,4768,9327,4756,9339,4742,9350,4730,9360,4718,9368,4708,9373,4697,9378,4687,9381,4677,9383,4668,9387,4657e" filled="true" fillcolor="#c0c0c0" stroked="false">
            <v:path arrowok="t"/>
            <v:fill opacity="32896f" type="solid"/>
            <w10:wrap type="none"/>
          </v:shape>
        </w:pict>
      </w:r>
      <w:r>
        <w:rPr>
          <w:b/>
          <w:spacing w:val="5"/>
          <w:sz w:val="21"/>
        </w:rPr>
        <w:t>Meter</w:t>
      </w:r>
      <w:r>
        <w:rPr>
          <w:b/>
          <w:spacing w:val="-13"/>
          <w:sz w:val="21"/>
        </w:rPr>
        <w:t> </w:t>
      </w:r>
      <w:r>
        <w:rPr>
          <w:b/>
          <w:spacing w:val="-6"/>
          <w:sz w:val="21"/>
        </w:rPr>
        <w:t>Size</w:t>
        <w:tab/>
      </w:r>
      <w:r>
        <w:rPr>
          <w:b/>
          <w:spacing w:val="-5"/>
          <w:sz w:val="21"/>
        </w:rPr>
        <w:t>1-inch</w:t>
        <w:tab/>
      </w:r>
      <w:r>
        <w:rPr>
          <w:b/>
          <w:sz w:val="21"/>
        </w:rPr>
        <w:t>1</w:t>
      </w:r>
      <w:r>
        <w:rPr>
          <w:b/>
          <w:spacing w:val="1"/>
          <w:sz w:val="21"/>
        </w:rPr>
        <w:t> </w:t>
      </w:r>
      <w:r>
        <w:rPr>
          <w:b/>
          <w:spacing w:val="-5"/>
          <w:sz w:val="21"/>
        </w:rPr>
        <w:t>1/2-inch</w:t>
        <w:tab/>
        <w:t>2-inch</w:t>
        <w:tab/>
        <w:t>3-inch</w:t>
        <w:tab/>
        <w:t>4-inch</w:t>
        <w:tab/>
        <w:t>6-inch</w:t>
      </w:r>
    </w:p>
    <w:tbl>
      <w:tblPr>
        <w:tblW w:w="0" w:type="auto"/>
        <w:jc w:val="left"/>
        <w:tblInd w:w="9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00"/>
        <w:gridCol w:w="1130"/>
        <w:gridCol w:w="1130"/>
        <w:gridCol w:w="1130"/>
        <w:gridCol w:w="1130"/>
        <w:gridCol w:w="1130"/>
        <w:gridCol w:w="1124"/>
      </w:tblGrid>
      <w:tr>
        <w:trPr>
          <w:trHeight w:val="252" w:hRule="atLeast"/>
        </w:trPr>
        <w:tc>
          <w:tcPr>
            <w:tcW w:w="2300" w:type="dxa"/>
            <w:tcBorders>
              <w:left w:val="single" w:sz="6" w:space="0" w:color="000000"/>
            </w:tcBorders>
          </w:tcPr>
          <w:p>
            <w:pPr>
              <w:pStyle w:val="TableParagraph"/>
              <w:spacing w:line="215" w:lineRule="exact" w:before="17"/>
              <w:ind w:left="662"/>
              <w:jc w:val="left"/>
              <w:rPr>
                <w:b/>
                <w:sz w:val="19"/>
              </w:rPr>
            </w:pPr>
            <w:r>
              <w:rPr>
                <w:b/>
                <w:w w:val="105"/>
                <w:sz w:val="19"/>
              </w:rPr>
              <w:t>Zone 2 &amp; 3</w:t>
            </w:r>
          </w:p>
        </w:tc>
        <w:tc>
          <w:tcPr>
            <w:tcW w:w="6774" w:type="dxa"/>
            <w:gridSpan w:val="6"/>
            <w:tcBorders>
              <w:bottom w:val="single" w:sz="6" w:space="0" w:color="000000"/>
            </w:tcBorders>
            <w:shd w:val="clear" w:color="auto" w:fill="BEBEBE"/>
          </w:tcPr>
          <w:p>
            <w:pPr>
              <w:pStyle w:val="TableParagraph"/>
              <w:spacing w:before="0"/>
              <w:jc w:val="left"/>
              <w:rPr>
                <w:sz w:val="18"/>
              </w:rPr>
            </w:pPr>
          </w:p>
        </w:tc>
      </w:tr>
      <w:tr>
        <w:trPr>
          <w:trHeight w:val="240" w:hRule="atLeast"/>
        </w:trPr>
        <w:tc>
          <w:tcPr>
            <w:tcW w:w="2300" w:type="dxa"/>
            <w:tcBorders>
              <w:left w:val="single" w:sz="6" w:space="0" w:color="000000"/>
              <w:bottom w:val="single" w:sz="6" w:space="0" w:color="000000"/>
              <w:right w:val="single" w:sz="6" w:space="0" w:color="000000"/>
            </w:tcBorders>
          </w:tcPr>
          <w:p>
            <w:pPr>
              <w:pStyle w:val="TableParagraph"/>
              <w:spacing w:line="209" w:lineRule="exact" w:before="11"/>
              <w:ind w:left="31"/>
              <w:jc w:val="left"/>
              <w:rPr>
                <w:sz w:val="19"/>
              </w:rPr>
            </w:pPr>
            <w:r>
              <w:rPr>
                <w:w w:val="105"/>
                <w:sz w:val="19"/>
              </w:rPr>
              <w:t>Base Rate</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2" w:val="left" w:leader="none"/>
              </w:tabs>
              <w:spacing w:line="209" w:lineRule="exact" w:before="11"/>
              <w:ind w:left="20"/>
              <w:rPr>
                <w:sz w:val="19"/>
              </w:rPr>
            </w:pPr>
            <w:r>
              <w:rPr>
                <w:w w:val="105"/>
                <w:sz w:val="19"/>
              </w:rPr>
              <w:t>$</w:t>
              <w:tab/>
            </w:r>
            <w:r>
              <w:rPr>
                <w:spacing w:val="-4"/>
                <w:w w:val="105"/>
                <w:sz w:val="19"/>
              </w:rPr>
              <w:t>16.17</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2" w:val="left" w:leader="none"/>
              </w:tabs>
              <w:spacing w:line="209" w:lineRule="exact" w:before="11"/>
              <w:ind w:left="20"/>
              <w:rPr>
                <w:sz w:val="19"/>
              </w:rPr>
            </w:pPr>
            <w:r>
              <w:rPr>
                <w:w w:val="105"/>
                <w:sz w:val="19"/>
              </w:rPr>
              <w:t>$</w:t>
              <w:tab/>
            </w:r>
            <w:r>
              <w:rPr>
                <w:spacing w:val="-4"/>
                <w:w w:val="105"/>
                <w:sz w:val="19"/>
              </w:rPr>
              <w:t>29.11</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3" w:val="left" w:leader="none"/>
              </w:tabs>
              <w:spacing w:line="209" w:lineRule="exact" w:before="11"/>
              <w:ind w:left="21"/>
              <w:rPr>
                <w:sz w:val="19"/>
              </w:rPr>
            </w:pPr>
            <w:r>
              <w:rPr>
                <w:w w:val="105"/>
                <w:sz w:val="19"/>
              </w:rPr>
              <w:t>$</w:t>
              <w:tab/>
            </w:r>
            <w:r>
              <w:rPr>
                <w:spacing w:val="-4"/>
                <w:w w:val="105"/>
                <w:sz w:val="19"/>
              </w:rPr>
              <w:t>46.89</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441" w:val="left" w:leader="none"/>
              </w:tabs>
              <w:spacing w:line="209" w:lineRule="exact" w:before="11"/>
              <w:ind w:left="34"/>
              <w:rPr>
                <w:sz w:val="19"/>
              </w:rPr>
            </w:pPr>
            <w:r>
              <w:rPr>
                <w:w w:val="105"/>
                <w:sz w:val="19"/>
              </w:rPr>
              <w:t>$</w:t>
              <w:tab/>
            </w:r>
            <w:r>
              <w:rPr>
                <w:spacing w:val="-5"/>
                <w:w w:val="105"/>
                <w:sz w:val="19"/>
              </w:rPr>
              <w:t>177.87</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442" w:val="left" w:leader="none"/>
              </w:tabs>
              <w:spacing w:line="209" w:lineRule="exact" w:before="11"/>
              <w:ind w:left="35"/>
              <w:rPr>
                <w:sz w:val="19"/>
              </w:rPr>
            </w:pPr>
            <w:r>
              <w:rPr>
                <w:w w:val="105"/>
                <w:sz w:val="19"/>
              </w:rPr>
              <w:t>$</w:t>
              <w:tab/>
            </w:r>
            <w:r>
              <w:rPr>
                <w:spacing w:val="-5"/>
                <w:w w:val="105"/>
                <w:sz w:val="19"/>
              </w:rPr>
              <w:t>323.40</w:t>
            </w:r>
          </w:p>
        </w:tc>
        <w:tc>
          <w:tcPr>
            <w:tcW w:w="1124" w:type="dxa"/>
            <w:tcBorders>
              <w:top w:val="single" w:sz="6" w:space="0" w:color="000000"/>
              <w:left w:val="single" w:sz="6" w:space="0" w:color="000000"/>
              <w:bottom w:val="single" w:sz="6" w:space="0" w:color="000000"/>
            </w:tcBorders>
          </w:tcPr>
          <w:p>
            <w:pPr>
              <w:pStyle w:val="TableParagraph"/>
              <w:tabs>
                <w:tab w:pos="457" w:val="left" w:leader="none"/>
              </w:tabs>
              <w:spacing w:line="209" w:lineRule="exact" w:before="11"/>
              <w:ind w:left="49"/>
              <w:rPr>
                <w:sz w:val="19"/>
              </w:rPr>
            </w:pPr>
            <w:r>
              <w:rPr>
                <w:w w:val="105"/>
                <w:sz w:val="19"/>
              </w:rPr>
              <w:t>$</w:t>
              <w:tab/>
            </w:r>
            <w:r>
              <w:rPr>
                <w:spacing w:val="-5"/>
                <w:w w:val="105"/>
                <w:sz w:val="19"/>
              </w:rPr>
              <w:t>599.91</w:t>
            </w:r>
          </w:p>
        </w:tc>
      </w:tr>
      <w:tr>
        <w:trPr>
          <w:trHeight w:val="247" w:hRule="atLeast"/>
        </w:trPr>
        <w:tc>
          <w:tcPr>
            <w:tcW w:w="230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31"/>
              <w:jc w:val="left"/>
              <w:rPr>
                <w:sz w:val="19"/>
              </w:rPr>
            </w:pPr>
            <w:r>
              <w:rPr>
                <w:w w:val="105"/>
                <w:sz w:val="19"/>
              </w:rPr>
              <w:t>Base Allocation</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41"/>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41"/>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42"/>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43"/>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44"/>
              <w:rPr>
                <w:sz w:val="19"/>
              </w:rPr>
            </w:pPr>
            <w:r>
              <w:rPr>
                <w:w w:val="105"/>
                <w:sz w:val="19"/>
              </w:rPr>
              <w:t>0 gal</w:t>
            </w:r>
          </w:p>
        </w:tc>
        <w:tc>
          <w:tcPr>
            <w:tcW w:w="1124"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9"/>
              <w:ind w:left="362" w:right="313"/>
              <w:rPr>
                <w:sz w:val="19"/>
              </w:rPr>
            </w:pPr>
            <w:r>
              <w:rPr>
                <w:w w:val="105"/>
                <w:sz w:val="19"/>
              </w:rPr>
              <w:t>0 gal</w:t>
            </w:r>
          </w:p>
        </w:tc>
      </w:tr>
      <w:tr>
        <w:trPr>
          <w:trHeight w:val="246" w:hRule="atLeast"/>
        </w:trPr>
        <w:tc>
          <w:tcPr>
            <w:tcW w:w="2300" w:type="dxa"/>
            <w:tcBorders>
              <w:top w:val="single" w:sz="6" w:space="0" w:color="000000"/>
              <w:left w:val="single" w:sz="6" w:space="0" w:color="000000"/>
              <w:right w:val="single" w:sz="6" w:space="0" w:color="000000"/>
            </w:tcBorders>
          </w:tcPr>
          <w:p>
            <w:pPr>
              <w:pStyle w:val="TableParagraph"/>
              <w:spacing w:line="208" w:lineRule="exact" w:before="19"/>
              <w:ind w:left="31"/>
              <w:jc w:val="left"/>
              <w:rPr>
                <w:sz w:val="19"/>
              </w:rPr>
            </w:pPr>
            <w:r>
              <w:rPr>
                <w:w w:val="105"/>
                <w:sz w:val="19"/>
              </w:rPr>
              <w:t>Volume Charge (per 1Kgal)</w:t>
            </w:r>
          </w:p>
        </w:tc>
        <w:tc>
          <w:tcPr>
            <w:tcW w:w="1130" w:type="dxa"/>
            <w:tcBorders>
              <w:top w:val="single" w:sz="6" w:space="0" w:color="000000"/>
              <w:left w:val="single" w:sz="6" w:space="0" w:color="000000"/>
              <w:right w:val="single" w:sz="6" w:space="0" w:color="000000"/>
            </w:tcBorders>
          </w:tcPr>
          <w:p>
            <w:pPr>
              <w:pStyle w:val="TableParagraph"/>
              <w:tabs>
                <w:tab w:pos="624" w:val="left" w:leader="none"/>
              </w:tabs>
              <w:spacing w:line="208" w:lineRule="exact" w:before="19"/>
              <w:ind w:left="45"/>
              <w:rPr>
                <w:sz w:val="19"/>
              </w:rPr>
            </w:pPr>
            <w:r>
              <w:rPr>
                <w:w w:val="105"/>
                <w:sz w:val="19"/>
              </w:rPr>
              <w:t>$</w:t>
              <w:tab/>
            </w:r>
            <w:r>
              <w:rPr>
                <w:spacing w:val="-3"/>
                <w:w w:val="105"/>
                <w:sz w:val="19"/>
              </w:rPr>
              <w:t>1.33</w:t>
            </w:r>
          </w:p>
        </w:tc>
        <w:tc>
          <w:tcPr>
            <w:tcW w:w="1130" w:type="dxa"/>
            <w:tcBorders>
              <w:top w:val="single" w:sz="6" w:space="0" w:color="000000"/>
              <w:left w:val="single" w:sz="6" w:space="0" w:color="000000"/>
              <w:right w:val="single" w:sz="6" w:space="0" w:color="000000"/>
            </w:tcBorders>
          </w:tcPr>
          <w:p>
            <w:pPr>
              <w:pStyle w:val="TableParagraph"/>
              <w:tabs>
                <w:tab w:pos="625" w:val="left" w:leader="none"/>
              </w:tabs>
              <w:spacing w:line="208" w:lineRule="exact" w:before="19"/>
              <w:ind w:left="47"/>
              <w:rPr>
                <w:sz w:val="19"/>
              </w:rPr>
            </w:pPr>
            <w:r>
              <w:rPr>
                <w:w w:val="105"/>
                <w:sz w:val="19"/>
              </w:rPr>
              <w:t>$</w:t>
              <w:tab/>
            </w:r>
            <w:r>
              <w:rPr>
                <w:spacing w:val="-3"/>
                <w:w w:val="105"/>
                <w:sz w:val="19"/>
              </w:rPr>
              <w:t>1.33</w:t>
            </w:r>
          </w:p>
        </w:tc>
        <w:tc>
          <w:tcPr>
            <w:tcW w:w="1130" w:type="dxa"/>
            <w:tcBorders>
              <w:top w:val="single" w:sz="6" w:space="0" w:color="000000"/>
              <w:left w:val="single" w:sz="6" w:space="0" w:color="000000"/>
              <w:right w:val="single" w:sz="6" w:space="0" w:color="000000"/>
            </w:tcBorders>
          </w:tcPr>
          <w:p>
            <w:pPr>
              <w:pStyle w:val="TableParagraph"/>
              <w:tabs>
                <w:tab w:pos="625" w:val="left" w:leader="none"/>
              </w:tabs>
              <w:spacing w:line="208" w:lineRule="exact" w:before="19"/>
              <w:ind w:left="47"/>
              <w:rPr>
                <w:sz w:val="19"/>
              </w:rPr>
            </w:pPr>
            <w:r>
              <w:rPr>
                <w:w w:val="105"/>
                <w:sz w:val="19"/>
              </w:rPr>
              <w:t>$</w:t>
              <w:tab/>
            </w:r>
            <w:r>
              <w:rPr>
                <w:spacing w:val="-3"/>
                <w:w w:val="105"/>
                <w:sz w:val="19"/>
              </w:rPr>
              <w:t>1.33</w:t>
            </w:r>
          </w:p>
        </w:tc>
        <w:tc>
          <w:tcPr>
            <w:tcW w:w="1130" w:type="dxa"/>
            <w:tcBorders>
              <w:top w:val="single" w:sz="6" w:space="0" w:color="000000"/>
              <w:left w:val="single" w:sz="6" w:space="0" w:color="000000"/>
              <w:right w:val="single" w:sz="6" w:space="0" w:color="000000"/>
            </w:tcBorders>
          </w:tcPr>
          <w:p>
            <w:pPr>
              <w:pStyle w:val="TableParagraph"/>
              <w:tabs>
                <w:tab w:pos="626" w:val="left" w:leader="none"/>
              </w:tabs>
              <w:spacing w:line="208" w:lineRule="exact" w:before="19"/>
              <w:ind w:left="48"/>
              <w:rPr>
                <w:sz w:val="19"/>
              </w:rPr>
            </w:pPr>
            <w:r>
              <w:rPr>
                <w:w w:val="105"/>
                <w:sz w:val="19"/>
              </w:rPr>
              <w:t>$</w:t>
              <w:tab/>
            </w:r>
            <w:r>
              <w:rPr>
                <w:spacing w:val="-3"/>
                <w:w w:val="105"/>
                <w:sz w:val="19"/>
              </w:rPr>
              <w:t>1.33</w:t>
            </w:r>
          </w:p>
        </w:tc>
        <w:tc>
          <w:tcPr>
            <w:tcW w:w="1130" w:type="dxa"/>
            <w:tcBorders>
              <w:top w:val="single" w:sz="6" w:space="0" w:color="000000"/>
              <w:left w:val="single" w:sz="6" w:space="0" w:color="000000"/>
              <w:right w:val="single" w:sz="6" w:space="0" w:color="000000"/>
            </w:tcBorders>
          </w:tcPr>
          <w:p>
            <w:pPr>
              <w:pStyle w:val="TableParagraph"/>
              <w:tabs>
                <w:tab w:pos="627" w:val="left" w:leader="none"/>
              </w:tabs>
              <w:spacing w:line="208" w:lineRule="exact" w:before="19"/>
              <w:ind w:left="48"/>
              <w:rPr>
                <w:sz w:val="19"/>
              </w:rPr>
            </w:pPr>
            <w:r>
              <w:rPr>
                <w:w w:val="105"/>
                <w:sz w:val="19"/>
              </w:rPr>
              <w:t>$</w:t>
              <w:tab/>
            </w:r>
            <w:r>
              <w:rPr>
                <w:spacing w:val="-3"/>
                <w:w w:val="105"/>
                <w:sz w:val="19"/>
              </w:rPr>
              <w:t>1.33</w:t>
            </w:r>
          </w:p>
        </w:tc>
        <w:tc>
          <w:tcPr>
            <w:tcW w:w="1124" w:type="dxa"/>
            <w:tcBorders>
              <w:top w:val="single" w:sz="6" w:space="0" w:color="000000"/>
              <w:left w:val="single" w:sz="6" w:space="0" w:color="000000"/>
            </w:tcBorders>
          </w:tcPr>
          <w:p>
            <w:pPr>
              <w:pStyle w:val="TableParagraph"/>
              <w:tabs>
                <w:tab w:pos="640" w:val="left" w:leader="none"/>
              </w:tabs>
              <w:spacing w:line="208" w:lineRule="exact" w:before="19"/>
              <w:ind w:left="62"/>
              <w:rPr>
                <w:sz w:val="19"/>
              </w:rPr>
            </w:pPr>
            <w:r>
              <w:rPr>
                <w:w w:val="105"/>
                <w:sz w:val="19"/>
              </w:rPr>
              <w:t>$</w:t>
              <w:tab/>
            </w:r>
            <w:r>
              <w:rPr>
                <w:spacing w:val="-3"/>
                <w:w w:val="105"/>
                <w:sz w:val="19"/>
              </w:rPr>
              <w:t>1.33</w:t>
            </w:r>
          </w:p>
        </w:tc>
      </w:tr>
      <w:tr>
        <w:trPr>
          <w:trHeight w:val="252" w:hRule="atLeast"/>
        </w:trPr>
        <w:tc>
          <w:tcPr>
            <w:tcW w:w="2300" w:type="dxa"/>
            <w:tcBorders>
              <w:left w:val="single" w:sz="6" w:space="0" w:color="000000"/>
            </w:tcBorders>
          </w:tcPr>
          <w:p>
            <w:pPr>
              <w:pStyle w:val="TableParagraph"/>
              <w:spacing w:line="214" w:lineRule="exact" w:before="18"/>
              <w:ind w:left="840" w:right="814"/>
              <w:rPr>
                <w:b/>
                <w:sz w:val="19"/>
              </w:rPr>
            </w:pPr>
            <w:r>
              <w:rPr>
                <w:b/>
                <w:w w:val="105"/>
                <w:sz w:val="19"/>
              </w:rPr>
              <w:t>Zone 1</w:t>
            </w:r>
          </w:p>
        </w:tc>
        <w:tc>
          <w:tcPr>
            <w:tcW w:w="6774" w:type="dxa"/>
            <w:gridSpan w:val="6"/>
            <w:tcBorders>
              <w:bottom w:val="single" w:sz="6" w:space="0" w:color="000000"/>
            </w:tcBorders>
            <w:shd w:val="clear" w:color="auto" w:fill="BEBEBE"/>
          </w:tcPr>
          <w:p>
            <w:pPr>
              <w:pStyle w:val="TableParagraph"/>
              <w:spacing w:before="0"/>
              <w:jc w:val="left"/>
              <w:rPr>
                <w:sz w:val="18"/>
              </w:rPr>
            </w:pPr>
          </w:p>
        </w:tc>
      </w:tr>
      <w:tr>
        <w:trPr>
          <w:trHeight w:val="240" w:hRule="atLeast"/>
        </w:trPr>
        <w:tc>
          <w:tcPr>
            <w:tcW w:w="2300" w:type="dxa"/>
            <w:tcBorders>
              <w:left w:val="single" w:sz="6" w:space="0" w:color="000000"/>
              <w:bottom w:val="single" w:sz="6" w:space="0" w:color="000000"/>
              <w:right w:val="single" w:sz="6" w:space="0" w:color="000000"/>
            </w:tcBorders>
          </w:tcPr>
          <w:p>
            <w:pPr>
              <w:pStyle w:val="TableParagraph"/>
              <w:spacing w:line="209" w:lineRule="exact" w:before="11"/>
              <w:ind w:left="31"/>
              <w:jc w:val="left"/>
              <w:rPr>
                <w:sz w:val="19"/>
              </w:rPr>
            </w:pPr>
            <w:r>
              <w:rPr>
                <w:w w:val="105"/>
                <w:sz w:val="19"/>
              </w:rPr>
              <w:t>Base Rate</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2" w:val="left" w:leader="none"/>
              </w:tabs>
              <w:spacing w:line="209" w:lineRule="exact" w:before="11"/>
              <w:ind w:left="20"/>
              <w:rPr>
                <w:sz w:val="19"/>
              </w:rPr>
            </w:pPr>
            <w:r>
              <w:rPr>
                <w:w w:val="105"/>
                <w:sz w:val="19"/>
              </w:rPr>
              <w:t>$</w:t>
              <w:tab/>
            </w:r>
            <w:r>
              <w:rPr>
                <w:spacing w:val="-4"/>
                <w:w w:val="105"/>
                <w:sz w:val="19"/>
              </w:rPr>
              <w:t>17.51</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2" w:val="left" w:leader="none"/>
              </w:tabs>
              <w:spacing w:line="209" w:lineRule="exact" w:before="11"/>
              <w:ind w:left="20"/>
              <w:rPr>
                <w:sz w:val="19"/>
              </w:rPr>
            </w:pPr>
            <w:r>
              <w:rPr>
                <w:w w:val="105"/>
                <w:sz w:val="19"/>
              </w:rPr>
              <w:t>$</w:t>
              <w:tab/>
            </w:r>
            <w:r>
              <w:rPr>
                <w:spacing w:val="-4"/>
                <w:w w:val="105"/>
                <w:sz w:val="19"/>
              </w:rPr>
              <w:t>31.52</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3" w:val="left" w:leader="none"/>
              </w:tabs>
              <w:spacing w:line="209" w:lineRule="exact" w:before="11"/>
              <w:ind w:left="21"/>
              <w:rPr>
                <w:sz w:val="19"/>
              </w:rPr>
            </w:pPr>
            <w:r>
              <w:rPr>
                <w:w w:val="105"/>
                <w:sz w:val="19"/>
              </w:rPr>
              <w:t>$</w:t>
              <w:tab/>
            </w:r>
            <w:r>
              <w:rPr>
                <w:spacing w:val="-4"/>
                <w:w w:val="105"/>
                <w:sz w:val="19"/>
              </w:rPr>
              <w:t>50.78</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441" w:val="left" w:leader="none"/>
              </w:tabs>
              <w:spacing w:line="209" w:lineRule="exact" w:before="11"/>
              <w:ind w:left="34"/>
              <w:rPr>
                <w:sz w:val="19"/>
              </w:rPr>
            </w:pPr>
            <w:r>
              <w:rPr>
                <w:w w:val="105"/>
                <w:sz w:val="19"/>
              </w:rPr>
              <w:t>$</w:t>
              <w:tab/>
            </w:r>
            <w:r>
              <w:rPr>
                <w:spacing w:val="-5"/>
                <w:w w:val="105"/>
                <w:sz w:val="19"/>
              </w:rPr>
              <w:t>192.61</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442" w:val="left" w:leader="none"/>
              </w:tabs>
              <w:spacing w:line="209" w:lineRule="exact" w:before="11"/>
              <w:ind w:left="35"/>
              <w:rPr>
                <w:sz w:val="19"/>
              </w:rPr>
            </w:pPr>
            <w:r>
              <w:rPr>
                <w:w w:val="105"/>
                <w:sz w:val="19"/>
              </w:rPr>
              <w:t>$</w:t>
              <w:tab/>
            </w:r>
            <w:r>
              <w:rPr>
                <w:spacing w:val="-5"/>
                <w:w w:val="105"/>
                <w:sz w:val="19"/>
              </w:rPr>
              <w:t>350.20</w:t>
            </w:r>
          </w:p>
        </w:tc>
        <w:tc>
          <w:tcPr>
            <w:tcW w:w="1124" w:type="dxa"/>
            <w:tcBorders>
              <w:top w:val="single" w:sz="6" w:space="0" w:color="000000"/>
              <w:left w:val="single" w:sz="6" w:space="0" w:color="000000"/>
              <w:bottom w:val="single" w:sz="6" w:space="0" w:color="000000"/>
            </w:tcBorders>
          </w:tcPr>
          <w:p>
            <w:pPr>
              <w:pStyle w:val="TableParagraph"/>
              <w:tabs>
                <w:tab w:pos="457" w:val="left" w:leader="none"/>
              </w:tabs>
              <w:spacing w:line="209" w:lineRule="exact" w:before="11"/>
              <w:ind w:left="49"/>
              <w:rPr>
                <w:sz w:val="19"/>
              </w:rPr>
            </w:pPr>
            <w:r>
              <w:rPr>
                <w:w w:val="105"/>
                <w:sz w:val="19"/>
              </w:rPr>
              <w:t>$</w:t>
              <w:tab/>
            </w:r>
            <w:r>
              <w:rPr>
                <w:spacing w:val="-5"/>
                <w:w w:val="105"/>
                <w:sz w:val="19"/>
              </w:rPr>
              <w:t>649.62</w:t>
            </w:r>
          </w:p>
        </w:tc>
      </w:tr>
      <w:tr>
        <w:trPr>
          <w:trHeight w:val="247" w:hRule="atLeast"/>
        </w:trPr>
        <w:tc>
          <w:tcPr>
            <w:tcW w:w="230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31"/>
              <w:jc w:val="left"/>
              <w:rPr>
                <w:sz w:val="19"/>
              </w:rPr>
            </w:pPr>
            <w:r>
              <w:rPr>
                <w:w w:val="105"/>
                <w:sz w:val="19"/>
              </w:rPr>
              <w:t>Base Allocation</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1"/>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1"/>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2"/>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3"/>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4"/>
              <w:rPr>
                <w:sz w:val="19"/>
              </w:rPr>
            </w:pPr>
            <w:r>
              <w:rPr>
                <w:w w:val="105"/>
                <w:sz w:val="19"/>
              </w:rPr>
              <w:t>0 gal</w:t>
            </w:r>
          </w:p>
        </w:tc>
        <w:tc>
          <w:tcPr>
            <w:tcW w:w="1124"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362" w:right="313"/>
              <w:rPr>
                <w:sz w:val="19"/>
              </w:rPr>
            </w:pPr>
            <w:r>
              <w:rPr>
                <w:w w:val="105"/>
                <w:sz w:val="19"/>
              </w:rPr>
              <w:t>0 gal</w:t>
            </w:r>
          </w:p>
        </w:tc>
      </w:tr>
      <w:tr>
        <w:trPr>
          <w:trHeight w:val="246" w:hRule="atLeast"/>
        </w:trPr>
        <w:tc>
          <w:tcPr>
            <w:tcW w:w="2300" w:type="dxa"/>
            <w:tcBorders>
              <w:top w:val="single" w:sz="6" w:space="0" w:color="000000"/>
              <w:left w:val="single" w:sz="6" w:space="0" w:color="000000"/>
              <w:right w:val="single" w:sz="6" w:space="0" w:color="000000"/>
            </w:tcBorders>
          </w:tcPr>
          <w:p>
            <w:pPr>
              <w:pStyle w:val="TableParagraph"/>
              <w:spacing w:line="208" w:lineRule="exact" w:before="18"/>
              <w:ind w:left="31"/>
              <w:jc w:val="left"/>
              <w:rPr>
                <w:sz w:val="19"/>
              </w:rPr>
            </w:pPr>
            <w:r>
              <w:rPr>
                <w:w w:val="105"/>
                <w:sz w:val="19"/>
              </w:rPr>
              <w:t>Volume Charge (per 1Kgal)</w:t>
            </w:r>
          </w:p>
        </w:tc>
        <w:tc>
          <w:tcPr>
            <w:tcW w:w="1130" w:type="dxa"/>
            <w:tcBorders>
              <w:top w:val="single" w:sz="6" w:space="0" w:color="000000"/>
              <w:left w:val="single" w:sz="6" w:space="0" w:color="000000"/>
              <w:right w:val="single" w:sz="6" w:space="0" w:color="000000"/>
            </w:tcBorders>
          </w:tcPr>
          <w:p>
            <w:pPr>
              <w:pStyle w:val="TableParagraph"/>
              <w:tabs>
                <w:tab w:pos="624" w:val="left" w:leader="none"/>
              </w:tabs>
              <w:spacing w:line="208" w:lineRule="exact" w:before="18"/>
              <w:ind w:left="45"/>
              <w:rPr>
                <w:sz w:val="19"/>
              </w:rPr>
            </w:pPr>
            <w:r>
              <w:rPr>
                <w:w w:val="105"/>
                <w:sz w:val="19"/>
              </w:rPr>
              <w:t>$</w:t>
              <w:tab/>
            </w:r>
            <w:r>
              <w:rPr>
                <w:spacing w:val="-3"/>
                <w:w w:val="105"/>
                <w:sz w:val="19"/>
              </w:rPr>
              <w:t>1.40</w:t>
            </w:r>
          </w:p>
        </w:tc>
        <w:tc>
          <w:tcPr>
            <w:tcW w:w="1130" w:type="dxa"/>
            <w:tcBorders>
              <w:top w:val="single" w:sz="6" w:space="0" w:color="000000"/>
              <w:left w:val="single" w:sz="6" w:space="0" w:color="000000"/>
              <w:right w:val="single" w:sz="6" w:space="0" w:color="000000"/>
            </w:tcBorders>
          </w:tcPr>
          <w:p>
            <w:pPr>
              <w:pStyle w:val="TableParagraph"/>
              <w:tabs>
                <w:tab w:pos="625" w:val="left" w:leader="none"/>
              </w:tabs>
              <w:spacing w:line="208" w:lineRule="exact" w:before="18"/>
              <w:ind w:left="47"/>
              <w:rPr>
                <w:sz w:val="19"/>
              </w:rPr>
            </w:pPr>
            <w:r>
              <w:rPr>
                <w:w w:val="105"/>
                <w:sz w:val="19"/>
              </w:rPr>
              <w:t>$</w:t>
              <w:tab/>
            </w:r>
            <w:r>
              <w:rPr>
                <w:spacing w:val="-3"/>
                <w:w w:val="105"/>
                <w:sz w:val="19"/>
              </w:rPr>
              <w:t>1.40</w:t>
            </w:r>
          </w:p>
        </w:tc>
        <w:tc>
          <w:tcPr>
            <w:tcW w:w="1130" w:type="dxa"/>
            <w:tcBorders>
              <w:top w:val="single" w:sz="6" w:space="0" w:color="000000"/>
              <w:left w:val="single" w:sz="6" w:space="0" w:color="000000"/>
              <w:right w:val="single" w:sz="6" w:space="0" w:color="000000"/>
            </w:tcBorders>
          </w:tcPr>
          <w:p>
            <w:pPr>
              <w:pStyle w:val="TableParagraph"/>
              <w:tabs>
                <w:tab w:pos="625" w:val="left" w:leader="none"/>
              </w:tabs>
              <w:spacing w:line="208" w:lineRule="exact" w:before="18"/>
              <w:ind w:left="47"/>
              <w:rPr>
                <w:sz w:val="19"/>
              </w:rPr>
            </w:pPr>
            <w:r>
              <w:rPr>
                <w:w w:val="105"/>
                <w:sz w:val="19"/>
              </w:rPr>
              <w:t>$</w:t>
              <w:tab/>
            </w:r>
            <w:r>
              <w:rPr>
                <w:spacing w:val="-3"/>
                <w:w w:val="105"/>
                <w:sz w:val="19"/>
              </w:rPr>
              <w:t>1.40</w:t>
            </w:r>
          </w:p>
        </w:tc>
        <w:tc>
          <w:tcPr>
            <w:tcW w:w="1130" w:type="dxa"/>
            <w:tcBorders>
              <w:top w:val="single" w:sz="6" w:space="0" w:color="000000"/>
              <w:left w:val="single" w:sz="6" w:space="0" w:color="000000"/>
              <w:right w:val="single" w:sz="6" w:space="0" w:color="000000"/>
            </w:tcBorders>
          </w:tcPr>
          <w:p>
            <w:pPr>
              <w:pStyle w:val="TableParagraph"/>
              <w:tabs>
                <w:tab w:pos="626" w:val="left" w:leader="none"/>
              </w:tabs>
              <w:spacing w:line="208" w:lineRule="exact" w:before="18"/>
              <w:ind w:left="48"/>
              <w:rPr>
                <w:sz w:val="19"/>
              </w:rPr>
            </w:pPr>
            <w:r>
              <w:rPr>
                <w:w w:val="105"/>
                <w:sz w:val="19"/>
              </w:rPr>
              <w:t>$</w:t>
              <w:tab/>
            </w:r>
            <w:r>
              <w:rPr>
                <w:spacing w:val="-3"/>
                <w:w w:val="105"/>
                <w:sz w:val="19"/>
              </w:rPr>
              <w:t>1.40</w:t>
            </w:r>
          </w:p>
        </w:tc>
        <w:tc>
          <w:tcPr>
            <w:tcW w:w="1130" w:type="dxa"/>
            <w:tcBorders>
              <w:top w:val="single" w:sz="6" w:space="0" w:color="000000"/>
              <w:left w:val="single" w:sz="6" w:space="0" w:color="000000"/>
              <w:right w:val="single" w:sz="6" w:space="0" w:color="000000"/>
            </w:tcBorders>
          </w:tcPr>
          <w:p>
            <w:pPr>
              <w:pStyle w:val="TableParagraph"/>
              <w:tabs>
                <w:tab w:pos="627" w:val="left" w:leader="none"/>
              </w:tabs>
              <w:spacing w:line="208" w:lineRule="exact" w:before="18"/>
              <w:ind w:left="48"/>
              <w:rPr>
                <w:sz w:val="19"/>
              </w:rPr>
            </w:pPr>
            <w:r>
              <w:rPr>
                <w:w w:val="105"/>
                <w:sz w:val="19"/>
              </w:rPr>
              <w:t>$</w:t>
              <w:tab/>
            </w:r>
            <w:r>
              <w:rPr>
                <w:spacing w:val="-3"/>
                <w:w w:val="105"/>
                <w:sz w:val="19"/>
              </w:rPr>
              <w:t>1.40</w:t>
            </w:r>
          </w:p>
        </w:tc>
        <w:tc>
          <w:tcPr>
            <w:tcW w:w="1124" w:type="dxa"/>
            <w:tcBorders>
              <w:top w:val="single" w:sz="6" w:space="0" w:color="000000"/>
              <w:left w:val="single" w:sz="6" w:space="0" w:color="000000"/>
            </w:tcBorders>
          </w:tcPr>
          <w:p>
            <w:pPr>
              <w:pStyle w:val="TableParagraph"/>
              <w:tabs>
                <w:tab w:pos="640" w:val="left" w:leader="none"/>
              </w:tabs>
              <w:spacing w:line="208" w:lineRule="exact" w:before="18"/>
              <w:ind w:left="62"/>
              <w:rPr>
                <w:sz w:val="19"/>
              </w:rPr>
            </w:pPr>
            <w:r>
              <w:rPr>
                <w:w w:val="105"/>
                <w:sz w:val="19"/>
              </w:rPr>
              <w:t>$</w:t>
              <w:tab/>
            </w:r>
            <w:r>
              <w:rPr>
                <w:spacing w:val="-3"/>
                <w:w w:val="105"/>
                <w:sz w:val="19"/>
              </w:rPr>
              <w:t>1.40</w:t>
            </w:r>
          </w:p>
        </w:tc>
      </w:tr>
      <w:tr>
        <w:trPr>
          <w:trHeight w:val="252" w:hRule="atLeast"/>
        </w:trPr>
        <w:tc>
          <w:tcPr>
            <w:tcW w:w="2300" w:type="dxa"/>
            <w:tcBorders>
              <w:left w:val="single" w:sz="6" w:space="0" w:color="000000"/>
            </w:tcBorders>
          </w:tcPr>
          <w:p>
            <w:pPr>
              <w:pStyle w:val="TableParagraph"/>
              <w:spacing w:line="215" w:lineRule="exact" w:before="17"/>
              <w:ind w:left="840" w:right="814"/>
              <w:rPr>
                <w:b/>
                <w:sz w:val="19"/>
              </w:rPr>
            </w:pPr>
            <w:r>
              <w:rPr>
                <w:b/>
                <w:w w:val="105"/>
                <w:sz w:val="19"/>
              </w:rPr>
              <w:t>Zone 0</w:t>
            </w:r>
          </w:p>
        </w:tc>
        <w:tc>
          <w:tcPr>
            <w:tcW w:w="6774" w:type="dxa"/>
            <w:gridSpan w:val="6"/>
            <w:tcBorders>
              <w:bottom w:val="single" w:sz="6" w:space="0" w:color="000000"/>
            </w:tcBorders>
            <w:shd w:val="clear" w:color="auto" w:fill="BEBEBE"/>
          </w:tcPr>
          <w:p>
            <w:pPr>
              <w:pStyle w:val="TableParagraph"/>
              <w:spacing w:before="0"/>
              <w:jc w:val="left"/>
              <w:rPr>
                <w:sz w:val="18"/>
              </w:rPr>
            </w:pPr>
          </w:p>
        </w:tc>
      </w:tr>
      <w:tr>
        <w:trPr>
          <w:trHeight w:val="240" w:hRule="atLeast"/>
        </w:trPr>
        <w:tc>
          <w:tcPr>
            <w:tcW w:w="2300" w:type="dxa"/>
            <w:tcBorders>
              <w:left w:val="single" w:sz="6" w:space="0" w:color="000000"/>
              <w:bottom w:val="single" w:sz="6" w:space="0" w:color="000000"/>
              <w:right w:val="single" w:sz="6" w:space="0" w:color="000000"/>
            </w:tcBorders>
          </w:tcPr>
          <w:p>
            <w:pPr>
              <w:pStyle w:val="TableParagraph"/>
              <w:spacing w:line="209" w:lineRule="exact" w:before="11"/>
              <w:ind w:left="31"/>
              <w:jc w:val="left"/>
              <w:rPr>
                <w:sz w:val="19"/>
              </w:rPr>
            </w:pPr>
            <w:r>
              <w:rPr>
                <w:w w:val="105"/>
                <w:sz w:val="19"/>
              </w:rPr>
              <w:t>Base Rate</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2" w:val="left" w:leader="none"/>
              </w:tabs>
              <w:spacing w:line="209" w:lineRule="exact" w:before="11"/>
              <w:ind w:left="20"/>
              <w:rPr>
                <w:sz w:val="19"/>
              </w:rPr>
            </w:pPr>
            <w:r>
              <w:rPr>
                <w:w w:val="105"/>
                <w:sz w:val="19"/>
              </w:rPr>
              <w:t>$</w:t>
              <w:tab/>
            </w:r>
            <w:r>
              <w:rPr>
                <w:spacing w:val="-4"/>
                <w:w w:val="105"/>
                <w:sz w:val="19"/>
              </w:rPr>
              <w:t>26.24</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2" w:val="left" w:leader="none"/>
              </w:tabs>
              <w:spacing w:line="209" w:lineRule="exact" w:before="11"/>
              <w:ind w:left="20"/>
              <w:rPr>
                <w:sz w:val="19"/>
              </w:rPr>
            </w:pPr>
            <w:r>
              <w:rPr>
                <w:w w:val="105"/>
                <w:sz w:val="19"/>
              </w:rPr>
              <w:t>$</w:t>
              <w:tab/>
            </w:r>
            <w:r>
              <w:rPr>
                <w:spacing w:val="-4"/>
                <w:w w:val="105"/>
                <w:sz w:val="19"/>
              </w:rPr>
              <w:t>47.23</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533" w:val="left" w:leader="none"/>
              </w:tabs>
              <w:spacing w:line="209" w:lineRule="exact" w:before="11"/>
              <w:ind w:left="21"/>
              <w:rPr>
                <w:sz w:val="19"/>
              </w:rPr>
            </w:pPr>
            <w:r>
              <w:rPr>
                <w:w w:val="105"/>
                <w:sz w:val="19"/>
              </w:rPr>
              <w:t>$</w:t>
              <w:tab/>
            </w:r>
            <w:r>
              <w:rPr>
                <w:spacing w:val="-4"/>
                <w:w w:val="105"/>
                <w:sz w:val="19"/>
              </w:rPr>
              <w:t>76.10</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441" w:val="left" w:leader="none"/>
              </w:tabs>
              <w:spacing w:line="209" w:lineRule="exact" w:before="11"/>
              <w:ind w:left="34"/>
              <w:rPr>
                <w:sz w:val="19"/>
              </w:rPr>
            </w:pPr>
            <w:r>
              <w:rPr>
                <w:w w:val="105"/>
                <w:sz w:val="19"/>
              </w:rPr>
              <w:t>$</w:t>
              <w:tab/>
            </w:r>
            <w:r>
              <w:rPr>
                <w:spacing w:val="-5"/>
                <w:w w:val="105"/>
                <w:sz w:val="19"/>
              </w:rPr>
              <w:t>288.64</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tabs>
                <w:tab w:pos="442" w:val="left" w:leader="none"/>
              </w:tabs>
              <w:spacing w:line="209" w:lineRule="exact" w:before="11"/>
              <w:ind w:left="35"/>
              <w:rPr>
                <w:sz w:val="19"/>
              </w:rPr>
            </w:pPr>
            <w:r>
              <w:rPr>
                <w:w w:val="105"/>
                <w:sz w:val="19"/>
              </w:rPr>
              <w:t>$</w:t>
              <w:tab/>
            </w:r>
            <w:r>
              <w:rPr>
                <w:spacing w:val="-5"/>
                <w:w w:val="105"/>
                <w:sz w:val="19"/>
              </w:rPr>
              <w:t>524.80</w:t>
            </w:r>
          </w:p>
        </w:tc>
        <w:tc>
          <w:tcPr>
            <w:tcW w:w="1124" w:type="dxa"/>
            <w:tcBorders>
              <w:top w:val="single" w:sz="6" w:space="0" w:color="000000"/>
              <w:left w:val="single" w:sz="6" w:space="0" w:color="000000"/>
              <w:bottom w:val="single" w:sz="6" w:space="0" w:color="000000"/>
            </w:tcBorders>
          </w:tcPr>
          <w:p>
            <w:pPr>
              <w:pStyle w:val="TableParagraph"/>
              <w:tabs>
                <w:tab w:pos="457" w:val="left" w:leader="none"/>
              </w:tabs>
              <w:spacing w:line="209" w:lineRule="exact" w:before="11"/>
              <w:ind w:left="49"/>
              <w:rPr>
                <w:sz w:val="19"/>
              </w:rPr>
            </w:pPr>
            <w:r>
              <w:rPr>
                <w:w w:val="105"/>
                <w:sz w:val="19"/>
              </w:rPr>
              <w:t>$</w:t>
              <w:tab/>
            </w:r>
            <w:r>
              <w:rPr>
                <w:spacing w:val="-5"/>
                <w:w w:val="105"/>
                <w:sz w:val="19"/>
              </w:rPr>
              <w:t>973.50</w:t>
            </w:r>
          </w:p>
        </w:tc>
      </w:tr>
      <w:tr>
        <w:trPr>
          <w:trHeight w:val="247" w:hRule="atLeast"/>
        </w:trPr>
        <w:tc>
          <w:tcPr>
            <w:tcW w:w="230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31"/>
              <w:jc w:val="left"/>
              <w:rPr>
                <w:sz w:val="19"/>
              </w:rPr>
            </w:pPr>
            <w:r>
              <w:rPr>
                <w:w w:val="105"/>
                <w:sz w:val="19"/>
              </w:rPr>
              <w:t>Base Allocation</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1"/>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1"/>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2"/>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3"/>
              <w:rPr>
                <w:sz w:val="19"/>
              </w:rPr>
            </w:pPr>
            <w:r>
              <w:rPr>
                <w:w w:val="105"/>
                <w:sz w:val="19"/>
              </w:rPr>
              <w:t>0 gal</w:t>
            </w:r>
          </w:p>
        </w:tc>
        <w:tc>
          <w:tcPr>
            <w:tcW w:w="1130"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44"/>
              <w:rPr>
                <w:sz w:val="19"/>
              </w:rPr>
            </w:pPr>
            <w:r>
              <w:rPr>
                <w:w w:val="105"/>
                <w:sz w:val="19"/>
              </w:rPr>
              <w:t>0 gal</w:t>
            </w:r>
          </w:p>
        </w:tc>
        <w:tc>
          <w:tcPr>
            <w:tcW w:w="1124" w:type="dxa"/>
            <w:tcBorders>
              <w:top w:val="single" w:sz="6" w:space="0" w:color="000000"/>
              <w:left w:val="single" w:sz="6" w:space="0" w:color="000000"/>
              <w:bottom w:val="single" w:sz="6" w:space="0" w:color="000000"/>
              <w:right w:val="single" w:sz="6" w:space="0" w:color="000000"/>
            </w:tcBorders>
          </w:tcPr>
          <w:p>
            <w:pPr>
              <w:pStyle w:val="TableParagraph"/>
              <w:spacing w:line="209" w:lineRule="exact" w:before="18"/>
              <w:ind w:left="362" w:right="313"/>
              <w:rPr>
                <w:sz w:val="19"/>
              </w:rPr>
            </w:pPr>
            <w:r>
              <w:rPr>
                <w:w w:val="105"/>
                <w:sz w:val="19"/>
              </w:rPr>
              <w:t>0 gal</w:t>
            </w:r>
          </w:p>
        </w:tc>
      </w:tr>
      <w:tr>
        <w:trPr>
          <w:trHeight w:val="246" w:hRule="atLeast"/>
        </w:trPr>
        <w:tc>
          <w:tcPr>
            <w:tcW w:w="2300" w:type="dxa"/>
            <w:tcBorders>
              <w:top w:val="single" w:sz="6" w:space="0" w:color="000000"/>
              <w:left w:val="single" w:sz="6" w:space="0" w:color="000000"/>
              <w:right w:val="single" w:sz="6" w:space="0" w:color="000000"/>
            </w:tcBorders>
          </w:tcPr>
          <w:p>
            <w:pPr>
              <w:pStyle w:val="TableParagraph"/>
              <w:spacing w:line="208" w:lineRule="exact" w:before="19"/>
              <w:ind w:left="31"/>
              <w:jc w:val="left"/>
              <w:rPr>
                <w:sz w:val="19"/>
              </w:rPr>
            </w:pPr>
            <w:r>
              <w:rPr>
                <w:w w:val="105"/>
                <w:sz w:val="19"/>
              </w:rPr>
              <w:t>Volume Charge (per 1Kgal)</w:t>
            </w:r>
          </w:p>
        </w:tc>
        <w:tc>
          <w:tcPr>
            <w:tcW w:w="1130" w:type="dxa"/>
            <w:tcBorders>
              <w:top w:val="single" w:sz="6" w:space="0" w:color="000000"/>
              <w:left w:val="single" w:sz="6" w:space="0" w:color="000000"/>
              <w:right w:val="single" w:sz="6" w:space="0" w:color="000000"/>
            </w:tcBorders>
          </w:tcPr>
          <w:p>
            <w:pPr>
              <w:pStyle w:val="TableParagraph"/>
              <w:tabs>
                <w:tab w:pos="624" w:val="left" w:leader="none"/>
              </w:tabs>
              <w:spacing w:line="208" w:lineRule="exact" w:before="19"/>
              <w:ind w:left="45"/>
              <w:rPr>
                <w:sz w:val="19"/>
              </w:rPr>
            </w:pPr>
            <w:r>
              <w:rPr>
                <w:w w:val="105"/>
                <w:sz w:val="19"/>
              </w:rPr>
              <w:t>$</w:t>
              <w:tab/>
            </w:r>
            <w:r>
              <w:rPr>
                <w:spacing w:val="-3"/>
                <w:w w:val="105"/>
                <w:sz w:val="19"/>
              </w:rPr>
              <w:t>1.63</w:t>
            </w:r>
          </w:p>
        </w:tc>
        <w:tc>
          <w:tcPr>
            <w:tcW w:w="1130" w:type="dxa"/>
            <w:tcBorders>
              <w:top w:val="single" w:sz="6" w:space="0" w:color="000000"/>
              <w:left w:val="single" w:sz="6" w:space="0" w:color="000000"/>
              <w:right w:val="single" w:sz="6" w:space="0" w:color="000000"/>
            </w:tcBorders>
          </w:tcPr>
          <w:p>
            <w:pPr>
              <w:pStyle w:val="TableParagraph"/>
              <w:tabs>
                <w:tab w:pos="625" w:val="left" w:leader="none"/>
              </w:tabs>
              <w:spacing w:line="208" w:lineRule="exact" w:before="19"/>
              <w:ind w:left="47"/>
              <w:rPr>
                <w:sz w:val="19"/>
              </w:rPr>
            </w:pPr>
            <w:r>
              <w:rPr>
                <w:w w:val="105"/>
                <w:sz w:val="19"/>
              </w:rPr>
              <w:t>$</w:t>
              <w:tab/>
            </w:r>
            <w:r>
              <w:rPr>
                <w:spacing w:val="-3"/>
                <w:w w:val="105"/>
                <w:sz w:val="19"/>
              </w:rPr>
              <w:t>1.63</w:t>
            </w:r>
          </w:p>
        </w:tc>
        <w:tc>
          <w:tcPr>
            <w:tcW w:w="1130" w:type="dxa"/>
            <w:tcBorders>
              <w:top w:val="single" w:sz="6" w:space="0" w:color="000000"/>
              <w:left w:val="single" w:sz="6" w:space="0" w:color="000000"/>
              <w:right w:val="single" w:sz="6" w:space="0" w:color="000000"/>
            </w:tcBorders>
          </w:tcPr>
          <w:p>
            <w:pPr>
              <w:pStyle w:val="TableParagraph"/>
              <w:tabs>
                <w:tab w:pos="625" w:val="left" w:leader="none"/>
              </w:tabs>
              <w:spacing w:line="208" w:lineRule="exact" w:before="19"/>
              <w:ind w:left="47"/>
              <w:rPr>
                <w:sz w:val="19"/>
              </w:rPr>
            </w:pPr>
            <w:r>
              <w:rPr>
                <w:w w:val="105"/>
                <w:sz w:val="19"/>
              </w:rPr>
              <w:t>$</w:t>
              <w:tab/>
            </w:r>
            <w:r>
              <w:rPr>
                <w:spacing w:val="-3"/>
                <w:w w:val="105"/>
                <w:sz w:val="19"/>
              </w:rPr>
              <w:t>1.63</w:t>
            </w:r>
          </w:p>
        </w:tc>
        <w:tc>
          <w:tcPr>
            <w:tcW w:w="1130" w:type="dxa"/>
            <w:tcBorders>
              <w:top w:val="single" w:sz="6" w:space="0" w:color="000000"/>
              <w:left w:val="single" w:sz="6" w:space="0" w:color="000000"/>
              <w:right w:val="single" w:sz="6" w:space="0" w:color="000000"/>
            </w:tcBorders>
          </w:tcPr>
          <w:p>
            <w:pPr>
              <w:pStyle w:val="TableParagraph"/>
              <w:tabs>
                <w:tab w:pos="626" w:val="left" w:leader="none"/>
              </w:tabs>
              <w:spacing w:line="208" w:lineRule="exact" w:before="19"/>
              <w:ind w:left="48"/>
              <w:rPr>
                <w:sz w:val="19"/>
              </w:rPr>
            </w:pPr>
            <w:r>
              <w:rPr>
                <w:w w:val="105"/>
                <w:sz w:val="19"/>
              </w:rPr>
              <w:t>$</w:t>
              <w:tab/>
            </w:r>
            <w:r>
              <w:rPr>
                <w:spacing w:val="-3"/>
                <w:w w:val="105"/>
                <w:sz w:val="19"/>
              </w:rPr>
              <w:t>1.63</w:t>
            </w:r>
          </w:p>
        </w:tc>
        <w:tc>
          <w:tcPr>
            <w:tcW w:w="1130" w:type="dxa"/>
            <w:tcBorders>
              <w:top w:val="single" w:sz="6" w:space="0" w:color="000000"/>
              <w:left w:val="single" w:sz="6" w:space="0" w:color="000000"/>
              <w:right w:val="single" w:sz="6" w:space="0" w:color="000000"/>
            </w:tcBorders>
          </w:tcPr>
          <w:p>
            <w:pPr>
              <w:pStyle w:val="TableParagraph"/>
              <w:tabs>
                <w:tab w:pos="627" w:val="left" w:leader="none"/>
              </w:tabs>
              <w:spacing w:line="208" w:lineRule="exact" w:before="19"/>
              <w:ind w:left="48"/>
              <w:rPr>
                <w:sz w:val="19"/>
              </w:rPr>
            </w:pPr>
            <w:r>
              <w:rPr>
                <w:w w:val="105"/>
                <w:sz w:val="19"/>
              </w:rPr>
              <w:t>$</w:t>
              <w:tab/>
            </w:r>
            <w:r>
              <w:rPr>
                <w:spacing w:val="-3"/>
                <w:w w:val="105"/>
                <w:sz w:val="19"/>
              </w:rPr>
              <w:t>1.63</w:t>
            </w:r>
          </w:p>
        </w:tc>
        <w:tc>
          <w:tcPr>
            <w:tcW w:w="1124" w:type="dxa"/>
            <w:tcBorders>
              <w:top w:val="single" w:sz="6" w:space="0" w:color="000000"/>
              <w:left w:val="single" w:sz="6" w:space="0" w:color="000000"/>
            </w:tcBorders>
          </w:tcPr>
          <w:p>
            <w:pPr>
              <w:pStyle w:val="TableParagraph"/>
              <w:tabs>
                <w:tab w:pos="640" w:val="left" w:leader="none"/>
              </w:tabs>
              <w:spacing w:line="208" w:lineRule="exact" w:before="19"/>
              <w:ind w:left="62"/>
              <w:rPr>
                <w:sz w:val="19"/>
              </w:rPr>
            </w:pPr>
            <w:r>
              <w:rPr>
                <w:w w:val="105"/>
                <w:sz w:val="19"/>
              </w:rPr>
              <w:t>$</w:t>
              <w:tab/>
            </w:r>
            <w:r>
              <w:rPr>
                <w:spacing w:val="-3"/>
                <w:w w:val="105"/>
                <w:sz w:val="19"/>
              </w:rPr>
              <w:t>1.63</w:t>
            </w:r>
          </w:p>
        </w:tc>
      </w:tr>
    </w:tbl>
    <w:p>
      <w:pPr>
        <w:pStyle w:val="BodyText"/>
        <w:spacing w:before="7"/>
        <w:rPr>
          <w:b/>
        </w:rPr>
      </w:pPr>
    </w:p>
    <w:p>
      <w:pPr>
        <w:spacing w:before="0"/>
        <w:ind w:left="820" w:right="799" w:firstLine="0"/>
        <w:jc w:val="left"/>
        <w:rPr>
          <w:sz w:val="22"/>
        </w:rPr>
      </w:pPr>
      <w:r>
        <w:rPr>
          <w:sz w:val="22"/>
        </w:rPr>
        <w:t>The reason for the different rates for different zones is pumping costs to boost the water up to higher developed areas of the city. The City does a Water Systems Rate Analysis about every 3 to 5 years. Based the results of the analysis the City Council may make changes. Also, in an effort to increase the accuracy of water billing, the water meters are read every month.</w:t>
      </w:r>
    </w:p>
    <w:p>
      <w:pPr>
        <w:pStyle w:val="BodyText"/>
        <w:spacing w:before="2"/>
      </w:pPr>
    </w:p>
    <w:p>
      <w:pPr>
        <w:pStyle w:val="Heading9"/>
        <w:ind w:left="1292" w:right="990"/>
        <w:jc w:val="center"/>
      </w:pPr>
      <w:r>
        <w:rPr/>
        <w:t>Table 7</w:t>
      </w:r>
    </w:p>
    <w:p>
      <w:pPr>
        <w:spacing w:before="31"/>
        <w:ind w:left="1262" w:right="990" w:firstLine="0"/>
        <w:jc w:val="center"/>
        <w:rPr>
          <w:b/>
          <w:sz w:val="25"/>
        </w:rPr>
      </w:pPr>
      <w:r>
        <w:rPr>
          <w:b/>
          <w:sz w:val="25"/>
        </w:rPr>
        <w:t>Current Pressure Irrigation Service Size and Water Rates</w:t>
      </w:r>
    </w:p>
    <w:p>
      <w:pPr>
        <w:pStyle w:val="BodyText"/>
        <w:spacing w:before="7"/>
        <w:rPr>
          <w:b/>
          <w:sz w:val="18"/>
        </w:rPr>
      </w:pPr>
    </w:p>
    <w:p>
      <w:pPr>
        <w:spacing w:after="0"/>
        <w:rPr>
          <w:sz w:val="18"/>
        </w:rPr>
        <w:sectPr>
          <w:footerReference w:type="default" r:id="rId157"/>
          <w:pgSz w:w="12240" w:h="15840"/>
          <w:pgMar w:footer="1196" w:header="520" w:top="720" w:bottom="1380" w:left="620" w:right="920"/>
        </w:sectPr>
      </w:pPr>
    </w:p>
    <w:p>
      <w:pPr>
        <w:pStyle w:val="BodyText"/>
        <w:spacing w:before="2"/>
        <w:rPr>
          <w:b/>
          <w:sz w:val="31"/>
        </w:rPr>
      </w:pPr>
    </w:p>
    <w:p>
      <w:pPr>
        <w:spacing w:before="0"/>
        <w:ind w:left="1398" w:right="0" w:firstLine="0"/>
        <w:jc w:val="left"/>
        <w:rPr>
          <w:b/>
          <w:sz w:val="21"/>
        </w:rPr>
      </w:pPr>
      <w:r>
        <w:rPr/>
        <w:pict>
          <v:shape style="position:absolute;margin-left:81pt;margin-top:12.468072pt;width:180.45pt;height:53.8pt;mso-position-horizontal-relative:page;mso-position-vertical-relative:paragraph;z-index:15880"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94"/>
                    <w:gridCol w:w="1794"/>
                  </w:tblGrid>
                  <w:tr>
                    <w:trPr>
                      <w:trHeight w:val="250" w:hRule="atLeast"/>
                    </w:trPr>
                    <w:tc>
                      <w:tcPr>
                        <w:tcW w:w="1794" w:type="dxa"/>
                      </w:tcPr>
                      <w:p>
                        <w:pPr>
                          <w:pStyle w:val="TableParagraph"/>
                          <w:spacing w:line="215" w:lineRule="exact" w:before="15"/>
                          <w:ind w:left="351"/>
                          <w:jc w:val="left"/>
                          <w:rPr>
                            <w:b/>
                            <w:sz w:val="21"/>
                          </w:rPr>
                        </w:pPr>
                        <w:r>
                          <w:rPr>
                            <w:b/>
                            <w:sz w:val="21"/>
                          </w:rPr>
                          <w:t>Service Size</w:t>
                        </w:r>
                      </w:p>
                    </w:tc>
                    <w:tc>
                      <w:tcPr>
                        <w:tcW w:w="1794" w:type="dxa"/>
                      </w:tcPr>
                      <w:p>
                        <w:pPr>
                          <w:pStyle w:val="TableParagraph"/>
                          <w:spacing w:line="215" w:lineRule="exact" w:before="15"/>
                          <w:ind w:left="311"/>
                          <w:jc w:val="left"/>
                          <w:rPr>
                            <w:b/>
                            <w:sz w:val="21"/>
                          </w:rPr>
                        </w:pPr>
                        <w:r>
                          <w:rPr>
                            <w:b/>
                            <w:sz w:val="21"/>
                          </w:rPr>
                          <w:t>Service Area</w:t>
                        </w:r>
                      </w:p>
                    </w:tc>
                  </w:tr>
                  <w:tr>
                    <w:trPr>
                      <w:trHeight w:val="250" w:hRule="atLeast"/>
                    </w:trPr>
                    <w:tc>
                      <w:tcPr>
                        <w:tcW w:w="1794" w:type="dxa"/>
                      </w:tcPr>
                      <w:p>
                        <w:pPr>
                          <w:pStyle w:val="TableParagraph"/>
                          <w:spacing w:line="215" w:lineRule="exact" w:before="15"/>
                          <w:ind w:left="32"/>
                          <w:jc w:val="left"/>
                          <w:rPr>
                            <w:sz w:val="21"/>
                          </w:rPr>
                        </w:pPr>
                        <w:r>
                          <w:rPr>
                            <w:sz w:val="21"/>
                          </w:rPr>
                          <w:t>1-inch</w:t>
                        </w:r>
                      </w:p>
                    </w:tc>
                    <w:tc>
                      <w:tcPr>
                        <w:tcW w:w="1794" w:type="dxa"/>
                      </w:tcPr>
                      <w:p>
                        <w:pPr>
                          <w:pStyle w:val="TableParagraph"/>
                          <w:spacing w:line="215" w:lineRule="exact" w:before="15"/>
                          <w:ind w:left="32"/>
                          <w:jc w:val="left"/>
                          <w:rPr>
                            <w:sz w:val="21"/>
                          </w:rPr>
                        </w:pPr>
                        <w:r>
                          <w:rPr>
                            <w:sz w:val="21"/>
                          </w:rPr>
                          <w:t>1 acre or less</w:t>
                        </w:r>
                      </w:p>
                    </w:tc>
                  </w:tr>
                  <w:tr>
                    <w:trPr>
                      <w:trHeight w:val="250" w:hRule="atLeast"/>
                    </w:trPr>
                    <w:tc>
                      <w:tcPr>
                        <w:tcW w:w="1794" w:type="dxa"/>
                      </w:tcPr>
                      <w:p>
                        <w:pPr>
                          <w:pStyle w:val="TableParagraph"/>
                          <w:spacing w:line="215" w:lineRule="exact" w:before="16"/>
                          <w:ind w:left="32"/>
                          <w:jc w:val="left"/>
                          <w:rPr>
                            <w:sz w:val="21"/>
                          </w:rPr>
                        </w:pPr>
                        <w:r>
                          <w:rPr>
                            <w:sz w:val="21"/>
                          </w:rPr>
                          <w:t>1 1/2-inch</w:t>
                        </w:r>
                      </w:p>
                    </w:tc>
                    <w:tc>
                      <w:tcPr>
                        <w:tcW w:w="1794" w:type="dxa"/>
                      </w:tcPr>
                      <w:p>
                        <w:pPr>
                          <w:pStyle w:val="TableParagraph"/>
                          <w:spacing w:line="215" w:lineRule="exact" w:before="16"/>
                          <w:ind w:left="32"/>
                          <w:jc w:val="left"/>
                          <w:rPr>
                            <w:sz w:val="21"/>
                          </w:rPr>
                        </w:pPr>
                        <w:r>
                          <w:rPr>
                            <w:sz w:val="21"/>
                          </w:rPr>
                          <w:t>1 to 2 acres</w:t>
                        </w:r>
                      </w:p>
                    </w:tc>
                  </w:tr>
                  <w:tr>
                    <w:trPr>
                      <w:trHeight w:val="250" w:hRule="atLeast"/>
                    </w:trPr>
                    <w:tc>
                      <w:tcPr>
                        <w:tcW w:w="1794" w:type="dxa"/>
                      </w:tcPr>
                      <w:p>
                        <w:pPr>
                          <w:pStyle w:val="TableParagraph"/>
                          <w:spacing w:line="215" w:lineRule="exact" w:before="16"/>
                          <w:ind w:left="32"/>
                          <w:jc w:val="left"/>
                          <w:rPr>
                            <w:sz w:val="21"/>
                          </w:rPr>
                        </w:pPr>
                        <w:r>
                          <w:rPr>
                            <w:sz w:val="21"/>
                          </w:rPr>
                          <w:t>2-inch</w:t>
                        </w:r>
                      </w:p>
                    </w:tc>
                    <w:tc>
                      <w:tcPr>
                        <w:tcW w:w="1794" w:type="dxa"/>
                      </w:tcPr>
                      <w:p>
                        <w:pPr>
                          <w:pStyle w:val="TableParagraph"/>
                          <w:spacing w:line="215" w:lineRule="exact" w:before="16"/>
                          <w:ind w:left="32"/>
                          <w:jc w:val="left"/>
                          <w:rPr>
                            <w:sz w:val="21"/>
                          </w:rPr>
                        </w:pPr>
                        <w:r>
                          <w:rPr>
                            <w:sz w:val="21"/>
                          </w:rPr>
                          <w:t>2+ acres</w:t>
                        </w:r>
                      </w:p>
                    </w:tc>
                  </w:tr>
                </w:tbl>
                <w:p>
                  <w:pPr>
                    <w:pStyle w:val="BodyText"/>
                  </w:pPr>
                </w:p>
              </w:txbxContent>
            </v:textbox>
            <w10:wrap type="none"/>
          </v:shape>
        </w:pict>
      </w:r>
      <w:r>
        <w:rPr>
          <w:b/>
          <w:sz w:val="21"/>
        </w:rPr>
        <w:t>Service Size Based on Lot Area</w:t>
      </w:r>
    </w:p>
    <w:p>
      <w:pPr>
        <w:spacing w:before="93"/>
        <w:ind w:left="1380" w:right="1697" w:firstLine="0"/>
        <w:jc w:val="center"/>
        <w:rPr>
          <w:b/>
          <w:sz w:val="21"/>
        </w:rPr>
      </w:pPr>
      <w:r>
        <w:rPr/>
        <w:br w:type="column"/>
      </w:r>
      <w:r>
        <w:rPr>
          <w:b/>
          <w:sz w:val="21"/>
        </w:rPr>
        <w:t>Water Rate Based on Lot Area</w:t>
      </w:r>
    </w:p>
    <w:p>
      <w:pPr>
        <w:spacing w:before="24"/>
        <w:ind w:left="1372" w:right="1697" w:firstLine="0"/>
        <w:jc w:val="center"/>
        <w:rPr>
          <w:b/>
          <w:i/>
          <w:sz w:val="21"/>
        </w:rPr>
      </w:pPr>
      <w:r>
        <w:rPr>
          <w:b/>
          <w:i/>
          <w:sz w:val="21"/>
        </w:rPr>
        <w:t>- Non-Agricultural -</w:t>
      </w:r>
    </w:p>
    <w:tbl>
      <w:tblPr>
        <w:tblW w:w="0" w:type="auto"/>
        <w:jc w:val="left"/>
        <w:tblInd w:w="4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87"/>
        <w:gridCol w:w="2884"/>
      </w:tblGrid>
      <w:tr>
        <w:trPr>
          <w:trHeight w:val="250" w:hRule="atLeast"/>
        </w:trPr>
        <w:tc>
          <w:tcPr>
            <w:tcW w:w="1887" w:type="dxa"/>
          </w:tcPr>
          <w:p>
            <w:pPr>
              <w:pStyle w:val="TableParagraph"/>
              <w:spacing w:line="215" w:lineRule="exact" w:before="15"/>
              <w:ind w:left="324"/>
              <w:jc w:val="left"/>
              <w:rPr>
                <w:b/>
                <w:sz w:val="21"/>
              </w:rPr>
            </w:pPr>
            <w:r>
              <w:rPr>
                <w:b/>
                <w:sz w:val="21"/>
              </w:rPr>
              <w:t>Lot Area (SF)</w:t>
            </w:r>
          </w:p>
        </w:tc>
        <w:tc>
          <w:tcPr>
            <w:tcW w:w="2884" w:type="dxa"/>
          </w:tcPr>
          <w:p>
            <w:pPr>
              <w:pStyle w:val="TableParagraph"/>
              <w:spacing w:line="215" w:lineRule="exact" w:before="15"/>
              <w:ind w:left="816"/>
              <w:jc w:val="left"/>
              <w:rPr>
                <w:b/>
                <w:sz w:val="21"/>
              </w:rPr>
            </w:pPr>
            <w:r>
              <w:rPr>
                <w:b/>
                <w:sz w:val="21"/>
              </w:rPr>
              <w:t>Monthly Rate</w:t>
            </w:r>
          </w:p>
        </w:tc>
      </w:tr>
      <w:tr>
        <w:trPr>
          <w:trHeight w:val="250" w:hRule="atLeast"/>
        </w:trPr>
        <w:tc>
          <w:tcPr>
            <w:tcW w:w="1887" w:type="dxa"/>
          </w:tcPr>
          <w:p>
            <w:pPr>
              <w:pStyle w:val="TableParagraph"/>
              <w:spacing w:line="215" w:lineRule="exact" w:before="15"/>
              <w:ind w:left="32"/>
              <w:jc w:val="left"/>
              <w:rPr>
                <w:sz w:val="21"/>
              </w:rPr>
            </w:pPr>
            <w:r>
              <w:rPr>
                <w:sz w:val="21"/>
              </w:rPr>
              <w:t>0 to 11,000</w:t>
            </w:r>
          </w:p>
        </w:tc>
        <w:tc>
          <w:tcPr>
            <w:tcW w:w="2884" w:type="dxa"/>
          </w:tcPr>
          <w:p>
            <w:pPr>
              <w:pStyle w:val="TableParagraph"/>
              <w:spacing w:line="215" w:lineRule="exact" w:before="15"/>
              <w:ind w:right="18"/>
              <w:jc w:val="right"/>
              <w:rPr>
                <w:sz w:val="21"/>
              </w:rPr>
            </w:pPr>
            <w:r>
              <w:rPr>
                <w:sz w:val="21"/>
              </w:rPr>
              <w:t>$8.00</w:t>
            </w:r>
          </w:p>
        </w:tc>
      </w:tr>
      <w:tr>
        <w:trPr>
          <w:trHeight w:val="250" w:hRule="atLeast"/>
        </w:trPr>
        <w:tc>
          <w:tcPr>
            <w:tcW w:w="1887" w:type="dxa"/>
          </w:tcPr>
          <w:p>
            <w:pPr>
              <w:pStyle w:val="TableParagraph"/>
              <w:spacing w:line="215" w:lineRule="exact" w:before="16"/>
              <w:ind w:left="32"/>
              <w:jc w:val="left"/>
              <w:rPr>
                <w:sz w:val="21"/>
              </w:rPr>
            </w:pPr>
            <w:r>
              <w:rPr>
                <w:sz w:val="21"/>
              </w:rPr>
              <w:t>11,001 to 21,000</w:t>
            </w:r>
          </w:p>
        </w:tc>
        <w:tc>
          <w:tcPr>
            <w:tcW w:w="2884" w:type="dxa"/>
          </w:tcPr>
          <w:p>
            <w:pPr>
              <w:pStyle w:val="TableParagraph"/>
              <w:spacing w:line="215" w:lineRule="exact" w:before="16"/>
              <w:ind w:right="18"/>
              <w:jc w:val="right"/>
              <w:rPr>
                <w:sz w:val="21"/>
              </w:rPr>
            </w:pPr>
            <w:r>
              <w:rPr>
                <w:sz w:val="21"/>
              </w:rPr>
              <w:t>$10.00</w:t>
            </w:r>
          </w:p>
        </w:tc>
      </w:tr>
      <w:tr>
        <w:trPr>
          <w:trHeight w:val="250" w:hRule="atLeast"/>
        </w:trPr>
        <w:tc>
          <w:tcPr>
            <w:tcW w:w="1887" w:type="dxa"/>
          </w:tcPr>
          <w:p>
            <w:pPr>
              <w:pStyle w:val="TableParagraph"/>
              <w:spacing w:line="215" w:lineRule="exact" w:before="16"/>
              <w:ind w:left="32"/>
              <w:jc w:val="left"/>
              <w:rPr>
                <w:sz w:val="21"/>
              </w:rPr>
            </w:pPr>
            <w:r>
              <w:rPr>
                <w:sz w:val="21"/>
              </w:rPr>
              <w:t>21,001 to 28,000</w:t>
            </w:r>
          </w:p>
        </w:tc>
        <w:tc>
          <w:tcPr>
            <w:tcW w:w="2884" w:type="dxa"/>
          </w:tcPr>
          <w:p>
            <w:pPr>
              <w:pStyle w:val="TableParagraph"/>
              <w:spacing w:line="215" w:lineRule="exact" w:before="16"/>
              <w:ind w:right="18"/>
              <w:jc w:val="right"/>
              <w:rPr>
                <w:sz w:val="21"/>
              </w:rPr>
            </w:pPr>
            <w:r>
              <w:rPr>
                <w:sz w:val="21"/>
              </w:rPr>
              <w:t>$15.00</w:t>
            </w:r>
          </w:p>
        </w:tc>
      </w:tr>
      <w:tr>
        <w:trPr>
          <w:trHeight w:val="250" w:hRule="atLeast"/>
        </w:trPr>
        <w:tc>
          <w:tcPr>
            <w:tcW w:w="1887" w:type="dxa"/>
          </w:tcPr>
          <w:p>
            <w:pPr>
              <w:pStyle w:val="TableParagraph"/>
              <w:spacing w:line="215" w:lineRule="exact" w:before="15"/>
              <w:ind w:left="32"/>
              <w:jc w:val="left"/>
              <w:rPr>
                <w:sz w:val="21"/>
              </w:rPr>
            </w:pPr>
            <w:r>
              <w:rPr>
                <w:sz w:val="21"/>
              </w:rPr>
              <w:t>28,001 to 40,000</w:t>
            </w:r>
          </w:p>
        </w:tc>
        <w:tc>
          <w:tcPr>
            <w:tcW w:w="2884" w:type="dxa"/>
          </w:tcPr>
          <w:p>
            <w:pPr>
              <w:pStyle w:val="TableParagraph"/>
              <w:spacing w:line="215" w:lineRule="exact" w:before="15"/>
              <w:ind w:right="18"/>
              <w:jc w:val="right"/>
              <w:rPr>
                <w:sz w:val="21"/>
              </w:rPr>
            </w:pPr>
            <w:r>
              <w:rPr>
                <w:sz w:val="21"/>
              </w:rPr>
              <w:t>$20.00</w:t>
            </w:r>
          </w:p>
        </w:tc>
      </w:tr>
      <w:tr>
        <w:trPr>
          <w:trHeight w:val="250" w:hRule="atLeast"/>
        </w:trPr>
        <w:tc>
          <w:tcPr>
            <w:tcW w:w="1887" w:type="dxa"/>
          </w:tcPr>
          <w:p>
            <w:pPr>
              <w:pStyle w:val="TableParagraph"/>
              <w:spacing w:line="215" w:lineRule="exact" w:before="15"/>
              <w:ind w:left="32"/>
              <w:jc w:val="left"/>
              <w:rPr>
                <w:sz w:val="21"/>
              </w:rPr>
            </w:pPr>
            <w:r>
              <w:rPr>
                <w:sz w:val="21"/>
              </w:rPr>
              <w:t>40,001 to 60,000</w:t>
            </w:r>
          </w:p>
        </w:tc>
        <w:tc>
          <w:tcPr>
            <w:tcW w:w="2884" w:type="dxa"/>
          </w:tcPr>
          <w:p>
            <w:pPr>
              <w:pStyle w:val="TableParagraph"/>
              <w:spacing w:line="215" w:lineRule="exact" w:before="15"/>
              <w:ind w:right="18"/>
              <w:jc w:val="right"/>
              <w:rPr>
                <w:sz w:val="21"/>
              </w:rPr>
            </w:pPr>
            <w:r>
              <w:rPr>
                <w:sz w:val="21"/>
              </w:rPr>
              <w:t>$30.00</w:t>
            </w:r>
          </w:p>
        </w:tc>
      </w:tr>
      <w:tr>
        <w:trPr>
          <w:trHeight w:val="250" w:hRule="atLeast"/>
        </w:trPr>
        <w:tc>
          <w:tcPr>
            <w:tcW w:w="1887" w:type="dxa"/>
          </w:tcPr>
          <w:p>
            <w:pPr>
              <w:pStyle w:val="TableParagraph"/>
              <w:spacing w:line="215" w:lineRule="exact" w:before="15"/>
              <w:ind w:left="32"/>
              <w:jc w:val="left"/>
              <w:rPr>
                <w:sz w:val="21"/>
              </w:rPr>
            </w:pPr>
            <w:r>
              <w:rPr>
                <w:sz w:val="21"/>
              </w:rPr>
              <w:t>60,001 to 80,000</w:t>
            </w:r>
          </w:p>
        </w:tc>
        <w:tc>
          <w:tcPr>
            <w:tcW w:w="2884" w:type="dxa"/>
          </w:tcPr>
          <w:p>
            <w:pPr>
              <w:pStyle w:val="TableParagraph"/>
              <w:spacing w:line="215" w:lineRule="exact" w:before="15"/>
              <w:ind w:right="18"/>
              <w:jc w:val="right"/>
              <w:rPr>
                <w:sz w:val="21"/>
              </w:rPr>
            </w:pPr>
            <w:r>
              <w:rPr>
                <w:sz w:val="21"/>
              </w:rPr>
              <w:t>$40.00</w:t>
            </w:r>
          </w:p>
        </w:tc>
      </w:tr>
      <w:tr>
        <w:trPr>
          <w:trHeight w:val="250" w:hRule="atLeast"/>
        </w:trPr>
        <w:tc>
          <w:tcPr>
            <w:tcW w:w="1887" w:type="dxa"/>
          </w:tcPr>
          <w:p>
            <w:pPr>
              <w:pStyle w:val="TableParagraph"/>
              <w:spacing w:line="215" w:lineRule="exact" w:before="15"/>
              <w:ind w:left="32"/>
              <w:jc w:val="left"/>
              <w:rPr>
                <w:sz w:val="21"/>
              </w:rPr>
            </w:pPr>
            <w:r>
              <w:rPr>
                <w:sz w:val="21"/>
              </w:rPr>
              <w:t>80,001 to 87,120</w:t>
            </w:r>
          </w:p>
        </w:tc>
        <w:tc>
          <w:tcPr>
            <w:tcW w:w="2884" w:type="dxa"/>
          </w:tcPr>
          <w:p>
            <w:pPr>
              <w:pStyle w:val="TableParagraph"/>
              <w:spacing w:line="215" w:lineRule="exact" w:before="15"/>
              <w:ind w:right="18"/>
              <w:jc w:val="right"/>
              <w:rPr>
                <w:sz w:val="21"/>
              </w:rPr>
            </w:pPr>
            <w:r>
              <w:rPr>
                <w:sz w:val="21"/>
              </w:rPr>
              <w:t>$50.00</w:t>
            </w:r>
          </w:p>
        </w:tc>
      </w:tr>
      <w:tr>
        <w:trPr>
          <w:trHeight w:val="250" w:hRule="atLeast"/>
        </w:trPr>
        <w:tc>
          <w:tcPr>
            <w:tcW w:w="1887" w:type="dxa"/>
          </w:tcPr>
          <w:p>
            <w:pPr>
              <w:pStyle w:val="TableParagraph"/>
              <w:spacing w:line="215" w:lineRule="exact" w:before="15"/>
              <w:ind w:left="32"/>
              <w:jc w:val="left"/>
              <w:rPr>
                <w:sz w:val="21"/>
              </w:rPr>
            </w:pPr>
            <w:r>
              <w:rPr>
                <w:sz w:val="21"/>
              </w:rPr>
              <w:t>2 acres or more</w:t>
            </w:r>
          </w:p>
        </w:tc>
        <w:tc>
          <w:tcPr>
            <w:tcW w:w="2884" w:type="dxa"/>
          </w:tcPr>
          <w:p>
            <w:pPr>
              <w:pStyle w:val="TableParagraph"/>
              <w:spacing w:line="215" w:lineRule="exact" w:before="15"/>
              <w:ind w:left="32"/>
              <w:jc w:val="left"/>
              <w:rPr>
                <w:sz w:val="21"/>
              </w:rPr>
            </w:pPr>
            <w:r>
              <w:rPr>
                <w:sz w:val="21"/>
              </w:rPr>
              <w:t>$50.00 + $3.00 per each 1/4 acre</w:t>
            </w:r>
          </w:p>
        </w:tc>
      </w:tr>
    </w:tbl>
    <w:p>
      <w:pPr>
        <w:spacing w:before="25"/>
        <w:ind w:left="1372" w:right="1697" w:firstLine="0"/>
        <w:jc w:val="center"/>
        <w:rPr>
          <w:b/>
          <w:i/>
          <w:sz w:val="21"/>
        </w:rPr>
      </w:pPr>
      <w:r>
        <w:rPr>
          <w:b/>
          <w:i/>
          <w:sz w:val="21"/>
        </w:rPr>
        <w:t>- Agricultural -</w:t>
      </w:r>
    </w:p>
    <w:p>
      <w:pPr>
        <w:spacing w:after="0"/>
        <w:jc w:val="center"/>
        <w:rPr>
          <w:sz w:val="21"/>
        </w:rPr>
        <w:sectPr>
          <w:type w:val="continuous"/>
          <w:pgSz w:w="12240" w:h="15840"/>
          <w:pgMar w:top="720" w:bottom="280" w:left="620" w:right="920"/>
          <w:cols w:num="2" w:equalWidth="0">
            <w:col w:w="4237" w:space="574"/>
            <w:col w:w="5889"/>
          </w:cols>
        </w:sectPr>
      </w:pPr>
    </w:p>
    <w:tbl>
      <w:tblPr>
        <w:tblW w:w="0" w:type="auto"/>
        <w:jc w:val="left"/>
        <w:tblInd w:w="52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87"/>
        <w:gridCol w:w="2884"/>
      </w:tblGrid>
      <w:tr>
        <w:trPr>
          <w:trHeight w:val="263" w:hRule="atLeast"/>
        </w:trPr>
        <w:tc>
          <w:tcPr>
            <w:tcW w:w="1887" w:type="dxa"/>
          </w:tcPr>
          <w:p>
            <w:pPr>
              <w:pStyle w:val="TableParagraph"/>
              <w:spacing w:line="229" w:lineRule="exact" w:before="15"/>
              <w:ind w:left="32"/>
              <w:jc w:val="left"/>
              <w:rPr>
                <w:sz w:val="21"/>
              </w:rPr>
            </w:pPr>
            <w:r>
              <w:rPr>
                <w:sz w:val="21"/>
              </w:rPr>
              <w:t>Base Rate</w:t>
            </w:r>
          </w:p>
        </w:tc>
        <w:tc>
          <w:tcPr>
            <w:tcW w:w="2884" w:type="dxa"/>
          </w:tcPr>
          <w:p>
            <w:pPr>
              <w:pStyle w:val="TableParagraph"/>
              <w:spacing w:line="229" w:lineRule="exact" w:before="15"/>
              <w:ind w:right="18"/>
              <w:jc w:val="right"/>
              <w:rPr>
                <w:sz w:val="21"/>
              </w:rPr>
            </w:pPr>
            <w:r>
              <w:rPr>
                <w:sz w:val="21"/>
              </w:rPr>
              <w:t>$10.00</w:t>
            </w:r>
          </w:p>
        </w:tc>
      </w:tr>
      <w:tr>
        <w:trPr>
          <w:trHeight w:val="263" w:hRule="atLeast"/>
        </w:trPr>
        <w:tc>
          <w:tcPr>
            <w:tcW w:w="1887" w:type="dxa"/>
          </w:tcPr>
          <w:p>
            <w:pPr>
              <w:pStyle w:val="TableParagraph"/>
              <w:spacing w:line="229" w:lineRule="exact" w:before="15"/>
              <w:ind w:left="32"/>
              <w:jc w:val="left"/>
              <w:rPr>
                <w:sz w:val="21"/>
              </w:rPr>
            </w:pPr>
            <w:r>
              <w:rPr>
                <w:sz w:val="21"/>
              </w:rPr>
              <w:t>Each Additional Acre</w:t>
            </w:r>
          </w:p>
        </w:tc>
        <w:tc>
          <w:tcPr>
            <w:tcW w:w="2884" w:type="dxa"/>
          </w:tcPr>
          <w:p>
            <w:pPr>
              <w:pStyle w:val="TableParagraph"/>
              <w:spacing w:line="229" w:lineRule="exact" w:before="15"/>
              <w:ind w:right="17"/>
              <w:jc w:val="right"/>
              <w:rPr>
                <w:sz w:val="21"/>
              </w:rPr>
            </w:pPr>
            <w:r>
              <w:rPr>
                <w:sz w:val="21"/>
              </w:rPr>
              <w:t>$3.00 per acre</w:t>
            </w:r>
          </w:p>
        </w:tc>
      </w:tr>
    </w:tbl>
    <w:p>
      <w:pPr>
        <w:spacing w:after="0" w:line="229" w:lineRule="exact"/>
        <w:jc w:val="right"/>
        <w:rPr>
          <w:sz w:val="21"/>
        </w:rPr>
        <w:sectPr>
          <w:type w:val="continuous"/>
          <w:pgSz w:w="12240" w:h="15840"/>
          <w:pgMar w:top="720" w:bottom="280" w:left="620" w:right="920"/>
        </w:sectPr>
      </w:pPr>
    </w:p>
    <w:p>
      <w:pPr>
        <w:pStyle w:val="BodyText"/>
        <w:rPr>
          <w:b/>
          <w:i/>
          <w:sz w:val="20"/>
        </w:rPr>
      </w:pPr>
    </w:p>
    <w:p>
      <w:pPr>
        <w:pStyle w:val="BodyText"/>
        <w:spacing w:before="8"/>
        <w:rPr>
          <w:b/>
          <w:i/>
          <w:sz w:val="26"/>
        </w:rPr>
      </w:pPr>
    </w:p>
    <w:p>
      <w:pPr>
        <w:pStyle w:val="Heading9"/>
        <w:spacing w:before="90"/>
      </w:pPr>
      <w:r>
        <w:rPr/>
        <w:t>POSSIBLE ADDITIONAL CONSERVATION MEASURES</w:t>
      </w:r>
    </w:p>
    <w:p>
      <w:pPr>
        <w:pStyle w:val="BodyText"/>
        <w:rPr>
          <w:b/>
        </w:rPr>
      </w:pPr>
    </w:p>
    <w:p>
      <w:pPr>
        <w:spacing w:before="0"/>
        <w:ind w:left="820" w:right="580" w:firstLine="0"/>
        <w:jc w:val="left"/>
        <w:rPr>
          <w:sz w:val="22"/>
        </w:rPr>
      </w:pPr>
      <w:r>
        <w:rPr>
          <w:sz w:val="22"/>
        </w:rPr>
        <w:t>In order to effectively meet our city’s future water needs and solve all the water problems identified, additional and more specific water conservation measures will be required. These include water rates that are more stringent; meter replacement and leak repair improved efficiency of irrigation at city parks and other open spaces, education, and plumbing fixture replacement.</w:t>
      </w:r>
    </w:p>
    <w:p>
      <w:pPr>
        <w:pStyle w:val="BodyText"/>
        <w:spacing w:before="3"/>
        <w:rPr>
          <w:sz w:val="22"/>
        </w:rPr>
      </w:pPr>
    </w:p>
    <w:p>
      <w:pPr>
        <w:pStyle w:val="Heading9"/>
        <w:numPr>
          <w:ilvl w:val="0"/>
          <w:numId w:val="47"/>
        </w:numPr>
        <w:tabs>
          <w:tab w:pos="1541" w:val="left" w:leader="none"/>
        </w:tabs>
        <w:spacing w:line="240" w:lineRule="auto" w:before="0" w:after="0"/>
        <w:ind w:left="1540" w:right="0" w:hanging="360"/>
        <w:jc w:val="left"/>
      </w:pPr>
      <w:r>
        <w:rPr/>
        <w:t>More Stringent Water Rate</w:t>
      </w:r>
      <w:r>
        <w:rPr>
          <w:spacing w:val="-2"/>
        </w:rPr>
        <w:t> </w:t>
      </w:r>
      <w:r>
        <w:rPr/>
        <w:t>Structure</w:t>
      </w:r>
    </w:p>
    <w:p>
      <w:pPr>
        <w:pStyle w:val="BodyText"/>
        <w:spacing w:before="9"/>
        <w:rPr>
          <w:b/>
          <w:sz w:val="23"/>
        </w:rPr>
      </w:pPr>
    </w:p>
    <w:p>
      <w:pPr>
        <w:spacing w:before="0"/>
        <w:ind w:left="1180" w:right="1032" w:firstLine="0"/>
        <w:jc w:val="left"/>
        <w:rPr>
          <w:sz w:val="22"/>
        </w:rPr>
      </w:pPr>
      <w:r>
        <w:rPr/>
        <w:pict>
          <v:shape style="position:absolute;margin-left:101.619003pt;margin-top:13.679527pt;width:367.8pt;height:388.5pt;mso-position-horizontal-relative:page;mso-position-vertical-relative:paragraph;z-index:-332104" coordorigin="2032,274" coordsize="7356,7770" path="m4818,7110l4809,7022,4792,6932,4774,6866,4751,6799,4724,6731,4693,6661,4656,6590,4615,6518,4569,6444,4530,6386,4505,6351,4505,7050,4502,7127,4489,7200,4465,7271,4429,7341,4381,7408,4321,7475,4133,7663,2412,5942,2598,5756,2669,5692,2742,5643,2817,5607,2893,5587,2972,5579,3052,5580,3134,5592,3219,5614,3288,5638,3358,5669,3428,5705,3500,5746,3572,5794,3633,5839,3693,5886,3754,5936,3814,5988,3874,6043,3934,6102,3997,6165,4055,6228,4111,6289,4162,6349,4210,6408,4254,6465,4294,6521,4345,6598,4388,6674,4425,6747,4454,6818,4478,6887,4497,6970,4505,7050,4505,6351,4489,6327,4444,6268,4396,6208,4346,6147,4292,6086,4236,6024,4176,5961,4114,5898,4052,5837,3990,5779,3928,5724,3867,5672,3806,5622,3749,5579,3745,5576,3684,5533,3624,5492,3544,5444,3466,5400,3388,5363,3310,5330,3234,5303,3159,5280,3071,5262,2985,5253,2901,5252,2819,5259,2739,5274,2674,5293,2610,5320,2547,5355,2485,5396,2424,5445,2364,5501,2053,5812,2043,5826,2036,5842,2032,5862,2033,5884,2040,5910,2054,5938,2075,5968,2105,6000,4077,7972,4109,8001,4139,8022,4166,8036,4191,8042,4214,8043,4234,8041,4251,8034,4264,8023,4555,7733,4611,7673,4619,7663,4659,7613,4702,7551,4737,7488,4766,7424,4788,7359,4807,7279,4817,7196,4818,7110m6431,5839l6430,5830,6425,5821,6421,5812,6413,5803,6405,5794,6397,5787,6387,5779,6375,5769,6361,5759,6344,5748,6257,5693,5732,5380,5679,5348,5595,5298,5546,5270,5454,5221,5411,5199,5369,5180,5330,5163,5291,5148,5254,5135,5218,5125,5184,5117,5159,5112,5150,5111,5119,5107,5088,5107,5058,5109,5029,5112,5041,5065,5049,5017,5053,4968,5055,4919,5052,4870,5046,4820,5036,4769,5021,4718,5002,4667,4980,4615,4952,4562,4919,4508,4882,4455,4839,4401,4792,4347,4781,4336,4781,4934,4776,4975,4767,5016,4752,5056,4731,5095,4704,5134,4671,5170,4492,5348,3747,4603,3901,4450,3927,4424,3952,4401,3974,4382,3995,4367,4014,4353,4032,4342,4051,4332,4071,4324,4133,4308,4195,4303,4257,4311,4320,4331,4383,4363,4447,4404,4512,4455,4577,4516,4615,4556,4649,4597,4681,4638,4709,4680,4733,4723,4752,4766,4766,4808,4775,4850,4781,4893,4781,4934,4781,4336,4750,4303,4739,4292,4681,4237,4624,4187,4566,4142,4509,4102,4451,4068,4394,4039,4336,4016,4279,3997,4221,3983,4165,3976,4110,3974,4055,3977,4001,3987,3948,4002,3896,4023,3844,4049,3827,4060,3810,4073,3772,4100,3753,4117,3731,4137,3707,4159,3682,4184,3464,4401,3390,4475,3380,4489,3373,4505,3370,4525,3370,4547,3377,4573,3391,4601,3412,4631,3442,4663,5497,6718,5507,6726,5527,6733,5537,6734,5547,6730,5557,6728,5567,6724,5577,6719,5588,6713,5598,6706,5610,6696,5622,6686,5635,6673,5647,6660,5658,6648,5668,6636,5676,6625,5682,6615,5686,6605,5689,6595,5692,6586,5695,6576,5695,6566,5691,6556,5687,6546,5680,6536,4730,5586,4852,5464,4884,5436,4917,5413,4952,5397,4988,5386,5026,5381,5066,5380,5107,5384,5149,5392,5194,5404,5239,5420,5286,5439,5335,5463,5385,5489,5436,5518,5490,5548,5545,5581,6204,5984,6216,5990,6227,5996,6237,6000,6248,6005,6261,6006,6273,6004,6284,6003,6294,5999,6304,5994,6314,5988,6324,5980,6336,5970,6349,5959,6362,5946,6377,5931,6389,5917,6400,5904,6409,5892,6417,5881,6422,5871,6426,5862,6429,5852,6431,5839m7735,4547l7734,4536,7731,4526,7725,4515,7717,4503,7707,4492,7693,4481,7678,4469,7659,4456,7637,4442,7366,4269,6575,3769,6575,4082,6098,4560,5909,4269,5881,4225,5319,3355,5232,3221,5233,3221,5233,3220,5233,3220,6575,4082,6575,3769,5707,3220,5123,2849,5112,2842,5100,2836,5089,2831,5079,2828,5069,2826,5059,2826,5049,2827,5039,2830,5028,2834,5016,2840,5005,2847,4992,2856,4979,2867,4966,2880,4951,2894,4934,2910,4919,2926,4906,2939,4894,2952,4884,2964,4876,2976,4869,2987,4864,2998,4861,3008,4858,3019,4857,3029,4857,3038,4859,3047,4862,3058,4867,3068,4872,3079,4878,3090,4962,3220,5008,3293,5598,4226,5626,4269,6472,5604,6486,5626,6499,5644,6511,5660,6523,5673,6534,5683,6545,5692,6556,5697,6566,5701,6577,5702,6587,5701,6599,5697,6611,5690,6623,5681,6635,5671,6649,5658,6664,5644,6678,5629,6690,5616,6701,5603,6710,5592,6716,5582,6722,5572,6725,5562,6726,5551,6727,5540,6728,5529,6722,5517,6719,5507,6713,5496,6705,5483,6328,4904,6286,4839,6566,4560,6857,4269,7513,4689,7527,4696,7538,4701,7548,4705,7558,4709,7568,4710,7579,4706,7588,4704,7597,4700,7607,4694,7619,4686,7630,4677,7643,4665,7657,4652,7672,4636,7688,4620,7701,4605,7712,4592,7722,4579,7729,4568,7734,4558,7735,4547m8133,4137l8132,4128,8127,4116,8123,4106,8117,4098,7188,3169,7432,2925,7663,2694,7669,2688,7670,2681,7670,2670,7669,2661,7666,2650,7659,2636,7654,2626,7647,2615,7639,2603,7629,2591,7618,2579,7606,2565,7592,2550,7576,2534,7559,2517,7543,2502,7528,2488,7514,2477,7502,2467,7491,2459,7481,2453,7471,2448,7459,2443,7448,2440,7439,2439,7430,2441,7424,2444,6944,2925,6192,2173,6695,1670,6700,1664,6703,1658,6703,1648,6702,1639,6699,1628,6692,1614,6687,1604,6680,1593,6672,1581,6662,1569,6651,1556,6638,1542,6624,1527,6608,1511,6592,1495,6576,1480,6562,1467,6548,1455,6535,1445,6523,1436,6511,1429,6501,1423,6487,1416,6476,1413,6467,1412,6457,1412,6451,1415,5828,2038,5817,2051,5810,2068,5807,2087,5808,2109,5814,2135,5829,2163,5850,2193,5879,2225,7935,4281,7943,4287,7953,4290,7965,4296,7974,4297,7985,4293,7994,4290,8004,4286,8015,4282,8025,4276,8036,4268,8048,4258,8060,4248,8072,4236,8085,4223,8096,4210,8105,4199,8114,4188,8119,4177,8124,4167,8127,4158,8129,4148,8133,4137m9387,2883l9387,2874,9383,2864,9379,2854,9372,2844,9363,2836,7629,1101,7446,918,7832,532,7838,527,7841,520,7841,509,7840,500,7838,489,7831,475,7826,466,7819,455,7810,444,7800,431,7788,419,7775,404,7761,389,7745,373,7729,357,7714,343,7699,329,7685,317,7673,307,7661,298,7650,290,7639,284,7626,277,7615,275,7606,274,7595,274,7588,277,6622,1243,6619,1250,6620,1259,6620,1270,6623,1280,6630,1293,6636,1304,6644,1315,6653,1327,6663,1339,6675,1353,6688,1368,6702,1384,6718,1400,6734,1416,6750,1430,6764,1443,6778,1453,6790,1464,6802,1472,6812,1479,6835,1492,6845,1495,6856,1495,6865,1496,6867,1495,6872,1492,7264,1101,9189,3027,9199,3034,9209,3038,9219,3041,9228,3042,9239,3038,9249,3036,9258,3032,9269,3027,9280,3022,9290,3014,9302,3004,9314,2994,9327,2982,9339,2968,9350,2956,9360,2944,9368,2934,9373,2923,9378,2913,9381,2903,9383,2894,9387,2883e" filled="true" fillcolor="#c0c0c0" stroked="false">
            <v:path arrowok="t"/>
            <v:fill opacity="32896f" type="solid"/>
            <w10:wrap type="none"/>
          </v:shape>
        </w:pict>
      </w:r>
      <w:r>
        <w:rPr>
          <w:sz w:val="22"/>
        </w:rPr>
        <w:t>The current culinary water rates may need to be increased following implementation of the recommendations in Water Rates above. As part of the investigation, a different rate schedule designed to provide additional price incentives for efficient water use to show the customer how much water is needed each month and provide funding for water conservation assistance and</w:t>
      </w:r>
    </w:p>
    <w:p>
      <w:pPr>
        <w:spacing w:before="1"/>
        <w:ind w:left="1180" w:right="0" w:firstLine="0"/>
        <w:jc w:val="left"/>
        <w:rPr>
          <w:sz w:val="22"/>
        </w:rPr>
      </w:pPr>
      <w:r>
        <w:rPr>
          <w:sz w:val="22"/>
        </w:rPr>
        <w:t>education. This rate schedule is called “Target Billing”.</w:t>
      </w:r>
    </w:p>
    <w:p>
      <w:pPr>
        <w:pStyle w:val="BodyText"/>
        <w:spacing w:before="1"/>
        <w:rPr>
          <w:sz w:val="22"/>
        </w:rPr>
      </w:pPr>
    </w:p>
    <w:p>
      <w:pPr>
        <w:spacing w:before="0"/>
        <w:ind w:left="1180" w:right="617" w:firstLine="0"/>
        <w:jc w:val="left"/>
        <w:rPr>
          <w:sz w:val="22"/>
        </w:rPr>
      </w:pPr>
      <w:r>
        <w:rPr>
          <w:sz w:val="22"/>
        </w:rPr>
        <w:t>This rate schedule is designed to meet revenue requirements while creating funding for the water conservation program from fees paid by those who waste water. Water users, who use water indiscriminately and fall into the most expensive tier, will experience a volume charge of $6.00/Kgal for the last block.</w:t>
      </w:r>
    </w:p>
    <w:p>
      <w:pPr>
        <w:pStyle w:val="BodyText"/>
        <w:spacing w:before="1"/>
      </w:pPr>
    </w:p>
    <w:p>
      <w:pPr>
        <w:pStyle w:val="Heading9"/>
        <w:ind w:left="5297"/>
      </w:pPr>
      <w:r>
        <w:rPr/>
        <w:t>Table 8</w:t>
      </w:r>
    </w:p>
    <w:p>
      <w:pPr>
        <w:spacing w:before="29" w:after="8"/>
        <w:ind w:left="4195" w:right="0" w:firstLine="0"/>
        <w:jc w:val="left"/>
        <w:rPr>
          <w:b/>
          <w:sz w:val="20"/>
        </w:rPr>
      </w:pPr>
      <w:r>
        <w:rPr>
          <w:b/>
          <w:sz w:val="20"/>
        </w:rPr>
        <w:t>Possible Water Rate Structure</w:t>
      </w:r>
    </w:p>
    <w:tbl>
      <w:tblPr>
        <w:tblW w:w="0" w:type="auto"/>
        <w:jc w:val="left"/>
        <w:tblInd w:w="3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201"/>
        <w:gridCol w:w="2201"/>
      </w:tblGrid>
      <w:tr>
        <w:trPr>
          <w:trHeight w:val="251" w:hRule="atLeast"/>
        </w:trPr>
        <w:tc>
          <w:tcPr>
            <w:tcW w:w="2201" w:type="dxa"/>
          </w:tcPr>
          <w:p>
            <w:pPr>
              <w:pStyle w:val="TableParagraph"/>
              <w:spacing w:line="216" w:lineRule="exact" w:before="15"/>
              <w:ind w:left="30"/>
              <w:jc w:val="left"/>
              <w:rPr>
                <w:sz w:val="20"/>
              </w:rPr>
            </w:pPr>
            <w:r>
              <w:rPr>
                <w:sz w:val="20"/>
              </w:rPr>
              <w:t>Type:</w:t>
            </w:r>
          </w:p>
        </w:tc>
        <w:tc>
          <w:tcPr>
            <w:tcW w:w="2201" w:type="dxa"/>
          </w:tcPr>
          <w:p>
            <w:pPr>
              <w:pStyle w:val="TableParagraph"/>
              <w:spacing w:line="216" w:lineRule="exact" w:before="15"/>
              <w:ind w:left="590"/>
              <w:jc w:val="left"/>
              <w:rPr>
                <w:sz w:val="20"/>
              </w:rPr>
            </w:pPr>
            <w:r>
              <w:rPr>
                <w:sz w:val="20"/>
              </w:rPr>
              <w:t>Target Billing</w:t>
            </w:r>
          </w:p>
        </w:tc>
      </w:tr>
      <w:tr>
        <w:trPr>
          <w:trHeight w:val="252" w:hRule="atLeast"/>
        </w:trPr>
        <w:tc>
          <w:tcPr>
            <w:tcW w:w="2201" w:type="dxa"/>
          </w:tcPr>
          <w:p>
            <w:pPr>
              <w:pStyle w:val="TableParagraph"/>
              <w:spacing w:line="216" w:lineRule="exact" w:before="16"/>
              <w:ind w:left="30"/>
              <w:jc w:val="left"/>
              <w:rPr>
                <w:sz w:val="20"/>
              </w:rPr>
            </w:pPr>
            <w:r>
              <w:rPr>
                <w:sz w:val="20"/>
              </w:rPr>
              <w:t>Base Charge</w:t>
            </w:r>
          </w:p>
        </w:tc>
        <w:tc>
          <w:tcPr>
            <w:tcW w:w="2201" w:type="dxa"/>
          </w:tcPr>
          <w:p>
            <w:pPr>
              <w:pStyle w:val="TableParagraph"/>
              <w:spacing w:line="216" w:lineRule="exact" w:before="16"/>
              <w:ind w:left="804" w:right="791"/>
              <w:rPr>
                <w:sz w:val="20"/>
              </w:rPr>
            </w:pPr>
            <w:r>
              <w:rPr>
                <w:sz w:val="20"/>
              </w:rPr>
              <w:t>$16.17</w:t>
            </w:r>
          </w:p>
        </w:tc>
      </w:tr>
      <w:tr>
        <w:trPr>
          <w:trHeight w:val="252" w:hRule="atLeast"/>
        </w:trPr>
        <w:tc>
          <w:tcPr>
            <w:tcW w:w="2201" w:type="dxa"/>
          </w:tcPr>
          <w:p>
            <w:pPr>
              <w:pStyle w:val="TableParagraph"/>
              <w:spacing w:line="217" w:lineRule="exact" w:before="15"/>
              <w:ind w:left="30"/>
              <w:jc w:val="left"/>
              <w:rPr>
                <w:sz w:val="20"/>
              </w:rPr>
            </w:pPr>
            <w:r>
              <w:rPr>
                <w:sz w:val="20"/>
              </w:rPr>
              <w:t>Base Allocation</w:t>
            </w:r>
          </w:p>
        </w:tc>
        <w:tc>
          <w:tcPr>
            <w:tcW w:w="2201" w:type="dxa"/>
          </w:tcPr>
          <w:p>
            <w:pPr>
              <w:pStyle w:val="TableParagraph"/>
              <w:spacing w:line="217" w:lineRule="exact" w:before="15"/>
              <w:ind w:left="577"/>
              <w:jc w:val="left"/>
              <w:rPr>
                <w:sz w:val="20"/>
              </w:rPr>
            </w:pPr>
            <w:r>
              <w:rPr>
                <w:sz w:val="20"/>
              </w:rPr>
              <w:t>0 Kgal/month</w:t>
            </w:r>
          </w:p>
        </w:tc>
      </w:tr>
      <w:tr>
        <w:trPr>
          <w:trHeight w:val="252" w:hRule="atLeast"/>
        </w:trPr>
        <w:tc>
          <w:tcPr>
            <w:tcW w:w="4402" w:type="dxa"/>
            <w:gridSpan w:val="2"/>
          </w:tcPr>
          <w:p>
            <w:pPr>
              <w:pStyle w:val="TableParagraph"/>
              <w:spacing w:before="0"/>
              <w:jc w:val="left"/>
              <w:rPr>
                <w:sz w:val="18"/>
              </w:rPr>
            </w:pPr>
          </w:p>
        </w:tc>
      </w:tr>
      <w:tr>
        <w:trPr>
          <w:trHeight w:val="251" w:hRule="atLeast"/>
        </w:trPr>
        <w:tc>
          <w:tcPr>
            <w:tcW w:w="2201" w:type="dxa"/>
          </w:tcPr>
          <w:p>
            <w:pPr>
              <w:pStyle w:val="TableParagraph"/>
              <w:spacing w:line="216" w:lineRule="exact" w:before="15"/>
              <w:ind w:right="558"/>
              <w:jc w:val="right"/>
              <w:rPr>
                <w:b/>
                <w:sz w:val="20"/>
              </w:rPr>
            </w:pPr>
            <w:r>
              <w:rPr>
                <w:b/>
                <w:sz w:val="20"/>
              </w:rPr>
              <w:t>% of Target</w:t>
            </w:r>
          </w:p>
        </w:tc>
        <w:tc>
          <w:tcPr>
            <w:tcW w:w="2201" w:type="dxa"/>
          </w:tcPr>
          <w:p>
            <w:pPr>
              <w:pStyle w:val="TableParagraph"/>
              <w:spacing w:line="216" w:lineRule="exact" w:before="15"/>
              <w:ind w:left="781" w:right="791"/>
              <w:rPr>
                <w:b/>
                <w:sz w:val="20"/>
              </w:rPr>
            </w:pPr>
            <w:r>
              <w:rPr>
                <w:b/>
                <w:sz w:val="20"/>
              </w:rPr>
              <w:t>Rate</w:t>
            </w:r>
          </w:p>
        </w:tc>
      </w:tr>
      <w:tr>
        <w:trPr>
          <w:trHeight w:val="252" w:hRule="atLeast"/>
        </w:trPr>
        <w:tc>
          <w:tcPr>
            <w:tcW w:w="2201" w:type="dxa"/>
          </w:tcPr>
          <w:p>
            <w:pPr>
              <w:pStyle w:val="TableParagraph"/>
              <w:spacing w:line="216" w:lineRule="exact" w:before="16"/>
              <w:ind w:left="603"/>
              <w:jc w:val="left"/>
              <w:rPr>
                <w:sz w:val="20"/>
              </w:rPr>
            </w:pPr>
            <w:r>
              <w:rPr>
                <w:sz w:val="20"/>
              </w:rPr>
              <w:t>0 - 50%</w:t>
            </w:r>
          </w:p>
        </w:tc>
        <w:tc>
          <w:tcPr>
            <w:tcW w:w="2201" w:type="dxa"/>
          </w:tcPr>
          <w:p>
            <w:pPr>
              <w:pStyle w:val="TableParagraph"/>
              <w:spacing w:line="216" w:lineRule="exact" w:before="16"/>
              <w:ind w:left="603"/>
              <w:jc w:val="left"/>
              <w:rPr>
                <w:sz w:val="20"/>
              </w:rPr>
            </w:pPr>
            <w:r>
              <w:rPr>
                <w:sz w:val="20"/>
              </w:rPr>
              <w:t>$1.33/Kgal</w:t>
            </w:r>
          </w:p>
        </w:tc>
      </w:tr>
      <w:tr>
        <w:trPr>
          <w:trHeight w:val="252" w:hRule="atLeast"/>
        </w:trPr>
        <w:tc>
          <w:tcPr>
            <w:tcW w:w="2201" w:type="dxa"/>
          </w:tcPr>
          <w:p>
            <w:pPr>
              <w:pStyle w:val="TableParagraph"/>
              <w:spacing w:line="217" w:lineRule="exact" w:before="15"/>
              <w:ind w:left="603"/>
              <w:jc w:val="left"/>
              <w:rPr>
                <w:sz w:val="20"/>
              </w:rPr>
            </w:pPr>
            <w:r>
              <w:rPr>
                <w:sz w:val="20"/>
              </w:rPr>
              <w:t>51 - 100%</w:t>
            </w:r>
          </w:p>
        </w:tc>
        <w:tc>
          <w:tcPr>
            <w:tcW w:w="2201" w:type="dxa"/>
          </w:tcPr>
          <w:p>
            <w:pPr>
              <w:pStyle w:val="TableParagraph"/>
              <w:spacing w:line="217" w:lineRule="exact" w:before="15"/>
              <w:ind w:left="603"/>
              <w:jc w:val="left"/>
              <w:rPr>
                <w:sz w:val="20"/>
              </w:rPr>
            </w:pPr>
            <w:r>
              <w:rPr>
                <w:sz w:val="20"/>
              </w:rPr>
              <w:t>$1.46/Kgal</w:t>
            </w:r>
          </w:p>
        </w:tc>
      </w:tr>
      <w:tr>
        <w:trPr>
          <w:trHeight w:val="252" w:hRule="atLeast"/>
        </w:trPr>
        <w:tc>
          <w:tcPr>
            <w:tcW w:w="2201" w:type="dxa"/>
          </w:tcPr>
          <w:p>
            <w:pPr>
              <w:pStyle w:val="TableParagraph"/>
              <w:spacing w:line="217" w:lineRule="exact" w:before="15"/>
              <w:ind w:right="621"/>
              <w:jc w:val="right"/>
              <w:rPr>
                <w:sz w:val="20"/>
              </w:rPr>
            </w:pPr>
            <w:r>
              <w:rPr>
                <w:sz w:val="20"/>
              </w:rPr>
              <w:t>101 - 150%</w:t>
            </w:r>
          </w:p>
        </w:tc>
        <w:tc>
          <w:tcPr>
            <w:tcW w:w="2201" w:type="dxa"/>
          </w:tcPr>
          <w:p>
            <w:pPr>
              <w:pStyle w:val="TableParagraph"/>
              <w:spacing w:line="217" w:lineRule="exact" w:before="15"/>
              <w:ind w:left="603"/>
              <w:jc w:val="left"/>
              <w:rPr>
                <w:sz w:val="20"/>
              </w:rPr>
            </w:pPr>
            <w:r>
              <w:rPr>
                <w:sz w:val="20"/>
              </w:rPr>
              <w:t>$2.00/Kgal</w:t>
            </w:r>
          </w:p>
        </w:tc>
      </w:tr>
      <w:tr>
        <w:trPr>
          <w:trHeight w:val="251" w:hRule="atLeast"/>
        </w:trPr>
        <w:tc>
          <w:tcPr>
            <w:tcW w:w="2201" w:type="dxa"/>
          </w:tcPr>
          <w:p>
            <w:pPr>
              <w:pStyle w:val="TableParagraph"/>
              <w:spacing w:line="216" w:lineRule="exact" w:before="15"/>
              <w:ind w:right="621"/>
              <w:jc w:val="right"/>
              <w:rPr>
                <w:sz w:val="20"/>
              </w:rPr>
            </w:pPr>
            <w:r>
              <w:rPr>
                <w:sz w:val="20"/>
              </w:rPr>
              <w:t>151 - 200%</w:t>
            </w:r>
          </w:p>
        </w:tc>
        <w:tc>
          <w:tcPr>
            <w:tcW w:w="2201" w:type="dxa"/>
          </w:tcPr>
          <w:p>
            <w:pPr>
              <w:pStyle w:val="TableParagraph"/>
              <w:spacing w:line="216" w:lineRule="exact" w:before="15"/>
              <w:ind w:left="603"/>
              <w:jc w:val="left"/>
              <w:rPr>
                <w:sz w:val="20"/>
              </w:rPr>
            </w:pPr>
            <w:r>
              <w:rPr>
                <w:sz w:val="20"/>
              </w:rPr>
              <w:t>$3.00/Kgal</w:t>
            </w:r>
          </w:p>
        </w:tc>
      </w:tr>
      <w:tr>
        <w:trPr>
          <w:trHeight w:val="252" w:hRule="atLeast"/>
        </w:trPr>
        <w:tc>
          <w:tcPr>
            <w:tcW w:w="2201" w:type="dxa"/>
          </w:tcPr>
          <w:p>
            <w:pPr>
              <w:pStyle w:val="TableParagraph"/>
              <w:spacing w:line="217" w:lineRule="exact" w:before="15"/>
              <w:ind w:left="603"/>
              <w:jc w:val="left"/>
              <w:rPr>
                <w:sz w:val="20"/>
              </w:rPr>
            </w:pPr>
            <w:r>
              <w:rPr>
                <w:sz w:val="20"/>
              </w:rPr>
              <w:t>201% +</w:t>
            </w:r>
          </w:p>
        </w:tc>
        <w:tc>
          <w:tcPr>
            <w:tcW w:w="2201" w:type="dxa"/>
          </w:tcPr>
          <w:p>
            <w:pPr>
              <w:pStyle w:val="TableParagraph"/>
              <w:spacing w:line="217" w:lineRule="exact" w:before="15"/>
              <w:ind w:left="603"/>
              <w:jc w:val="left"/>
              <w:rPr>
                <w:sz w:val="20"/>
              </w:rPr>
            </w:pPr>
            <w:r>
              <w:rPr>
                <w:sz w:val="20"/>
              </w:rPr>
              <w:t>$6.00/Kgal</w:t>
            </w:r>
          </w:p>
        </w:tc>
      </w:tr>
    </w:tbl>
    <w:p>
      <w:pPr>
        <w:pStyle w:val="BodyText"/>
        <w:rPr>
          <w:b/>
        </w:rPr>
      </w:pPr>
    </w:p>
    <w:p>
      <w:pPr>
        <w:pStyle w:val="Heading9"/>
        <w:numPr>
          <w:ilvl w:val="0"/>
          <w:numId w:val="47"/>
        </w:numPr>
        <w:tabs>
          <w:tab w:pos="1541" w:val="left" w:leader="none"/>
        </w:tabs>
        <w:spacing w:line="240" w:lineRule="auto" w:before="0" w:after="0"/>
        <w:ind w:left="1540" w:right="0" w:hanging="360"/>
        <w:jc w:val="left"/>
      </w:pPr>
      <w:r>
        <w:rPr/>
        <w:t>Meter Replacement and Leak Detection</w:t>
      </w:r>
      <w:r>
        <w:rPr>
          <w:spacing w:val="-2"/>
        </w:rPr>
        <w:t> </w:t>
      </w:r>
      <w:r>
        <w:rPr/>
        <w:t>Program</w:t>
      </w:r>
    </w:p>
    <w:p>
      <w:pPr>
        <w:pStyle w:val="BodyText"/>
        <w:spacing w:before="11"/>
        <w:rPr>
          <w:b/>
          <w:sz w:val="23"/>
        </w:rPr>
      </w:pPr>
    </w:p>
    <w:p>
      <w:pPr>
        <w:spacing w:before="0"/>
        <w:ind w:left="1180" w:right="543" w:firstLine="0"/>
        <w:jc w:val="left"/>
        <w:rPr>
          <w:sz w:val="22"/>
        </w:rPr>
      </w:pPr>
      <w:r>
        <w:rPr>
          <w:sz w:val="22"/>
        </w:rPr>
        <w:t>Over time, all meters become less accurate in recording actual flows. This leads to lost revenue to the city and inaccurate data to citizens. For example, if a survey of sufficient randomly chosen meters revealed that nearly 10 percent of the water delivered is not being registered on the meters. City income from metered water is more than $1,060,000. The 10% not registering represents $106,000. When sewer revenues, which are calculated based on metered usage, are accounted for, total revenue lost dependent on metered deliveries is greater.</w:t>
      </w:r>
    </w:p>
    <w:p>
      <w:pPr>
        <w:pStyle w:val="BodyText"/>
        <w:spacing w:before="1"/>
        <w:rPr>
          <w:sz w:val="22"/>
        </w:rPr>
      </w:pPr>
    </w:p>
    <w:p>
      <w:pPr>
        <w:pStyle w:val="Heading9"/>
        <w:numPr>
          <w:ilvl w:val="0"/>
          <w:numId w:val="47"/>
        </w:numPr>
        <w:tabs>
          <w:tab w:pos="1541" w:val="left" w:leader="none"/>
        </w:tabs>
        <w:spacing w:line="240" w:lineRule="auto" w:before="0" w:after="0"/>
        <w:ind w:left="1540" w:right="0" w:hanging="360"/>
        <w:jc w:val="left"/>
      </w:pPr>
      <w:r>
        <w:rPr/>
        <w:t>Education</w:t>
      </w:r>
    </w:p>
    <w:p>
      <w:pPr>
        <w:pStyle w:val="BodyText"/>
        <w:rPr>
          <w:b/>
        </w:rPr>
      </w:pPr>
    </w:p>
    <w:p>
      <w:pPr>
        <w:spacing w:before="0"/>
        <w:ind w:left="1180" w:right="799" w:firstLine="0"/>
        <w:jc w:val="left"/>
        <w:rPr>
          <w:sz w:val="22"/>
        </w:rPr>
      </w:pPr>
      <w:r>
        <w:rPr>
          <w:sz w:val="22"/>
        </w:rPr>
        <w:t>Education of residents and businesses as to efficient use of water indoors and for irrigation will continue. Education will continue at the local schools. This process will result in a generation of responsible efficient water users.</w:t>
      </w:r>
    </w:p>
    <w:p>
      <w:pPr>
        <w:spacing w:after="0"/>
        <w:jc w:val="left"/>
        <w:rPr>
          <w:sz w:val="22"/>
        </w:rPr>
        <w:sectPr>
          <w:footerReference w:type="default" r:id="rId158"/>
          <w:pgSz w:w="12240" w:h="15840"/>
          <w:pgMar w:footer="1196" w:header="520" w:top="720" w:bottom="1380" w:left="620" w:right="920"/>
        </w:sectPr>
      </w:pPr>
    </w:p>
    <w:p>
      <w:pPr>
        <w:pStyle w:val="BodyText"/>
        <w:rPr>
          <w:sz w:val="20"/>
        </w:rPr>
      </w:pPr>
    </w:p>
    <w:p>
      <w:pPr>
        <w:pStyle w:val="BodyText"/>
        <w:spacing w:before="8"/>
        <w:rPr>
          <w:sz w:val="26"/>
        </w:rPr>
      </w:pPr>
    </w:p>
    <w:p>
      <w:pPr>
        <w:pStyle w:val="Heading9"/>
        <w:numPr>
          <w:ilvl w:val="0"/>
          <w:numId w:val="47"/>
        </w:numPr>
        <w:tabs>
          <w:tab w:pos="1541" w:val="left" w:leader="none"/>
        </w:tabs>
        <w:spacing w:line="240" w:lineRule="auto" w:before="90" w:after="0"/>
        <w:ind w:left="1540" w:right="0" w:hanging="360"/>
        <w:jc w:val="left"/>
      </w:pPr>
      <w:r>
        <w:rPr/>
        <w:t>Plumbing Fixture</w:t>
      </w:r>
      <w:r>
        <w:rPr>
          <w:spacing w:val="-3"/>
        </w:rPr>
        <w:t> </w:t>
      </w:r>
      <w:r>
        <w:rPr/>
        <w:t>Replacement</w:t>
      </w:r>
    </w:p>
    <w:p>
      <w:pPr>
        <w:pStyle w:val="BodyText"/>
        <w:rPr>
          <w:b/>
        </w:rPr>
      </w:pPr>
    </w:p>
    <w:p>
      <w:pPr>
        <w:spacing w:before="0"/>
        <w:ind w:left="1180" w:right="588" w:firstLine="0"/>
        <w:jc w:val="left"/>
        <w:rPr>
          <w:sz w:val="22"/>
        </w:rPr>
      </w:pPr>
      <w:r>
        <w:rPr>
          <w:sz w:val="22"/>
        </w:rPr>
        <w:t>Incentives to exchange old high water-use toilets and shower heads for new ones that are more efficient can be provided through city cost sharing using revenues generated by penalty tiers in the rate schedule. While it is difficult to calculate meaningful estimates of the benefits and costs of such programs on the water-use rate, there is ample evidence in the literature that such programs are effective. The Division of Water Resources estimated in 1995 that such programs could reduce residential indoor water use by 33 percent.</w:t>
      </w:r>
    </w:p>
    <w:p>
      <w:pPr>
        <w:pStyle w:val="BodyText"/>
        <w:spacing w:before="1"/>
        <w:rPr>
          <w:sz w:val="22"/>
        </w:rPr>
      </w:pPr>
    </w:p>
    <w:p>
      <w:pPr>
        <w:spacing w:before="0"/>
        <w:ind w:left="1180" w:right="1025" w:firstLine="0"/>
        <w:jc w:val="left"/>
        <w:rPr>
          <w:sz w:val="22"/>
        </w:rPr>
      </w:pPr>
      <w:r>
        <w:rPr/>
        <w:pict>
          <v:shape style="position:absolute;margin-left:101.619003pt;margin-top:15.959496pt;width:367.8pt;height:388.5pt;mso-position-horizontal-relative:page;mso-position-vertical-relative:paragraph;z-index:-332080" coordorigin="2032,319" coordsize="7356,7770" path="m4818,7156l4809,7068,4792,6977,4774,6912,4751,6845,4724,6776,4693,6707,4656,6636,4615,6563,4569,6489,4530,6432,4505,6396,4505,7096,4502,7172,4489,7246,4465,7317,4429,7386,4381,7454,4321,7521,4133,7708,2412,5988,2598,5802,2669,5738,2742,5688,2817,5653,2893,5633,2972,5625,3052,5626,3134,5637,3219,5659,3288,5684,3358,5714,3428,5750,3500,5792,3572,5840,3633,5884,3693,5931,3754,5981,3814,6034,3874,6089,3934,6147,3997,6211,4055,6273,4111,6335,4162,6395,4210,6453,4254,6511,4294,6567,4345,6644,4388,6719,4425,6793,4454,6864,4478,6933,4497,7016,4505,7096,4505,6396,4489,6373,4444,6314,4396,6254,4346,6193,4292,6132,4236,6069,4176,6007,4114,5943,4052,5882,3990,5825,3928,5769,3867,5717,3806,5668,3749,5625,3745,5622,3684,5578,3624,5538,3544,5489,3466,5446,3388,5408,3310,5376,3234,5348,3159,5326,3071,5308,2985,5298,2901,5297,2819,5304,2739,5319,2674,5339,2610,5366,2547,5400,2485,5442,2424,5491,2364,5547,2053,5858,2043,5871,2036,5888,2032,5907,2033,5929,2040,5955,2054,5983,2075,6013,2105,6046,4077,8017,4109,8047,4139,8068,4166,8082,4191,8087,4214,8089,4234,8086,4251,8079,4264,8069,4555,7778,4611,7719,4619,7708,4659,7658,4702,7597,4737,7534,4766,7470,4788,7405,4807,7324,4817,7241,4818,7156m6431,5885l6430,5876,6425,5867,6421,5858,6413,5848,6405,5840,6397,5833,6387,5824,6375,5815,6361,5805,6344,5794,6257,5738,5732,5426,5679,5394,5595,5344,5546,5316,5454,5267,5411,5245,5369,5225,5330,5208,5291,5193,5254,5181,5218,5171,5184,5163,5159,5158,5150,5156,5119,5153,5088,5152,5058,5154,5029,5158,5041,5111,5049,5063,5053,5014,5055,4965,5052,4916,5046,4866,5036,4815,5021,4763,5002,4712,4980,4660,4952,4607,4919,4554,4882,4501,4839,4447,4792,4392,4781,4382,4781,4980,4776,5021,4767,5061,4752,5102,4731,5141,4704,5179,4671,5216,4492,5394,3747,4649,3901,4495,3927,4470,3952,4447,3974,4428,3995,4412,4014,4399,4032,4387,4051,4378,4071,4370,4133,4353,4195,4349,4257,4356,4320,4377,4383,4409,4447,4450,4512,4501,4577,4561,4615,4601,4649,4642,4681,4684,4709,4726,4733,4769,4752,4812,4766,4854,4775,4896,4781,4938,4781,4980,4781,4382,4750,4349,4739,4337,4681,4282,4624,4232,4566,4187,4509,4147,4451,4113,4394,4085,4336,4062,4279,4043,4221,4029,4165,4022,4110,4020,4055,4023,4001,4032,3948,4048,3896,4069,3844,4094,3827,4106,3810,4118,3772,4146,3753,4163,3731,4182,3707,4204,3682,4229,3464,4447,3390,4521,3380,4534,3373,4551,3370,4570,3370,4592,3377,4618,3391,4646,3412,4676,3442,4709,5497,6764,5507,6771,5527,6779,5537,6780,5547,6776,5557,6773,5567,6770,5577,6765,5588,6759,5598,6751,5610,6742,5622,6731,5635,6719,5647,6706,5658,6693,5668,6682,5676,6671,5682,6660,5686,6650,5689,6641,5692,6631,5695,6622,5695,6611,5691,6601,5687,6591,5680,6582,4730,5631,4852,5509,4884,5481,4917,5459,4952,5442,4988,5431,5026,5427,5066,5426,5107,5429,5149,5438,5194,5450,5239,5465,5286,5485,5335,5508,5385,5535,5436,5563,5490,5594,5545,5627,6204,6029,6216,6036,6227,6041,6237,6045,6248,6051,6261,6052,6273,6050,6284,6048,6294,6045,6304,6040,6314,6033,6324,6025,6336,6016,6349,6005,6362,5992,6377,5977,6389,5962,6400,5949,6409,5938,6417,5927,6422,5917,6426,5907,6429,5898,6431,5885m7735,4592l7734,4582,7731,4571,7725,4560,7717,4549,7707,4538,7693,4527,7678,4515,7659,4502,7637,4487,7366,4314,6575,3815,6575,4128,6098,4605,5909,4314,5881,4271,5319,3400,5232,3267,5233,3266,5233,3266,5233,3266,6575,4128,6575,3815,5707,3266,5123,2894,5112,2888,5100,2882,5089,2877,5079,2873,5069,2872,5059,2872,5049,2873,5039,2876,5028,2880,5016,2885,5005,2893,4992,2902,4979,2912,4966,2925,4951,2940,4934,2956,4919,2971,4906,2985,4894,2998,4884,3010,4876,3021,4869,3033,4864,3044,4861,3054,4858,3064,4857,3074,4857,3084,4859,3093,4862,3103,4867,3114,4872,3124,4878,3135,4962,3266,5008,3339,5598,4271,5626,4314,6472,5650,6486,5671,6499,5690,6511,5705,6523,5718,6534,5729,6545,5737,6556,5743,6566,5747,6577,5748,6587,5746,6599,5743,6611,5736,6623,5727,6635,5716,6649,5704,6664,5690,6678,5675,6690,5661,6701,5649,6710,5637,6716,5627,6722,5617,6725,5607,6726,5597,6727,5585,6728,5575,6722,5563,6719,5553,6713,5541,6705,5529,6328,4949,6286,4885,6566,4605,6857,4314,7513,4735,7527,4742,7538,4747,7548,4751,7558,4754,7568,4755,7579,4751,7588,4749,7597,4746,7607,4740,7619,4732,7630,4722,7643,4711,7657,4697,7672,4681,7688,4665,7701,4651,7712,4637,7722,4625,7729,4614,7734,4603,7735,4592m8133,4183l8132,4174,8127,4162,8123,4152,8117,4144,7188,3215,7432,2970,7663,2739,7669,2734,7670,2726,7670,2716,7669,2706,7666,2695,7659,2682,7654,2672,7647,2661,7639,2649,7629,2637,7618,2624,7606,2611,7592,2596,7576,2580,7559,2563,7543,2547,7528,2534,7514,2522,7502,2513,7491,2505,7481,2499,7471,2494,7459,2488,7448,2486,7439,2485,7430,2487,7424,2489,6944,2970,6192,2218,6695,1715,6700,1710,6703,1704,6703,1694,6702,1684,6699,1673,6692,1660,6687,1650,6680,1639,6672,1627,6662,1615,6651,1602,6638,1588,6624,1572,6608,1556,6592,1540,6576,1526,6562,1513,6548,1500,6535,1490,6523,1482,6511,1474,6501,1468,6487,1461,6476,1459,6467,1458,6457,1458,6451,1460,5828,2083,5817,2097,5810,2113,5807,2133,5808,2155,5814,2181,5829,2209,5850,2239,5879,2271,7935,4327,7943,4332,7953,4336,7965,4341,7974,4342,7985,4338,7994,4336,8004,4332,8015,4327,8025,4321,8036,4313,8048,4304,8060,4293,8072,4281,8085,4268,8096,4256,8105,4244,8114,4233,8119,4223,8124,4213,8127,4203,8129,4194,8133,4183m9387,2929l9387,2919,9383,2909,9379,2899,9372,2890,9363,2881,7629,1146,7446,964,7832,578,7838,572,7841,565,7841,555,7840,546,7838,534,7831,521,7826,512,7819,501,7810,489,7800,477,7788,464,7775,450,7761,435,7745,419,7729,403,7714,388,7699,375,7685,363,7673,352,7661,343,7650,336,7639,330,7626,323,7615,320,7606,319,7595,319,7588,323,6622,1289,6619,1296,6620,1305,6620,1315,6623,1325,6630,1339,6636,1349,6644,1361,6653,1372,6663,1384,6675,1399,6688,1414,6702,1430,6718,1446,6734,1462,6750,1476,6764,1488,6778,1499,6790,1509,6802,1518,6812,1525,6835,1537,6845,1541,6856,1541,6865,1542,6867,1541,6872,1538,7264,1146,9189,3072,9199,3080,9209,3083,9219,3087,9228,3088,9239,3084,9249,3082,9258,3078,9269,3073,9280,3067,9290,3059,9302,3050,9314,3039,9327,3027,9339,3014,9350,3001,9360,2990,9368,2979,9373,2968,9378,2958,9381,2949,9383,2940,9387,2929e" filled="true" fillcolor="#c0c0c0" stroked="false">
            <v:path arrowok="t"/>
            <v:fill opacity="32896f" type="solid"/>
            <w10:wrap type="none"/>
          </v:shape>
        </w:pict>
      </w:r>
      <w:r>
        <w:rPr>
          <w:sz w:val="22"/>
        </w:rPr>
        <w:t>Many of the city’s homes and businesses have been built since 1992 when plumbing codes were revised to require low water-use toilets and low flow showerheads in new construction.</w:t>
      </w:r>
    </w:p>
    <w:p>
      <w:pPr>
        <w:pStyle w:val="BodyText"/>
        <w:spacing w:before="2"/>
        <w:rPr>
          <w:sz w:val="22"/>
        </w:rPr>
      </w:pPr>
    </w:p>
    <w:p>
      <w:pPr>
        <w:pStyle w:val="Heading9"/>
      </w:pPr>
      <w:bookmarkStart w:name="_bookmark10" w:id="39"/>
      <w:bookmarkEnd w:id="39"/>
      <w:r>
        <w:rPr>
          <w:b w:val="0"/>
        </w:rPr>
      </w:r>
      <w:r>
        <w:rPr/>
        <w:t>COST ANALYSIS</w:t>
      </w:r>
    </w:p>
    <w:p>
      <w:pPr>
        <w:pStyle w:val="BodyText"/>
        <w:spacing w:before="11"/>
        <w:rPr>
          <w:b/>
          <w:sz w:val="23"/>
        </w:rPr>
      </w:pPr>
    </w:p>
    <w:p>
      <w:pPr>
        <w:spacing w:before="0"/>
        <w:ind w:left="820" w:right="536" w:firstLine="0"/>
        <w:jc w:val="left"/>
        <w:rPr>
          <w:sz w:val="22"/>
        </w:rPr>
      </w:pPr>
      <w:r>
        <w:rPr>
          <w:sz w:val="22"/>
        </w:rPr>
        <w:t>Our City reached the previous plan Goal #1 (Install water meters at the Lindon City Center, Public Works Complex, and City Park complexes that use culinary water) by June 30, 2005.</w:t>
      </w:r>
    </w:p>
    <w:p>
      <w:pPr>
        <w:pStyle w:val="BodyText"/>
        <w:spacing w:before="1"/>
        <w:rPr>
          <w:sz w:val="22"/>
        </w:rPr>
      </w:pPr>
    </w:p>
    <w:p>
      <w:pPr>
        <w:spacing w:before="0"/>
        <w:ind w:left="820" w:right="0" w:firstLine="0"/>
        <w:jc w:val="left"/>
        <w:rPr>
          <w:b/>
          <w:sz w:val="24"/>
        </w:rPr>
      </w:pPr>
      <w:r>
        <w:rPr>
          <w:b/>
          <w:sz w:val="24"/>
          <w:u w:val="thick"/>
        </w:rPr>
        <w:t>Benefit of Reaching Goal #1:</w:t>
      </w:r>
    </w:p>
    <w:p>
      <w:pPr>
        <w:pStyle w:val="BodyText"/>
        <w:rPr>
          <w:b/>
          <w:sz w:val="16"/>
        </w:rPr>
      </w:pPr>
    </w:p>
    <w:p>
      <w:pPr>
        <w:spacing w:before="91"/>
        <w:ind w:left="1180" w:right="501" w:firstLine="0"/>
        <w:jc w:val="left"/>
        <w:rPr>
          <w:sz w:val="22"/>
        </w:rPr>
      </w:pPr>
      <w:r>
        <w:rPr>
          <w:sz w:val="22"/>
        </w:rPr>
        <w:t>The result of installing water meters at the city-owned facilities and parks is more accurate accounting of the water used and a more correct water budget comparison to evaluate per capita use compared with State and National per capita use. Payment of revenues to the Water Fund from other funds receiving benefit of service from the water systems gives a more accurate basis on which to determine future water rates. Culinary use in most city parks is limited to rest rooms, drinking fountains, and hose spigots by the pavilions. All new parks will have meters installed.</w:t>
      </w:r>
    </w:p>
    <w:p>
      <w:pPr>
        <w:pStyle w:val="BodyText"/>
        <w:spacing w:before="1"/>
        <w:rPr>
          <w:sz w:val="22"/>
        </w:rPr>
      </w:pPr>
    </w:p>
    <w:p>
      <w:pPr>
        <w:spacing w:before="0"/>
        <w:ind w:left="820" w:right="0" w:firstLine="0"/>
        <w:jc w:val="left"/>
        <w:rPr>
          <w:b/>
          <w:sz w:val="24"/>
        </w:rPr>
      </w:pPr>
      <w:r>
        <w:rPr>
          <w:b/>
          <w:i/>
          <w:sz w:val="24"/>
          <w:u w:val="thick"/>
        </w:rPr>
        <w:t>Cost of Reaching Goal #1</w:t>
      </w:r>
      <w:r>
        <w:rPr>
          <w:b/>
          <w:sz w:val="24"/>
          <w:u w:val="thick"/>
        </w:rPr>
        <w:t>:</w:t>
      </w:r>
    </w:p>
    <w:p>
      <w:pPr>
        <w:pStyle w:val="BodyText"/>
        <w:rPr>
          <w:b/>
          <w:sz w:val="16"/>
        </w:rPr>
      </w:pPr>
    </w:p>
    <w:p>
      <w:pPr>
        <w:spacing w:before="92"/>
        <w:ind w:left="1180" w:right="628" w:firstLine="0"/>
        <w:jc w:val="left"/>
        <w:rPr>
          <w:sz w:val="22"/>
        </w:rPr>
      </w:pPr>
      <w:r>
        <w:rPr>
          <w:sz w:val="22"/>
        </w:rPr>
        <w:t>The cost incurred to achieve this goal is a one-time cost to install the meters. The labor and equipment will be provided by existing city personnel using city owned equipment. The costs are as follows:</w:t>
      </w:r>
    </w:p>
    <w:p>
      <w:pPr>
        <w:pStyle w:val="ListParagraph"/>
        <w:numPr>
          <w:ilvl w:val="1"/>
          <w:numId w:val="47"/>
        </w:numPr>
        <w:tabs>
          <w:tab w:pos="2620" w:val="left" w:leader="none"/>
          <w:tab w:pos="2621" w:val="left" w:leader="none"/>
        </w:tabs>
        <w:spacing w:line="253" w:lineRule="exact" w:before="0" w:after="0"/>
        <w:ind w:left="2620" w:right="0" w:hanging="360"/>
        <w:jc w:val="left"/>
        <w:rPr>
          <w:rFonts w:ascii="Times New Roman" w:hAnsi="Times New Roman"/>
          <w:sz w:val="22"/>
        </w:rPr>
      </w:pPr>
      <w:r>
        <w:rPr>
          <w:rFonts w:ascii="Times New Roman" w:hAnsi="Times New Roman"/>
          <w:sz w:val="22"/>
        </w:rPr>
        <w:t>Creekside Park -</w:t>
      </w:r>
      <w:r>
        <w:rPr>
          <w:rFonts w:ascii="Times New Roman" w:hAnsi="Times New Roman"/>
          <w:spacing w:val="-5"/>
          <w:sz w:val="22"/>
        </w:rPr>
        <w:t> </w:t>
      </w:r>
      <w:r>
        <w:rPr>
          <w:rFonts w:ascii="Times New Roman" w:hAnsi="Times New Roman"/>
          <w:sz w:val="22"/>
        </w:rPr>
        <w:t>$1,000</w:t>
      </w:r>
    </w:p>
    <w:p>
      <w:pPr>
        <w:pStyle w:val="BodyText"/>
        <w:rPr>
          <w:sz w:val="22"/>
        </w:rPr>
      </w:pPr>
    </w:p>
    <w:p>
      <w:pPr>
        <w:pStyle w:val="ListParagraph"/>
        <w:numPr>
          <w:ilvl w:val="1"/>
          <w:numId w:val="47"/>
        </w:numPr>
        <w:tabs>
          <w:tab w:pos="2620" w:val="left" w:leader="none"/>
          <w:tab w:pos="2621" w:val="left" w:leader="none"/>
        </w:tabs>
        <w:spacing w:line="240" w:lineRule="auto" w:before="0" w:after="0"/>
        <w:ind w:left="2620" w:right="0" w:hanging="360"/>
        <w:jc w:val="left"/>
        <w:rPr>
          <w:rFonts w:ascii="Times New Roman" w:hAnsi="Times New Roman"/>
          <w:sz w:val="22"/>
        </w:rPr>
      </w:pPr>
      <w:r>
        <w:rPr>
          <w:rFonts w:ascii="Times New Roman" w:hAnsi="Times New Roman"/>
          <w:sz w:val="22"/>
        </w:rPr>
        <w:t>Geneva Road Landscaping from 200 South to Center Street –</w:t>
      </w:r>
      <w:r>
        <w:rPr>
          <w:rFonts w:ascii="Times New Roman" w:hAnsi="Times New Roman"/>
          <w:spacing w:val="-4"/>
          <w:sz w:val="22"/>
        </w:rPr>
        <w:t> </w:t>
      </w:r>
      <w:r>
        <w:rPr>
          <w:rFonts w:ascii="Times New Roman" w:hAnsi="Times New Roman"/>
          <w:sz w:val="22"/>
        </w:rPr>
        <w:t>$1,000</w:t>
      </w:r>
    </w:p>
    <w:p>
      <w:pPr>
        <w:pStyle w:val="BodyText"/>
        <w:spacing w:before="10"/>
        <w:rPr>
          <w:sz w:val="21"/>
        </w:rPr>
      </w:pPr>
    </w:p>
    <w:p>
      <w:pPr>
        <w:spacing w:before="0"/>
        <w:ind w:left="820" w:right="0" w:firstLine="0"/>
        <w:jc w:val="left"/>
        <w:rPr>
          <w:b/>
          <w:sz w:val="24"/>
        </w:rPr>
      </w:pPr>
      <w:r>
        <w:rPr>
          <w:b/>
          <w:sz w:val="24"/>
          <w:u w:val="thick"/>
        </w:rPr>
        <w:t>Benefit of Reaching Goal #2:</w:t>
      </w:r>
    </w:p>
    <w:p>
      <w:pPr>
        <w:pStyle w:val="BodyText"/>
        <w:rPr>
          <w:b/>
          <w:sz w:val="16"/>
        </w:rPr>
      </w:pPr>
    </w:p>
    <w:p>
      <w:pPr>
        <w:spacing w:before="92"/>
        <w:ind w:left="1180" w:right="588" w:firstLine="0"/>
        <w:jc w:val="left"/>
        <w:rPr>
          <w:sz w:val="22"/>
        </w:rPr>
      </w:pPr>
      <w:r>
        <w:rPr>
          <w:sz w:val="22"/>
        </w:rPr>
        <w:t>The result of billing for water supplied from the pressure irrigation system to city parks and public properties will be increased revenue to the water fund. The increased revenue will reduce the deficit in the water fund. The increased revenue will make evaluation of water rates more accurate and equitable. For example the monthly rate for Pioneer Park, 4-acres, is $98.00 for an annual total of</w:t>
      </w:r>
    </w:p>
    <w:p>
      <w:pPr>
        <w:spacing w:before="1"/>
        <w:ind w:left="1180" w:right="0" w:firstLine="0"/>
        <w:jc w:val="left"/>
        <w:rPr>
          <w:sz w:val="22"/>
        </w:rPr>
      </w:pPr>
      <w:r>
        <w:rPr>
          <w:sz w:val="22"/>
        </w:rPr>
        <w:t>$1,176.</w:t>
      </w:r>
    </w:p>
    <w:p>
      <w:pPr>
        <w:pStyle w:val="BodyText"/>
        <w:spacing w:before="1"/>
        <w:rPr>
          <w:sz w:val="22"/>
        </w:rPr>
      </w:pPr>
    </w:p>
    <w:p>
      <w:pPr>
        <w:spacing w:before="0"/>
        <w:ind w:left="820" w:right="0" w:firstLine="0"/>
        <w:jc w:val="left"/>
        <w:rPr>
          <w:b/>
          <w:sz w:val="24"/>
        </w:rPr>
      </w:pPr>
      <w:r>
        <w:rPr>
          <w:b/>
          <w:i/>
          <w:sz w:val="24"/>
          <w:u w:val="thick"/>
        </w:rPr>
        <w:t>Cost of Reaching Goal #2</w:t>
      </w:r>
      <w:r>
        <w:rPr>
          <w:b/>
          <w:sz w:val="24"/>
          <w:u w:val="thick"/>
        </w:rPr>
        <w:t>:</w:t>
      </w:r>
    </w:p>
    <w:p>
      <w:pPr>
        <w:pStyle w:val="BodyText"/>
        <w:rPr>
          <w:b/>
          <w:sz w:val="16"/>
        </w:rPr>
      </w:pPr>
    </w:p>
    <w:p>
      <w:pPr>
        <w:spacing w:before="92"/>
        <w:ind w:left="1180" w:right="534" w:firstLine="0"/>
        <w:jc w:val="left"/>
        <w:rPr>
          <w:sz w:val="22"/>
        </w:rPr>
      </w:pPr>
      <w:r>
        <w:rPr>
          <w:sz w:val="22"/>
        </w:rPr>
        <w:t>In order to begin this billing process the irrigable area of each lot will need to be determined and an account set up in the billing system to which to bill using the non-agricultural - 2 acres or more rate in the pressure irrigation rate structure.  The cost of this will be included with each new park constructed.</w:t>
      </w:r>
    </w:p>
    <w:p>
      <w:pPr>
        <w:spacing w:after="0"/>
        <w:jc w:val="left"/>
        <w:rPr>
          <w:sz w:val="22"/>
        </w:rPr>
        <w:sectPr>
          <w:footerReference w:type="default" r:id="rId159"/>
          <w:pgSz w:w="12240" w:h="15840"/>
          <w:pgMar w:footer="1196" w:header="520" w:top="720" w:bottom="1380" w:left="620" w:right="920"/>
        </w:sectPr>
      </w:pPr>
    </w:p>
    <w:p>
      <w:pPr>
        <w:pStyle w:val="BodyText"/>
        <w:rPr>
          <w:sz w:val="20"/>
        </w:rPr>
      </w:pPr>
    </w:p>
    <w:p>
      <w:pPr>
        <w:pStyle w:val="BodyText"/>
        <w:spacing w:before="8"/>
        <w:rPr>
          <w:sz w:val="26"/>
        </w:rPr>
      </w:pPr>
    </w:p>
    <w:p>
      <w:pPr>
        <w:spacing w:before="90"/>
        <w:ind w:left="820" w:right="0" w:firstLine="0"/>
        <w:jc w:val="left"/>
        <w:rPr>
          <w:b/>
          <w:sz w:val="24"/>
        </w:rPr>
      </w:pPr>
      <w:r>
        <w:rPr>
          <w:b/>
          <w:sz w:val="24"/>
          <w:u w:val="thick"/>
        </w:rPr>
        <w:t>Benefit of Reaching Goal #3:</w:t>
      </w:r>
    </w:p>
    <w:p>
      <w:pPr>
        <w:pStyle w:val="BodyText"/>
        <w:spacing w:before="1"/>
        <w:rPr>
          <w:b/>
          <w:sz w:val="16"/>
        </w:rPr>
      </w:pPr>
    </w:p>
    <w:p>
      <w:pPr>
        <w:spacing w:before="91"/>
        <w:ind w:left="1180" w:right="565" w:firstLine="55"/>
        <w:jc w:val="left"/>
        <w:rPr>
          <w:sz w:val="22"/>
        </w:rPr>
      </w:pPr>
      <w:r>
        <w:rPr>
          <w:sz w:val="22"/>
        </w:rPr>
        <w:t>A financially viable water system will insure that the utility can provide service at a reasonable price to all of the users. The rate structure will encourage conservation and require the abusers of the system to pay a higher rate. All users, both public and private, will pay for water used.</w:t>
      </w:r>
    </w:p>
    <w:p>
      <w:pPr>
        <w:pStyle w:val="BodyText"/>
        <w:spacing w:before="2"/>
        <w:rPr>
          <w:sz w:val="22"/>
        </w:rPr>
      </w:pPr>
    </w:p>
    <w:p>
      <w:pPr>
        <w:spacing w:before="0"/>
        <w:ind w:left="820" w:right="0" w:firstLine="0"/>
        <w:jc w:val="left"/>
        <w:rPr>
          <w:b/>
          <w:sz w:val="24"/>
        </w:rPr>
      </w:pPr>
      <w:r>
        <w:rPr>
          <w:b/>
          <w:i/>
          <w:sz w:val="24"/>
          <w:u w:val="thick"/>
        </w:rPr>
        <w:t>Cost of Reaching Goal #3</w:t>
      </w:r>
      <w:r>
        <w:rPr>
          <w:b/>
          <w:sz w:val="24"/>
          <w:u w:val="thick"/>
        </w:rPr>
        <w:t>:</w:t>
      </w:r>
    </w:p>
    <w:p>
      <w:pPr>
        <w:pStyle w:val="BodyText"/>
        <w:rPr>
          <w:b/>
          <w:sz w:val="16"/>
        </w:rPr>
      </w:pPr>
    </w:p>
    <w:p>
      <w:pPr>
        <w:spacing w:before="91"/>
        <w:ind w:left="1180" w:right="543" w:firstLine="0"/>
        <w:jc w:val="left"/>
        <w:rPr>
          <w:sz w:val="22"/>
        </w:rPr>
      </w:pPr>
      <w:r>
        <w:rPr/>
        <w:pict>
          <v:shape style="position:absolute;margin-left:101.619003pt;margin-top:30.829504pt;width:367.8pt;height:388.5pt;mso-position-horizontal-relative:page;mso-position-vertical-relative:paragraph;z-index:-332056" coordorigin="2032,617" coordsize="7356,7770" path="m4818,7453l4809,7365,4792,7275,4774,7209,4751,7142,4724,7074,4693,7004,4656,6933,4615,6861,4569,6787,4530,6729,4505,6694,4505,7393,4502,7470,4489,7543,4465,7614,4429,7684,4381,7751,4321,7818,4133,8006,2412,6285,2598,6099,2669,6035,2742,5986,2817,5950,2893,5930,2972,5922,3052,5923,3134,5935,3219,5957,3288,5981,3358,6012,3428,6048,3500,6089,3572,6137,3633,6182,3693,6229,3754,6279,3814,6331,3874,6386,3934,6445,3997,6508,4055,6571,4111,6632,4162,6692,4210,6751,4254,6808,4294,6864,4345,6941,4388,7017,4425,7090,4454,7161,4478,7230,4497,7313,4505,7393,4505,6694,4489,6670,4444,6611,4396,6551,4346,6490,4292,6429,4236,6367,4176,6304,4114,6241,4052,6180,3990,6122,3928,6067,3867,6015,3806,5965,3749,5922,3745,5919,3684,5876,3624,5835,3544,5787,3466,5743,3388,5706,3310,5673,3234,5646,3159,5623,3071,5605,2985,5596,2901,5595,2819,5602,2739,5617,2674,5636,2610,5663,2547,5698,2485,5739,2424,5788,2364,5844,2053,6155,2043,6169,2036,6185,2032,6205,2033,6227,2040,6253,2054,6281,2075,6311,2105,6343,4077,8315,4109,8344,4139,8365,4166,8379,4191,8385,4214,8386,4234,8384,4251,8377,4264,8366,4555,8076,4611,8016,4619,8006,4659,7956,4702,7894,4737,7831,4766,7767,4788,7702,4807,7622,4817,7539,4818,7453m6431,6182l6430,6173,6425,6164,6421,6155,6413,6146,6405,6137,6397,6130,6387,6122,6375,6112,6361,6102,6344,6091,6257,6036,5732,5723,5679,5691,5595,5641,5546,5613,5454,5564,5411,5542,5369,5523,5330,5506,5291,5491,5254,5478,5218,5468,5184,5460,5159,5455,5150,5454,5119,5450,5088,5450,5058,5452,5029,5455,5041,5408,5049,5360,5053,5311,5055,5262,5052,5213,5046,5163,5036,5112,5021,5061,5002,5010,4980,4958,4952,4905,4919,4851,4882,4798,4839,4744,4792,4690,4781,4679,4781,5277,4776,5318,4767,5359,4752,5399,4731,5438,4704,5477,4671,5513,4492,5691,3747,4946,3901,4793,3927,4767,3952,4744,3974,4725,3995,4710,4014,4696,4032,4685,4051,4675,4071,4667,4133,4651,4195,4646,4257,4654,4320,4674,4383,4706,4447,4747,4512,4798,4577,4859,4615,4899,4649,4940,4681,4981,4709,5023,4733,5066,4752,5109,4766,5151,4775,5193,4781,5236,4781,5277,4781,4679,4750,4646,4739,4635,4681,4580,4624,4530,4566,4485,4509,4445,4451,4411,4394,4382,4336,4359,4279,4340,4221,4326,4165,4319,4110,4317,4055,4320,4001,4330,3948,4345,3896,4366,3844,4392,3827,4403,3810,4416,3772,4443,3753,4460,3731,4480,3707,4502,3682,4527,3464,4744,3390,4818,3380,4832,3373,4848,3370,4868,3370,4890,3377,4916,3391,4944,3412,4974,3442,5006,5497,7061,5507,7069,5527,7076,5537,7077,5547,7073,5557,7071,5567,7067,5577,7062,5588,7056,5598,7049,5610,7039,5622,7029,5635,7016,5647,7003,5658,6991,5668,6979,5676,6968,5682,6958,5686,6948,5689,6938,5692,6929,5695,6919,5695,6909,5691,6899,5687,6889,5680,6879,4730,5929,4852,5807,4884,5779,4917,5756,4952,5740,4988,5729,5026,5724,5066,5723,5107,5727,5149,5735,5194,5747,5239,5763,5286,5782,5335,5806,5385,5832,5436,5861,5490,5891,5545,5924,6204,6327,6216,6333,6227,6339,6237,6343,6248,6348,6261,6349,6273,6347,6284,6346,6294,6342,6304,6337,6314,6331,6324,6323,6336,6313,6349,6302,6362,6289,6377,6274,6389,6260,6400,6247,6409,6235,6417,6224,6422,6214,6426,6205,6429,6195,6431,6182m7735,4890l7734,4879,7731,4869,7725,4858,7717,4846,7707,4835,7693,4824,7678,4812,7659,4799,7637,4785,7366,4612,6575,4112,6575,4425,6098,4903,5909,4612,5881,4568,5319,3698,5232,3564,5233,3564,5233,3563,5233,3563,6575,4425,6575,4112,5707,3563,5123,3192,5112,3185,5100,3179,5089,3174,5079,3171,5069,3169,5059,3169,5049,3170,5039,3173,5028,3177,5016,3183,5005,3190,4992,3199,4979,3210,4966,3223,4951,3237,4934,3253,4919,3269,4906,3282,4894,3295,4884,3307,4876,3319,4869,3330,4864,3341,4861,3351,4858,3362,4857,3372,4857,3381,4859,3390,4862,3401,4867,3411,4872,3422,4878,3433,4962,3563,5008,3636,5598,4569,5626,4612,6472,5947,6486,5969,6499,5987,6511,6003,6523,6016,6534,6026,6545,6035,6556,6040,6566,6044,6577,6045,6587,6044,6599,6040,6611,6033,6623,6024,6635,6014,6649,6001,6664,5987,6678,5972,6690,5959,6701,5946,6710,5935,6716,5925,6722,5915,6725,5905,6726,5894,6727,5883,6728,5872,6722,5860,6719,5850,6713,5839,6705,5826,6328,5247,6286,5182,6566,4903,6857,4612,7513,5032,7527,5039,7538,5044,7548,5048,7558,5052,7568,5053,7579,5049,7588,5047,7597,5043,7607,5037,7619,5029,7630,5020,7643,5008,7657,4995,7672,4979,7688,4963,7701,4948,7712,4935,7722,4922,7729,4911,7734,4901,7735,4890m8133,4480l8132,4471,8127,4459,8123,4449,8117,4441,7188,3512,7432,3268,7663,3037,7669,3031,7670,3024,7670,3013,7669,3004,7666,2993,7659,2979,7654,2969,7647,2958,7639,2946,7629,2934,7618,2922,7606,2908,7592,2893,7576,2877,7559,2860,7543,2845,7528,2831,7514,2820,7502,2810,7491,2802,7481,2796,7471,2791,7459,2786,7448,2783,7439,2782,7430,2784,7424,2787,6944,3268,6192,2516,6695,2013,6700,2007,6703,2001,6703,1991,6702,1982,6699,1971,6692,1957,6687,1947,6680,1936,6672,1924,6662,1912,6651,1899,6638,1885,6624,1870,6608,1854,6592,1838,6576,1823,6562,1810,6548,1798,6535,1788,6523,1779,6511,1772,6501,1766,6487,1759,6476,1756,6467,1755,6457,1755,6451,1758,5828,2381,5817,2394,5810,2411,5807,2430,5808,2452,5814,2478,5829,2506,5850,2536,5879,2568,7935,4624,7943,4630,7953,4633,7965,4639,7974,4640,7985,4636,7994,4633,8004,4629,8015,4625,8025,4619,8036,4611,8048,4601,8060,4591,8072,4579,8085,4566,8096,4553,8105,4542,8114,4531,8119,4520,8124,4510,8127,4501,8129,4491,8133,4480m9387,3226l9387,3217,9383,3207,9379,3197,9372,3187,9363,3179,7629,1444,7446,1261,7832,875,7838,870,7841,863,7841,852,7840,843,7838,832,7831,818,7826,809,7819,798,7810,787,7800,774,7788,762,7775,747,7761,732,7745,716,7729,700,7714,686,7699,672,7685,660,7673,650,7661,641,7650,633,7639,627,7626,620,7615,618,7606,617,7595,617,7588,620,6622,1586,6619,1593,6620,1602,6620,1613,6623,1623,6630,1636,6636,1647,6644,1658,6653,1670,6663,1682,6675,1696,6688,1711,6702,1727,6718,1743,6734,1759,6750,1773,6764,1786,6778,1796,6790,1807,6802,1815,6812,1822,6835,1835,6845,1838,6856,1838,6865,1839,6867,1838,6872,1835,7264,1444,9189,3370,9199,3377,9209,3381,9219,3384,9228,3385,9239,3381,9249,3379,9258,3375,9269,3370,9280,3365,9290,3357,9302,3347,9314,3337,9327,3325,9339,3311,9350,3299,9360,3287,9368,3277,9373,3266,9378,3256,9381,3246,9383,3237,9387,3226e" filled="true" fillcolor="#c0c0c0" stroked="false">
            <v:path arrowok="t"/>
            <v:fill opacity="32896f" type="solid"/>
            <w10:wrap type="none"/>
          </v:shape>
        </w:pict>
      </w:r>
      <w:r>
        <w:rPr>
          <w:sz w:val="22"/>
        </w:rPr>
        <w:t>The next water systems rate analysis expected completion is April 30, 2015. The cost of the complete rate analysis will be $2,000 to $3,000. This will determine the adequacy of the rate structure and provide information regarding any adjustments needed.</w:t>
      </w:r>
    </w:p>
    <w:p>
      <w:pPr>
        <w:pStyle w:val="BodyText"/>
        <w:spacing w:before="2"/>
        <w:rPr>
          <w:sz w:val="22"/>
        </w:rPr>
      </w:pPr>
    </w:p>
    <w:p>
      <w:pPr>
        <w:spacing w:before="0"/>
        <w:ind w:left="820" w:right="0" w:firstLine="0"/>
        <w:jc w:val="left"/>
        <w:rPr>
          <w:b/>
          <w:sz w:val="24"/>
        </w:rPr>
      </w:pPr>
      <w:r>
        <w:rPr>
          <w:b/>
          <w:sz w:val="24"/>
          <w:u w:val="thick"/>
        </w:rPr>
        <w:t>Benefit of Reaching Goal #4:</w:t>
      </w:r>
    </w:p>
    <w:p>
      <w:pPr>
        <w:pStyle w:val="BodyText"/>
        <w:rPr>
          <w:b/>
          <w:sz w:val="16"/>
        </w:rPr>
      </w:pPr>
    </w:p>
    <w:p>
      <w:pPr>
        <w:spacing w:before="92"/>
        <w:ind w:left="1180" w:right="539" w:firstLine="0"/>
        <w:jc w:val="left"/>
        <w:rPr>
          <w:sz w:val="22"/>
        </w:rPr>
      </w:pPr>
      <w:r>
        <w:rPr>
          <w:sz w:val="22"/>
        </w:rPr>
        <w:t>Continuing the education program, particularly in elementary grades 4 and 5, will develop a generation of water conservation minded customers. This age group also has an impact on their parents as they learn and then observe the water use habits at their home. Water conservation is a part of a comprehensive approach to water resource management.</w:t>
      </w:r>
    </w:p>
    <w:p>
      <w:pPr>
        <w:pStyle w:val="BodyText"/>
        <w:rPr>
          <w:sz w:val="22"/>
        </w:rPr>
      </w:pPr>
    </w:p>
    <w:p>
      <w:pPr>
        <w:spacing w:before="0"/>
        <w:ind w:left="820" w:right="0" w:firstLine="0"/>
        <w:jc w:val="left"/>
        <w:rPr>
          <w:b/>
          <w:sz w:val="24"/>
        </w:rPr>
      </w:pPr>
      <w:r>
        <w:rPr>
          <w:b/>
          <w:i/>
          <w:sz w:val="24"/>
          <w:u w:val="thick"/>
        </w:rPr>
        <w:t>Cost of Reaching Goal #4</w:t>
      </w:r>
      <w:r>
        <w:rPr>
          <w:b/>
          <w:sz w:val="24"/>
          <w:u w:val="thick"/>
        </w:rPr>
        <w:t>:</w:t>
      </w:r>
    </w:p>
    <w:p>
      <w:pPr>
        <w:pStyle w:val="BodyText"/>
        <w:rPr>
          <w:b/>
          <w:sz w:val="16"/>
        </w:rPr>
      </w:pPr>
    </w:p>
    <w:p>
      <w:pPr>
        <w:spacing w:before="92"/>
        <w:ind w:left="1180" w:right="628" w:firstLine="0"/>
        <w:jc w:val="left"/>
        <w:rPr>
          <w:sz w:val="22"/>
        </w:rPr>
      </w:pPr>
      <w:r>
        <w:rPr>
          <w:sz w:val="22"/>
        </w:rPr>
        <w:t>The annual budget for this program varies, especially in difficult economic times. The City typically budgets $3,000 to $5,000 annually for this program. This includes preparation of information distributed to the students as well as information sent with the utility bill regarding conservation practices. Public Works has assigned these responsibilities to the administrative assistant to the Public Works Director</w:t>
      </w:r>
      <w:bookmarkStart w:name="_bookmark11" w:id="40"/>
      <w:bookmarkEnd w:id="40"/>
      <w:r>
        <w:rPr>
          <w:sz w:val="22"/>
        </w:rPr>
        <w:t>.</w:t>
      </w:r>
    </w:p>
    <w:p>
      <w:pPr>
        <w:spacing w:after="0"/>
        <w:jc w:val="left"/>
        <w:rPr>
          <w:sz w:val="22"/>
        </w:rPr>
        <w:sectPr>
          <w:footerReference w:type="default" r:id="rId160"/>
          <w:pgSz w:w="12240" w:h="15840"/>
          <w:pgMar w:footer="1196" w:header="520" w:top="720" w:bottom="1380" w:left="620" w:right="920"/>
        </w:sectPr>
      </w:pPr>
    </w:p>
    <w:p>
      <w:pPr>
        <w:pStyle w:val="BodyText"/>
        <w:rPr>
          <w:sz w:val="20"/>
        </w:rPr>
      </w:pPr>
    </w:p>
    <w:p>
      <w:pPr>
        <w:pStyle w:val="BodyText"/>
        <w:spacing w:before="3"/>
        <w:rPr>
          <w:sz w:val="27"/>
        </w:rPr>
      </w:pPr>
    </w:p>
    <w:p>
      <w:pPr>
        <w:pStyle w:val="Heading4"/>
        <w:spacing w:before="86"/>
        <w:ind w:left="1878"/>
        <w:rPr>
          <w:rFonts w:ascii="Times New Roman" w:hAnsi="Times New Roman"/>
        </w:rPr>
      </w:pPr>
      <w:bookmarkStart w:name="_bookmark12" w:id="41"/>
      <w:bookmarkEnd w:id="41"/>
      <w:r>
        <w:rPr>
          <w:b w:val="0"/>
        </w:rPr>
      </w:r>
      <w:r>
        <w:rPr>
          <w:rFonts w:ascii="Times New Roman" w:hAnsi="Times New Roman"/>
        </w:rPr>
        <w:t>APPENDIX A – Water Conservation Plan Ordinance</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14"/>
        </w:rPr>
      </w:pPr>
      <w:r>
        <w:rPr/>
        <w:pict>
          <v:group style="position:absolute;margin-left:101.619217pt;margin-top:10.136334pt;width:367.8pt;height:388.5pt;mso-position-horizontal-relative:page;mso-position-vertical-relative:paragraph;z-index:13928;mso-wrap-distance-left:0;mso-wrap-distance-right:0" coordorigin="2032,203" coordsize="7356,7770">
            <v:shape style="position:absolute;left:2032;top:5180;width:2786;height:2792" coordorigin="2032,5181" coordsize="2786,2792" path="m2901,5181l2819,5188,2739,5203,2674,5222,2610,5249,2547,5284,2485,5326,2424,5375,2364,5431,2053,5742,2043,5755,2036,5772,2032,5791,2033,5813,2040,5839,2054,5867,2075,5897,2105,5929,4077,7901,4109,7930,4139,7952,4166,7965,4191,7971,4214,7973,4234,7970,4251,7963,4264,7953,4555,7662,4611,7602,4619,7592,4133,7592,2412,5871,2598,5686,2669,5622,2742,5572,2817,5537,2893,5516,2972,5508,3749,5508,3745,5505,3684,5462,3624,5422,3544,5373,3466,5329,3388,5292,3310,5259,3234,5232,3159,5209,3071,5191,2985,5182,2901,5181xm3749,5508l2972,5508,3052,5509,3134,5521,3219,5543,3288,5568,3358,5598,3428,5634,3500,5676,3572,5723,3632,5768,3693,5815,3754,5865,3814,5917,3874,5972,3934,6031,3997,6095,4055,6157,4111,6218,4162,6278,4210,6337,4254,6394,4294,6450,4345,6528,4388,6603,4425,6676,4454,6747,4478,6816,4497,6900,4505,6979,4502,7056,4489,7129,4465,7201,4429,7270,4381,7338,4321,7404,4133,7592,4619,7592,4659,7542,4702,7480,4737,7417,4766,7353,4788,7288,4807,7208,4817,7125,4818,7039,4809,6951,4792,6861,4774,6795,4751,6728,4724,6660,4693,6590,4656,6519,4615,6447,4569,6373,4530,6315,4489,6257,4444,6197,4396,6137,4346,6077,4292,6015,4236,5953,4176,5890,4114,5827,4052,5766,3990,5708,3928,5653,3867,5601,3806,5552,3749,5508xe" filled="true" fillcolor="#c0c0c0" stroked="false">
              <v:path arrowok="t"/>
              <v:fill opacity="32896f" type="solid"/>
            </v:shape>
            <v:shape style="position:absolute;left:3369;top:3903;width:3062;height:2760" coordorigin="3370,3903" coordsize="3062,2760" path="m4110,3903l4055,3907,4001,3916,3948,3931,3896,3952,3844,3978,3827,3989,3810,4002,3772,4029,3753,4046,3731,4066,3707,4088,3682,4113,3464,4331,3390,4405,3380,4418,3373,4435,3370,4454,3370,4476,3377,4502,3391,4530,3412,4560,3442,4592,5497,6648,5507,6655,5527,6663,5537,6663,5547,6659,5557,6657,5567,6653,5577,6648,5588,6643,5598,6635,5610,6626,5622,6615,5635,6602,5647,6589,5658,6577,5668,6565,5676,6555,5682,6544,5686,6534,5689,6524,5692,6515,5695,6505,5695,6495,5691,6485,5687,6475,5680,6465,4730,5515,4852,5393,4884,5365,4917,5342,4952,5326,4988,5315,5026,5310,5066,5309,5732,5309,5679,5278,4492,5278,3747,4533,3901,4379,3927,4353,3952,4331,3974,4311,3995,4296,4014,4282,4032,4271,4051,4261,4071,4253,4133,4237,4195,4232,4750,4232,4739,4221,4681,4166,4624,4116,4566,4071,4509,4031,4451,3997,4394,3968,4336,3945,4279,3926,4221,3913,4165,3905,4110,3903xm5732,5309l5066,5309,5107,5313,5149,5321,5194,5333,5239,5349,5286,5368,5335,5392,5385,5418,5436,5447,5490,5478,5545,5510,6204,5913,6216,5919,6227,5925,6237,5929,6248,5934,6261,5936,6273,5934,6284,5932,6294,5929,6304,5923,6314,5917,6324,5909,6336,5899,6349,5888,6362,5876,6377,5860,6389,5846,6400,5833,6409,5821,6417,5811,6422,5800,6426,5791,6429,5781,6431,5769,6430,5759,6425,5750,6421,5742,6413,5732,6405,5723,6397,5716,6387,5708,6375,5698,6361,5688,6344,5677,6257,5622,5732,5309xm4750,4232l4195,4232,4257,4240,4320,4261,4383,4292,4447,4334,4512,4384,4577,4445,4615,4485,4649,4526,4681,4567,4709,4609,4733,4652,4752,4695,4766,4737,4775,4779,4781,4822,4781,4863,4776,4904,4767,4945,4752,4985,4731,5024,4704,5063,4671,5099,4492,5278,5679,5278,5595,5227,5546,5200,5454,5150,5411,5128,5369,5109,5330,5092,5291,5077,5254,5064,5218,5054,5184,5046,5159,5042,5029,5042,5041,4994,5049,4946,5053,4897,5055,4849,5052,4799,5046,4749,5036,4698,5021,4647,5002,4596,4980,4544,4952,4491,4919,4437,4882,4384,4839,4331,4792,4276,4750,4232xm5088,5036l5058,5038,5029,5042,5159,5042,5150,5040,5119,5037,5088,5036xe" filled="true" fillcolor="#c0c0c0" stroked="false">
              <v:path arrowok="t"/>
              <v:fill opacity="32896f" type="solid"/>
            </v:shape>
            <v:shape style="position:absolute;left:4856;top:2755;width:2879;height:2877" coordorigin="4857,2755" coordsize="2879,2877" path="m5059,2755l5049,2757,5039,2759,5028,2763,5016,2769,5005,2776,4992,2785,4979,2796,4966,2809,4951,2823,4934,2840,4919,2855,4906,2869,4894,2881,4884,2893,4876,2905,4869,2916,4864,2927,4861,2938,4858,2948,4857,2958,4857,2967,4859,2977,4862,2987,4867,2997,4872,3008,4878,3019,4962,3149,5008,3222,5598,4155,5626,4198,6472,5533,6486,5555,6499,5573,6511,5589,6523,5602,6534,5613,6545,5621,6556,5627,6566,5630,6577,5631,6587,5630,6599,5626,6611,5620,6623,5610,6635,5600,6649,5587,6664,5573,6678,5558,6690,5545,6701,5532,6710,5521,6716,5511,6722,5501,6725,5491,6726,5480,6727,5469,6728,5458,6722,5447,6719,5437,6713,5425,6705,5413,6328,4833,6286,4769,6566,4489,6098,4489,5909,4198,5881,4155,5319,3284,5232,3150,5233,3150,5233,3149,5233,3149,5707,3149,5123,2778,5112,2771,5100,2765,5089,2760,5079,2757,5069,2755,5059,2755xm7366,4198l6857,4198,7513,4618,7527,4625,7538,4631,7548,4634,7558,4638,7568,4639,7579,4635,7588,4633,7597,4629,7607,4623,7619,4615,7630,4606,7643,4594,7657,4581,7672,4565,7688,4549,7701,4534,7712,4521,7722,4509,7729,4498,7734,4487,7735,4476,7734,4466,7731,4455,7725,4444,7717,4433,7707,4421,7693,4410,7678,4398,7659,4385,7637,4371,7366,4198xm5707,3149l5233,3149,6575,4011,6098,4489,6566,4489,6857,4198,7366,4198,5707,3149xe" filled="true" fillcolor="#c0c0c0" stroked="false">
              <v:path arrowok="t"/>
              <v:fill opacity="32896f" type="solid"/>
            </v:shape>
            <v:shape style="position:absolute;left:5807;top:1341;width:2327;height:2885" coordorigin="5807,1341" coordsize="2327,2885" path="m6467,1341l6457,1341,6451,1344,5828,1967,5817,1980,5810,1997,5807,2016,5808,2038,5814,2064,5829,2092,5850,2122,5879,2155,7935,4210,7943,4216,7953,4220,7965,4225,7974,4226,7985,4222,7994,4219,8004,4216,8015,4211,8025,4205,8036,4197,8048,4188,8060,4177,8072,4165,8085,4152,8096,4139,8105,4128,8114,4117,8119,4106,8124,4096,8127,4087,8129,4077,8133,4067,8132,4057,8127,4046,8123,4036,8117,4028,7188,3098,7432,2854,6944,2854,6192,2102,6695,1599,6700,1594,6703,1588,6703,1577,6702,1568,6699,1557,6692,1543,6687,1534,6680,1523,6672,1511,6662,1498,6651,1485,6638,1471,6624,1456,6608,1440,6592,1424,6576,1409,6562,1396,6548,1384,6535,1374,6523,1365,6511,1358,6501,1352,6487,1345,6476,1342,6467,1341xm7439,2369l7430,2370,7424,2373,6944,2854,7432,2854,7663,2623,7669,2617,7670,2610,7670,2599,7669,2590,7666,2579,7659,2565,7654,2556,7647,2545,7639,2533,7629,2520,7618,2508,7606,2494,7592,2479,7576,2464,7559,2446,7543,2431,7528,2417,7514,2406,7502,2396,7491,2388,7481,2382,7471,2377,7459,2372,7448,2370,7439,2369xe" filled="true" fillcolor="#c0c0c0" stroked="false">
              <v:path arrowok="t"/>
              <v:fill opacity="32896f" type="solid"/>
            </v:shape>
            <v:shape style="position:absolute;left:6618;top:202;width:2769;height:2769" coordorigin="6619,203" coordsize="2769,2769" path="m7629,1030l7264,1030,9189,2956,9199,2963,9209,2967,9219,2971,9228,2971,9239,2968,9249,2965,9258,2961,9269,2957,9280,2951,9290,2943,9302,2933,9314,2923,9327,2911,9339,2897,9350,2885,9360,2873,9368,2863,9373,2852,9378,2842,9381,2832,9383,2823,9387,2812,9387,2803,9383,2793,9379,2783,9372,2773,9363,2765,7629,1030xm6867,1424l6856,1424,6865,1425,6867,1424xm7606,203l7595,203,7588,206,6622,1172,6619,1179,6620,1189,6620,1199,6623,1209,6630,1223,6636,1233,6644,1244,6653,1256,6663,1268,6675,1283,6688,1298,6702,1313,6718,1329,6734,1345,6750,1359,6764,1372,6778,1383,6790,1393,6802,1402,6812,1409,6835,1421,6845,1425,6856,1424,6867,1424,6872,1422,7264,1030,7629,1030,7446,848,7832,461,7838,456,7841,449,7841,439,7840,429,7838,418,7831,405,7826,395,7819,384,7810,373,7800,361,7788,348,7775,334,7761,318,7745,302,7729,286,7714,272,7699,259,7685,246,7673,236,7661,227,7650,219,7639,213,7626,206,7615,204,7606,203xe" filled="true" fillcolor="#c0c0c0" stroked="false">
              <v:path arrowok="t"/>
              <v:fill opacity="32896f" type="solid"/>
            </v:shape>
            <w10:wrap type="topAndBottom"/>
          </v:group>
        </w:pict>
      </w:r>
    </w:p>
    <w:p>
      <w:pPr>
        <w:spacing w:after="0"/>
        <w:rPr>
          <w:sz w:val="14"/>
        </w:rPr>
        <w:sectPr>
          <w:footerReference w:type="default" r:id="rId161"/>
          <w:pgSz w:w="12240" w:h="15840"/>
          <w:pgMar w:footer="1196" w:header="520" w:top="720" w:bottom="1380" w:left="620" w:right="920"/>
        </w:sectPr>
      </w:pPr>
    </w:p>
    <w:p>
      <w:pPr>
        <w:pStyle w:val="BodyText"/>
        <w:rPr>
          <w:sz w:val="20"/>
        </w:rPr>
      </w:pPr>
    </w:p>
    <w:p>
      <w:pPr>
        <w:pStyle w:val="BodyText"/>
        <w:spacing w:before="5" w:after="1"/>
        <w:rPr>
          <w:sz w:val="20"/>
        </w:rPr>
      </w:pPr>
    </w:p>
    <w:p>
      <w:pPr>
        <w:pStyle w:val="BodyText"/>
        <w:ind w:left="323"/>
        <w:rPr>
          <w:sz w:val="20"/>
        </w:rPr>
      </w:pPr>
      <w:bookmarkStart w:name="_bookmark13" w:id="42"/>
      <w:bookmarkEnd w:id="42"/>
      <w:r>
        <w:rPr/>
      </w:r>
      <w:r>
        <w:rPr>
          <w:sz w:val="20"/>
        </w:rPr>
        <w:pict>
          <v:group style="width:511.25pt;height:638.5pt;mso-position-horizontal-relative:char;mso-position-vertical-relative:line" coordorigin="0,0" coordsize="10225,12770">
            <v:shape style="position:absolute;left:1079;top:7772;width:2786;height:2792" coordorigin="1079,7772" coordsize="2786,2792" path="m1948,7772l1866,7779,1786,7794,1721,7814,1657,7841,1594,7875,1532,7917,1471,7966,1411,8022,1100,8333,1090,8346,1083,8363,1079,8382,1080,8404,1087,8430,1101,8458,1122,8488,1152,8521,3124,10492,3156,10522,3186,10543,3213,10557,3238,10562,3261,10564,3281,10561,3298,10554,3311,10544,3602,10253,3658,10194,3666,10183,3180,10183,1459,8463,1645,8277,1716,8213,1789,8163,1864,8128,1940,8108,2019,8100,2796,8100,2792,8097,2731,8053,2671,8013,2591,7964,2513,7921,2435,7883,2357,7851,2281,7823,2206,7801,2118,7783,2032,7773,1948,7772xm2796,8100l2019,8100,2099,8101,2181,8112,2266,8134,2335,8159,2405,8189,2475,8225,2547,8267,2619,8315,2680,8359,2740,8406,2801,8456,2861,8509,2921,8564,2981,8622,3044,8686,3102,8748,3158,8810,3209,8870,3257,8928,3301,8985,3341,9042,3392,9119,3435,9194,3472,9268,3501,9339,3525,9408,3544,9491,3552,9571,3549,9647,3536,9721,3512,9792,3476,9861,3428,9929,3368,9996,3180,10183,3666,10183,3706,10133,3749,10072,3784,10009,3813,9945,3835,9880,3854,9799,3864,9716,3865,9631,3856,9543,3839,9452,3821,9387,3798,9320,3771,9251,3740,9182,3703,9111,3662,9038,3616,8964,3577,8907,3536,8848,3491,8789,3443,8729,3393,8668,3339,8607,3283,8544,3223,8482,3161,8418,3099,8357,3037,8299,2975,8244,2914,8192,2853,8143,2796,8100xe" filled="true" fillcolor="#c0c0c0" stroked="false">
              <v:path arrowok="t"/>
              <v:fill opacity="32896f" type="solid"/>
            </v:shape>
            <v:shape style="position:absolute;left:2416;top:6494;width:3062;height:2760" coordorigin="2417,6495" coordsize="3062,2760" path="m3157,6495l3102,6498,3048,6507,2995,6523,2943,6544,2891,6569,2874,6581,2857,6593,2819,6621,2800,6638,2778,6657,2754,6679,2729,6704,2511,6922,2437,6996,2427,7009,2420,7026,2417,7045,2417,7067,2424,7093,2438,7121,2459,7151,2489,7184,4544,9239,4554,9246,4574,9254,4584,9255,4594,9251,4604,9248,4614,9245,4624,9240,4635,9234,4645,9226,4657,9217,4669,9206,4682,9194,4694,9181,4705,9168,4715,9157,4723,9146,4729,9135,4733,9125,4736,9116,4739,9106,4742,9097,4742,9086,4738,9076,4734,9066,4727,9057,3777,8106,3899,7984,3931,7956,3964,7934,3999,7917,4035,7906,4073,7902,4113,7901,4779,7901,4726,7869,3539,7869,2794,7124,2948,6970,2974,6945,2999,6922,3021,6903,3042,6887,3061,6874,3079,6862,3098,6853,3118,6845,3180,6828,3242,6824,3797,6824,3786,6812,3728,6757,3671,6707,3613,6662,3556,6622,3498,6588,3441,6560,3383,6536,3326,6518,3268,6504,3212,6497,3157,6495xm4779,7901l4113,7901,4154,7904,4196,7913,4241,7925,4286,7940,4333,7960,4382,7983,4432,8010,4483,8038,4537,8069,4592,8102,5251,8504,5263,8511,5274,8516,5284,8520,5295,8526,5308,8527,5320,8525,5331,8523,5341,8520,5351,8515,5361,8508,5371,8500,5383,8491,5396,8480,5409,8467,5424,8452,5436,8437,5447,8424,5456,8413,5464,8402,5469,8392,5473,8382,5476,8373,5478,8360,5477,8351,5472,8342,5468,8333,5460,8323,5452,8315,5444,8308,5434,8299,5422,8290,5408,8280,5391,8268,5304,8213,4779,7901xm3797,6824l3242,6824,3304,6831,3367,6852,3430,6884,3494,6925,3559,6976,3624,7036,3662,7076,3696,7117,3728,7159,3756,7201,3780,7244,3799,7287,3813,7329,3822,7371,3828,7413,3828,7455,3823,7496,3814,7536,3799,7577,3778,7616,3751,7654,3718,7691,3539,7869,4726,7869,4642,7819,4593,7791,4501,7742,4458,7720,4416,7700,4377,7683,4338,7668,4301,7656,4265,7646,4231,7638,4206,7633,4076,7633,4088,7586,4096,7537,4100,7489,4102,7440,4099,7391,4093,7341,4083,7290,4068,7238,4049,7187,4027,7135,3999,7082,3966,7029,3929,6976,3886,6922,3839,6867,3797,6824xm4135,7627l4105,7629,4076,7633,4206,7633,4197,7631,4166,7628,4135,7627xe" filled="true" fillcolor="#c0c0c0" stroked="false">
              <v:path arrowok="t"/>
              <v:fill opacity="32896f" type="solid"/>
            </v:shape>
            <v:shape style="position:absolute;left:3903;top:5346;width:2879;height:2877" coordorigin="3904,5347" coordsize="2879,2877" path="m4106,5347l4096,5348,4086,5351,4075,5355,4063,5360,4052,5368,4039,5377,4026,5387,4013,5400,3998,5415,3981,5431,3966,5446,3953,5460,3941,5473,3931,5485,3923,5496,3916,5508,3911,5518,3908,5529,3905,5539,3904,5549,3904,5558,3906,5568,3909,5578,3914,5589,3919,5599,3925,5610,4009,5741,4055,5814,4645,6746,4673,6789,5519,8125,5533,8146,5546,8165,5558,8180,5570,8193,5581,8204,5592,8212,5603,8218,5613,8222,5624,8223,5634,8221,5646,8217,5658,8211,5670,8202,5682,8191,5696,8179,5711,8165,5725,8150,5737,8136,5748,8124,5757,8112,5763,8102,5769,8092,5772,8082,5773,8072,5774,8060,5775,8050,5769,8038,5766,8028,5760,8016,5752,8004,5375,7424,5333,7360,5613,7080,5145,7080,4956,6789,4928,6746,4366,5875,4279,5742,4280,5741,4280,5741,4280,5741,4754,5741,4170,5369,4159,5363,4147,5357,4136,5352,4126,5348,4116,5347,4106,5347xm6413,6789l5904,6789,6560,7210,6574,7217,6585,7222,6595,7226,6605,7229,6615,7230,6626,7226,6635,7224,6644,7220,6654,7215,6666,7207,6677,7197,6690,7186,6704,7172,6719,7156,6735,7140,6748,7126,6759,7112,6769,7100,6776,7089,6780,7078,6782,7067,6781,7057,6778,7046,6772,7035,6764,7024,6754,7013,6740,7002,6724,6990,6706,6977,6684,6962,6413,6789xm4754,5741l4280,5741,5622,6603,5145,7080,5613,7080,5904,6789,6413,6789,4754,5741xe" filled="true" fillcolor="#c0c0c0" stroked="false">
              <v:path arrowok="t"/>
              <v:fill opacity="32896f" type="solid"/>
            </v:shape>
            <v:shape style="position:absolute;left:4854;top:3932;width:2327;height:2885" coordorigin="4854,3933" coordsize="2327,2885" path="m5514,3933l5504,3933,5498,3935,4875,4558,4864,4572,4857,4588,4854,4608,4855,4630,4861,4656,4875,4684,4897,4714,4926,4746,6982,6802,6990,6807,7000,6811,7012,6816,7021,6817,7032,6813,7041,6811,7051,6807,7061,6802,7072,6796,7083,6788,7095,6779,7107,6768,7119,6756,7132,6743,7143,6731,7152,6719,7161,6708,7166,6698,7171,6688,7174,6678,7176,6669,7180,6658,7179,6649,7174,6637,7170,6627,7164,6619,6235,5690,6479,5445,5991,5445,5239,4693,5742,4190,5747,4185,5750,4179,5750,4169,5749,4159,5746,4148,5739,4135,5734,4125,5727,4114,5719,4102,5709,4090,5698,4077,5685,4063,5671,4047,5655,4031,5639,4015,5623,4001,5609,3988,5595,3975,5582,3965,5570,3957,5558,3949,5548,3943,5534,3936,5523,3934,5514,3933xm6486,4960l6477,4962,6471,4964,5991,5445,6479,5445,6710,5214,6716,5209,6717,5201,6717,5191,6716,5181,6713,5170,6706,5157,6701,5147,6694,5136,6686,5124,6676,5112,6665,5099,6653,5086,6639,5071,6623,5055,6606,5038,6590,5022,6575,5009,6561,4997,6549,4987,6538,4980,6528,4973,6518,4969,6506,4963,6495,4961,6486,4960xe" filled="true" fillcolor="#c0c0c0" stroked="false">
              <v:path arrowok="t"/>
              <v:fill opacity="32896f" type="solid"/>
            </v:shape>
            <v:shape style="position:absolute;left:5665;top:2794;width:2769;height:2769" coordorigin="5666,2794" coordsize="2769,2769" path="m6676,3621l6311,3621,8236,5547,8246,5555,8256,5558,8266,5562,8275,5563,8286,5559,8296,5557,8305,5553,8316,5548,8327,5542,8337,5534,8349,5525,8361,5514,8374,5502,8386,5489,8397,5476,8407,5465,8415,5454,8420,5443,8425,5433,8428,5424,8430,5415,8434,5404,8434,5394,8430,5384,8426,5374,8419,5365,8410,5356,6676,3621xm5914,4016l5903,4016,5912,4017,5914,4016xm6653,2794l6642,2794,6635,2798,5669,3764,5666,3771,5667,3780,5667,3790,5670,3800,5677,3814,5683,3824,5691,3836,5700,3847,5710,3859,5722,3874,5735,3889,5749,3905,5765,3921,5781,3937,5797,3951,5811,3963,5825,3974,5837,3984,5849,3993,5859,4000,5882,4012,5892,4016,5903,4016,5914,4016,5919,4013,6311,3621,6676,3621,6493,3439,6879,3053,6885,3047,6888,3040,6888,3030,6887,3021,6885,3009,6878,2996,6873,2987,6866,2976,6857,2964,6847,2952,6835,2939,6822,2925,6808,2910,6792,2894,6776,2878,6761,2863,6746,2850,6732,2838,6720,2827,6708,2818,6697,2811,6686,2805,6673,2798,6662,2795,6653,2794xe" filled="true" fillcolor="#c0c0c0" stroked="false">
              <v:path arrowok="t"/>
              <v:fill opacity="32896f" type="solid"/>
            </v:shape>
            <v:shape style="position:absolute;left:0;top:0;width:10225;height:12770" type="#_x0000_t75" stroked="false">
              <v:imagedata r:id="rId163" o:title=""/>
            </v:shape>
          </v:group>
        </w:pict>
      </w:r>
      <w:r>
        <w:rPr>
          <w:sz w:val="20"/>
        </w:rPr>
      </w:r>
    </w:p>
    <w:p>
      <w:pPr>
        <w:spacing w:after="0"/>
        <w:rPr>
          <w:sz w:val="20"/>
        </w:rPr>
        <w:sectPr>
          <w:footerReference w:type="default" r:id="rId162"/>
          <w:pgSz w:w="12240" w:h="15840"/>
          <w:pgMar w:footer="1196" w:header="520" w:top="720" w:bottom="1380" w:left="620" w:right="920"/>
        </w:sectPr>
      </w:pPr>
    </w:p>
    <w:p>
      <w:pPr>
        <w:pStyle w:val="BodyText"/>
        <w:rPr>
          <w:sz w:val="20"/>
        </w:rPr>
      </w:pPr>
    </w:p>
    <w:p>
      <w:pPr>
        <w:pStyle w:val="BodyText"/>
        <w:rPr>
          <w:sz w:val="20"/>
        </w:rPr>
      </w:pPr>
    </w:p>
    <w:p>
      <w:pPr>
        <w:pStyle w:val="BodyText"/>
        <w:spacing w:before="9" w:after="1"/>
      </w:pPr>
    </w:p>
    <w:p>
      <w:pPr>
        <w:pStyle w:val="BodyText"/>
        <w:ind w:left="585"/>
        <w:rPr>
          <w:sz w:val="20"/>
        </w:rPr>
      </w:pPr>
      <w:r>
        <w:rPr>
          <w:sz w:val="20"/>
        </w:rPr>
        <w:pict>
          <v:group style="width:481.5pt;height:514.25pt;mso-position-horizontal-relative:char;mso-position-vertical-relative:line" coordorigin="0,0" coordsize="9630,10285">
            <v:shape style="position:absolute;left:817;top:7492;width:2786;height:2792" coordorigin="817,7492" coordsize="2786,2792" path="m1686,7492l1604,7499,1524,7514,1459,7534,1395,7561,1332,7595,1270,7637,1209,7686,1149,7742,838,8053,828,8066,821,8083,817,8102,818,8124,825,8150,839,8178,860,8208,890,8241,2862,10212,2894,10242,2924,10263,2951,10277,2976,10282,2999,10284,3019,10281,3036,10274,3049,10264,3340,9973,3396,9914,3404,9903,2918,9903,1197,8183,1383,7997,1454,7933,1527,7883,1602,7848,1678,7828,1757,7820,2534,7820,2530,7817,2469,7773,2409,7733,2329,7684,2251,7641,2173,7603,2095,7571,2019,7543,1944,7521,1856,7503,1770,7493,1686,7492xm2534,7820l1757,7820,1837,7821,1919,7832,2004,7854,2073,7879,2143,7909,2213,7945,2285,7987,2357,8035,2417,8079,2478,8126,2539,8176,2599,8229,2659,8284,2719,8342,2782,8406,2840,8468,2896,8530,2947,8590,2995,8648,3039,8706,3079,8762,3130,8839,3173,8914,3210,8988,3239,9059,3263,9128,3282,9211,3290,9291,3287,9367,3274,9441,3250,9512,3214,9581,3166,9649,3106,9716,2918,9903,3404,9903,3444,9853,3487,9792,3522,9729,3551,9665,3573,9600,3592,9519,3602,9436,3603,9351,3594,9263,3577,9172,3559,9107,3536,9040,3509,8971,3478,8902,3441,8831,3400,8758,3354,8684,3315,8627,3274,8568,3229,8509,3181,8449,3131,8388,3077,8327,3021,8264,2961,8202,2899,8138,2837,8077,2775,8020,2713,7964,2652,7912,2591,7863,2534,7820xe" filled="true" fillcolor="#c0c0c0" stroked="false">
              <v:path arrowok="t"/>
              <v:fill opacity="32896f" type="solid"/>
            </v:shape>
            <v:shape style="position:absolute;left:2154;top:6214;width:3062;height:2760" coordorigin="2155,6215" coordsize="3062,2760" path="m2895,6215l2840,6218,2786,6227,2733,6243,2681,6264,2629,6289,2612,6301,2595,6313,2557,6341,2538,6358,2516,6377,2492,6399,2467,6424,2249,6642,2175,6716,2165,6729,2158,6746,2155,6765,2155,6787,2162,6813,2176,6841,2197,6871,2227,6904,4282,8959,4292,8966,4312,8974,4322,8975,4332,8971,4342,8968,4352,8965,4362,8960,4373,8954,4383,8946,4395,8937,4407,8926,4420,8914,4432,8901,4443,8888,4453,8877,4461,8866,4467,8855,4471,8845,4474,8836,4477,8826,4480,8817,4480,8806,4476,8796,4472,8786,4465,8777,3515,7826,3637,7704,3669,7676,3702,7654,3737,7637,3773,7626,3811,7622,3851,7621,4517,7621,4464,7589,3277,7589,2532,6844,2686,6690,2712,6665,2737,6642,2759,6623,2780,6607,2799,6594,2817,6582,2836,6573,2856,6565,2918,6548,2980,6544,3535,6544,3524,6532,3466,6477,3409,6427,3351,6382,3294,6342,3236,6308,3179,6280,3121,6257,3064,6238,3006,6224,2950,6217,2895,6215xm4517,7621l3851,7621,3892,7624,3934,7633,3979,7645,4024,7660,4071,7680,4120,7703,4170,7730,4221,7758,4275,7789,4330,7822,4989,8224,5001,8231,5012,8236,5022,8240,5033,8246,5046,8247,5058,8245,5069,8243,5079,8240,5089,8235,5099,8228,5109,8220,5121,8211,5134,8200,5147,8187,5162,8172,5174,8157,5185,8144,5194,8133,5202,8122,5207,8112,5211,8102,5214,8093,5216,8080,5215,8071,5210,8062,5206,8053,5198,8043,5190,8035,5182,8028,5172,8019,5160,8010,5146,8000,5129,7989,5042,7933,4517,7621xm3535,6544l2980,6544,3042,6551,3105,6572,3168,6604,3232,6645,3297,6696,3362,6756,3400,6796,3434,6837,3466,6879,3494,6921,3518,6964,3537,7007,3551,7049,3560,7091,3566,7133,3566,7175,3561,7216,3552,7256,3537,7297,3516,7336,3489,7374,3456,7411,3277,7589,4464,7589,4380,7539,4331,7511,4239,7462,4196,7440,4154,7420,4115,7403,4076,7388,4039,7376,4003,7366,3969,7358,3944,7353,3814,7353,3826,7306,3834,7258,3838,7209,3840,7160,3837,7111,3831,7061,3821,7010,3806,6958,3787,6907,3765,6855,3737,6802,3704,6749,3667,6696,3624,6642,3577,6587,3535,6544xm3873,7347l3843,7349,3814,7353,3944,7353,3935,7351,3904,7348,3873,7347xe" filled="true" fillcolor="#c0c0c0" stroked="false">
              <v:path arrowok="t"/>
              <v:fill opacity="32896f" type="solid"/>
            </v:shape>
            <v:shape style="position:absolute;left:3641;top:5066;width:2879;height:2877" coordorigin="3642,5067" coordsize="2879,2877" path="m3844,5067l3834,5068,3824,5071,3813,5075,3801,5080,3790,5088,3777,5097,3764,5107,3751,5120,3736,5135,3719,5151,3704,5166,3691,5180,3679,5193,3669,5205,3661,5216,3654,5228,3649,5239,3646,5249,3643,5259,3642,5269,3642,5279,3644,5288,3647,5298,3652,5309,3657,5319,3663,5330,3747,5461,3793,5534,4383,6466,4411,6509,5257,7845,5271,7866,5284,7885,5296,7900,5308,7913,5319,7924,5330,7932,5341,7938,5351,7942,5362,7943,5372,7941,5384,7938,5396,7931,5408,7922,5420,7911,5434,7899,5449,7885,5463,7870,5475,7856,5486,7844,5495,7832,5501,7822,5507,7812,5510,7802,5511,7792,5512,7780,5513,7770,5507,7758,5504,7748,5498,7736,5490,7724,5113,7144,5071,7080,5351,6800,4883,6800,4694,6509,4666,6466,4104,5595,4017,5462,4018,5461,4018,5461,4018,5461,4492,5461,3908,5089,3897,5083,3885,5077,3874,5072,3864,5068,3854,5067,3844,5067xm6151,6509l5642,6509,6298,6930,6312,6937,6323,6942,6333,6946,6343,6949,6353,6950,6364,6946,6373,6944,6382,6941,6392,6935,6404,6927,6415,6917,6428,6906,6442,6892,6457,6876,6473,6860,6486,6846,6497,6832,6507,6820,6514,6809,6519,6798,6520,6787,6519,6777,6516,6766,6510,6755,6502,6744,6492,6733,6478,6722,6463,6710,6444,6697,6422,6682,6151,6509xm4492,5461l4018,5461,5360,6323,4883,6800,5351,6800,5642,6509,6151,6509,4492,5461xe" filled="true" fillcolor="#c0c0c0" stroked="false">
              <v:path arrowok="t"/>
              <v:fill opacity="32896f" type="solid"/>
            </v:shape>
            <v:shape style="position:absolute;left:4592;top:3652;width:2327;height:2885" coordorigin="4592,3653" coordsize="2327,2885" path="m5252,3653l5242,3653,5236,3655,4613,4278,4602,4292,4595,4308,4592,4328,4593,4350,4599,4376,4614,4404,4635,4434,4664,4466,6720,6522,6728,6527,6738,6531,6750,6536,6759,6537,6770,6533,6779,6531,6789,6527,6800,6522,6810,6516,6821,6508,6833,6499,6845,6488,6857,6476,6870,6463,6881,6451,6890,6439,6899,6428,6904,6418,6909,6408,6912,6398,6914,6389,6918,6378,6917,6369,6912,6357,6908,6347,6902,6339,5973,5410,6217,5165,5729,5165,4977,4413,5480,3910,5485,3905,5488,3899,5488,3889,5487,3879,5484,3868,5477,3855,5472,3845,5465,3834,5457,3822,5447,3810,5436,3797,5423,3783,5409,3767,5393,3751,5377,3735,5361,3721,5347,3708,5333,3695,5320,3685,5308,3677,5296,3669,5286,3663,5272,3656,5261,3654,5252,3653xm6224,4680l6215,4682,6209,4684,5729,5165,6217,5165,6448,4934,6454,4929,6455,4921,6455,4911,6454,4901,6451,4890,6444,4877,6439,4867,6432,4856,6424,4844,6414,4832,6403,4819,6391,4806,6377,4791,6361,4775,6344,4758,6328,4742,6313,4729,6299,4717,6287,4708,6276,4700,6266,4694,6256,4689,6244,4683,6233,4681,6224,4680xe" filled="true" fillcolor="#c0c0c0" stroked="false">
              <v:path arrowok="t"/>
              <v:fill opacity="32896f" type="solid"/>
            </v:shape>
            <v:shape style="position:absolute;left:5403;top:2514;width:2769;height:2769" coordorigin="5404,2514" coordsize="2769,2769" path="m6414,3341l6049,3341,7974,5267,7984,5275,7994,5278,8004,5282,8013,5283,8024,5279,8034,5277,8043,5273,8054,5268,8065,5262,8075,5254,8087,5245,8099,5234,8112,5222,8124,5209,8135,5196,8145,5185,8153,5174,8158,5163,8163,5153,8166,5144,8168,5135,8172,5124,8172,5114,8168,5104,8164,5094,8157,5085,8148,5076,6414,3341xm5652,3736l5641,3736,5650,3737,5652,3736xm6391,2514l6380,2514,6373,2518,5407,3484,5404,3491,5405,3500,5405,3510,5408,3520,5415,3534,5421,3544,5429,3556,5438,3567,5448,3579,5460,3594,5473,3609,5487,3625,5503,3641,5519,3657,5535,3671,5549,3683,5563,3694,5575,3704,5587,3713,5597,3720,5620,3732,5630,3736,5641,3736,5652,3736,5657,3733,6049,3341,6414,3341,6231,3159,6617,2773,6623,2767,6626,2760,6626,2750,6625,2741,6623,2729,6616,2716,6611,2707,6604,2696,6595,2684,6585,2672,6573,2659,6560,2645,6546,2630,6530,2614,6514,2598,6499,2583,6484,2570,6470,2558,6458,2547,6446,2538,6435,2531,6424,2525,6411,2518,6400,2515,6391,2514xe" filled="true" fillcolor="#c0c0c0" stroked="false">
              <v:path arrowok="t"/>
              <v:fill opacity="32896f" type="solid"/>
            </v:shape>
            <v:shape style="position:absolute;left:0;top:0;width:9630;height:9799" type="#_x0000_t75" stroked="false">
              <v:imagedata r:id="rId165" o:title=""/>
            </v:shape>
          </v:group>
        </w:pict>
      </w:r>
      <w:r>
        <w:rPr>
          <w:sz w:val="20"/>
        </w:rPr>
      </w:r>
    </w:p>
    <w:p>
      <w:pPr>
        <w:spacing w:after="0"/>
        <w:rPr>
          <w:sz w:val="20"/>
        </w:rPr>
        <w:sectPr>
          <w:footerReference w:type="default" r:id="rId164"/>
          <w:pgSz w:w="12240" w:h="15840"/>
          <w:pgMar w:footer="1196" w:header="520" w:top="720" w:bottom="1380" w:left="620" w:right="920"/>
        </w:sectPr>
      </w:pPr>
    </w:p>
    <w:p>
      <w:pPr>
        <w:pStyle w:val="BodyText"/>
        <w:rPr>
          <w:sz w:val="20"/>
        </w:rPr>
      </w:pPr>
    </w:p>
    <w:p>
      <w:pPr>
        <w:pStyle w:val="BodyText"/>
        <w:spacing w:before="3"/>
        <w:rPr>
          <w:sz w:val="27"/>
        </w:rPr>
      </w:pPr>
    </w:p>
    <w:p>
      <w:pPr>
        <w:spacing w:before="86"/>
        <w:ind w:left="1106" w:right="0" w:firstLine="0"/>
        <w:jc w:val="left"/>
        <w:rPr>
          <w:b/>
          <w:sz w:val="32"/>
        </w:rPr>
      </w:pPr>
      <w:r>
        <w:rPr>
          <w:b/>
          <w:sz w:val="32"/>
        </w:rPr>
        <w:t>APPENDIX B – Alpine School District Water Conservation Plan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14"/>
        </w:rPr>
      </w:pPr>
      <w:r>
        <w:rPr/>
        <w:pict>
          <v:group style="position:absolute;margin-left:101.619217pt;margin-top:10.136334pt;width:367.8pt;height:388.5pt;mso-position-horizontal-relative:page;mso-position-vertical-relative:paragraph;z-index:14000;mso-wrap-distance-left:0;mso-wrap-distance-right:0" coordorigin="2032,203" coordsize="7356,7770">
            <v:shape style="position:absolute;left:2032;top:5180;width:2786;height:2792" coordorigin="2032,5181" coordsize="2786,2792" path="m2901,5181l2819,5188,2739,5203,2674,5222,2610,5249,2547,5284,2485,5326,2424,5375,2364,5431,2053,5742,2043,5755,2036,5772,2032,5791,2033,5813,2040,5839,2054,5867,2075,5897,2105,5929,4077,7901,4109,7930,4139,7952,4166,7965,4191,7971,4214,7973,4234,7970,4251,7963,4264,7953,4555,7662,4611,7602,4619,7592,4133,7592,2412,5871,2598,5686,2669,5622,2742,5572,2817,5537,2893,5516,2972,5508,3749,5508,3745,5505,3684,5462,3624,5422,3544,5373,3466,5329,3388,5292,3310,5259,3234,5232,3159,5209,3071,5191,2985,5182,2901,5181xm3749,5508l2972,5508,3052,5509,3134,5521,3219,5543,3288,5568,3358,5598,3428,5634,3500,5676,3572,5723,3632,5768,3693,5815,3754,5865,3814,5917,3874,5972,3934,6031,3997,6095,4055,6157,4111,6218,4162,6278,4210,6337,4254,6394,4294,6450,4345,6528,4388,6603,4425,6676,4454,6747,4478,6816,4497,6900,4505,6979,4502,7056,4489,7129,4465,7201,4429,7270,4381,7338,4321,7404,4133,7592,4619,7592,4659,7542,4702,7480,4737,7417,4766,7353,4788,7288,4807,7208,4817,7125,4818,7039,4809,6951,4792,6861,4774,6795,4751,6728,4724,6660,4693,6590,4656,6519,4615,6447,4569,6373,4530,6315,4489,6257,4444,6197,4396,6137,4346,6077,4292,6015,4236,5953,4176,5890,4114,5827,4052,5766,3990,5708,3928,5653,3867,5601,3806,5552,3749,5508xe" filled="true" fillcolor="#c0c0c0" stroked="false">
              <v:path arrowok="t"/>
              <v:fill opacity="32896f" type="solid"/>
            </v:shape>
            <v:shape style="position:absolute;left:3369;top:3903;width:3062;height:2760" coordorigin="3370,3903" coordsize="3062,2760" path="m4110,3903l4055,3907,4001,3916,3948,3931,3896,3952,3844,3978,3827,3989,3810,4002,3772,4029,3753,4046,3731,4066,3707,4088,3682,4113,3464,4331,3390,4405,3380,4418,3373,4435,3370,4454,3370,4476,3377,4502,3391,4530,3412,4560,3442,4592,5497,6648,5507,6655,5527,6663,5537,6663,5547,6659,5557,6657,5567,6653,5577,6648,5588,6643,5598,6635,5610,6626,5622,6615,5635,6602,5647,6589,5658,6577,5668,6565,5676,6555,5682,6544,5686,6534,5689,6524,5692,6515,5695,6505,5695,6495,5691,6485,5687,6475,5680,6465,4730,5515,4852,5393,4884,5365,4917,5342,4952,5326,4988,5315,5026,5310,5066,5309,5732,5309,5679,5278,4492,5278,3747,4533,3901,4379,3927,4353,3952,4331,3974,4311,3995,4296,4014,4282,4032,4271,4051,4261,4071,4253,4133,4237,4195,4232,4750,4232,4739,4221,4681,4166,4624,4116,4566,4071,4509,4031,4451,3997,4394,3968,4336,3945,4279,3926,4221,3913,4165,3905,4110,3903xm5732,5309l5066,5309,5107,5313,5149,5321,5194,5333,5239,5349,5286,5368,5335,5392,5385,5418,5436,5447,5490,5478,5545,5510,6204,5913,6216,5919,6227,5925,6237,5929,6248,5934,6261,5936,6273,5934,6284,5932,6294,5929,6304,5923,6314,5917,6324,5909,6336,5899,6349,5888,6362,5876,6377,5860,6389,5846,6400,5833,6409,5821,6417,5811,6422,5800,6426,5791,6429,5781,6431,5769,6430,5759,6425,5750,6421,5742,6413,5732,6405,5723,6397,5716,6387,5708,6375,5698,6361,5688,6344,5677,6257,5622,5732,5309xm4750,4232l4195,4232,4257,4240,4320,4261,4383,4292,4447,4334,4512,4384,4577,4445,4615,4485,4649,4526,4681,4567,4709,4609,4733,4652,4752,4695,4766,4737,4775,4779,4781,4822,4781,4863,4776,4904,4767,4945,4752,4985,4731,5024,4704,5063,4671,5099,4492,5278,5679,5278,5595,5227,5546,5200,5454,5150,5411,5128,5369,5109,5330,5092,5291,5077,5254,5064,5218,5054,5184,5046,5159,5042,5029,5042,5041,4994,5049,4946,5053,4897,5055,4849,5052,4799,5046,4749,5036,4698,5021,4647,5002,4596,4980,4544,4952,4491,4919,4437,4882,4384,4839,4331,4792,4276,4750,4232xm5088,5036l5058,5038,5029,5042,5159,5042,5150,5040,5119,5037,5088,5036xe" filled="true" fillcolor="#c0c0c0" stroked="false">
              <v:path arrowok="t"/>
              <v:fill opacity="32896f" type="solid"/>
            </v:shape>
            <v:shape style="position:absolute;left:4856;top:2755;width:2879;height:2877" coordorigin="4857,2755" coordsize="2879,2877" path="m5059,2755l5049,2757,5039,2759,5028,2763,5016,2769,5005,2776,4992,2785,4979,2796,4966,2809,4951,2823,4934,2840,4919,2855,4906,2869,4894,2881,4884,2893,4876,2905,4869,2916,4864,2927,4861,2938,4858,2948,4857,2958,4857,2967,4859,2977,4862,2987,4867,2997,4872,3008,4878,3019,4962,3149,5008,3222,5598,4155,5626,4198,6472,5533,6486,5555,6499,5573,6511,5589,6523,5602,6534,5613,6545,5621,6556,5627,6566,5630,6577,5631,6587,5630,6599,5626,6611,5620,6623,5610,6635,5600,6649,5587,6664,5573,6678,5558,6690,5545,6701,5532,6710,5521,6716,5511,6722,5501,6725,5491,6726,5480,6727,5469,6728,5458,6722,5447,6719,5437,6713,5425,6705,5413,6328,4833,6286,4769,6566,4489,6098,4489,5909,4198,5881,4155,5319,3284,5232,3150,5233,3150,5233,3149,5233,3149,5707,3149,5123,2778,5112,2771,5100,2765,5089,2760,5079,2757,5069,2755,5059,2755xm7366,4198l6857,4198,7513,4618,7527,4625,7538,4631,7548,4634,7558,4638,7568,4639,7579,4635,7588,4633,7597,4629,7607,4623,7619,4615,7630,4606,7643,4594,7657,4581,7672,4565,7688,4549,7701,4534,7712,4521,7722,4509,7729,4498,7734,4487,7735,4476,7734,4466,7731,4455,7725,4444,7717,4433,7707,4421,7693,4410,7678,4398,7659,4385,7637,4371,7366,4198xm5707,3149l5233,3149,6575,4011,6098,4489,6566,4489,6857,4198,7366,4198,5707,3149xe" filled="true" fillcolor="#c0c0c0" stroked="false">
              <v:path arrowok="t"/>
              <v:fill opacity="32896f" type="solid"/>
            </v:shape>
            <v:shape style="position:absolute;left:5807;top:1341;width:2327;height:2885" coordorigin="5807,1341" coordsize="2327,2885" path="m6467,1341l6457,1341,6451,1344,5828,1967,5817,1980,5810,1997,5807,2016,5808,2038,5814,2064,5829,2092,5850,2122,5879,2155,7935,4210,7943,4216,7953,4220,7965,4225,7974,4226,7985,4222,7994,4219,8004,4216,8015,4211,8025,4205,8036,4197,8048,4188,8060,4177,8072,4165,8085,4152,8096,4139,8105,4128,8114,4117,8119,4106,8124,4096,8127,4087,8129,4077,8133,4067,8132,4057,8127,4046,8123,4036,8117,4028,7188,3098,7432,2854,6944,2854,6192,2102,6695,1599,6700,1594,6703,1588,6703,1577,6702,1568,6699,1557,6692,1543,6687,1534,6680,1523,6672,1511,6662,1498,6651,1485,6638,1471,6624,1456,6608,1440,6592,1424,6576,1409,6562,1396,6548,1384,6535,1374,6523,1365,6511,1358,6501,1352,6487,1345,6476,1342,6467,1341xm7439,2369l7430,2370,7424,2373,6944,2854,7432,2854,7663,2623,7669,2617,7670,2610,7670,2599,7669,2590,7666,2579,7659,2565,7654,2556,7647,2545,7639,2533,7629,2520,7618,2508,7606,2494,7592,2479,7576,2464,7559,2446,7543,2431,7528,2417,7514,2406,7502,2396,7491,2388,7481,2382,7471,2377,7459,2372,7448,2370,7439,2369xe" filled="true" fillcolor="#c0c0c0" stroked="false">
              <v:path arrowok="t"/>
              <v:fill opacity="32896f" type="solid"/>
            </v:shape>
            <v:shape style="position:absolute;left:6618;top:202;width:2769;height:2769" coordorigin="6619,203" coordsize="2769,2769" path="m7629,1030l7264,1030,9189,2956,9199,2963,9209,2967,9219,2971,9228,2971,9239,2968,9249,2965,9258,2961,9269,2957,9280,2951,9290,2943,9302,2933,9314,2923,9327,2911,9339,2897,9350,2885,9360,2873,9368,2863,9373,2852,9378,2842,9381,2832,9383,2823,9387,2812,9387,2803,9383,2793,9379,2783,9372,2773,9363,2765,7629,1030xm6867,1424l6856,1424,6865,1425,6867,1424xm7606,203l7595,203,7588,206,6622,1172,6619,1179,6620,1189,6620,1199,6623,1209,6630,1223,6636,1233,6644,1244,6653,1256,6663,1268,6675,1283,6688,1298,6702,1313,6718,1329,6734,1345,6750,1359,6764,1372,6778,1383,6790,1393,6802,1402,6812,1409,6835,1421,6845,1425,6856,1424,6867,1424,6872,1422,7264,1030,7629,1030,7446,848,7832,461,7838,456,7841,449,7841,439,7840,429,7838,418,7831,405,7826,395,7819,384,7810,373,7800,361,7788,348,7775,334,7761,318,7745,302,7729,286,7714,272,7699,259,7685,246,7673,236,7661,227,7650,219,7639,213,7626,206,7615,204,7606,203xe" filled="true" fillcolor="#c0c0c0" stroked="false">
              <v:path arrowok="t"/>
              <v:fill opacity="32896f" type="solid"/>
            </v:shape>
            <w10:wrap type="topAndBottom"/>
          </v:group>
        </w:pict>
      </w:r>
    </w:p>
    <w:p>
      <w:pPr>
        <w:spacing w:after="0"/>
        <w:rPr>
          <w:sz w:val="14"/>
        </w:rPr>
        <w:sectPr>
          <w:footerReference w:type="default" r:id="rId166"/>
          <w:pgSz w:w="12240" w:h="15840"/>
          <w:pgMar w:footer="1196" w:header="520" w:top="720" w:bottom="1380" w:left="620" w:right="920"/>
        </w:sectPr>
      </w:pPr>
    </w:p>
    <w:p>
      <w:pPr>
        <w:pStyle w:val="BodyText"/>
        <w:rPr>
          <w:b/>
          <w:sz w:val="20"/>
        </w:rPr>
      </w:pPr>
    </w:p>
    <w:p>
      <w:pPr>
        <w:pStyle w:val="BodyText"/>
        <w:spacing w:before="10"/>
        <w:rPr>
          <w:b/>
          <w:sz w:val="26"/>
        </w:rPr>
      </w:pPr>
    </w:p>
    <w:p>
      <w:pPr>
        <w:spacing w:before="91"/>
        <w:ind w:left="3871" w:right="3557" w:hanging="1"/>
        <w:jc w:val="center"/>
        <w:rPr>
          <w:b/>
          <w:sz w:val="23"/>
        </w:rPr>
      </w:pPr>
      <w:r>
        <w:rPr>
          <w:b/>
          <w:spacing w:val="-9"/>
          <w:sz w:val="23"/>
        </w:rPr>
        <w:t>ALPINE SCHOOL </w:t>
      </w:r>
      <w:r>
        <w:rPr>
          <w:b/>
          <w:spacing w:val="-10"/>
          <w:sz w:val="23"/>
        </w:rPr>
        <w:t>DISTRICT </w:t>
      </w:r>
      <w:r>
        <w:rPr>
          <w:b/>
          <w:spacing w:val="-9"/>
          <w:sz w:val="23"/>
        </w:rPr>
        <w:t>WATER </w:t>
      </w:r>
      <w:r>
        <w:rPr>
          <w:b/>
          <w:spacing w:val="-10"/>
          <w:sz w:val="23"/>
        </w:rPr>
        <w:t>CONSERVATION </w:t>
      </w:r>
      <w:r>
        <w:rPr>
          <w:b/>
          <w:spacing w:val="-9"/>
          <w:sz w:val="23"/>
        </w:rPr>
        <w:t>PLAN </w:t>
      </w:r>
      <w:r>
        <w:rPr>
          <w:b/>
          <w:spacing w:val="-7"/>
          <w:sz w:val="23"/>
        </w:rPr>
        <w:t>MAY </w:t>
      </w:r>
      <w:r>
        <w:rPr>
          <w:b/>
          <w:spacing w:val="-5"/>
          <w:sz w:val="23"/>
        </w:rPr>
        <w:t>4, </w:t>
      </w:r>
      <w:r>
        <w:rPr>
          <w:b/>
          <w:spacing w:val="-8"/>
          <w:sz w:val="23"/>
        </w:rPr>
        <w:t>2004</w:t>
      </w:r>
    </w:p>
    <w:p>
      <w:pPr>
        <w:pStyle w:val="BodyText"/>
        <w:spacing w:before="9"/>
        <w:rPr>
          <w:b/>
          <w:sz w:val="22"/>
        </w:rPr>
      </w:pPr>
    </w:p>
    <w:p>
      <w:pPr>
        <w:spacing w:before="1"/>
        <w:ind w:left="820" w:right="0" w:firstLine="0"/>
        <w:jc w:val="left"/>
        <w:rPr>
          <w:b/>
          <w:sz w:val="23"/>
        </w:rPr>
      </w:pPr>
      <w:r>
        <w:rPr>
          <w:b/>
          <w:sz w:val="23"/>
        </w:rPr>
        <w:t>Objective</w:t>
      </w:r>
    </w:p>
    <w:p>
      <w:pPr>
        <w:spacing w:before="119"/>
        <w:ind w:left="820" w:right="325" w:firstLine="0"/>
        <w:jc w:val="left"/>
        <w:rPr>
          <w:sz w:val="23"/>
        </w:rPr>
      </w:pPr>
      <w:r>
        <w:rPr/>
        <w:pict>
          <v:shape style="position:absolute;margin-left:101.619003pt;margin-top:65.936287pt;width:367.8pt;height:388.5pt;mso-position-horizontal-relative:page;mso-position-vertical-relative:paragraph;z-index:-331936" coordorigin="2032,1319" coordsize="7356,7770" path="m4818,8155l4809,8067,4792,7977,4774,7911,4751,7844,4724,7776,4693,7706,4656,7635,4615,7563,4569,7489,4530,7431,4505,7396,4505,8095,4502,8172,4489,8245,4465,8317,4429,8386,4381,8454,4321,8520,4133,8708,2412,6987,2598,6802,2669,6738,2742,6688,2817,6653,2893,6632,2972,6624,3052,6625,3134,6637,3219,6659,3288,6684,3358,6714,3428,6750,3500,6792,3572,6839,3633,6884,3693,6931,3754,6981,3814,7033,3874,7088,3934,7147,3997,7211,4055,7273,4111,7334,4162,7394,4210,7453,4254,7510,4294,7566,4345,7644,4388,7719,4425,7792,4454,7863,4478,7932,4497,8016,4505,8095,4505,7396,4489,7373,4444,7313,4396,7253,4346,7193,4292,7131,4236,7069,4176,7006,4114,6943,4052,6882,3990,6824,3928,6769,3867,6717,3806,6668,3749,6624,3745,6621,3684,6578,3624,6538,3544,6489,3466,6445,3388,6408,3310,6375,3234,6348,3159,6325,3071,6307,2985,6298,2901,6297,2819,6304,2739,6319,2674,6338,2610,6365,2547,6400,2485,6442,2424,6491,2364,6547,2053,6858,2043,6871,2036,6888,2032,6907,2033,6929,2040,6955,2054,6983,2075,7013,2105,7045,4077,9017,4109,9046,4139,9068,4166,9081,4191,9087,4214,9089,4234,9086,4251,9079,4264,9069,4555,8778,4611,8718,4619,8708,4659,8658,4702,8596,4737,8533,4766,8469,4788,8404,4807,8324,4817,8241,4818,8155m6431,6885l6430,6875,6425,6866,6421,6858,6413,6848,6405,6839,6397,6832,6387,6824,6375,6814,6361,6804,6344,6793,6257,6738,5732,6425,5679,6394,5595,6343,5546,6316,5454,6266,5411,6244,5369,6225,5330,6208,5291,6193,5254,6180,5218,6170,5184,6162,5159,6158,5150,6156,5119,6153,5088,6152,5058,6154,5029,6158,5041,6110,5049,6062,5053,6013,5055,5965,5052,5915,5046,5865,5036,5814,5021,5763,5002,5712,4980,5660,4952,5607,4919,5553,4882,5500,4839,5447,4792,5392,4781,5381,4781,5979,4776,6020,4767,6061,4752,6101,4731,6140,4704,6179,4671,6215,4492,6394,3747,5649,3901,5495,3927,5469,3952,5447,3974,5427,3995,5412,4014,5398,4032,5387,4051,5377,4071,5369,4133,5353,4195,5348,4257,5356,4320,5377,4383,5408,4447,5450,4512,5500,4577,5561,4615,5601,4649,5642,4681,5683,4709,5725,4733,5768,4752,5811,4766,5853,4775,5895,4781,5938,4781,5979,4781,5381,4750,5348,4739,5337,4681,5282,4624,5232,4566,5187,4509,5147,4451,5113,4394,5084,4336,5061,4279,5042,4221,5029,4165,5021,4110,5019,4055,5023,4001,5032,3948,5047,3896,5068,3844,5094,3827,5105,3810,5118,3772,5145,3753,5162,3731,5182,3707,5204,3682,5229,3464,5447,3390,5521,3380,5534,3373,5551,3370,5570,3370,5592,3377,5618,3391,5646,3412,5676,3442,5708,5497,7764,5507,7771,5527,7779,5537,7779,5547,7775,5557,7773,5567,7769,5577,7764,5588,7759,5598,7751,5610,7742,5622,7731,5635,7718,5647,7705,5658,7693,5668,7681,5676,7671,5682,7660,5686,7650,5689,7640,5692,7631,5695,7621,5695,7611,5691,7601,5687,7591,5680,7581,4730,6631,4852,6509,4884,6481,4917,6458,4952,6442,4988,6431,5026,6426,5066,6425,5107,6429,5149,6437,5194,6449,5239,6465,5286,6485,5335,6508,5385,6534,5436,6563,5490,6594,5545,6626,6204,7029,6216,7035,6227,7041,6237,7045,6248,7050,6261,7052,6273,7050,6284,7048,6294,7045,6304,7039,6314,7033,6324,7025,6336,7015,6349,7004,6362,6992,6377,6976,6389,6962,6400,6949,6409,6937,6417,6927,6422,6916,6426,6907,6429,6897,6431,6885m7735,5592l7734,5582,7731,5571,7725,5560,7717,5549,7707,5537,7693,5526,7678,5514,7659,5501,7637,5487,7366,5314,6575,4814,6575,5127,6098,5605,5909,5314,5881,5271,5319,4400,5232,4266,5233,4266,5233,4265,5233,4265,6575,5127,6575,4814,5707,4265,5123,3894,5112,3887,5100,3881,5089,3876,5079,3873,5069,3871,5059,3871,5049,3873,5039,3875,5028,3879,5016,3885,5005,3892,4992,3901,4979,3912,4966,3925,4951,3940,4934,3956,4919,3971,4906,3985,4894,3997,4884,4009,4876,4021,4869,4032,4864,4043,4861,4054,4858,4064,4857,4074,4857,4083,4859,4093,4862,4103,4867,4113,4872,4124,4878,4135,4962,4265,5008,4338,5598,5271,5626,5314,6472,6649,6486,6671,6499,6689,6511,6705,6523,6718,6534,6729,6545,6737,6556,6743,6566,6746,6577,6747,6587,6746,6599,6742,6611,6736,6623,6726,6635,6716,6649,6703,6664,6689,6678,6674,6690,6661,6701,6648,6710,6637,6716,6627,6722,6617,6725,6607,6726,6596,6727,6585,6728,6574,6722,6563,6719,6553,6713,6541,6705,6529,6328,5949,6286,5885,6566,5605,6857,5314,7513,5734,7527,5741,7538,5747,7548,5750,7558,5754,7568,5755,7579,5751,7588,5749,7597,5745,7607,5739,7619,5731,7630,5722,7643,5710,7657,5697,7672,5681,7688,5665,7701,5650,7712,5637,7722,5625,7729,5614,7734,5603,7735,5592m8133,5183l8132,5173,8127,5162,8123,5152,8117,5144,7188,4214,7432,3970,7663,3739,7669,3733,7670,3726,7670,3715,7669,3706,7666,3695,7659,3681,7654,3672,7647,3661,7639,3649,7629,3636,7618,3624,7606,3610,7592,3595,7576,3580,7559,3562,7543,3547,7528,3533,7514,3522,7502,3512,7491,3504,7481,3498,7471,3493,7459,3488,7448,3486,7439,3485,7430,3486,7424,3489,6944,3970,6192,3218,6695,2715,6700,2710,6703,2704,6703,2693,6702,2684,6699,2673,6692,2659,6687,2650,6680,2639,6672,2627,6662,2614,6651,2601,6638,2587,6624,2572,6608,2556,6592,2540,6576,2525,6562,2512,6548,2500,6535,2490,6523,2481,6511,2474,6501,2468,6487,2461,6476,2458,6467,2457,6457,2457,6451,2460,5828,3083,5817,3096,5810,3113,5807,3132,5808,3154,5814,3180,5829,3208,5850,3238,5879,3271,7935,5326,7943,5332,7953,5336,7965,5341,7974,5342,7985,5338,7994,5335,8004,5332,8015,5327,8025,5321,8036,5313,8048,5304,8060,5293,8072,5281,8085,5268,8096,5255,8105,5244,8114,5233,8119,5222,8124,5212,8127,5203,8129,5193,8133,5183m9387,3928l9387,3919,9383,3909,9379,3899,9372,3889,9363,3881,7629,2146,7446,1964,7832,1577,7838,1572,7841,1565,7841,1555,7840,1545,7838,1534,7831,1521,7826,1511,7819,1500,7810,1489,7800,1477,7788,1464,7775,1450,7761,1434,7745,1418,7729,1402,7714,1388,7699,1375,7685,1362,7673,1352,7661,1343,7650,1335,7639,1329,7626,1322,7615,1320,7606,1319,7595,1319,7588,1322,6622,2288,6619,2295,6620,2305,6620,2315,6623,2325,6630,2339,6636,2349,6644,2360,6653,2372,6663,2384,6675,2399,6688,2414,6702,2429,6718,2445,6734,2461,6750,2475,6764,2488,6778,2499,6790,2509,6802,2518,6812,2525,6835,2537,6845,2541,6856,2540,6865,2541,6867,2540,6872,2538,7264,2146,9189,4072,9199,4079,9209,4083,9219,4087,9228,4087,9239,4084,9249,4081,9258,4077,9269,4073,9280,4067,9290,4059,9302,4049,9314,4039,9327,4027,9339,4013,9350,4001,9360,3989,9368,3979,9373,3968,9378,3958,9381,3949,9383,3939,9387,3928e" filled="true" fillcolor="#c0c0c0" stroked="false">
            <v:path arrowok="t"/>
            <v:fill opacity="32896f" type="solid"/>
            <w10:wrap type="none"/>
          </v:shape>
        </w:pict>
      </w:r>
      <w:r>
        <w:rPr>
          <w:spacing w:val="-9"/>
          <w:sz w:val="23"/>
        </w:rPr>
        <w:t>Alpine School </w:t>
      </w:r>
      <w:r>
        <w:rPr>
          <w:spacing w:val="-10"/>
          <w:sz w:val="23"/>
        </w:rPr>
        <w:t>District </w:t>
      </w:r>
      <w:r>
        <w:rPr>
          <w:spacing w:val="-5"/>
          <w:sz w:val="23"/>
        </w:rPr>
        <w:t>is </w:t>
      </w:r>
      <w:r>
        <w:rPr>
          <w:sz w:val="23"/>
        </w:rPr>
        <w:t>a </w:t>
      </w:r>
      <w:r>
        <w:rPr>
          <w:spacing w:val="-9"/>
          <w:sz w:val="23"/>
        </w:rPr>
        <w:t>major water </w:t>
      </w:r>
      <w:r>
        <w:rPr>
          <w:spacing w:val="-8"/>
          <w:sz w:val="23"/>
        </w:rPr>
        <w:t>user </w:t>
      </w:r>
      <w:r>
        <w:rPr>
          <w:spacing w:val="-5"/>
          <w:sz w:val="23"/>
        </w:rPr>
        <w:t>in </w:t>
      </w:r>
      <w:r>
        <w:rPr>
          <w:spacing w:val="-9"/>
          <w:sz w:val="23"/>
        </w:rPr>
        <w:t>Utah County </w:t>
      </w:r>
      <w:r>
        <w:rPr>
          <w:spacing w:val="-8"/>
          <w:sz w:val="23"/>
        </w:rPr>
        <w:t>due </w:t>
      </w:r>
      <w:r>
        <w:rPr>
          <w:spacing w:val="-6"/>
          <w:sz w:val="23"/>
        </w:rPr>
        <w:t>to </w:t>
      </w:r>
      <w:r>
        <w:rPr>
          <w:spacing w:val="-8"/>
          <w:sz w:val="23"/>
        </w:rPr>
        <w:t>the </w:t>
      </w:r>
      <w:r>
        <w:rPr>
          <w:spacing w:val="-9"/>
          <w:sz w:val="23"/>
        </w:rPr>
        <w:t>number </w:t>
      </w:r>
      <w:r>
        <w:rPr>
          <w:spacing w:val="-5"/>
          <w:sz w:val="23"/>
        </w:rPr>
        <w:t>of </w:t>
      </w:r>
      <w:r>
        <w:rPr>
          <w:spacing w:val="-9"/>
          <w:sz w:val="23"/>
        </w:rPr>
        <w:t>schools </w:t>
      </w:r>
      <w:r>
        <w:rPr>
          <w:spacing w:val="-8"/>
          <w:sz w:val="23"/>
        </w:rPr>
        <w:t>with their </w:t>
      </w:r>
      <w:r>
        <w:rPr>
          <w:spacing w:val="-10"/>
          <w:sz w:val="23"/>
        </w:rPr>
        <w:t>accompanying athletic </w:t>
      </w:r>
      <w:r>
        <w:rPr>
          <w:spacing w:val="-9"/>
          <w:sz w:val="23"/>
        </w:rPr>
        <w:t>fields, </w:t>
      </w:r>
      <w:r>
        <w:rPr>
          <w:spacing w:val="-10"/>
          <w:sz w:val="23"/>
        </w:rPr>
        <w:t>playgrounds </w:t>
      </w:r>
      <w:r>
        <w:rPr>
          <w:spacing w:val="-7"/>
          <w:sz w:val="23"/>
        </w:rPr>
        <w:t>and </w:t>
      </w:r>
      <w:r>
        <w:rPr>
          <w:spacing w:val="-9"/>
          <w:sz w:val="23"/>
        </w:rPr>
        <w:t>other </w:t>
      </w:r>
      <w:r>
        <w:rPr>
          <w:spacing w:val="-10"/>
          <w:sz w:val="23"/>
        </w:rPr>
        <w:t>landscaped </w:t>
      </w:r>
      <w:r>
        <w:rPr>
          <w:spacing w:val="-9"/>
          <w:sz w:val="23"/>
        </w:rPr>
        <w:t>areas. </w:t>
      </w:r>
      <w:r>
        <w:rPr>
          <w:spacing w:val="-6"/>
          <w:sz w:val="23"/>
        </w:rPr>
        <w:t>It </w:t>
      </w:r>
      <w:r>
        <w:rPr>
          <w:spacing w:val="-5"/>
          <w:sz w:val="23"/>
        </w:rPr>
        <w:t>is </w:t>
      </w:r>
      <w:r>
        <w:rPr>
          <w:spacing w:val="-10"/>
          <w:sz w:val="23"/>
        </w:rPr>
        <w:t>recognized </w:t>
      </w:r>
      <w:r>
        <w:rPr>
          <w:spacing w:val="-8"/>
          <w:sz w:val="23"/>
        </w:rPr>
        <w:t>that </w:t>
      </w:r>
      <w:r>
        <w:rPr>
          <w:spacing w:val="-9"/>
          <w:sz w:val="23"/>
        </w:rPr>
        <w:t>water </w:t>
      </w:r>
      <w:r>
        <w:rPr>
          <w:spacing w:val="-10"/>
          <w:sz w:val="23"/>
        </w:rPr>
        <w:t>conservation </w:t>
      </w:r>
      <w:r>
        <w:rPr>
          <w:spacing w:val="-9"/>
          <w:sz w:val="23"/>
        </w:rPr>
        <w:t>measures</w:t>
      </w:r>
      <w:r>
        <w:rPr>
          <w:spacing w:val="-21"/>
          <w:sz w:val="23"/>
        </w:rPr>
        <w:t> </w:t>
      </w:r>
      <w:r>
        <w:rPr>
          <w:spacing w:val="-5"/>
          <w:sz w:val="23"/>
        </w:rPr>
        <w:t>at</w:t>
      </w:r>
      <w:r>
        <w:rPr>
          <w:spacing w:val="-18"/>
          <w:sz w:val="23"/>
        </w:rPr>
        <w:t> </w:t>
      </w:r>
      <w:r>
        <w:rPr>
          <w:spacing w:val="-9"/>
          <w:sz w:val="23"/>
        </w:rPr>
        <w:t>these</w:t>
      </w:r>
      <w:r>
        <w:rPr>
          <w:spacing w:val="-16"/>
          <w:sz w:val="23"/>
        </w:rPr>
        <w:t> </w:t>
      </w:r>
      <w:r>
        <w:rPr>
          <w:spacing w:val="-9"/>
          <w:sz w:val="23"/>
        </w:rPr>
        <w:t>schools</w:t>
      </w:r>
      <w:r>
        <w:rPr>
          <w:spacing w:val="-20"/>
          <w:sz w:val="23"/>
        </w:rPr>
        <w:t> </w:t>
      </w:r>
      <w:r>
        <w:rPr>
          <w:spacing w:val="-8"/>
          <w:sz w:val="23"/>
        </w:rPr>
        <w:t>could</w:t>
      </w:r>
      <w:r>
        <w:rPr>
          <w:spacing w:val="-17"/>
          <w:sz w:val="23"/>
        </w:rPr>
        <w:t> </w:t>
      </w:r>
      <w:r>
        <w:rPr>
          <w:spacing w:val="-10"/>
          <w:sz w:val="23"/>
        </w:rPr>
        <w:t>significantly</w:t>
      </w:r>
      <w:r>
        <w:rPr>
          <w:spacing w:val="-18"/>
          <w:sz w:val="23"/>
        </w:rPr>
        <w:t> </w:t>
      </w:r>
      <w:r>
        <w:rPr>
          <w:spacing w:val="-9"/>
          <w:sz w:val="23"/>
        </w:rPr>
        <w:t>reduce</w:t>
      </w:r>
      <w:r>
        <w:rPr>
          <w:spacing w:val="-18"/>
          <w:sz w:val="23"/>
        </w:rPr>
        <w:t> </w:t>
      </w:r>
      <w:r>
        <w:rPr>
          <w:spacing w:val="-7"/>
          <w:sz w:val="23"/>
        </w:rPr>
        <w:t>the</w:t>
      </w:r>
      <w:r>
        <w:rPr>
          <w:spacing w:val="-16"/>
          <w:sz w:val="23"/>
        </w:rPr>
        <w:t> </w:t>
      </w:r>
      <w:r>
        <w:rPr>
          <w:spacing w:val="-9"/>
          <w:sz w:val="23"/>
        </w:rPr>
        <w:t>demand</w:t>
      </w:r>
      <w:r>
        <w:rPr>
          <w:spacing w:val="-19"/>
          <w:sz w:val="23"/>
        </w:rPr>
        <w:t> </w:t>
      </w:r>
      <w:r>
        <w:rPr>
          <w:spacing w:val="-5"/>
          <w:sz w:val="23"/>
        </w:rPr>
        <w:t>on</w:t>
      </w:r>
      <w:r>
        <w:rPr>
          <w:spacing w:val="-19"/>
          <w:sz w:val="23"/>
        </w:rPr>
        <w:t> </w:t>
      </w:r>
      <w:r>
        <w:rPr>
          <w:spacing w:val="-10"/>
          <w:sz w:val="23"/>
        </w:rPr>
        <w:t>municipal</w:t>
      </w:r>
      <w:r>
        <w:rPr>
          <w:spacing w:val="-16"/>
          <w:sz w:val="23"/>
        </w:rPr>
        <w:t> </w:t>
      </w:r>
      <w:r>
        <w:rPr>
          <w:spacing w:val="-9"/>
          <w:sz w:val="23"/>
        </w:rPr>
        <w:t>water</w:t>
      </w:r>
      <w:r>
        <w:rPr>
          <w:spacing w:val="-17"/>
          <w:sz w:val="23"/>
        </w:rPr>
        <w:t> </w:t>
      </w:r>
      <w:r>
        <w:rPr>
          <w:spacing w:val="-10"/>
          <w:sz w:val="23"/>
        </w:rPr>
        <w:t>systems</w:t>
      </w:r>
      <w:r>
        <w:rPr>
          <w:spacing w:val="-17"/>
          <w:sz w:val="23"/>
        </w:rPr>
        <w:t> </w:t>
      </w:r>
      <w:r>
        <w:rPr>
          <w:spacing w:val="-9"/>
          <w:sz w:val="23"/>
        </w:rPr>
        <w:t>during</w:t>
      </w:r>
      <w:r>
        <w:rPr>
          <w:spacing w:val="-17"/>
          <w:sz w:val="23"/>
        </w:rPr>
        <w:t> </w:t>
      </w:r>
      <w:r>
        <w:rPr>
          <w:spacing w:val="-8"/>
          <w:sz w:val="23"/>
        </w:rPr>
        <w:t>the</w:t>
      </w:r>
      <w:r>
        <w:rPr>
          <w:spacing w:val="-16"/>
          <w:sz w:val="23"/>
        </w:rPr>
        <w:t> </w:t>
      </w:r>
      <w:r>
        <w:rPr>
          <w:spacing w:val="-10"/>
          <w:sz w:val="23"/>
        </w:rPr>
        <w:t>watering </w:t>
      </w:r>
      <w:r>
        <w:rPr>
          <w:spacing w:val="-9"/>
          <w:sz w:val="23"/>
        </w:rPr>
        <w:t>season. </w:t>
      </w:r>
      <w:r>
        <w:rPr>
          <w:spacing w:val="-6"/>
          <w:sz w:val="23"/>
        </w:rPr>
        <w:t>It </w:t>
      </w:r>
      <w:r>
        <w:rPr>
          <w:spacing w:val="-5"/>
          <w:sz w:val="23"/>
        </w:rPr>
        <w:t>is </w:t>
      </w:r>
      <w:r>
        <w:rPr>
          <w:spacing w:val="-7"/>
          <w:sz w:val="23"/>
        </w:rPr>
        <w:t>the </w:t>
      </w:r>
      <w:r>
        <w:rPr>
          <w:spacing w:val="-9"/>
          <w:sz w:val="23"/>
        </w:rPr>
        <w:t>goal </w:t>
      </w:r>
      <w:r>
        <w:rPr>
          <w:spacing w:val="-6"/>
          <w:sz w:val="23"/>
        </w:rPr>
        <w:t>of </w:t>
      </w:r>
      <w:r>
        <w:rPr>
          <w:spacing w:val="-9"/>
          <w:sz w:val="23"/>
        </w:rPr>
        <w:t>Alpine </w:t>
      </w:r>
      <w:r>
        <w:rPr>
          <w:spacing w:val="-10"/>
          <w:sz w:val="23"/>
        </w:rPr>
        <w:t>School District </w:t>
      </w:r>
      <w:r>
        <w:rPr>
          <w:spacing w:val="-6"/>
          <w:sz w:val="23"/>
        </w:rPr>
        <w:t>to </w:t>
      </w:r>
      <w:r>
        <w:rPr>
          <w:spacing w:val="-10"/>
          <w:sz w:val="23"/>
        </w:rPr>
        <w:t>implement </w:t>
      </w:r>
      <w:r>
        <w:rPr>
          <w:spacing w:val="-9"/>
          <w:sz w:val="23"/>
        </w:rPr>
        <w:t>measures which </w:t>
      </w:r>
      <w:r>
        <w:rPr>
          <w:spacing w:val="-8"/>
          <w:sz w:val="23"/>
        </w:rPr>
        <w:t>will </w:t>
      </w:r>
      <w:r>
        <w:rPr>
          <w:spacing w:val="-9"/>
          <w:sz w:val="23"/>
        </w:rPr>
        <w:t>assure that grounds </w:t>
      </w:r>
      <w:r>
        <w:rPr>
          <w:spacing w:val="-7"/>
          <w:sz w:val="23"/>
        </w:rPr>
        <w:t>are </w:t>
      </w:r>
      <w:r>
        <w:rPr>
          <w:spacing w:val="-10"/>
          <w:sz w:val="23"/>
        </w:rPr>
        <w:t>maintained</w:t>
      </w:r>
      <w:r>
        <w:rPr>
          <w:spacing w:val="-17"/>
          <w:sz w:val="23"/>
        </w:rPr>
        <w:t> </w:t>
      </w:r>
      <w:r>
        <w:rPr>
          <w:spacing w:val="-8"/>
          <w:sz w:val="23"/>
        </w:rPr>
        <w:t>with</w:t>
      </w:r>
      <w:r>
        <w:rPr>
          <w:spacing w:val="-19"/>
          <w:sz w:val="23"/>
        </w:rPr>
        <w:t> </w:t>
      </w:r>
      <w:r>
        <w:rPr>
          <w:spacing w:val="-7"/>
          <w:sz w:val="23"/>
        </w:rPr>
        <w:t>the</w:t>
      </w:r>
      <w:r>
        <w:rPr>
          <w:spacing w:val="-18"/>
          <w:sz w:val="23"/>
        </w:rPr>
        <w:t> </w:t>
      </w:r>
      <w:r>
        <w:rPr>
          <w:spacing w:val="-9"/>
          <w:sz w:val="23"/>
        </w:rPr>
        <w:t>least</w:t>
      </w:r>
      <w:r>
        <w:rPr>
          <w:spacing w:val="-18"/>
          <w:sz w:val="23"/>
        </w:rPr>
        <w:t> </w:t>
      </w:r>
      <w:r>
        <w:rPr>
          <w:spacing w:val="-9"/>
          <w:sz w:val="23"/>
        </w:rPr>
        <w:t>amount</w:t>
      </w:r>
      <w:r>
        <w:rPr>
          <w:spacing w:val="-18"/>
          <w:sz w:val="23"/>
        </w:rPr>
        <w:t> </w:t>
      </w:r>
      <w:r>
        <w:rPr>
          <w:spacing w:val="-5"/>
          <w:sz w:val="23"/>
        </w:rPr>
        <w:t>of</w:t>
      </w:r>
      <w:r>
        <w:rPr>
          <w:spacing w:val="-16"/>
          <w:sz w:val="23"/>
        </w:rPr>
        <w:t> </w:t>
      </w:r>
      <w:r>
        <w:rPr>
          <w:spacing w:val="-9"/>
          <w:sz w:val="23"/>
        </w:rPr>
        <w:t>water</w:t>
      </w:r>
      <w:r>
        <w:rPr>
          <w:spacing w:val="-19"/>
          <w:sz w:val="23"/>
        </w:rPr>
        <w:t> </w:t>
      </w:r>
      <w:r>
        <w:rPr>
          <w:spacing w:val="-10"/>
          <w:sz w:val="23"/>
        </w:rPr>
        <w:t>necessary.</w:t>
      </w:r>
      <w:r>
        <w:rPr>
          <w:spacing w:val="-17"/>
          <w:sz w:val="23"/>
        </w:rPr>
        <w:t> </w:t>
      </w:r>
      <w:r>
        <w:rPr>
          <w:spacing w:val="-10"/>
          <w:sz w:val="23"/>
        </w:rPr>
        <w:t>Several</w:t>
      </w:r>
      <w:r>
        <w:rPr>
          <w:spacing w:val="-18"/>
          <w:sz w:val="23"/>
        </w:rPr>
        <w:t> </w:t>
      </w:r>
      <w:r>
        <w:rPr>
          <w:spacing w:val="-9"/>
          <w:sz w:val="23"/>
        </w:rPr>
        <w:t>areas</w:t>
      </w:r>
      <w:r>
        <w:rPr>
          <w:spacing w:val="-17"/>
          <w:sz w:val="23"/>
        </w:rPr>
        <w:t> </w:t>
      </w:r>
      <w:r>
        <w:rPr>
          <w:spacing w:val="-5"/>
          <w:sz w:val="23"/>
        </w:rPr>
        <w:t>of</w:t>
      </w:r>
      <w:r>
        <w:rPr>
          <w:spacing w:val="-19"/>
          <w:sz w:val="23"/>
        </w:rPr>
        <w:t> </w:t>
      </w:r>
      <w:r>
        <w:rPr>
          <w:spacing w:val="-9"/>
          <w:sz w:val="23"/>
        </w:rPr>
        <w:t>emphasis</w:t>
      </w:r>
      <w:r>
        <w:rPr>
          <w:spacing w:val="-20"/>
          <w:sz w:val="23"/>
        </w:rPr>
        <w:t> </w:t>
      </w:r>
      <w:r>
        <w:rPr>
          <w:spacing w:val="-8"/>
          <w:sz w:val="23"/>
        </w:rPr>
        <w:t>have</w:t>
      </w:r>
      <w:r>
        <w:rPr>
          <w:spacing w:val="-16"/>
          <w:sz w:val="23"/>
        </w:rPr>
        <w:t> </w:t>
      </w:r>
      <w:r>
        <w:rPr>
          <w:spacing w:val="-8"/>
          <w:sz w:val="23"/>
        </w:rPr>
        <w:t>been</w:t>
      </w:r>
      <w:r>
        <w:rPr>
          <w:spacing w:val="-19"/>
          <w:sz w:val="23"/>
        </w:rPr>
        <w:t> </w:t>
      </w:r>
      <w:r>
        <w:rPr>
          <w:spacing w:val="-10"/>
          <w:sz w:val="23"/>
        </w:rPr>
        <w:t>identified</w:t>
      </w:r>
      <w:r>
        <w:rPr>
          <w:spacing w:val="-19"/>
          <w:sz w:val="23"/>
        </w:rPr>
        <w:t> </w:t>
      </w:r>
      <w:r>
        <w:rPr>
          <w:spacing w:val="-9"/>
          <w:sz w:val="23"/>
        </w:rPr>
        <w:t>which</w:t>
      </w:r>
      <w:r>
        <w:rPr>
          <w:spacing w:val="-19"/>
          <w:sz w:val="23"/>
        </w:rPr>
        <w:t> </w:t>
      </w:r>
      <w:r>
        <w:rPr>
          <w:spacing w:val="-8"/>
          <w:sz w:val="23"/>
        </w:rPr>
        <w:t>could help</w:t>
      </w:r>
      <w:r>
        <w:rPr>
          <w:spacing w:val="-20"/>
          <w:sz w:val="23"/>
        </w:rPr>
        <w:t> </w:t>
      </w:r>
      <w:r>
        <w:rPr>
          <w:spacing w:val="-6"/>
          <w:sz w:val="23"/>
        </w:rPr>
        <w:t>in</w:t>
      </w:r>
      <w:r>
        <w:rPr>
          <w:spacing w:val="-20"/>
          <w:sz w:val="23"/>
        </w:rPr>
        <w:t> </w:t>
      </w:r>
      <w:r>
        <w:rPr>
          <w:spacing w:val="-8"/>
          <w:sz w:val="23"/>
        </w:rPr>
        <w:t>the</w:t>
      </w:r>
      <w:r>
        <w:rPr>
          <w:spacing w:val="-19"/>
          <w:sz w:val="23"/>
        </w:rPr>
        <w:t> </w:t>
      </w:r>
      <w:r>
        <w:rPr>
          <w:spacing w:val="-9"/>
          <w:sz w:val="23"/>
        </w:rPr>
        <w:t>water</w:t>
      </w:r>
      <w:r>
        <w:rPr>
          <w:spacing w:val="-22"/>
          <w:sz w:val="23"/>
        </w:rPr>
        <w:t> </w:t>
      </w:r>
      <w:r>
        <w:rPr>
          <w:spacing w:val="-10"/>
          <w:sz w:val="23"/>
        </w:rPr>
        <w:t>conservation</w:t>
      </w:r>
      <w:r>
        <w:rPr>
          <w:spacing w:val="-20"/>
          <w:sz w:val="23"/>
        </w:rPr>
        <w:t> </w:t>
      </w:r>
      <w:r>
        <w:rPr>
          <w:spacing w:val="-9"/>
          <w:sz w:val="23"/>
        </w:rPr>
        <w:t>effort.</w:t>
      </w:r>
      <w:r>
        <w:rPr>
          <w:spacing w:val="-21"/>
          <w:sz w:val="23"/>
        </w:rPr>
        <w:t> </w:t>
      </w:r>
      <w:r>
        <w:rPr>
          <w:spacing w:val="-9"/>
          <w:sz w:val="23"/>
        </w:rPr>
        <w:t>These</w:t>
      </w:r>
      <w:r>
        <w:rPr>
          <w:spacing w:val="-21"/>
          <w:sz w:val="23"/>
        </w:rPr>
        <w:t> </w:t>
      </w:r>
      <w:r>
        <w:rPr>
          <w:spacing w:val="-10"/>
          <w:sz w:val="23"/>
        </w:rPr>
        <w:t>include:</w:t>
      </w:r>
    </w:p>
    <w:p>
      <w:pPr>
        <w:pStyle w:val="ListParagraph"/>
        <w:numPr>
          <w:ilvl w:val="0"/>
          <w:numId w:val="48"/>
        </w:numPr>
        <w:tabs>
          <w:tab w:pos="2332" w:val="left" w:leader="none"/>
          <w:tab w:pos="2333" w:val="left" w:leader="none"/>
        </w:tabs>
        <w:spacing w:line="281" w:lineRule="exact" w:before="122" w:after="0"/>
        <w:ind w:left="2332" w:right="0" w:hanging="792"/>
        <w:jc w:val="left"/>
        <w:rPr>
          <w:rFonts w:ascii="Times New Roman" w:hAnsi="Times New Roman"/>
          <w:sz w:val="23"/>
        </w:rPr>
      </w:pPr>
      <w:r>
        <w:rPr>
          <w:rFonts w:ascii="Times New Roman" w:hAnsi="Times New Roman"/>
          <w:spacing w:val="-10"/>
          <w:sz w:val="23"/>
        </w:rPr>
        <w:t>Education </w:t>
      </w:r>
      <w:r>
        <w:rPr>
          <w:rFonts w:ascii="Times New Roman" w:hAnsi="Times New Roman"/>
          <w:spacing w:val="-6"/>
          <w:sz w:val="23"/>
        </w:rPr>
        <w:t>of </w:t>
      </w:r>
      <w:r>
        <w:rPr>
          <w:rFonts w:ascii="Times New Roman" w:hAnsi="Times New Roman"/>
          <w:spacing w:val="-9"/>
          <w:sz w:val="23"/>
        </w:rPr>
        <w:t>water</w:t>
      </w:r>
      <w:r>
        <w:rPr>
          <w:rFonts w:ascii="Times New Roman" w:hAnsi="Times New Roman"/>
          <w:spacing w:val="-44"/>
          <w:sz w:val="23"/>
        </w:rPr>
        <w:t> </w:t>
      </w:r>
      <w:r>
        <w:rPr>
          <w:rFonts w:ascii="Times New Roman" w:hAnsi="Times New Roman"/>
          <w:spacing w:val="-9"/>
          <w:sz w:val="23"/>
        </w:rPr>
        <w:t>users</w:t>
      </w:r>
    </w:p>
    <w:p>
      <w:pPr>
        <w:pStyle w:val="ListParagraph"/>
        <w:numPr>
          <w:ilvl w:val="0"/>
          <w:numId w:val="48"/>
        </w:numPr>
        <w:tabs>
          <w:tab w:pos="2332" w:val="left" w:leader="none"/>
          <w:tab w:pos="2333" w:val="left" w:leader="none"/>
        </w:tabs>
        <w:spacing w:line="281" w:lineRule="exact" w:before="0" w:after="0"/>
        <w:ind w:left="2332" w:right="0" w:hanging="792"/>
        <w:jc w:val="left"/>
        <w:rPr>
          <w:rFonts w:ascii="Times New Roman" w:hAnsi="Times New Roman"/>
          <w:sz w:val="23"/>
        </w:rPr>
      </w:pPr>
      <w:r>
        <w:rPr>
          <w:rFonts w:ascii="Times New Roman" w:hAnsi="Times New Roman"/>
          <w:spacing w:val="-10"/>
          <w:sz w:val="23"/>
        </w:rPr>
        <w:t>Maintenance </w:t>
      </w:r>
      <w:r>
        <w:rPr>
          <w:rFonts w:ascii="Times New Roman" w:hAnsi="Times New Roman"/>
          <w:spacing w:val="-6"/>
          <w:sz w:val="23"/>
        </w:rPr>
        <w:t>of </w:t>
      </w:r>
      <w:r>
        <w:rPr>
          <w:rFonts w:ascii="Times New Roman" w:hAnsi="Times New Roman"/>
          <w:spacing w:val="-10"/>
          <w:sz w:val="23"/>
        </w:rPr>
        <w:t>irrigation</w:t>
      </w:r>
      <w:r>
        <w:rPr>
          <w:rFonts w:ascii="Times New Roman" w:hAnsi="Times New Roman"/>
          <w:spacing w:val="-43"/>
          <w:sz w:val="23"/>
        </w:rPr>
        <w:t> </w:t>
      </w:r>
      <w:r>
        <w:rPr>
          <w:rFonts w:ascii="Times New Roman" w:hAnsi="Times New Roman"/>
          <w:spacing w:val="-10"/>
          <w:sz w:val="23"/>
        </w:rPr>
        <w:t>systems</w:t>
      </w:r>
    </w:p>
    <w:p>
      <w:pPr>
        <w:pStyle w:val="ListParagraph"/>
        <w:numPr>
          <w:ilvl w:val="0"/>
          <w:numId w:val="48"/>
        </w:numPr>
        <w:tabs>
          <w:tab w:pos="2332" w:val="left" w:leader="none"/>
          <w:tab w:pos="2333" w:val="left" w:leader="none"/>
        </w:tabs>
        <w:spacing w:line="281" w:lineRule="exact" w:before="0" w:after="0"/>
        <w:ind w:left="2332" w:right="0" w:hanging="792"/>
        <w:jc w:val="left"/>
        <w:rPr>
          <w:rFonts w:ascii="Times New Roman" w:hAnsi="Times New Roman"/>
          <w:sz w:val="23"/>
        </w:rPr>
      </w:pPr>
      <w:r>
        <w:rPr>
          <w:rFonts w:ascii="Times New Roman" w:hAnsi="Times New Roman"/>
          <w:spacing w:val="-10"/>
          <w:sz w:val="23"/>
        </w:rPr>
        <w:t>Monitoring </w:t>
      </w:r>
      <w:r>
        <w:rPr>
          <w:rFonts w:ascii="Times New Roman" w:hAnsi="Times New Roman"/>
          <w:spacing w:val="-5"/>
          <w:sz w:val="23"/>
        </w:rPr>
        <w:t>of</w:t>
      </w:r>
      <w:r>
        <w:rPr>
          <w:rFonts w:ascii="Times New Roman" w:hAnsi="Times New Roman"/>
          <w:spacing w:val="-45"/>
          <w:sz w:val="23"/>
        </w:rPr>
        <w:t> </w:t>
      </w:r>
      <w:r>
        <w:rPr>
          <w:rFonts w:ascii="Times New Roman" w:hAnsi="Times New Roman"/>
          <w:spacing w:val="-8"/>
          <w:sz w:val="23"/>
        </w:rPr>
        <w:t>soil </w:t>
      </w:r>
      <w:r>
        <w:rPr>
          <w:rFonts w:ascii="Times New Roman" w:hAnsi="Times New Roman"/>
          <w:spacing w:val="-9"/>
          <w:sz w:val="23"/>
        </w:rPr>
        <w:t>moisture</w:t>
      </w:r>
    </w:p>
    <w:p>
      <w:pPr>
        <w:pStyle w:val="ListParagraph"/>
        <w:numPr>
          <w:ilvl w:val="0"/>
          <w:numId w:val="48"/>
        </w:numPr>
        <w:tabs>
          <w:tab w:pos="2332" w:val="left" w:leader="none"/>
          <w:tab w:pos="2333" w:val="left" w:leader="none"/>
        </w:tabs>
        <w:spacing w:line="281" w:lineRule="exact" w:before="0" w:after="0"/>
        <w:ind w:left="2332" w:right="0" w:hanging="792"/>
        <w:jc w:val="left"/>
        <w:rPr>
          <w:rFonts w:ascii="Times New Roman" w:hAnsi="Times New Roman"/>
          <w:sz w:val="23"/>
        </w:rPr>
      </w:pPr>
      <w:r>
        <w:rPr>
          <w:rFonts w:ascii="Times New Roman" w:hAnsi="Times New Roman"/>
          <w:spacing w:val="-8"/>
          <w:sz w:val="23"/>
        </w:rPr>
        <w:t>Soil</w:t>
      </w:r>
      <w:r>
        <w:rPr>
          <w:rFonts w:ascii="Times New Roman" w:hAnsi="Times New Roman"/>
          <w:spacing w:val="-21"/>
          <w:sz w:val="23"/>
        </w:rPr>
        <w:t> </w:t>
      </w:r>
      <w:r>
        <w:rPr>
          <w:rFonts w:ascii="Times New Roman" w:hAnsi="Times New Roman"/>
          <w:spacing w:val="-10"/>
          <w:sz w:val="23"/>
        </w:rPr>
        <w:t>enhancement</w:t>
      </w:r>
    </w:p>
    <w:p>
      <w:pPr>
        <w:pStyle w:val="ListParagraph"/>
        <w:numPr>
          <w:ilvl w:val="0"/>
          <w:numId w:val="49"/>
        </w:numPr>
        <w:tabs>
          <w:tab w:pos="2332" w:val="left" w:leader="none"/>
          <w:tab w:pos="2333" w:val="left" w:leader="none"/>
        </w:tabs>
        <w:spacing w:line="264" w:lineRule="exact" w:before="0" w:after="0"/>
        <w:ind w:left="2332" w:right="0" w:hanging="792"/>
        <w:jc w:val="left"/>
        <w:rPr>
          <w:rFonts w:ascii="Times New Roman" w:hAnsi="Times New Roman"/>
          <w:sz w:val="23"/>
        </w:rPr>
      </w:pPr>
      <w:r>
        <w:rPr>
          <w:rFonts w:ascii="Times New Roman" w:hAnsi="Times New Roman"/>
          <w:spacing w:val="-9"/>
          <w:sz w:val="23"/>
        </w:rPr>
        <w:t>Drought </w:t>
      </w:r>
      <w:r>
        <w:rPr>
          <w:rFonts w:ascii="Times New Roman" w:hAnsi="Times New Roman"/>
          <w:spacing w:val="-10"/>
          <w:sz w:val="23"/>
        </w:rPr>
        <w:t>tolerant</w:t>
      </w:r>
      <w:r>
        <w:rPr>
          <w:rFonts w:ascii="Times New Roman" w:hAnsi="Times New Roman"/>
          <w:spacing w:val="-29"/>
          <w:sz w:val="23"/>
        </w:rPr>
        <w:t> </w:t>
      </w:r>
      <w:r>
        <w:rPr>
          <w:rFonts w:ascii="Times New Roman" w:hAnsi="Times New Roman"/>
          <w:spacing w:val="-10"/>
          <w:sz w:val="23"/>
        </w:rPr>
        <w:t>landscaping</w:t>
      </w:r>
    </w:p>
    <w:p>
      <w:pPr>
        <w:spacing w:before="120"/>
        <w:ind w:left="820" w:right="0" w:firstLine="0"/>
        <w:jc w:val="left"/>
        <w:rPr>
          <w:b/>
          <w:sz w:val="23"/>
        </w:rPr>
      </w:pPr>
      <w:r>
        <w:rPr>
          <w:b/>
          <w:sz w:val="23"/>
        </w:rPr>
        <w:t>Education of water users</w:t>
      </w:r>
    </w:p>
    <w:p>
      <w:pPr>
        <w:spacing w:before="119"/>
        <w:ind w:left="820" w:right="708" w:firstLine="0"/>
        <w:jc w:val="left"/>
        <w:rPr>
          <w:sz w:val="23"/>
        </w:rPr>
      </w:pPr>
      <w:r>
        <w:rPr>
          <w:spacing w:val="-10"/>
          <w:sz w:val="23"/>
        </w:rPr>
        <w:t>Administrators </w:t>
      </w:r>
      <w:r>
        <w:rPr>
          <w:spacing w:val="-7"/>
          <w:sz w:val="23"/>
        </w:rPr>
        <w:t>and </w:t>
      </w:r>
      <w:r>
        <w:rPr>
          <w:spacing w:val="-10"/>
          <w:sz w:val="23"/>
        </w:rPr>
        <w:t>custodians occasionally </w:t>
      </w:r>
      <w:r>
        <w:rPr>
          <w:spacing w:val="-9"/>
          <w:sz w:val="23"/>
        </w:rPr>
        <w:t>react </w:t>
      </w:r>
      <w:r>
        <w:rPr>
          <w:spacing w:val="-5"/>
          <w:sz w:val="23"/>
        </w:rPr>
        <w:t>to </w:t>
      </w:r>
      <w:r>
        <w:rPr>
          <w:spacing w:val="-8"/>
          <w:sz w:val="23"/>
        </w:rPr>
        <w:t>lawn and </w:t>
      </w:r>
      <w:r>
        <w:rPr>
          <w:spacing w:val="-10"/>
          <w:sz w:val="23"/>
        </w:rPr>
        <w:t>landscape watering </w:t>
      </w:r>
      <w:r>
        <w:rPr>
          <w:spacing w:val="-5"/>
          <w:sz w:val="23"/>
        </w:rPr>
        <w:t>by </w:t>
      </w:r>
      <w:r>
        <w:rPr>
          <w:spacing w:val="-9"/>
          <w:sz w:val="23"/>
        </w:rPr>
        <w:t>over </w:t>
      </w:r>
      <w:r>
        <w:rPr>
          <w:spacing w:val="-10"/>
          <w:sz w:val="23"/>
        </w:rPr>
        <w:t>watering. </w:t>
      </w:r>
      <w:r>
        <w:rPr>
          <w:spacing w:val="-8"/>
          <w:sz w:val="23"/>
        </w:rPr>
        <w:t>They </w:t>
      </w:r>
      <w:r>
        <w:rPr>
          <w:spacing w:val="-5"/>
          <w:sz w:val="23"/>
        </w:rPr>
        <w:t>do </w:t>
      </w:r>
      <w:r>
        <w:rPr>
          <w:spacing w:val="-7"/>
          <w:sz w:val="23"/>
        </w:rPr>
        <w:t>not </w:t>
      </w:r>
      <w:r>
        <w:rPr>
          <w:spacing w:val="-10"/>
          <w:sz w:val="23"/>
        </w:rPr>
        <w:t>recognize </w:t>
      </w:r>
      <w:r>
        <w:rPr>
          <w:spacing w:val="-8"/>
          <w:sz w:val="23"/>
        </w:rPr>
        <w:t>that </w:t>
      </w:r>
      <w:r>
        <w:rPr>
          <w:spacing w:val="-7"/>
          <w:sz w:val="23"/>
        </w:rPr>
        <w:t>too </w:t>
      </w:r>
      <w:r>
        <w:rPr>
          <w:spacing w:val="-10"/>
          <w:sz w:val="23"/>
        </w:rPr>
        <w:t>frequent watering </w:t>
      </w:r>
      <w:r>
        <w:rPr>
          <w:spacing w:val="-6"/>
          <w:sz w:val="23"/>
        </w:rPr>
        <w:t>of </w:t>
      </w:r>
      <w:r>
        <w:rPr>
          <w:spacing w:val="-9"/>
          <w:sz w:val="23"/>
        </w:rPr>
        <w:t>lawns prevents </w:t>
      </w:r>
      <w:r>
        <w:rPr>
          <w:spacing w:val="-7"/>
          <w:sz w:val="23"/>
        </w:rPr>
        <w:t>the </w:t>
      </w:r>
      <w:r>
        <w:rPr>
          <w:spacing w:val="-10"/>
          <w:sz w:val="23"/>
        </w:rPr>
        <w:t>development </w:t>
      </w:r>
      <w:r>
        <w:rPr>
          <w:i/>
          <w:spacing w:val="-6"/>
          <w:sz w:val="23"/>
        </w:rPr>
        <w:t>of </w:t>
      </w:r>
      <w:r>
        <w:rPr>
          <w:spacing w:val="-10"/>
          <w:sz w:val="23"/>
        </w:rPr>
        <w:t>healthy </w:t>
      </w:r>
      <w:r>
        <w:rPr>
          <w:spacing w:val="-8"/>
          <w:sz w:val="23"/>
        </w:rPr>
        <w:t>root </w:t>
      </w:r>
      <w:r>
        <w:rPr>
          <w:spacing w:val="-10"/>
          <w:sz w:val="23"/>
        </w:rPr>
        <w:t>systems</w:t>
      </w:r>
      <w:r>
        <w:rPr>
          <w:i/>
          <w:spacing w:val="-10"/>
          <w:sz w:val="23"/>
        </w:rPr>
        <w:t>, </w:t>
      </w:r>
      <w:r>
        <w:rPr>
          <w:spacing w:val="-8"/>
          <w:sz w:val="23"/>
        </w:rPr>
        <w:t>thus </w:t>
      </w:r>
      <w:r>
        <w:rPr>
          <w:spacing w:val="-10"/>
          <w:sz w:val="23"/>
        </w:rPr>
        <w:t>perpetuating </w:t>
      </w:r>
      <w:r>
        <w:rPr>
          <w:spacing w:val="-7"/>
          <w:sz w:val="23"/>
        </w:rPr>
        <w:t>the </w:t>
      </w:r>
      <w:r>
        <w:rPr>
          <w:spacing w:val="-10"/>
          <w:sz w:val="23"/>
        </w:rPr>
        <w:t>ongoing necessity </w:t>
      </w:r>
      <w:r>
        <w:rPr>
          <w:spacing w:val="-8"/>
          <w:sz w:val="23"/>
        </w:rPr>
        <w:t>for </w:t>
      </w:r>
      <w:r>
        <w:rPr>
          <w:spacing w:val="-10"/>
          <w:sz w:val="23"/>
        </w:rPr>
        <w:t>frequent watering. </w:t>
      </w:r>
      <w:r>
        <w:rPr>
          <w:spacing w:val="-8"/>
          <w:sz w:val="23"/>
        </w:rPr>
        <w:t>Under most </w:t>
      </w:r>
      <w:r>
        <w:rPr>
          <w:spacing w:val="-10"/>
          <w:sz w:val="23"/>
        </w:rPr>
        <w:t>circumstances, </w:t>
      </w:r>
      <w:r>
        <w:rPr>
          <w:spacing w:val="-9"/>
          <w:sz w:val="23"/>
        </w:rPr>
        <w:t>once weekly </w:t>
      </w:r>
      <w:r>
        <w:rPr>
          <w:spacing w:val="-10"/>
          <w:sz w:val="23"/>
        </w:rPr>
        <w:t>watering </w:t>
      </w:r>
      <w:r>
        <w:rPr>
          <w:spacing w:val="-5"/>
          <w:sz w:val="23"/>
        </w:rPr>
        <w:t>in </w:t>
      </w:r>
      <w:r>
        <w:rPr>
          <w:spacing w:val="-8"/>
          <w:sz w:val="23"/>
        </w:rPr>
        <w:t>warm </w:t>
      </w:r>
      <w:r>
        <w:rPr>
          <w:spacing w:val="-10"/>
          <w:sz w:val="23"/>
        </w:rPr>
        <w:t>weather </w:t>
      </w:r>
      <w:r>
        <w:rPr>
          <w:spacing w:val="-8"/>
          <w:sz w:val="23"/>
        </w:rPr>
        <w:t>and </w:t>
      </w:r>
      <w:r>
        <w:rPr>
          <w:spacing w:val="-9"/>
          <w:sz w:val="23"/>
        </w:rPr>
        <w:t>twice weekly </w:t>
      </w:r>
      <w:r>
        <w:rPr>
          <w:spacing w:val="-10"/>
          <w:sz w:val="23"/>
        </w:rPr>
        <w:t>watering </w:t>
      </w:r>
      <w:r>
        <w:rPr>
          <w:spacing w:val="-5"/>
          <w:sz w:val="23"/>
        </w:rPr>
        <w:t>in </w:t>
      </w:r>
      <w:r>
        <w:rPr>
          <w:spacing w:val="-8"/>
          <w:sz w:val="23"/>
        </w:rPr>
        <w:t>hot </w:t>
      </w:r>
      <w:r>
        <w:rPr>
          <w:spacing w:val="-10"/>
          <w:sz w:val="23"/>
        </w:rPr>
        <w:t>weather </w:t>
      </w:r>
      <w:r>
        <w:rPr>
          <w:spacing w:val="-8"/>
          <w:sz w:val="23"/>
        </w:rPr>
        <w:t>are </w:t>
      </w:r>
      <w:r>
        <w:rPr>
          <w:spacing w:val="-10"/>
          <w:sz w:val="23"/>
        </w:rPr>
        <w:t>sufficient. </w:t>
      </w:r>
      <w:r>
        <w:rPr>
          <w:spacing w:val="-8"/>
          <w:sz w:val="23"/>
        </w:rPr>
        <w:t>Less </w:t>
      </w:r>
      <w:r>
        <w:rPr>
          <w:spacing w:val="-10"/>
          <w:sz w:val="23"/>
        </w:rPr>
        <w:t>frequent, </w:t>
      </w:r>
      <w:r>
        <w:rPr>
          <w:spacing w:val="-9"/>
          <w:sz w:val="23"/>
        </w:rPr>
        <w:t>deep </w:t>
      </w:r>
      <w:r>
        <w:rPr>
          <w:spacing w:val="-10"/>
          <w:sz w:val="23"/>
        </w:rPr>
        <w:t>watering </w:t>
      </w:r>
      <w:r>
        <w:rPr>
          <w:spacing w:val="-9"/>
          <w:sz w:val="23"/>
        </w:rPr>
        <w:t>will </w:t>
      </w:r>
      <w:r>
        <w:rPr>
          <w:spacing w:val="-8"/>
          <w:sz w:val="23"/>
        </w:rPr>
        <w:t>help </w:t>
      </w:r>
      <w:r>
        <w:rPr>
          <w:spacing w:val="-9"/>
          <w:sz w:val="23"/>
        </w:rPr>
        <w:t>develop </w:t>
      </w:r>
      <w:r>
        <w:rPr>
          <w:spacing w:val="-10"/>
          <w:sz w:val="23"/>
        </w:rPr>
        <w:t>healthy </w:t>
      </w:r>
      <w:r>
        <w:rPr>
          <w:spacing w:val="-8"/>
          <w:sz w:val="23"/>
        </w:rPr>
        <w:t>root </w:t>
      </w:r>
      <w:r>
        <w:rPr>
          <w:spacing w:val="-10"/>
          <w:sz w:val="23"/>
        </w:rPr>
        <w:t>systems </w:t>
      </w:r>
      <w:r>
        <w:rPr>
          <w:spacing w:val="-7"/>
          <w:sz w:val="23"/>
        </w:rPr>
        <w:t>and </w:t>
      </w:r>
      <w:r>
        <w:rPr>
          <w:spacing w:val="-10"/>
          <w:sz w:val="23"/>
        </w:rPr>
        <w:t>should </w:t>
      </w:r>
      <w:r>
        <w:rPr>
          <w:spacing w:val="-9"/>
          <w:sz w:val="23"/>
        </w:rPr>
        <w:t>result </w:t>
      </w:r>
      <w:r>
        <w:rPr>
          <w:spacing w:val="-5"/>
          <w:sz w:val="23"/>
        </w:rPr>
        <w:t>in </w:t>
      </w:r>
      <w:r>
        <w:rPr>
          <w:spacing w:val="-7"/>
          <w:sz w:val="23"/>
        </w:rPr>
        <w:t>the </w:t>
      </w:r>
      <w:r>
        <w:rPr>
          <w:spacing w:val="-9"/>
          <w:sz w:val="23"/>
        </w:rPr>
        <w:t>need </w:t>
      </w:r>
      <w:r>
        <w:rPr>
          <w:spacing w:val="-7"/>
          <w:sz w:val="23"/>
        </w:rPr>
        <w:t>for </w:t>
      </w:r>
      <w:r>
        <w:rPr>
          <w:spacing w:val="-8"/>
          <w:sz w:val="23"/>
        </w:rPr>
        <w:t>less </w:t>
      </w:r>
      <w:r>
        <w:rPr>
          <w:spacing w:val="-9"/>
          <w:sz w:val="23"/>
        </w:rPr>
        <w:t>water.</w:t>
      </w:r>
    </w:p>
    <w:p>
      <w:pPr>
        <w:spacing w:before="120"/>
        <w:ind w:left="820" w:right="666" w:firstLine="0"/>
        <w:jc w:val="left"/>
        <w:rPr>
          <w:sz w:val="23"/>
        </w:rPr>
      </w:pPr>
      <w:r>
        <w:rPr>
          <w:spacing w:val="-9"/>
          <w:sz w:val="23"/>
        </w:rPr>
        <w:t>Training </w:t>
      </w:r>
      <w:r>
        <w:rPr>
          <w:spacing w:val="-7"/>
          <w:sz w:val="23"/>
        </w:rPr>
        <w:t>for </w:t>
      </w:r>
      <w:r>
        <w:rPr>
          <w:spacing w:val="-10"/>
          <w:sz w:val="23"/>
        </w:rPr>
        <w:t>custodians </w:t>
      </w:r>
      <w:r>
        <w:rPr>
          <w:spacing w:val="-7"/>
          <w:sz w:val="23"/>
        </w:rPr>
        <w:t>has </w:t>
      </w:r>
      <w:r>
        <w:rPr>
          <w:spacing w:val="-9"/>
          <w:sz w:val="23"/>
        </w:rPr>
        <w:t>been, </w:t>
      </w:r>
      <w:r>
        <w:rPr>
          <w:spacing w:val="-7"/>
          <w:sz w:val="23"/>
        </w:rPr>
        <w:t>and </w:t>
      </w:r>
      <w:r>
        <w:rPr>
          <w:spacing w:val="-9"/>
          <w:sz w:val="23"/>
        </w:rPr>
        <w:t>will continue </w:t>
      </w:r>
      <w:r>
        <w:rPr>
          <w:spacing w:val="-5"/>
          <w:sz w:val="23"/>
        </w:rPr>
        <w:t>to be </w:t>
      </w:r>
      <w:r>
        <w:rPr>
          <w:spacing w:val="-10"/>
          <w:sz w:val="23"/>
        </w:rPr>
        <w:t>conducted </w:t>
      </w:r>
      <w:r>
        <w:rPr>
          <w:spacing w:val="-9"/>
          <w:sz w:val="23"/>
        </w:rPr>
        <w:t>through </w:t>
      </w:r>
      <w:r>
        <w:rPr>
          <w:spacing w:val="-7"/>
          <w:sz w:val="23"/>
        </w:rPr>
        <w:t>the </w:t>
      </w:r>
      <w:r>
        <w:rPr>
          <w:spacing w:val="-10"/>
          <w:sz w:val="23"/>
        </w:rPr>
        <w:t>maintenance department. Information </w:t>
      </w:r>
      <w:r>
        <w:rPr>
          <w:spacing w:val="-5"/>
          <w:sz w:val="23"/>
        </w:rPr>
        <w:t>on </w:t>
      </w:r>
      <w:r>
        <w:rPr>
          <w:spacing w:val="-9"/>
          <w:sz w:val="23"/>
        </w:rPr>
        <w:t>proper </w:t>
      </w:r>
      <w:r>
        <w:rPr>
          <w:spacing w:val="-10"/>
          <w:sz w:val="23"/>
        </w:rPr>
        <w:t>watering </w:t>
      </w:r>
      <w:r>
        <w:rPr>
          <w:spacing w:val="-8"/>
          <w:sz w:val="23"/>
        </w:rPr>
        <w:t>and </w:t>
      </w:r>
      <w:r>
        <w:rPr>
          <w:spacing w:val="-10"/>
          <w:sz w:val="23"/>
        </w:rPr>
        <w:t>maintenance </w:t>
      </w:r>
      <w:r>
        <w:rPr>
          <w:spacing w:val="-5"/>
          <w:sz w:val="23"/>
        </w:rPr>
        <w:t>of </w:t>
      </w:r>
      <w:r>
        <w:rPr>
          <w:spacing w:val="-10"/>
          <w:sz w:val="23"/>
        </w:rPr>
        <w:t>irrigation systems </w:t>
      </w:r>
      <w:r>
        <w:rPr>
          <w:spacing w:val="-9"/>
          <w:sz w:val="23"/>
        </w:rPr>
        <w:t>will </w:t>
      </w:r>
      <w:r>
        <w:rPr>
          <w:spacing w:val="-6"/>
          <w:sz w:val="23"/>
        </w:rPr>
        <w:t>be </w:t>
      </w:r>
      <w:r>
        <w:rPr>
          <w:spacing w:val="-10"/>
          <w:sz w:val="23"/>
        </w:rPr>
        <w:t>disseminated </w:t>
      </w:r>
      <w:r>
        <w:rPr>
          <w:spacing w:val="-7"/>
          <w:sz w:val="23"/>
        </w:rPr>
        <w:t>and </w:t>
      </w:r>
      <w:r>
        <w:rPr>
          <w:spacing w:val="-9"/>
          <w:sz w:val="23"/>
        </w:rPr>
        <w:t>guest </w:t>
      </w:r>
      <w:r>
        <w:rPr>
          <w:spacing w:val="-10"/>
          <w:sz w:val="23"/>
        </w:rPr>
        <w:t>speakers </w:t>
      </w:r>
      <w:r>
        <w:rPr>
          <w:spacing w:val="-8"/>
          <w:sz w:val="23"/>
        </w:rPr>
        <w:t>will </w:t>
      </w:r>
      <w:r>
        <w:rPr>
          <w:spacing w:val="-10"/>
          <w:sz w:val="23"/>
        </w:rPr>
        <w:t>present information </w:t>
      </w:r>
      <w:r>
        <w:rPr>
          <w:spacing w:val="-5"/>
          <w:sz w:val="23"/>
        </w:rPr>
        <w:t>on </w:t>
      </w:r>
      <w:r>
        <w:rPr>
          <w:spacing w:val="-9"/>
          <w:sz w:val="23"/>
        </w:rPr>
        <w:t>proper </w:t>
      </w:r>
      <w:r>
        <w:rPr>
          <w:spacing w:val="-10"/>
          <w:sz w:val="23"/>
        </w:rPr>
        <w:t>watering. </w:t>
      </w:r>
      <w:r>
        <w:rPr>
          <w:spacing w:val="-8"/>
          <w:sz w:val="23"/>
        </w:rPr>
        <w:t>They </w:t>
      </w:r>
      <w:r>
        <w:rPr>
          <w:spacing w:val="-9"/>
          <w:sz w:val="23"/>
        </w:rPr>
        <w:t>will </w:t>
      </w:r>
      <w:r>
        <w:rPr>
          <w:spacing w:val="-8"/>
          <w:sz w:val="23"/>
        </w:rPr>
        <w:t>also </w:t>
      </w:r>
      <w:r>
        <w:rPr>
          <w:spacing w:val="-5"/>
          <w:sz w:val="23"/>
        </w:rPr>
        <w:t>be </w:t>
      </w:r>
      <w:r>
        <w:rPr>
          <w:spacing w:val="-10"/>
          <w:sz w:val="23"/>
        </w:rPr>
        <w:t>expected </w:t>
      </w:r>
      <w:r>
        <w:rPr>
          <w:spacing w:val="-5"/>
          <w:sz w:val="23"/>
        </w:rPr>
        <w:t>to </w:t>
      </w:r>
      <w:r>
        <w:rPr>
          <w:spacing w:val="-10"/>
          <w:sz w:val="23"/>
        </w:rPr>
        <w:t>observe weather conditions </w:t>
      </w:r>
      <w:r>
        <w:rPr>
          <w:spacing w:val="-7"/>
          <w:sz w:val="23"/>
        </w:rPr>
        <w:t>and </w:t>
      </w:r>
      <w:r>
        <w:rPr>
          <w:spacing w:val="-6"/>
          <w:sz w:val="23"/>
        </w:rPr>
        <w:t>to </w:t>
      </w:r>
      <w:r>
        <w:rPr>
          <w:spacing w:val="-8"/>
          <w:sz w:val="23"/>
        </w:rPr>
        <w:t>turn </w:t>
      </w:r>
      <w:r>
        <w:rPr>
          <w:spacing w:val="-7"/>
          <w:sz w:val="23"/>
        </w:rPr>
        <w:t>off </w:t>
      </w:r>
      <w:r>
        <w:rPr>
          <w:spacing w:val="-10"/>
          <w:sz w:val="23"/>
        </w:rPr>
        <w:t>sprinkler systems </w:t>
      </w:r>
      <w:r>
        <w:rPr>
          <w:spacing w:val="-9"/>
          <w:sz w:val="23"/>
        </w:rPr>
        <w:t>during rainy </w:t>
      </w:r>
      <w:r>
        <w:rPr>
          <w:spacing w:val="-10"/>
          <w:sz w:val="23"/>
        </w:rPr>
        <w:t>weather.</w:t>
      </w:r>
    </w:p>
    <w:p>
      <w:pPr>
        <w:spacing w:before="121"/>
        <w:ind w:left="820" w:right="325" w:firstLine="0"/>
        <w:jc w:val="left"/>
        <w:rPr>
          <w:sz w:val="23"/>
        </w:rPr>
      </w:pPr>
      <w:r>
        <w:rPr>
          <w:spacing w:val="-10"/>
          <w:sz w:val="23"/>
        </w:rPr>
        <w:t>Custodians</w:t>
      </w:r>
      <w:r>
        <w:rPr>
          <w:spacing w:val="-18"/>
          <w:sz w:val="23"/>
        </w:rPr>
        <w:t> </w:t>
      </w:r>
      <w:r>
        <w:rPr>
          <w:spacing w:val="-8"/>
          <w:sz w:val="23"/>
        </w:rPr>
        <w:t>will</w:t>
      </w:r>
      <w:r>
        <w:rPr>
          <w:spacing w:val="-18"/>
          <w:sz w:val="23"/>
        </w:rPr>
        <w:t> </w:t>
      </w:r>
      <w:r>
        <w:rPr>
          <w:spacing w:val="-6"/>
          <w:sz w:val="23"/>
        </w:rPr>
        <w:t>be</w:t>
      </w:r>
      <w:r>
        <w:rPr>
          <w:spacing w:val="-17"/>
          <w:sz w:val="23"/>
        </w:rPr>
        <w:t> </w:t>
      </w:r>
      <w:r>
        <w:rPr>
          <w:spacing w:val="-10"/>
          <w:sz w:val="23"/>
        </w:rPr>
        <w:t>required</w:t>
      </w:r>
      <w:r>
        <w:rPr>
          <w:spacing w:val="-19"/>
          <w:sz w:val="23"/>
        </w:rPr>
        <w:t> </w:t>
      </w:r>
      <w:r>
        <w:rPr>
          <w:spacing w:val="-6"/>
          <w:sz w:val="23"/>
        </w:rPr>
        <w:t>to</w:t>
      </w:r>
      <w:r>
        <w:rPr>
          <w:spacing w:val="-18"/>
          <w:sz w:val="23"/>
        </w:rPr>
        <w:t> </w:t>
      </w:r>
      <w:r>
        <w:rPr>
          <w:spacing w:val="-7"/>
          <w:sz w:val="23"/>
        </w:rPr>
        <w:t>set</w:t>
      </w:r>
      <w:r>
        <w:rPr>
          <w:spacing w:val="-18"/>
          <w:sz w:val="23"/>
        </w:rPr>
        <w:t> </w:t>
      </w:r>
      <w:r>
        <w:rPr>
          <w:spacing w:val="-9"/>
          <w:sz w:val="23"/>
        </w:rPr>
        <w:t>their</w:t>
      </w:r>
      <w:r>
        <w:rPr>
          <w:spacing w:val="-20"/>
          <w:sz w:val="23"/>
        </w:rPr>
        <w:t> </w:t>
      </w:r>
      <w:r>
        <w:rPr>
          <w:spacing w:val="-8"/>
          <w:sz w:val="23"/>
        </w:rPr>
        <w:t>time</w:t>
      </w:r>
      <w:r>
        <w:rPr>
          <w:spacing w:val="-18"/>
          <w:sz w:val="23"/>
        </w:rPr>
        <w:t> </w:t>
      </w:r>
      <w:r>
        <w:rPr>
          <w:spacing w:val="-9"/>
          <w:sz w:val="23"/>
        </w:rPr>
        <w:t>clocks</w:t>
      </w:r>
      <w:r>
        <w:rPr>
          <w:spacing w:val="-21"/>
          <w:sz w:val="23"/>
        </w:rPr>
        <w:t> </w:t>
      </w:r>
      <w:r>
        <w:rPr>
          <w:spacing w:val="-5"/>
          <w:sz w:val="23"/>
        </w:rPr>
        <w:t>to</w:t>
      </w:r>
      <w:r>
        <w:rPr>
          <w:spacing w:val="-19"/>
          <w:sz w:val="23"/>
        </w:rPr>
        <w:t> </w:t>
      </w:r>
      <w:r>
        <w:rPr>
          <w:spacing w:val="-9"/>
          <w:sz w:val="23"/>
        </w:rPr>
        <w:t>avoid</w:t>
      </w:r>
      <w:r>
        <w:rPr>
          <w:spacing w:val="-18"/>
          <w:sz w:val="23"/>
        </w:rPr>
        <w:t> </w:t>
      </w:r>
      <w:r>
        <w:rPr>
          <w:spacing w:val="-9"/>
          <w:sz w:val="23"/>
        </w:rPr>
        <w:t>watering</w:t>
      </w:r>
      <w:r>
        <w:rPr>
          <w:spacing w:val="-19"/>
          <w:sz w:val="23"/>
        </w:rPr>
        <w:t> </w:t>
      </w:r>
      <w:r>
        <w:rPr>
          <w:spacing w:val="-5"/>
          <w:sz w:val="23"/>
        </w:rPr>
        <w:t>in</w:t>
      </w:r>
      <w:r>
        <w:rPr>
          <w:spacing w:val="-20"/>
          <w:sz w:val="23"/>
        </w:rPr>
        <w:t> </w:t>
      </w:r>
      <w:r>
        <w:rPr>
          <w:spacing w:val="-7"/>
          <w:sz w:val="23"/>
        </w:rPr>
        <w:t>the</w:t>
      </w:r>
      <w:r>
        <w:rPr>
          <w:spacing w:val="-19"/>
          <w:sz w:val="23"/>
        </w:rPr>
        <w:t> </w:t>
      </w:r>
      <w:r>
        <w:rPr>
          <w:spacing w:val="-9"/>
          <w:sz w:val="23"/>
        </w:rPr>
        <w:t>middle</w:t>
      </w:r>
      <w:r>
        <w:rPr>
          <w:spacing w:val="-18"/>
          <w:sz w:val="23"/>
        </w:rPr>
        <w:t> </w:t>
      </w:r>
      <w:r>
        <w:rPr>
          <w:spacing w:val="-5"/>
          <w:sz w:val="23"/>
        </w:rPr>
        <w:t>of</w:t>
      </w:r>
      <w:r>
        <w:rPr>
          <w:spacing w:val="-20"/>
          <w:sz w:val="23"/>
        </w:rPr>
        <w:t> </w:t>
      </w:r>
      <w:r>
        <w:rPr>
          <w:spacing w:val="-7"/>
          <w:sz w:val="23"/>
        </w:rPr>
        <w:t>the</w:t>
      </w:r>
      <w:r>
        <w:rPr>
          <w:spacing w:val="-16"/>
          <w:sz w:val="23"/>
        </w:rPr>
        <w:t> </w:t>
      </w:r>
      <w:r>
        <w:rPr>
          <w:spacing w:val="-7"/>
          <w:sz w:val="23"/>
        </w:rPr>
        <w:t>day</w:t>
      </w:r>
      <w:r>
        <w:rPr>
          <w:spacing w:val="-17"/>
          <w:sz w:val="23"/>
        </w:rPr>
        <w:t> </w:t>
      </w:r>
      <w:r>
        <w:rPr>
          <w:spacing w:val="-9"/>
          <w:sz w:val="23"/>
        </w:rPr>
        <w:t>where</w:t>
      </w:r>
      <w:r>
        <w:rPr>
          <w:spacing w:val="-17"/>
          <w:sz w:val="23"/>
        </w:rPr>
        <w:t> </w:t>
      </w:r>
      <w:r>
        <w:rPr>
          <w:spacing w:val="-10"/>
          <w:sz w:val="23"/>
        </w:rPr>
        <w:t>possible. Typically</w:t>
      </w:r>
      <w:r>
        <w:rPr>
          <w:spacing w:val="-22"/>
          <w:sz w:val="23"/>
        </w:rPr>
        <w:t> </w:t>
      </w:r>
      <w:r>
        <w:rPr>
          <w:spacing w:val="-8"/>
          <w:sz w:val="23"/>
        </w:rPr>
        <w:t>this</w:t>
      </w:r>
      <w:r>
        <w:rPr>
          <w:spacing w:val="-20"/>
          <w:sz w:val="23"/>
        </w:rPr>
        <w:t> </w:t>
      </w:r>
      <w:r>
        <w:rPr>
          <w:spacing w:val="-9"/>
          <w:sz w:val="23"/>
        </w:rPr>
        <w:t>would</w:t>
      </w:r>
      <w:r>
        <w:rPr>
          <w:spacing w:val="-21"/>
          <w:sz w:val="23"/>
        </w:rPr>
        <w:t> </w:t>
      </w:r>
      <w:r>
        <w:rPr>
          <w:spacing w:val="-9"/>
          <w:sz w:val="23"/>
        </w:rPr>
        <w:t>include</w:t>
      </w:r>
      <w:r>
        <w:rPr>
          <w:spacing w:val="-23"/>
          <w:sz w:val="23"/>
        </w:rPr>
        <w:t> </w:t>
      </w:r>
      <w:r>
        <w:rPr>
          <w:spacing w:val="-7"/>
          <w:sz w:val="23"/>
        </w:rPr>
        <w:t>the</w:t>
      </w:r>
      <w:r>
        <w:rPr>
          <w:spacing w:val="-20"/>
          <w:sz w:val="23"/>
        </w:rPr>
        <w:t> </w:t>
      </w:r>
      <w:r>
        <w:rPr>
          <w:spacing w:val="-9"/>
          <w:sz w:val="23"/>
        </w:rPr>
        <w:t>hours</w:t>
      </w:r>
      <w:r>
        <w:rPr>
          <w:spacing w:val="-20"/>
          <w:sz w:val="23"/>
        </w:rPr>
        <w:t> </w:t>
      </w:r>
      <w:r>
        <w:rPr>
          <w:spacing w:val="-10"/>
          <w:sz w:val="23"/>
        </w:rPr>
        <w:t>between</w:t>
      </w:r>
      <w:r>
        <w:rPr>
          <w:spacing w:val="-19"/>
          <w:sz w:val="23"/>
        </w:rPr>
        <w:t> </w:t>
      </w:r>
      <w:r>
        <w:rPr>
          <w:spacing w:val="-9"/>
          <w:sz w:val="23"/>
        </w:rPr>
        <w:t>10:00</w:t>
      </w:r>
      <w:r>
        <w:rPr>
          <w:spacing w:val="-22"/>
          <w:sz w:val="23"/>
        </w:rPr>
        <w:t> </w:t>
      </w:r>
      <w:r>
        <w:rPr>
          <w:sz w:val="23"/>
        </w:rPr>
        <w:t>a</w:t>
      </w:r>
      <w:r>
        <w:rPr>
          <w:spacing w:val="-20"/>
          <w:sz w:val="23"/>
        </w:rPr>
        <w:t> </w:t>
      </w:r>
      <w:r>
        <w:rPr>
          <w:spacing w:val="-5"/>
          <w:sz w:val="23"/>
        </w:rPr>
        <w:t>m.</w:t>
      </w:r>
      <w:r>
        <w:rPr>
          <w:spacing w:val="-22"/>
          <w:sz w:val="23"/>
        </w:rPr>
        <w:t> </w:t>
      </w:r>
      <w:r>
        <w:rPr>
          <w:spacing w:val="-7"/>
          <w:sz w:val="23"/>
        </w:rPr>
        <w:t>and</w:t>
      </w:r>
      <w:r>
        <w:rPr>
          <w:spacing w:val="-21"/>
          <w:sz w:val="23"/>
        </w:rPr>
        <w:t> </w:t>
      </w:r>
      <w:r>
        <w:rPr>
          <w:spacing w:val="-8"/>
          <w:sz w:val="23"/>
        </w:rPr>
        <w:t>6:00</w:t>
      </w:r>
      <w:r>
        <w:rPr>
          <w:spacing w:val="-20"/>
          <w:sz w:val="23"/>
        </w:rPr>
        <w:t> </w:t>
      </w:r>
      <w:r>
        <w:rPr>
          <w:spacing w:val="-8"/>
          <w:sz w:val="23"/>
        </w:rPr>
        <w:t>p.m.</w:t>
      </w:r>
    </w:p>
    <w:p>
      <w:pPr>
        <w:spacing w:before="122"/>
        <w:ind w:left="820" w:right="1141" w:firstLine="0"/>
        <w:jc w:val="left"/>
        <w:rPr>
          <w:sz w:val="23"/>
        </w:rPr>
      </w:pPr>
      <w:r>
        <w:rPr>
          <w:spacing w:val="-10"/>
          <w:sz w:val="23"/>
        </w:rPr>
        <w:t>Maintenance personnel </w:t>
      </w:r>
      <w:r>
        <w:rPr>
          <w:spacing w:val="-7"/>
          <w:sz w:val="23"/>
        </w:rPr>
        <w:t>and </w:t>
      </w:r>
      <w:r>
        <w:rPr>
          <w:spacing w:val="-10"/>
          <w:sz w:val="23"/>
        </w:rPr>
        <w:t>custodians </w:t>
      </w:r>
      <w:r>
        <w:rPr>
          <w:spacing w:val="-8"/>
          <w:sz w:val="23"/>
        </w:rPr>
        <w:t>are </w:t>
      </w:r>
      <w:r>
        <w:rPr>
          <w:spacing w:val="-10"/>
          <w:sz w:val="23"/>
        </w:rPr>
        <w:t>encouraged </w:t>
      </w:r>
      <w:r>
        <w:rPr>
          <w:spacing w:val="-5"/>
          <w:sz w:val="23"/>
        </w:rPr>
        <w:t>to </w:t>
      </w:r>
      <w:r>
        <w:rPr>
          <w:spacing w:val="-9"/>
          <w:sz w:val="23"/>
        </w:rPr>
        <w:t>attend Water </w:t>
      </w:r>
      <w:r>
        <w:rPr>
          <w:spacing w:val="-8"/>
          <w:sz w:val="23"/>
        </w:rPr>
        <w:t>Use </w:t>
      </w:r>
      <w:r>
        <w:rPr>
          <w:spacing w:val="-10"/>
          <w:sz w:val="23"/>
        </w:rPr>
        <w:t>Workshops sponsored </w:t>
      </w:r>
      <w:r>
        <w:rPr>
          <w:spacing w:val="-6"/>
          <w:sz w:val="23"/>
        </w:rPr>
        <w:t>by </w:t>
      </w:r>
      <w:r>
        <w:rPr>
          <w:spacing w:val="-8"/>
          <w:sz w:val="23"/>
        </w:rPr>
        <w:t>the </w:t>
      </w:r>
      <w:r>
        <w:rPr>
          <w:spacing w:val="-9"/>
          <w:sz w:val="23"/>
        </w:rPr>
        <w:t>Central Utah Water </w:t>
      </w:r>
      <w:r>
        <w:rPr>
          <w:spacing w:val="-10"/>
          <w:sz w:val="23"/>
        </w:rPr>
        <w:t>Conservancy District. Schedules </w:t>
      </w:r>
      <w:r>
        <w:rPr>
          <w:spacing w:val="-7"/>
          <w:sz w:val="23"/>
        </w:rPr>
        <w:t>for </w:t>
      </w:r>
      <w:r>
        <w:rPr>
          <w:spacing w:val="-9"/>
          <w:sz w:val="23"/>
        </w:rPr>
        <w:t>these classes </w:t>
      </w:r>
      <w:r>
        <w:rPr>
          <w:spacing w:val="-8"/>
          <w:sz w:val="23"/>
        </w:rPr>
        <w:t>will </w:t>
      </w:r>
      <w:r>
        <w:rPr>
          <w:spacing w:val="-5"/>
          <w:sz w:val="23"/>
        </w:rPr>
        <w:t>be </w:t>
      </w:r>
      <w:r>
        <w:rPr>
          <w:spacing w:val="-10"/>
          <w:sz w:val="23"/>
        </w:rPr>
        <w:t>distributed </w:t>
      </w:r>
      <w:r>
        <w:rPr>
          <w:spacing w:val="-5"/>
          <w:sz w:val="23"/>
        </w:rPr>
        <w:t>to </w:t>
      </w:r>
      <w:r>
        <w:rPr>
          <w:spacing w:val="-7"/>
          <w:sz w:val="23"/>
        </w:rPr>
        <w:t>the </w:t>
      </w:r>
      <w:r>
        <w:rPr>
          <w:spacing w:val="-9"/>
          <w:sz w:val="23"/>
        </w:rPr>
        <w:t>head </w:t>
      </w:r>
      <w:r>
        <w:rPr>
          <w:spacing w:val="-10"/>
          <w:sz w:val="23"/>
        </w:rPr>
        <w:t>custodians.</w:t>
      </w:r>
    </w:p>
    <w:p>
      <w:pPr>
        <w:spacing w:before="118"/>
        <w:ind w:left="820" w:right="0" w:firstLine="0"/>
        <w:jc w:val="left"/>
        <w:rPr>
          <w:b/>
          <w:sz w:val="23"/>
        </w:rPr>
      </w:pPr>
      <w:r>
        <w:rPr>
          <w:b/>
          <w:sz w:val="23"/>
        </w:rPr>
        <w:t>Maintenance of irrigation systems</w:t>
      </w:r>
    </w:p>
    <w:p>
      <w:pPr>
        <w:spacing w:before="120"/>
        <w:ind w:left="820" w:right="588" w:firstLine="0"/>
        <w:jc w:val="left"/>
        <w:rPr>
          <w:sz w:val="23"/>
        </w:rPr>
      </w:pPr>
      <w:r>
        <w:rPr>
          <w:spacing w:val="-10"/>
          <w:sz w:val="23"/>
        </w:rPr>
        <w:t>Administrators </w:t>
      </w:r>
      <w:r>
        <w:rPr>
          <w:spacing w:val="-7"/>
          <w:sz w:val="23"/>
        </w:rPr>
        <w:t>and </w:t>
      </w:r>
      <w:r>
        <w:rPr>
          <w:spacing w:val="-10"/>
          <w:sz w:val="23"/>
        </w:rPr>
        <w:t>custodians </w:t>
      </w:r>
      <w:r>
        <w:rPr>
          <w:spacing w:val="-8"/>
          <w:sz w:val="23"/>
        </w:rPr>
        <w:t>will </w:t>
      </w:r>
      <w:r>
        <w:rPr>
          <w:spacing w:val="-6"/>
          <w:sz w:val="23"/>
        </w:rPr>
        <w:t>be </w:t>
      </w:r>
      <w:r>
        <w:rPr>
          <w:spacing w:val="-10"/>
          <w:sz w:val="23"/>
        </w:rPr>
        <w:t>required </w:t>
      </w:r>
      <w:r>
        <w:rPr>
          <w:spacing w:val="-5"/>
          <w:sz w:val="23"/>
        </w:rPr>
        <w:t>to </w:t>
      </w:r>
      <w:r>
        <w:rPr>
          <w:spacing w:val="-9"/>
          <w:sz w:val="23"/>
        </w:rPr>
        <w:t>monitor their </w:t>
      </w:r>
      <w:r>
        <w:rPr>
          <w:spacing w:val="-10"/>
          <w:sz w:val="23"/>
        </w:rPr>
        <w:t>sprinkler systems </w:t>
      </w:r>
      <w:r>
        <w:rPr>
          <w:spacing w:val="-5"/>
          <w:sz w:val="23"/>
        </w:rPr>
        <w:t>on </w:t>
      </w:r>
      <w:r>
        <w:rPr>
          <w:sz w:val="23"/>
        </w:rPr>
        <w:t>a </w:t>
      </w:r>
      <w:r>
        <w:rPr>
          <w:spacing w:val="-9"/>
          <w:sz w:val="23"/>
        </w:rPr>
        <w:t>regular basis </w:t>
      </w:r>
      <w:r>
        <w:rPr>
          <w:spacing w:val="-5"/>
          <w:sz w:val="23"/>
        </w:rPr>
        <w:t>to </w:t>
      </w:r>
      <w:r>
        <w:rPr>
          <w:spacing w:val="-9"/>
          <w:sz w:val="23"/>
        </w:rPr>
        <w:t>identify water</w:t>
      </w:r>
      <w:r>
        <w:rPr>
          <w:spacing w:val="-21"/>
          <w:sz w:val="23"/>
        </w:rPr>
        <w:t> </w:t>
      </w:r>
      <w:r>
        <w:rPr>
          <w:spacing w:val="-8"/>
          <w:sz w:val="23"/>
        </w:rPr>
        <w:t>leaks</w:t>
      </w:r>
      <w:r>
        <w:rPr>
          <w:spacing w:val="-21"/>
          <w:sz w:val="23"/>
        </w:rPr>
        <w:t> </w:t>
      </w:r>
      <w:r>
        <w:rPr>
          <w:spacing w:val="-7"/>
          <w:sz w:val="23"/>
        </w:rPr>
        <w:t>and</w:t>
      </w:r>
      <w:r>
        <w:rPr>
          <w:spacing w:val="-20"/>
          <w:sz w:val="23"/>
        </w:rPr>
        <w:t> </w:t>
      </w:r>
      <w:r>
        <w:rPr>
          <w:spacing w:val="-10"/>
          <w:sz w:val="23"/>
        </w:rPr>
        <w:t>malfunctioning</w:t>
      </w:r>
      <w:r>
        <w:rPr>
          <w:spacing w:val="-18"/>
          <w:sz w:val="23"/>
        </w:rPr>
        <w:t> </w:t>
      </w:r>
      <w:r>
        <w:rPr>
          <w:spacing w:val="-10"/>
          <w:sz w:val="23"/>
        </w:rPr>
        <w:t>sprinkler</w:t>
      </w:r>
      <w:r>
        <w:rPr>
          <w:spacing w:val="-18"/>
          <w:sz w:val="23"/>
        </w:rPr>
        <w:t> </w:t>
      </w:r>
      <w:r>
        <w:rPr>
          <w:spacing w:val="-9"/>
          <w:sz w:val="23"/>
        </w:rPr>
        <w:t>heads.</w:t>
      </w:r>
      <w:r>
        <w:rPr>
          <w:spacing w:val="-17"/>
          <w:sz w:val="23"/>
        </w:rPr>
        <w:t> </w:t>
      </w:r>
      <w:r>
        <w:rPr>
          <w:spacing w:val="-8"/>
          <w:sz w:val="23"/>
        </w:rPr>
        <w:t>This</w:t>
      </w:r>
      <w:r>
        <w:rPr>
          <w:spacing w:val="-18"/>
          <w:sz w:val="23"/>
        </w:rPr>
        <w:t> </w:t>
      </w:r>
      <w:r>
        <w:rPr>
          <w:spacing w:val="-9"/>
          <w:sz w:val="23"/>
        </w:rPr>
        <w:t>should</w:t>
      </w:r>
      <w:r>
        <w:rPr>
          <w:spacing w:val="-18"/>
          <w:sz w:val="23"/>
        </w:rPr>
        <w:t> </w:t>
      </w:r>
      <w:r>
        <w:rPr>
          <w:spacing w:val="-9"/>
          <w:sz w:val="23"/>
        </w:rPr>
        <w:t>help</w:t>
      </w:r>
      <w:r>
        <w:rPr>
          <w:spacing w:val="-18"/>
          <w:sz w:val="23"/>
        </w:rPr>
        <w:t> </w:t>
      </w:r>
      <w:r>
        <w:rPr>
          <w:spacing w:val="-9"/>
          <w:sz w:val="23"/>
        </w:rPr>
        <w:t>reduce</w:t>
      </w:r>
      <w:r>
        <w:rPr>
          <w:spacing w:val="-19"/>
          <w:sz w:val="23"/>
        </w:rPr>
        <w:t> </w:t>
      </w:r>
      <w:r>
        <w:rPr>
          <w:spacing w:val="-9"/>
          <w:sz w:val="23"/>
        </w:rPr>
        <w:t>water</w:t>
      </w:r>
      <w:r>
        <w:rPr>
          <w:spacing w:val="-18"/>
          <w:sz w:val="23"/>
        </w:rPr>
        <w:t> </w:t>
      </w:r>
      <w:r>
        <w:rPr>
          <w:spacing w:val="-9"/>
          <w:sz w:val="23"/>
        </w:rPr>
        <w:t>waste</w:t>
      </w:r>
      <w:r>
        <w:rPr>
          <w:spacing w:val="-17"/>
          <w:sz w:val="23"/>
        </w:rPr>
        <w:t> </w:t>
      </w:r>
      <w:r>
        <w:rPr>
          <w:spacing w:val="-8"/>
          <w:sz w:val="23"/>
        </w:rPr>
        <w:t>and</w:t>
      </w:r>
      <w:r>
        <w:rPr>
          <w:spacing w:val="-18"/>
          <w:sz w:val="23"/>
        </w:rPr>
        <w:t> </w:t>
      </w:r>
      <w:r>
        <w:rPr>
          <w:spacing w:val="-5"/>
          <w:sz w:val="23"/>
        </w:rPr>
        <w:t>to</w:t>
      </w:r>
      <w:r>
        <w:rPr>
          <w:spacing w:val="-20"/>
          <w:sz w:val="23"/>
        </w:rPr>
        <w:t> </w:t>
      </w:r>
      <w:r>
        <w:rPr>
          <w:spacing w:val="-9"/>
          <w:sz w:val="23"/>
        </w:rPr>
        <w:t>assure</w:t>
      </w:r>
      <w:r>
        <w:rPr>
          <w:spacing w:val="-15"/>
          <w:sz w:val="23"/>
        </w:rPr>
        <w:t> </w:t>
      </w:r>
      <w:r>
        <w:rPr>
          <w:spacing w:val="-8"/>
          <w:sz w:val="23"/>
        </w:rPr>
        <w:t>that</w:t>
      </w:r>
      <w:r>
        <w:rPr>
          <w:spacing w:val="-19"/>
          <w:sz w:val="23"/>
        </w:rPr>
        <w:t> </w:t>
      </w:r>
      <w:r>
        <w:rPr>
          <w:spacing w:val="-7"/>
          <w:sz w:val="23"/>
        </w:rPr>
        <w:t>all</w:t>
      </w:r>
      <w:r>
        <w:rPr>
          <w:spacing w:val="-19"/>
          <w:sz w:val="23"/>
        </w:rPr>
        <w:t> </w:t>
      </w:r>
      <w:r>
        <w:rPr>
          <w:spacing w:val="-8"/>
          <w:sz w:val="23"/>
        </w:rPr>
        <w:t>areas </w:t>
      </w:r>
      <w:r>
        <w:rPr>
          <w:spacing w:val="-7"/>
          <w:sz w:val="23"/>
        </w:rPr>
        <w:t>are </w:t>
      </w:r>
      <w:r>
        <w:rPr>
          <w:spacing w:val="-10"/>
          <w:sz w:val="23"/>
        </w:rPr>
        <w:t>receiving </w:t>
      </w:r>
      <w:r>
        <w:rPr>
          <w:spacing w:val="-8"/>
          <w:sz w:val="23"/>
        </w:rPr>
        <w:t>the </w:t>
      </w:r>
      <w:r>
        <w:rPr>
          <w:spacing w:val="-9"/>
          <w:sz w:val="23"/>
        </w:rPr>
        <w:t>proper amount </w:t>
      </w:r>
      <w:r>
        <w:rPr>
          <w:spacing w:val="-6"/>
          <w:sz w:val="23"/>
        </w:rPr>
        <w:t>of </w:t>
      </w:r>
      <w:r>
        <w:rPr>
          <w:spacing w:val="-9"/>
          <w:sz w:val="23"/>
        </w:rPr>
        <w:t>water</w:t>
      </w:r>
      <w:r>
        <w:rPr>
          <w:i/>
          <w:spacing w:val="-9"/>
          <w:sz w:val="23"/>
        </w:rPr>
        <w:t>. </w:t>
      </w:r>
      <w:r>
        <w:rPr>
          <w:spacing w:val="-9"/>
          <w:sz w:val="23"/>
        </w:rPr>
        <w:t>Recent changes </w:t>
      </w:r>
      <w:r>
        <w:rPr>
          <w:spacing w:val="-5"/>
          <w:sz w:val="23"/>
        </w:rPr>
        <w:t>in </w:t>
      </w:r>
      <w:r>
        <w:rPr>
          <w:spacing w:val="-7"/>
          <w:sz w:val="23"/>
        </w:rPr>
        <w:t>the </w:t>
      </w:r>
      <w:r>
        <w:rPr>
          <w:spacing w:val="-9"/>
          <w:sz w:val="23"/>
        </w:rPr>
        <w:t>summer </w:t>
      </w:r>
      <w:r>
        <w:rPr>
          <w:spacing w:val="-10"/>
          <w:sz w:val="23"/>
        </w:rPr>
        <w:t>cleaning </w:t>
      </w:r>
      <w:r>
        <w:rPr>
          <w:spacing w:val="-9"/>
          <w:sz w:val="23"/>
        </w:rPr>
        <w:t>program </w:t>
      </w:r>
      <w:r>
        <w:rPr>
          <w:spacing w:val="-8"/>
          <w:sz w:val="23"/>
        </w:rPr>
        <w:t>will allow more </w:t>
      </w:r>
      <w:r>
        <w:rPr>
          <w:spacing w:val="-10"/>
          <w:sz w:val="23"/>
        </w:rPr>
        <w:t>custodial</w:t>
      </w:r>
      <w:r>
        <w:rPr>
          <w:spacing w:val="-19"/>
          <w:sz w:val="23"/>
        </w:rPr>
        <w:t> </w:t>
      </w:r>
      <w:r>
        <w:rPr>
          <w:spacing w:val="-9"/>
          <w:sz w:val="23"/>
        </w:rPr>
        <w:t>hours</w:t>
      </w:r>
      <w:r>
        <w:rPr>
          <w:spacing w:val="-17"/>
          <w:sz w:val="23"/>
        </w:rPr>
        <w:t> </w:t>
      </w:r>
      <w:r>
        <w:rPr>
          <w:spacing w:val="-6"/>
          <w:sz w:val="23"/>
        </w:rPr>
        <w:t>in</w:t>
      </w:r>
      <w:r>
        <w:rPr>
          <w:spacing w:val="-17"/>
          <w:sz w:val="23"/>
        </w:rPr>
        <w:t> </w:t>
      </w:r>
      <w:r>
        <w:rPr>
          <w:spacing w:val="-8"/>
          <w:sz w:val="23"/>
        </w:rPr>
        <w:t>the</w:t>
      </w:r>
      <w:r>
        <w:rPr>
          <w:spacing w:val="-16"/>
          <w:sz w:val="23"/>
        </w:rPr>
        <w:t> </w:t>
      </w:r>
      <w:r>
        <w:rPr>
          <w:spacing w:val="-9"/>
          <w:sz w:val="23"/>
        </w:rPr>
        <w:t>schools</w:t>
      </w:r>
      <w:r>
        <w:rPr>
          <w:spacing w:val="-20"/>
          <w:sz w:val="23"/>
        </w:rPr>
        <w:t> </w:t>
      </w:r>
      <w:r>
        <w:rPr>
          <w:spacing w:val="-9"/>
          <w:sz w:val="23"/>
        </w:rPr>
        <w:t>during</w:t>
      </w:r>
      <w:r>
        <w:rPr>
          <w:spacing w:val="-19"/>
          <w:sz w:val="23"/>
        </w:rPr>
        <w:t> </w:t>
      </w:r>
      <w:r>
        <w:rPr>
          <w:spacing w:val="-7"/>
          <w:sz w:val="23"/>
        </w:rPr>
        <w:t>the</w:t>
      </w:r>
      <w:r>
        <w:rPr>
          <w:spacing w:val="-16"/>
          <w:sz w:val="23"/>
        </w:rPr>
        <w:t> </w:t>
      </w:r>
      <w:r>
        <w:rPr>
          <w:spacing w:val="-9"/>
          <w:sz w:val="23"/>
        </w:rPr>
        <w:t>summer</w:t>
      </w:r>
      <w:r>
        <w:rPr>
          <w:spacing w:val="-19"/>
          <w:sz w:val="23"/>
        </w:rPr>
        <w:t> </w:t>
      </w:r>
      <w:r>
        <w:rPr>
          <w:spacing w:val="-9"/>
          <w:sz w:val="23"/>
        </w:rPr>
        <w:t>months.</w:t>
      </w:r>
      <w:r>
        <w:rPr>
          <w:spacing w:val="-19"/>
          <w:sz w:val="23"/>
        </w:rPr>
        <w:t> </w:t>
      </w:r>
      <w:r>
        <w:rPr>
          <w:spacing w:val="-10"/>
          <w:sz w:val="23"/>
        </w:rPr>
        <w:t>Recommendations</w:t>
      </w:r>
      <w:r>
        <w:rPr>
          <w:spacing w:val="-17"/>
          <w:sz w:val="23"/>
        </w:rPr>
        <w:t> </w:t>
      </w:r>
      <w:r>
        <w:rPr>
          <w:spacing w:val="-9"/>
          <w:sz w:val="23"/>
        </w:rPr>
        <w:t>will</w:t>
      </w:r>
      <w:r>
        <w:rPr>
          <w:spacing w:val="-16"/>
          <w:sz w:val="23"/>
        </w:rPr>
        <w:t> </w:t>
      </w:r>
      <w:r>
        <w:rPr>
          <w:spacing w:val="-6"/>
          <w:sz w:val="23"/>
        </w:rPr>
        <w:t>be</w:t>
      </w:r>
      <w:r>
        <w:rPr>
          <w:spacing w:val="-18"/>
          <w:sz w:val="23"/>
        </w:rPr>
        <w:t> </w:t>
      </w:r>
      <w:r>
        <w:rPr>
          <w:spacing w:val="-9"/>
          <w:sz w:val="23"/>
        </w:rPr>
        <w:t>made</w:t>
      </w:r>
      <w:r>
        <w:rPr>
          <w:spacing w:val="-16"/>
          <w:sz w:val="23"/>
        </w:rPr>
        <w:t> </w:t>
      </w:r>
      <w:r>
        <w:rPr>
          <w:spacing w:val="-5"/>
          <w:sz w:val="23"/>
        </w:rPr>
        <w:t>to</w:t>
      </w:r>
      <w:r>
        <w:rPr>
          <w:spacing w:val="-19"/>
          <w:sz w:val="23"/>
        </w:rPr>
        <w:t> </w:t>
      </w:r>
      <w:r>
        <w:rPr>
          <w:spacing w:val="-8"/>
          <w:sz w:val="23"/>
        </w:rPr>
        <w:t>head</w:t>
      </w:r>
      <w:r>
        <w:rPr>
          <w:spacing w:val="-19"/>
          <w:sz w:val="23"/>
        </w:rPr>
        <w:t> </w:t>
      </w:r>
      <w:r>
        <w:rPr>
          <w:spacing w:val="-10"/>
          <w:sz w:val="23"/>
        </w:rPr>
        <w:t>custodians</w:t>
      </w:r>
      <w:r>
        <w:rPr>
          <w:spacing w:val="-18"/>
          <w:sz w:val="23"/>
        </w:rPr>
        <w:t> </w:t>
      </w:r>
      <w:r>
        <w:rPr>
          <w:spacing w:val="-6"/>
          <w:sz w:val="23"/>
        </w:rPr>
        <w:t>to </w:t>
      </w:r>
      <w:r>
        <w:rPr>
          <w:spacing w:val="-7"/>
          <w:sz w:val="23"/>
        </w:rPr>
        <w:t>use </w:t>
      </w:r>
      <w:r>
        <w:rPr>
          <w:spacing w:val="-8"/>
          <w:sz w:val="23"/>
        </w:rPr>
        <w:t>some </w:t>
      </w:r>
      <w:r>
        <w:rPr>
          <w:spacing w:val="-5"/>
          <w:sz w:val="23"/>
        </w:rPr>
        <w:t>of </w:t>
      </w:r>
      <w:r>
        <w:rPr>
          <w:spacing w:val="-9"/>
          <w:sz w:val="23"/>
        </w:rPr>
        <w:t>these </w:t>
      </w:r>
      <w:r>
        <w:rPr>
          <w:spacing w:val="-10"/>
          <w:sz w:val="23"/>
        </w:rPr>
        <w:t>additional custodial </w:t>
      </w:r>
      <w:r>
        <w:rPr>
          <w:spacing w:val="-9"/>
          <w:sz w:val="23"/>
        </w:rPr>
        <w:t>hours </w:t>
      </w:r>
      <w:r>
        <w:rPr>
          <w:spacing w:val="-6"/>
          <w:sz w:val="23"/>
        </w:rPr>
        <w:t>in </w:t>
      </w:r>
      <w:r>
        <w:rPr>
          <w:spacing w:val="-10"/>
          <w:sz w:val="23"/>
        </w:rPr>
        <w:t>assigning specific responsibility </w:t>
      </w:r>
      <w:r>
        <w:rPr>
          <w:spacing w:val="-7"/>
          <w:sz w:val="23"/>
        </w:rPr>
        <w:t>for </w:t>
      </w:r>
      <w:r>
        <w:rPr>
          <w:spacing w:val="-5"/>
          <w:sz w:val="23"/>
        </w:rPr>
        <w:t>an </w:t>
      </w:r>
      <w:r>
        <w:rPr>
          <w:spacing w:val="-10"/>
          <w:sz w:val="23"/>
        </w:rPr>
        <w:t>individual </w:t>
      </w:r>
      <w:r>
        <w:rPr>
          <w:spacing w:val="-5"/>
          <w:sz w:val="23"/>
        </w:rPr>
        <w:t>to </w:t>
      </w:r>
      <w:r>
        <w:rPr>
          <w:spacing w:val="-10"/>
          <w:sz w:val="23"/>
        </w:rPr>
        <w:t>regularly </w:t>
      </w:r>
      <w:r>
        <w:rPr>
          <w:spacing w:val="-9"/>
          <w:sz w:val="23"/>
        </w:rPr>
        <w:t>inspect</w:t>
      </w:r>
      <w:r>
        <w:rPr>
          <w:spacing w:val="-17"/>
          <w:sz w:val="23"/>
        </w:rPr>
        <w:t> </w:t>
      </w:r>
      <w:r>
        <w:rPr>
          <w:spacing w:val="-8"/>
          <w:sz w:val="23"/>
        </w:rPr>
        <w:t>the</w:t>
      </w:r>
      <w:r>
        <w:rPr>
          <w:spacing w:val="-18"/>
          <w:sz w:val="23"/>
        </w:rPr>
        <w:t> </w:t>
      </w:r>
      <w:r>
        <w:rPr>
          <w:spacing w:val="-10"/>
          <w:sz w:val="23"/>
        </w:rPr>
        <w:t>sprinkler</w:t>
      </w:r>
      <w:r>
        <w:rPr>
          <w:spacing w:val="-19"/>
          <w:sz w:val="23"/>
        </w:rPr>
        <w:t> </w:t>
      </w:r>
      <w:r>
        <w:rPr>
          <w:spacing w:val="-9"/>
          <w:sz w:val="23"/>
        </w:rPr>
        <w:t>system</w:t>
      </w:r>
      <w:r>
        <w:rPr>
          <w:spacing w:val="-19"/>
          <w:sz w:val="23"/>
        </w:rPr>
        <w:t> </w:t>
      </w:r>
      <w:r>
        <w:rPr>
          <w:spacing w:val="-6"/>
          <w:sz w:val="23"/>
        </w:rPr>
        <w:t>to</w:t>
      </w:r>
      <w:r>
        <w:rPr>
          <w:spacing w:val="-17"/>
          <w:sz w:val="23"/>
        </w:rPr>
        <w:t> </w:t>
      </w:r>
      <w:r>
        <w:rPr>
          <w:spacing w:val="-9"/>
          <w:sz w:val="23"/>
        </w:rPr>
        <w:t>assure</w:t>
      </w:r>
      <w:r>
        <w:rPr>
          <w:spacing w:val="-18"/>
          <w:sz w:val="23"/>
        </w:rPr>
        <w:t> </w:t>
      </w:r>
      <w:r>
        <w:rPr>
          <w:spacing w:val="-8"/>
          <w:sz w:val="23"/>
        </w:rPr>
        <w:t>that</w:t>
      </w:r>
      <w:r>
        <w:rPr>
          <w:spacing w:val="-18"/>
          <w:sz w:val="23"/>
        </w:rPr>
        <w:t> </w:t>
      </w:r>
      <w:r>
        <w:rPr>
          <w:spacing w:val="-5"/>
          <w:sz w:val="23"/>
        </w:rPr>
        <w:t>it</w:t>
      </w:r>
      <w:r>
        <w:rPr>
          <w:spacing w:val="-19"/>
          <w:sz w:val="23"/>
        </w:rPr>
        <w:t> </w:t>
      </w:r>
      <w:r>
        <w:rPr>
          <w:spacing w:val="-5"/>
          <w:sz w:val="23"/>
        </w:rPr>
        <w:t>is</w:t>
      </w:r>
      <w:r>
        <w:rPr>
          <w:spacing w:val="-17"/>
          <w:sz w:val="23"/>
        </w:rPr>
        <w:t> </w:t>
      </w:r>
      <w:r>
        <w:rPr>
          <w:spacing w:val="-10"/>
          <w:sz w:val="23"/>
        </w:rPr>
        <w:t>functioning</w:t>
      </w:r>
      <w:r>
        <w:rPr>
          <w:spacing w:val="-19"/>
          <w:sz w:val="23"/>
        </w:rPr>
        <w:t> </w:t>
      </w:r>
      <w:r>
        <w:rPr>
          <w:spacing w:val="-10"/>
          <w:sz w:val="23"/>
        </w:rPr>
        <w:t>properly.</w:t>
      </w:r>
      <w:r>
        <w:rPr>
          <w:spacing w:val="-17"/>
          <w:sz w:val="23"/>
        </w:rPr>
        <w:t> </w:t>
      </w:r>
      <w:r>
        <w:rPr>
          <w:spacing w:val="-6"/>
          <w:sz w:val="23"/>
        </w:rPr>
        <w:t>It</w:t>
      </w:r>
      <w:r>
        <w:rPr>
          <w:spacing w:val="-19"/>
          <w:sz w:val="23"/>
        </w:rPr>
        <w:t> </w:t>
      </w:r>
      <w:r>
        <w:rPr>
          <w:spacing w:val="-5"/>
          <w:sz w:val="23"/>
        </w:rPr>
        <w:t>is</w:t>
      </w:r>
      <w:r>
        <w:rPr>
          <w:spacing w:val="-17"/>
          <w:sz w:val="23"/>
        </w:rPr>
        <w:t> </w:t>
      </w:r>
      <w:r>
        <w:rPr>
          <w:spacing w:val="-10"/>
          <w:sz w:val="23"/>
        </w:rPr>
        <w:t>expected</w:t>
      </w:r>
      <w:r>
        <w:rPr>
          <w:spacing w:val="-19"/>
          <w:sz w:val="23"/>
        </w:rPr>
        <w:t> </w:t>
      </w:r>
      <w:r>
        <w:rPr>
          <w:spacing w:val="-9"/>
          <w:sz w:val="23"/>
        </w:rPr>
        <w:t>that</w:t>
      </w:r>
      <w:r>
        <w:rPr>
          <w:spacing w:val="-16"/>
          <w:sz w:val="23"/>
        </w:rPr>
        <w:t> </w:t>
      </w:r>
      <w:r>
        <w:rPr>
          <w:spacing w:val="-8"/>
          <w:sz w:val="23"/>
        </w:rPr>
        <w:t>the</w:t>
      </w:r>
      <w:r>
        <w:rPr>
          <w:spacing w:val="-16"/>
          <w:sz w:val="23"/>
        </w:rPr>
        <w:t> </w:t>
      </w:r>
      <w:r>
        <w:rPr>
          <w:spacing w:val="-10"/>
          <w:sz w:val="23"/>
        </w:rPr>
        <w:t>system</w:t>
      </w:r>
      <w:r>
        <w:rPr>
          <w:spacing w:val="-16"/>
          <w:sz w:val="23"/>
        </w:rPr>
        <w:t> </w:t>
      </w:r>
      <w:r>
        <w:rPr>
          <w:spacing w:val="-6"/>
          <w:sz w:val="23"/>
        </w:rPr>
        <w:t>be</w:t>
      </w:r>
      <w:r>
        <w:rPr>
          <w:spacing w:val="-17"/>
          <w:sz w:val="23"/>
        </w:rPr>
        <w:t> </w:t>
      </w:r>
      <w:r>
        <w:rPr>
          <w:spacing w:val="-10"/>
          <w:sz w:val="23"/>
        </w:rPr>
        <w:t>thoroughly inspected</w:t>
      </w:r>
      <w:r>
        <w:rPr>
          <w:spacing w:val="-20"/>
          <w:sz w:val="23"/>
        </w:rPr>
        <w:t> </w:t>
      </w:r>
      <w:r>
        <w:rPr>
          <w:spacing w:val="-6"/>
          <w:sz w:val="23"/>
        </w:rPr>
        <w:t>at</w:t>
      </w:r>
      <w:r>
        <w:rPr>
          <w:spacing w:val="-21"/>
          <w:sz w:val="23"/>
        </w:rPr>
        <w:t> </w:t>
      </w:r>
      <w:r>
        <w:rPr>
          <w:spacing w:val="-9"/>
          <w:sz w:val="23"/>
        </w:rPr>
        <w:t>least</w:t>
      </w:r>
      <w:r>
        <w:rPr>
          <w:spacing w:val="-21"/>
          <w:sz w:val="23"/>
        </w:rPr>
        <w:t> </w:t>
      </w:r>
      <w:r>
        <w:rPr>
          <w:spacing w:val="-9"/>
          <w:sz w:val="23"/>
        </w:rPr>
        <w:t>weekly</w:t>
      </w:r>
      <w:r>
        <w:rPr>
          <w:spacing w:val="-20"/>
          <w:sz w:val="23"/>
        </w:rPr>
        <w:t> </w:t>
      </w:r>
      <w:r>
        <w:rPr>
          <w:spacing w:val="-9"/>
          <w:sz w:val="23"/>
        </w:rPr>
        <w:t>during</w:t>
      </w:r>
      <w:r>
        <w:rPr>
          <w:spacing w:val="-20"/>
          <w:sz w:val="23"/>
        </w:rPr>
        <w:t> </w:t>
      </w:r>
      <w:r>
        <w:rPr>
          <w:spacing w:val="-7"/>
          <w:sz w:val="23"/>
        </w:rPr>
        <w:t>the</w:t>
      </w:r>
      <w:r>
        <w:rPr>
          <w:spacing w:val="-20"/>
          <w:sz w:val="23"/>
        </w:rPr>
        <w:t> </w:t>
      </w:r>
      <w:r>
        <w:rPr>
          <w:spacing w:val="-10"/>
          <w:sz w:val="23"/>
        </w:rPr>
        <w:t>irrigation</w:t>
      </w:r>
      <w:r>
        <w:rPr>
          <w:spacing w:val="-22"/>
          <w:sz w:val="23"/>
        </w:rPr>
        <w:t> </w:t>
      </w:r>
      <w:r>
        <w:rPr>
          <w:spacing w:val="-9"/>
          <w:sz w:val="23"/>
        </w:rPr>
        <w:t>season.</w:t>
      </w:r>
    </w:p>
    <w:p>
      <w:pPr>
        <w:spacing w:before="122"/>
        <w:ind w:left="820" w:right="325" w:firstLine="0"/>
        <w:jc w:val="left"/>
        <w:rPr>
          <w:sz w:val="23"/>
        </w:rPr>
      </w:pPr>
      <w:r>
        <w:rPr>
          <w:spacing w:val="-7"/>
          <w:sz w:val="23"/>
        </w:rPr>
        <w:t>All</w:t>
      </w:r>
      <w:r>
        <w:rPr>
          <w:spacing w:val="-18"/>
          <w:sz w:val="23"/>
        </w:rPr>
        <w:t> </w:t>
      </w:r>
      <w:r>
        <w:rPr>
          <w:spacing w:val="-10"/>
          <w:sz w:val="23"/>
        </w:rPr>
        <w:t>custodians</w:t>
      </w:r>
      <w:r>
        <w:rPr>
          <w:spacing w:val="-19"/>
          <w:sz w:val="23"/>
        </w:rPr>
        <w:t> </w:t>
      </w:r>
      <w:r>
        <w:rPr>
          <w:spacing w:val="-7"/>
          <w:sz w:val="23"/>
        </w:rPr>
        <w:t>who</w:t>
      </w:r>
      <w:r>
        <w:rPr>
          <w:spacing w:val="-17"/>
          <w:sz w:val="23"/>
        </w:rPr>
        <w:t> </w:t>
      </w:r>
      <w:r>
        <w:rPr>
          <w:spacing w:val="-10"/>
          <w:sz w:val="23"/>
        </w:rPr>
        <w:t>perform</w:t>
      </w:r>
      <w:r>
        <w:rPr>
          <w:spacing w:val="-17"/>
          <w:sz w:val="23"/>
        </w:rPr>
        <w:t> </w:t>
      </w:r>
      <w:r>
        <w:rPr>
          <w:spacing w:val="-9"/>
          <w:sz w:val="23"/>
        </w:rPr>
        <w:t>ground</w:t>
      </w:r>
      <w:r>
        <w:rPr>
          <w:spacing w:val="-19"/>
          <w:sz w:val="23"/>
        </w:rPr>
        <w:t> </w:t>
      </w:r>
      <w:r>
        <w:rPr>
          <w:spacing w:val="-10"/>
          <w:sz w:val="23"/>
        </w:rPr>
        <w:t>maintenance</w:t>
      </w:r>
      <w:r>
        <w:rPr>
          <w:spacing w:val="-15"/>
          <w:sz w:val="23"/>
        </w:rPr>
        <w:t> </w:t>
      </w:r>
      <w:r>
        <w:rPr>
          <w:spacing w:val="-9"/>
          <w:sz w:val="23"/>
        </w:rPr>
        <w:t>should</w:t>
      </w:r>
      <w:r>
        <w:rPr>
          <w:spacing w:val="-16"/>
          <w:sz w:val="23"/>
        </w:rPr>
        <w:t> </w:t>
      </w:r>
      <w:r>
        <w:rPr>
          <w:spacing w:val="-6"/>
          <w:sz w:val="23"/>
        </w:rPr>
        <w:t>be</w:t>
      </w:r>
      <w:r>
        <w:rPr>
          <w:spacing w:val="-15"/>
          <w:sz w:val="23"/>
        </w:rPr>
        <w:t> </w:t>
      </w:r>
      <w:r>
        <w:rPr>
          <w:spacing w:val="-10"/>
          <w:sz w:val="23"/>
        </w:rPr>
        <w:t>trained</w:t>
      </w:r>
      <w:r>
        <w:rPr>
          <w:spacing w:val="-19"/>
          <w:sz w:val="23"/>
        </w:rPr>
        <w:t> </w:t>
      </w:r>
      <w:r>
        <w:rPr>
          <w:spacing w:val="-5"/>
          <w:sz w:val="23"/>
        </w:rPr>
        <w:t>to</w:t>
      </w:r>
      <w:r>
        <w:rPr>
          <w:spacing w:val="-18"/>
          <w:sz w:val="23"/>
        </w:rPr>
        <w:t> </w:t>
      </w:r>
      <w:r>
        <w:rPr>
          <w:spacing w:val="-9"/>
          <w:sz w:val="23"/>
        </w:rPr>
        <w:t>identify</w:t>
      </w:r>
      <w:r>
        <w:rPr>
          <w:spacing w:val="-18"/>
          <w:sz w:val="23"/>
        </w:rPr>
        <w:t> </w:t>
      </w:r>
      <w:r>
        <w:rPr>
          <w:spacing w:val="-10"/>
          <w:sz w:val="23"/>
        </w:rPr>
        <w:t>watering</w:t>
      </w:r>
      <w:r>
        <w:rPr>
          <w:spacing w:val="-19"/>
          <w:sz w:val="23"/>
        </w:rPr>
        <w:t> </w:t>
      </w:r>
      <w:r>
        <w:rPr>
          <w:spacing w:val="-9"/>
          <w:sz w:val="23"/>
        </w:rPr>
        <w:t>problems</w:t>
      </w:r>
      <w:r>
        <w:rPr>
          <w:spacing w:val="-16"/>
          <w:sz w:val="23"/>
        </w:rPr>
        <w:t> </w:t>
      </w:r>
      <w:r>
        <w:rPr>
          <w:spacing w:val="-8"/>
          <w:sz w:val="23"/>
        </w:rPr>
        <w:t>and</w:t>
      </w:r>
      <w:r>
        <w:rPr>
          <w:spacing w:val="-16"/>
          <w:sz w:val="23"/>
        </w:rPr>
        <w:t> </w:t>
      </w:r>
      <w:r>
        <w:rPr>
          <w:spacing w:val="-9"/>
          <w:sz w:val="23"/>
        </w:rPr>
        <w:t>report</w:t>
      </w:r>
      <w:r>
        <w:rPr>
          <w:spacing w:val="-18"/>
          <w:sz w:val="23"/>
        </w:rPr>
        <w:t> </w:t>
      </w:r>
      <w:r>
        <w:rPr>
          <w:spacing w:val="-9"/>
          <w:sz w:val="23"/>
        </w:rPr>
        <w:t>them </w:t>
      </w:r>
      <w:r>
        <w:rPr>
          <w:spacing w:val="-10"/>
          <w:sz w:val="23"/>
        </w:rPr>
        <w:t>immediately</w:t>
      </w:r>
      <w:r>
        <w:rPr>
          <w:spacing w:val="-20"/>
          <w:sz w:val="23"/>
        </w:rPr>
        <w:t> </w:t>
      </w:r>
      <w:r>
        <w:rPr>
          <w:spacing w:val="-5"/>
          <w:sz w:val="23"/>
        </w:rPr>
        <w:t>to</w:t>
      </w:r>
      <w:r>
        <w:rPr>
          <w:spacing w:val="-19"/>
          <w:sz w:val="23"/>
        </w:rPr>
        <w:t> </w:t>
      </w:r>
      <w:r>
        <w:rPr>
          <w:spacing w:val="-7"/>
          <w:sz w:val="23"/>
        </w:rPr>
        <w:t>the</w:t>
      </w:r>
      <w:r>
        <w:rPr>
          <w:spacing w:val="-19"/>
          <w:sz w:val="23"/>
        </w:rPr>
        <w:t> </w:t>
      </w:r>
      <w:r>
        <w:rPr>
          <w:spacing w:val="-8"/>
          <w:sz w:val="23"/>
        </w:rPr>
        <w:t>head</w:t>
      </w:r>
      <w:r>
        <w:rPr>
          <w:spacing w:val="-19"/>
          <w:sz w:val="23"/>
        </w:rPr>
        <w:t> </w:t>
      </w:r>
      <w:r>
        <w:rPr>
          <w:spacing w:val="-10"/>
          <w:sz w:val="23"/>
        </w:rPr>
        <w:t>custodian,</w:t>
      </w:r>
      <w:r>
        <w:rPr>
          <w:spacing w:val="-18"/>
          <w:sz w:val="23"/>
        </w:rPr>
        <w:t> </w:t>
      </w:r>
      <w:r>
        <w:rPr>
          <w:spacing w:val="-8"/>
          <w:sz w:val="23"/>
        </w:rPr>
        <w:t>who</w:t>
      </w:r>
      <w:r>
        <w:rPr>
          <w:spacing w:val="-17"/>
          <w:sz w:val="23"/>
        </w:rPr>
        <w:t> </w:t>
      </w:r>
      <w:r>
        <w:rPr>
          <w:spacing w:val="-9"/>
          <w:sz w:val="23"/>
        </w:rPr>
        <w:t>should</w:t>
      </w:r>
      <w:r>
        <w:rPr>
          <w:spacing w:val="-20"/>
          <w:sz w:val="23"/>
        </w:rPr>
        <w:t> </w:t>
      </w:r>
      <w:r>
        <w:rPr>
          <w:spacing w:val="-5"/>
          <w:sz w:val="23"/>
        </w:rPr>
        <w:t>in</w:t>
      </w:r>
      <w:r>
        <w:rPr>
          <w:spacing w:val="-19"/>
          <w:sz w:val="23"/>
        </w:rPr>
        <w:t> </w:t>
      </w:r>
      <w:r>
        <w:rPr>
          <w:spacing w:val="-8"/>
          <w:sz w:val="23"/>
        </w:rPr>
        <w:t>turn</w:t>
      </w:r>
      <w:r>
        <w:rPr>
          <w:spacing w:val="-20"/>
          <w:sz w:val="23"/>
        </w:rPr>
        <w:t> </w:t>
      </w:r>
      <w:r>
        <w:rPr>
          <w:spacing w:val="-9"/>
          <w:sz w:val="23"/>
        </w:rPr>
        <w:t>either</w:t>
      </w:r>
      <w:r>
        <w:rPr>
          <w:spacing w:val="-19"/>
          <w:sz w:val="23"/>
        </w:rPr>
        <w:t> </w:t>
      </w:r>
      <w:r>
        <w:rPr>
          <w:spacing w:val="-9"/>
          <w:sz w:val="23"/>
        </w:rPr>
        <w:t>repair</w:t>
      </w:r>
      <w:r>
        <w:rPr>
          <w:spacing w:val="-19"/>
          <w:sz w:val="23"/>
        </w:rPr>
        <w:t> </w:t>
      </w:r>
      <w:r>
        <w:rPr>
          <w:spacing w:val="-7"/>
          <w:sz w:val="23"/>
        </w:rPr>
        <w:t>the</w:t>
      </w:r>
      <w:r>
        <w:rPr>
          <w:spacing w:val="-19"/>
          <w:sz w:val="23"/>
        </w:rPr>
        <w:t> </w:t>
      </w:r>
      <w:r>
        <w:rPr>
          <w:spacing w:val="-9"/>
          <w:sz w:val="23"/>
        </w:rPr>
        <w:t>problem</w:t>
      </w:r>
      <w:r>
        <w:rPr>
          <w:spacing w:val="-18"/>
          <w:sz w:val="23"/>
        </w:rPr>
        <w:t> </w:t>
      </w:r>
      <w:r>
        <w:rPr>
          <w:spacing w:val="-8"/>
          <w:sz w:val="23"/>
        </w:rPr>
        <w:t>with</w:t>
      </w:r>
      <w:r>
        <w:rPr>
          <w:spacing w:val="-18"/>
          <w:sz w:val="23"/>
        </w:rPr>
        <w:t> </w:t>
      </w:r>
      <w:r>
        <w:rPr>
          <w:spacing w:val="-10"/>
          <w:sz w:val="23"/>
        </w:rPr>
        <w:t>his/her</w:t>
      </w:r>
      <w:r>
        <w:rPr>
          <w:spacing w:val="-17"/>
          <w:sz w:val="23"/>
        </w:rPr>
        <w:t> </w:t>
      </w:r>
      <w:r>
        <w:rPr>
          <w:spacing w:val="-7"/>
          <w:sz w:val="23"/>
        </w:rPr>
        <w:t>own</w:t>
      </w:r>
      <w:r>
        <w:rPr>
          <w:spacing w:val="-20"/>
          <w:sz w:val="23"/>
        </w:rPr>
        <w:t> </w:t>
      </w:r>
      <w:r>
        <w:rPr>
          <w:spacing w:val="-9"/>
          <w:sz w:val="23"/>
        </w:rPr>
        <w:t>forces</w:t>
      </w:r>
      <w:r>
        <w:rPr>
          <w:spacing w:val="-20"/>
          <w:sz w:val="23"/>
        </w:rPr>
        <w:t> </w:t>
      </w:r>
      <w:r>
        <w:rPr>
          <w:spacing w:val="-5"/>
          <w:sz w:val="23"/>
        </w:rPr>
        <w:t>or</w:t>
      </w:r>
      <w:r>
        <w:rPr>
          <w:spacing w:val="-20"/>
          <w:sz w:val="23"/>
        </w:rPr>
        <w:t> </w:t>
      </w:r>
      <w:r>
        <w:rPr>
          <w:spacing w:val="-9"/>
          <w:sz w:val="23"/>
        </w:rPr>
        <w:t>issue</w:t>
      </w:r>
      <w:r>
        <w:rPr>
          <w:spacing w:val="-18"/>
          <w:sz w:val="23"/>
        </w:rPr>
        <w:t> </w:t>
      </w:r>
      <w:r>
        <w:rPr>
          <w:sz w:val="23"/>
        </w:rPr>
        <w:t>a </w:t>
      </w:r>
      <w:r>
        <w:rPr>
          <w:spacing w:val="-8"/>
          <w:sz w:val="23"/>
        </w:rPr>
        <w:t>work </w:t>
      </w:r>
      <w:r>
        <w:rPr>
          <w:spacing w:val="-9"/>
          <w:sz w:val="23"/>
        </w:rPr>
        <w:t>order </w:t>
      </w:r>
      <w:r>
        <w:rPr>
          <w:spacing w:val="-6"/>
          <w:sz w:val="23"/>
        </w:rPr>
        <w:t>to </w:t>
      </w:r>
      <w:r>
        <w:rPr>
          <w:spacing w:val="-8"/>
          <w:sz w:val="23"/>
        </w:rPr>
        <w:t>the </w:t>
      </w:r>
      <w:r>
        <w:rPr>
          <w:spacing w:val="-10"/>
          <w:sz w:val="23"/>
        </w:rPr>
        <w:t>maintenance department. Maintenance department </w:t>
      </w:r>
      <w:r>
        <w:rPr>
          <w:spacing w:val="-8"/>
          <w:sz w:val="23"/>
        </w:rPr>
        <w:t>will give </w:t>
      </w:r>
      <w:r>
        <w:rPr>
          <w:spacing w:val="-10"/>
          <w:sz w:val="23"/>
        </w:rPr>
        <w:t>priority </w:t>
      </w:r>
      <w:r>
        <w:rPr>
          <w:spacing w:val="-6"/>
          <w:sz w:val="23"/>
        </w:rPr>
        <w:t>to </w:t>
      </w:r>
      <w:r>
        <w:rPr>
          <w:spacing w:val="-7"/>
          <w:sz w:val="23"/>
        </w:rPr>
        <w:t>the </w:t>
      </w:r>
      <w:r>
        <w:rPr>
          <w:spacing w:val="-9"/>
          <w:sz w:val="23"/>
        </w:rPr>
        <w:t>repair </w:t>
      </w:r>
      <w:r>
        <w:rPr>
          <w:spacing w:val="-5"/>
          <w:sz w:val="23"/>
        </w:rPr>
        <w:t>of </w:t>
      </w:r>
      <w:r>
        <w:rPr>
          <w:spacing w:val="-10"/>
          <w:sz w:val="23"/>
        </w:rPr>
        <w:t>malfunctioning sprinkler</w:t>
      </w:r>
      <w:r>
        <w:rPr>
          <w:spacing w:val="-30"/>
          <w:sz w:val="23"/>
        </w:rPr>
        <w:t> </w:t>
      </w:r>
      <w:r>
        <w:rPr>
          <w:spacing w:val="-10"/>
          <w:sz w:val="23"/>
        </w:rPr>
        <w:t>systems.</w:t>
      </w:r>
    </w:p>
    <w:p>
      <w:pPr>
        <w:spacing w:after="0"/>
        <w:jc w:val="left"/>
        <w:rPr>
          <w:sz w:val="23"/>
        </w:rPr>
        <w:sectPr>
          <w:footerReference w:type="default" r:id="rId167"/>
          <w:pgSz w:w="12240" w:h="15840"/>
          <w:pgMar w:footer="1196" w:header="520" w:top="720" w:bottom="1380" w:left="620" w:right="920"/>
        </w:sectPr>
      </w:pPr>
    </w:p>
    <w:p>
      <w:pPr>
        <w:pStyle w:val="BodyText"/>
        <w:rPr>
          <w:sz w:val="20"/>
        </w:rPr>
      </w:pPr>
    </w:p>
    <w:p>
      <w:pPr>
        <w:pStyle w:val="BodyText"/>
        <w:spacing w:before="10"/>
        <w:rPr>
          <w:sz w:val="26"/>
        </w:rPr>
      </w:pPr>
    </w:p>
    <w:p>
      <w:pPr>
        <w:spacing w:before="91"/>
        <w:ind w:left="820" w:right="0" w:firstLine="0"/>
        <w:jc w:val="left"/>
        <w:rPr>
          <w:b/>
          <w:sz w:val="23"/>
        </w:rPr>
      </w:pPr>
      <w:r>
        <w:rPr>
          <w:b/>
          <w:sz w:val="23"/>
        </w:rPr>
        <w:t>Monitoring of soil moisture</w:t>
      </w:r>
    </w:p>
    <w:p>
      <w:pPr>
        <w:spacing w:before="120"/>
        <w:ind w:left="820" w:right="588" w:firstLine="0"/>
        <w:jc w:val="left"/>
        <w:rPr>
          <w:sz w:val="23"/>
        </w:rPr>
      </w:pPr>
      <w:r>
        <w:rPr>
          <w:spacing w:val="-7"/>
          <w:sz w:val="23"/>
        </w:rPr>
        <w:t>The</w:t>
      </w:r>
      <w:r>
        <w:rPr>
          <w:spacing w:val="-19"/>
          <w:sz w:val="23"/>
        </w:rPr>
        <w:t> </w:t>
      </w:r>
      <w:r>
        <w:rPr>
          <w:spacing w:val="-10"/>
          <w:sz w:val="23"/>
        </w:rPr>
        <w:t>maintenance</w:t>
      </w:r>
      <w:r>
        <w:rPr>
          <w:spacing w:val="-19"/>
          <w:sz w:val="23"/>
        </w:rPr>
        <w:t> </w:t>
      </w:r>
      <w:r>
        <w:rPr>
          <w:spacing w:val="-10"/>
          <w:sz w:val="23"/>
        </w:rPr>
        <w:t>department</w:t>
      </w:r>
      <w:r>
        <w:rPr>
          <w:spacing w:val="-19"/>
          <w:sz w:val="23"/>
        </w:rPr>
        <w:t> </w:t>
      </w:r>
      <w:r>
        <w:rPr>
          <w:spacing w:val="-10"/>
          <w:sz w:val="23"/>
        </w:rPr>
        <w:t>currently</w:t>
      </w:r>
      <w:r>
        <w:rPr>
          <w:spacing w:val="-18"/>
          <w:sz w:val="23"/>
        </w:rPr>
        <w:t> </w:t>
      </w:r>
      <w:r>
        <w:rPr>
          <w:spacing w:val="-7"/>
          <w:sz w:val="23"/>
        </w:rPr>
        <w:t>has</w:t>
      </w:r>
      <w:r>
        <w:rPr>
          <w:spacing w:val="-21"/>
          <w:sz w:val="23"/>
        </w:rPr>
        <w:t> </w:t>
      </w:r>
      <w:r>
        <w:rPr>
          <w:sz w:val="23"/>
        </w:rPr>
        <w:t>a</w:t>
      </w:r>
      <w:r>
        <w:rPr>
          <w:spacing w:val="-16"/>
          <w:sz w:val="23"/>
        </w:rPr>
        <w:t> </w:t>
      </w:r>
      <w:r>
        <w:rPr>
          <w:spacing w:val="-9"/>
          <w:sz w:val="23"/>
        </w:rPr>
        <w:t>pilot</w:t>
      </w:r>
      <w:r>
        <w:rPr>
          <w:spacing w:val="-17"/>
          <w:sz w:val="23"/>
        </w:rPr>
        <w:t> </w:t>
      </w:r>
      <w:r>
        <w:rPr>
          <w:spacing w:val="-8"/>
          <w:sz w:val="23"/>
        </w:rPr>
        <w:t>soil</w:t>
      </w:r>
      <w:r>
        <w:rPr>
          <w:spacing w:val="-19"/>
          <w:sz w:val="23"/>
        </w:rPr>
        <w:t> </w:t>
      </w:r>
      <w:r>
        <w:rPr>
          <w:spacing w:val="-10"/>
          <w:sz w:val="23"/>
        </w:rPr>
        <w:t>monitoring</w:t>
      </w:r>
      <w:r>
        <w:rPr>
          <w:spacing w:val="-18"/>
          <w:sz w:val="23"/>
        </w:rPr>
        <w:t> </w:t>
      </w:r>
      <w:r>
        <w:rPr>
          <w:spacing w:val="-9"/>
          <w:sz w:val="23"/>
        </w:rPr>
        <w:t>program</w:t>
      </w:r>
      <w:r>
        <w:rPr>
          <w:spacing w:val="-18"/>
          <w:sz w:val="23"/>
        </w:rPr>
        <w:t> </w:t>
      </w:r>
      <w:r>
        <w:rPr>
          <w:spacing w:val="-5"/>
          <w:sz w:val="23"/>
        </w:rPr>
        <w:t>in</w:t>
      </w:r>
      <w:r>
        <w:rPr>
          <w:spacing w:val="-20"/>
          <w:sz w:val="23"/>
        </w:rPr>
        <w:t> </w:t>
      </w:r>
      <w:r>
        <w:rPr>
          <w:spacing w:val="-9"/>
          <w:sz w:val="23"/>
        </w:rPr>
        <w:t>place</w:t>
      </w:r>
      <w:r>
        <w:rPr>
          <w:spacing w:val="-19"/>
          <w:sz w:val="23"/>
        </w:rPr>
        <w:t> </w:t>
      </w:r>
      <w:r>
        <w:rPr>
          <w:spacing w:val="-6"/>
          <w:sz w:val="23"/>
        </w:rPr>
        <w:t>at</w:t>
      </w:r>
      <w:r>
        <w:rPr>
          <w:spacing w:val="-17"/>
          <w:sz w:val="23"/>
        </w:rPr>
        <w:t> </w:t>
      </w:r>
      <w:r>
        <w:rPr>
          <w:sz w:val="23"/>
        </w:rPr>
        <w:t>a</w:t>
      </w:r>
      <w:r>
        <w:rPr>
          <w:spacing w:val="-19"/>
          <w:sz w:val="23"/>
        </w:rPr>
        <w:t> </w:t>
      </w:r>
      <w:r>
        <w:rPr>
          <w:spacing w:val="-9"/>
          <w:sz w:val="23"/>
        </w:rPr>
        <w:t>junior</w:t>
      </w:r>
      <w:r>
        <w:rPr>
          <w:spacing w:val="-18"/>
          <w:sz w:val="23"/>
        </w:rPr>
        <w:t> </w:t>
      </w:r>
      <w:r>
        <w:rPr>
          <w:spacing w:val="-8"/>
          <w:sz w:val="23"/>
        </w:rPr>
        <w:t>high</w:t>
      </w:r>
      <w:r>
        <w:rPr>
          <w:spacing w:val="-17"/>
          <w:sz w:val="23"/>
        </w:rPr>
        <w:t> </w:t>
      </w:r>
      <w:r>
        <w:rPr>
          <w:spacing w:val="-9"/>
          <w:sz w:val="23"/>
        </w:rPr>
        <w:t>school.</w:t>
      </w:r>
      <w:r>
        <w:rPr>
          <w:spacing w:val="-20"/>
          <w:sz w:val="23"/>
        </w:rPr>
        <w:t> </w:t>
      </w:r>
      <w:r>
        <w:rPr>
          <w:spacing w:val="-7"/>
          <w:sz w:val="23"/>
        </w:rPr>
        <w:t>The </w:t>
      </w:r>
      <w:r>
        <w:rPr>
          <w:spacing w:val="-10"/>
          <w:sz w:val="23"/>
        </w:rPr>
        <w:t>effectiveness</w:t>
      </w:r>
      <w:r>
        <w:rPr>
          <w:spacing w:val="-18"/>
          <w:sz w:val="23"/>
        </w:rPr>
        <w:t> </w:t>
      </w:r>
      <w:r>
        <w:rPr>
          <w:spacing w:val="-6"/>
          <w:sz w:val="23"/>
        </w:rPr>
        <w:t>of</w:t>
      </w:r>
      <w:r>
        <w:rPr>
          <w:spacing w:val="-18"/>
          <w:sz w:val="23"/>
        </w:rPr>
        <w:t> </w:t>
      </w:r>
      <w:r>
        <w:rPr>
          <w:spacing w:val="-8"/>
          <w:sz w:val="23"/>
        </w:rPr>
        <w:t>this</w:t>
      </w:r>
      <w:r>
        <w:rPr>
          <w:spacing w:val="-17"/>
          <w:sz w:val="23"/>
        </w:rPr>
        <w:t> </w:t>
      </w:r>
      <w:r>
        <w:rPr>
          <w:spacing w:val="-10"/>
          <w:sz w:val="23"/>
        </w:rPr>
        <w:t>system</w:t>
      </w:r>
      <w:r>
        <w:rPr>
          <w:spacing w:val="-19"/>
          <w:sz w:val="23"/>
        </w:rPr>
        <w:t> </w:t>
      </w:r>
      <w:r>
        <w:rPr>
          <w:spacing w:val="-6"/>
          <w:sz w:val="23"/>
        </w:rPr>
        <w:t>in</w:t>
      </w:r>
      <w:r>
        <w:rPr>
          <w:spacing w:val="-18"/>
          <w:sz w:val="23"/>
        </w:rPr>
        <w:t> </w:t>
      </w:r>
      <w:r>
        <w:rPr>
          <w:spacing w:val="-10"/>
          <w:sz w:val="23"/>
        </w:rPr>
        <w:t>reducing</w:t>
      </w:r>
      <w:r>
        <w:rPr>
          <w:spacing w:val="-19"/>
          <w:sz w:val="23"/>
        </w:rPr>
        <w:t> </w:t>
      </w:r>
      <w:r>
        <w:rPr>
          <w:spacing w:val="-9"/>
          <w:sz w:val="23"/>
        </w:rPr>
        <w:t>water</w:t>
      </w:r>
      <w:r>
        <w:rPr>
          <w:spacing w:val="-18"/>
          <w:sz w:val="23"/>
        </w:rPr>
        <w:t> </w:t>
      </w:r>
      <w:r>
        <w:rPr>
          <w:spacing w:val="-9"/>
          <w:sz w:val="23"/>
        </w:rPr>
        <w:t>usage</w:t>
      </w:r>
      <w:r>
        <w:rPr>
          <w:spacing w:val="-16"/>
          <w:sz w:val="23"/>
        </w:rPr>
        <w:t> </w:t>
      </w:r>
      <w:r>
        <w:rPr>
          <w:spacing w:val="-8"/>
          <w:sz w:val="23"/>
        </w:rPr>
        <w:t>will</w:t>
      </w:r>
      <w:r>
        <w:rPr>
          <w:spacing w:val="-19"/>
          <w:sz w:val="23"/>
        </w:rPr>
        <w:t> </w:t>
      </w:r>
      <w:r>
        <w:rPr>
          <w:spacing w:val="-6"/>
          <w:sz w:val="23"/>
        </w:rPr>
        <w:t>be</w:t>
      </w:r>
      <w:r>
        <w:rPr>
          <w:spacing w:val="-17"/>
          <w:sz w:val="23"/>
        </w:rPr>
        <w:t> </w:t>
      </w:r>
      <w:r>
        <w:rPr>
          <w:spacing w:val="-10"/>
          <w:sz w:val="23"/>
        </w:rPr>
        <w:t>evaluated.</w:t>
      </w:r>
      <w:r>
        <w:rPr>
          <w:spacing w:val="-19"/>
          <w:sz w:val="23"/>
        </w:rPr>
        <w:t> </w:t>
      </w:r>
      <w:r>
        <w:rPr>
          <w:spacing w:val="-9"/>
          <w:sz w:val="23"/>
        </w:rPr>
        <w:t>Based</w:t>
      </w:r>
      <w:r>
        <w:rPr>
          <w:spacing w:val="-20"/>
          <w:sz w:val="23"/>
        </w:rPr>
        <w:t> </w:t>
      </w:r>
      <w:r>
        <w:rPr>
          <w:spacing w:val="-5"/>
          <w:sz w:val="23"/>
        </w:rPr>
        <w:t>on</w:t>
      </w:r>
      <w:r>
        <w:rPr>
          <w:spacing w:val="-20"/>
          <w:sz w:val="23"/>
        </w:rPr>
        <w:t> </w:t>
      </w:r>
      <w:r>
        <w:rPr>
          <w:spacing w:val="-7"/>
          <w:sz w:val="23"/>
        </w:rPr>
        <w:t>the</w:t>
      </w:r>
      <w:r>
        <w:rPr>
          <w:spacing w:val="-16"/>
          <w:sz w:val="23"/>
        </w:rPr>
        <w:t> </w:t>
      </w:r>
      <w:r>
        <w:rPr>
          <w:spacing w:val="-9"/>
          <w:sz w:val="23"/>
        </w:rPr>
        <w:t>results</w:t>
      </w:r>
      <w:r>
        <w:rPr>
          <w:spacing w:val="-21"/>
          <w:sz w:val="23"/>
        </w:rPr>
        <w:t> </w:t>
      </w:r>
      <w:r>
        <w:rPr>
          <w:spacing w:val="-5"/>
          <w:sz w:val="23"/>
        </w:rPr>
        <w:t>of</w:t>
      </w:r>
      <w:r>
        <w:rPr>
          <w:spacing w:val="-20"/>
          <w:sz w:val="23"/>
        </w:rPr>
        <w:t> </w:t>
      </w:r>
      <w:r>
        <w:rPr>
          <w:spacing w:val="-7"/>
          <w:sz w:val="23"/>
        </w:rPr>
        <w:t>this</w:t>
      </w:r>
      <w:r>
        <w:rPr>
          <w:spacing w:val="-20"/>
          <w:sz w:val="23"/>
        </w:rPr>
        <w:t> </w:t>
      </w:r>
      <w:r>
        <w:rPr>
          <w:spacing w:val="-9"/>
          <w:sz w:val="23"/>
        </w:rPr>
        <w:t>pilot</w:t>
      </w:r>
      <w:r>
        <w:rPr>
          <w:spacing w:val="-17"/>
          <w:sz w:val="23"/>
        </w:rPr>
        <w:t> </w:t>
      </w:r>
      <w:r>
        <w:rPr>
          <w:spacing w:val="-9"/>
          <w:sz w:val="23"/>
        </w:rPr>
        <w:t>program </w:t>
      </w:r>
      <w:r>
        <w:rPr>
          <w:spacing w:val="-10"/>
          <w:sz w:val="23"/>
        </w:rPr>
        <w:t>additional monitoring systems </w:t>
      </w:r>
      <w:r>
        <w:rPr>
          <w:spacing w:val="-8"/>
          <w:sz w:val="23"/>
        </w:rPr>
        <w:t>will </w:t>
      </w:r>
      <w:r>
        <w:rPr>
          <w:spacing w:val="-6"/>
          <w:sz w:val="23"/>
        </w:rPr>
        <w:t>be </w:t>
      </w:r>
      <w:r>
        <w:rPr>
          <w:spacing w:val="-10"/>
          <w:sz w:val="23"/>
        </w:rPr>
        <w:t>installed </w:t>
      </w:r>
      <w:r>
        <w:rPr>
          <w:spacing w:val="-7"/>
          <w:sz w:val="23"/>
        </w:rPr>
        <w:t>and </w:t>
      </w:r>
      <w:r>
        <w:rPr>
          <w:spacing w:val="-10"/>
          <w:sz w:val="23"/>
        </w:rPr>
        <w:t>specified </w:t>
      </w:r>
      <w:r>
        <w:rPr>
          <w:spacing w:val="-5"/>
          <w:sz w:val="23"/>
        </w:rPr>
        <w:t>in </w:t>
      </w:r>
      <w:r>
        <w:rPr>
          <w:spacing w:val="-7"/>
          <w:sz w:val="23"/>
        </w:rPr>
        <w:t>new </w:t>
      </w:r>
      <w:r>
        <w:rPr>
          <w:spacing w:val="-9"/>
          <w:sz w:val="23"/>
        </w:rPr>
        <w:t>school </w:t>
      </w:r>
      <w:r>
        <w:rPr>
          <w:spacing w:val="-10"/>
          <w:sz w:val="23"/>
        </w:rPr>
        <w:t>construction. </w:t>
      </w:r>
      <w:r>
        <w:rPr>
          <w:spacing w:val="-8"/>
          <w:sz w:val="23"/>
        </w:rPr>
        <w:t>The </w:t>
      </w:r>
      <w:r>
        <w:rPr>
          <w:spacing w:val="-10"/>
          <w:sz w:val="23"/>
        </w:rPr>
        <w:t>maintenance department</w:t>
      </w:r>
      <w:r>
        <w:rPr>
          <w:spacing w:val="-16"/>
          <w:sz w:val="23"/>
        </w:rPr>
        <w:t> </w:t>
      </w:r>
      <w:r>
        <w:rPr>
          <w:spacing w:val="-8"/>
          <w:sz w:val="23"/>
        </w:rPr>
        <w:t>will</w:t>
      </w:r>
      <w:r>
        <w:rPr>
          <w:spacing w:val="-17"/>
          <w:sz w:val="23"/>
        </w:rPr>
        <w:t> </w:t>
      </w:r>
      <w:r>
        <w:rPr>
          <w:spacing w:val="-9"/>
          <w:sz w:val="23"/>
        </w:rPr>
        <w:t>pursue</w:t>
      </w:r>
      <w:r>
        <w:rPr>
          <w:spacing w:val="-18"/>
          <w:sz w:val="23"/>
        </w:rPr>
        <w:t> </w:t>
      </w:r>
      <w:r>
        <w:rPr>
          <w:spacing w:val="-10"/>
          <w:sz w:val="23"/>
        </w:rPr>
        <w:t>matching</w:t>
      </w:r>
      <w:r>
        <w:rPr>
          <w:spacing w:val="-18"/>
          <w:sz w:val="23"/>
        </w:rPr>
        <w:t> </w:t>
      </w:r>
      <w:r>
        <w:rPr>
          <w:spacing w:val="-9"/>
          <w:sz w:val="23"/>
        </w:rPr>
        <w:t>grants</w:t>
      </w:r>
      <w:r>
        <w:rPr>
          <w:spacing w:val="-20"/>
          <w:sz w:val="23"/>
        </w:rPr>
        <w:t> </w:t>
      </w:r>
      <w:r>
        <w:rPr>
          <w:spacing w:val="-7"/>
          <w:sz w:val="23"/>
        </w:rPr>
        <w:t>for</w:t>
      </w:r>
      <w:r>
        <w:rPr>
          <w:spacing w:val="-17"/>
          <w:sz w:val="23"/>
        </w:rPr>
        <w:t> </w:t>
      </w:r>
      <w:r>
        <w:rPr>
          <w:spacing w:val="-9"/>
          <w:sz w:val="23"/>
        </w:rPr>
        <w:t>soil</w:t>
      </w:r>
      <w:r>
        <w:rPr>
          <w:spacing w:val="-15"/>
          <w:sz w:val="23"/>
        </w:rPr>
        <w:t> </w:t>
      </w:r>
      <w:r>
        <w:rPr>
          <w:spacing w:val="-10"/>
          <w:sz w:val="23"/>
        </w:rPr>
        <w:t>monitoring</w:t>
      </w:r>
      <w:r>
        <w:rPr>
          <w:spacing w:val="-16"/>
          <w:sz w:val="23"/>
        </w:rPr>
        <w:t> </w:t>
      </w:r>
      <w:r>
        <w:rPr>
          <w:spacing w:val="-9"/>
          <w:sz w:val="23"/>
        </w:rPr>
        <w:t>systems</w:t>
      </w:r>
      <w:r>
        <w:rPr>
          <w:spacing w:val="-20"/>
          <w:sz w:val="23"/>
        </w:rPr>
        <w:t> </w:t>
      </w:r>
      <w:r>
        <w:rPr>
          <w:spacing w:val="-5"/>
          <w:sz w:val="23"/>
        </w:rPr>
        <w:t>as</w:t>
      </w:r>
      <w:r>
        <w:rPr>
          <w:spacing w:val="-17"/>
          <w:sz w:val="23"/>
        </w:rPr>
        <w:t> </w:t>
      </w:r>
      <w:r>
        <w:rPr>
          <w:spacing w:val="-9"/>
          <w:sz w:val="23"/>
        </w:rPr>
        <w:t>grant</w:t>
      </w:r>
      <w:r>
        <w:rPr>
          <w:spacing w:val="-15"/>
          <w:sz w:val="23"/>
        </w:rPr>
        <w:t> </w:t>
      </w:r>
      <w:r>
        <w:rPr>
          <w:spacing w:val="-9"/>
          <w:sz w:val="23"/>
        </w:rPr>
        <w:t>funds</w:t>
      </w:r>
      <w:r>
        <w:rPr>
          <w:spacing w:val="-16"/>
          <w:sz w:val="23"/>
        </w:rPr>
        <w:t> </w:t>
      </w:r>
      <w:r>
        <w:rPr>
          <w:spacing w:val="-9"/>
          <w:sz w:val="23"/>
        </w:rPr>
        <w:t>become</w:t>
      </w:r>
      <w:r>
        <w:rPr>
          <w:spacing w:val="-18"/>
          <w:sz w:val="23"/>
        </w:rPr>
        <w:t> </w:t>
      </w:r>
      <w:r>
        <w:rPr>
          <w:spacing w:val="-10"/>
          <w:sz w:val="23"/>
        </w:rPr>
        <w:t>available.</w:t>
      </w:r>
      <w:r>
        <w:rPr>
          <w:spacing w:val="-18"/>
          <w:sz w:val="23"/>
        </w:rPr>
        <w:t> </w:t>
      </w:r>
      <w:r>
        <w:rPr>
          <w:spacing w:val="-9"/>
          <w:sz w:val="23"/>
        </w:rPr>
        <w:t>There</w:t>
      </w:r>
      <w:r>
        <w:rPr>
          <w:spacing w:val="-18"/>
          <w:sz w:val="23"/>
        </w:rPr>
        <w:t> </w:t>
      </w:r>
      <w:r>
        <w:rPr>
          <w:spacing w:val="-7"/>
          <w:sz w:val="23"/>
        </w:rPr>
        <w:t>may </w:t>
      </w:r>
      <w:r>
        <w:rPr>
          <w:spacing w:val="-5"/>
          <w:sz w:val="23"/>
        </w:rPr>
        <w:t>be</w:t>
      </w:r>
      <w:r>
        <w:rPr>
          <w:spacing w:val="-19"/>
          <w:sz w:val="23"/>
        </w:rPr>
        <w:t> </w:t>
      </w:r>
      <w:r>
        <w:rPr>
          <w:spacing w:val="-9"/>
          <w:sz w:val="23"/>
        </w:rPr>
        <w:t>funds</w:t>
      </w:r>
      <w:r>
        <w:rPr>
          <w:spacing w:val="-22"/>
          <w:sz w:val="23"/>
        </w:rPr>
        <w:t> </w:t>
      </w:r>
      <w:r>
        <w:rPr>
          <w:spacing w:val="-10"/>
          <w:sz w:val="23"/>
        </w:rPr>
        <w:t>available</w:t>
      </w:r>
      <w:r>
        <w:rPr>
          <w:spacing w:val="-20"/>
          <w:sz w:val="23"/>
        </w:rPr>
        <w:t> </w:t>
      </w:r>
      <w:r>
        <w:rPr>
          <w:spacing w:val="-9"/>
          <w:sz w:val="23"/>
        </w:rPr>
        <w:t>through</w:t>
      </w:r>
      <w:r>
        <w:rPr>
          <w:spacing w:val="-21"/>
          <w:sz w:val="23"/>
        </w:rPr>
        <w:t> </w:t>
      </w:r>
      <w:r>
        <w:rPr>
          <w:spacing w:val="-7"/>
          <w:sz w:val="23"/>
        </w:rPr>
        <w:t>the</w:t>
      </w:r>
      <w:r>
        <w:rPr>
          <w:spacing w:val="-18"/>
          <w:sz w:val="23"/>
        </w:rPr>
        <w:t> </w:t>
      </w:r>
      <w:r>
        <w:rPr>
          <w:spacing w:val="-10"/>
          <w:sz w:val="23"/>
        </w:rPr>
        <w:t>Central</w:t>
      </w:r>
      <w:r>
        <w:rPr>
          <w:spacing w:val="-18"/>
          <w:sz w:val="23"/>
        </w:rPr>
        <w:t> </w:t>
      </w:r>
      <w:r>
        <w:rPr>
          <w:spacing w:val="-8"/>
          <w:sz w:val="23"/>
        </w:rPr>
        <w:t>Utah</w:t>
      </w:r>
      <w:r>
        <w:rPr>
          <w:spacing w:val="-22"/>
          <w:sz w:val="23"/>
        </w:rPr>
        <w:t> </w:t>
      </w:r>
      <w:r>
        <w:rPr>
          <w:spacing w:val="-9"/>
          <w:sz w:val="23"/>
        </w:rPr>
        <w:t>Water</w:t>
      </w:r>
      <w:r>
        <w:rPr>
          <w:spacing w:val="-21"/>
          <w:sz w:val="23"/>
        </w:rPr>
        <w:t> </w:t>
      </w:r>
      <w:r>
        <w:rPr>
          <w:spacing w:val="-10"/>
          <w:sz w:val="23"/>
        </w:rPr>
        <w:t>Conservancy</w:t>
      </w:r>
      <w:r>
        <w:rPr>
          <w:spacing w:val="-19"/>
          <w:sz w:val="23"/>
        </w:rPr>
        <w:t> </w:t>
      </w:r>
      <w:r>
        <w:rPr>
          <w:spacing w:val="-10"/>
          <w:sz w:val="23"/>
        </w:rPr>
        <w:t>District</w:t>
      </w:r>
      <w:r>
        <w:rPr>
          <w:spacing w:val="-20"/>
          <w:sz w:val="23"/>
        </w:rPr>
        <w:t> </w:t>
      </w:r>
      <w:r>
        <w:rPr>
          <w:spacing w:val="-9"/>
          <w:sz w:val="23"/>
        </w:rPr>
        <w:t>after</w:t>
      </w:r>
      <w:r>
        <w:rPr>
          <w:spacing w:val="-19"/>
          <w:sz w:val="23"/>
        </w:rPr>
        <w:t> </w:t>
      </w:r>
      <w:r>
        <w:rPr>
          <w:spacing w:val="-9"/>
          <w:sz w:val="23"/>
        </w:rPr>
        <w:t>July</w:t>
      </w:r>
      <w:r>
        <w:rPr>
          <w:spacing w:val="-19"/>
          <w:sz w:val="23"/>
        </w:rPr>
        <w:t> </w:t>
      </w:r>
      <w:r>
        <w:rPr>
          <w:spacing w:val="-5"/>
          <w:sz w:val="23"/>
        </w:rPr>
        <w:t>1,</w:t>
      </w:r>
      <w:r>
        <w:rPr>
          <w:spacing w:val="-22"/>
          <w:sz w:val="23"/>
        </w:rPr>
        <w:t> </w:t>
      </w:r>
      <w:r>
        <w:rPr>
          <w:spacing w:val="-9"/>
          <w:sz w:val="23"/>
        </w:rPr>
        <w:t>2004.</w:t>
      </w:r>
    </w:p>
    <w:p>
      <w:pPr>
        <w:spacing w:before="120"/>
        <w:ind w:left="820" w:right="0" w:firstLine="0"/>
        <w:jc w:val="left"/>
        <w:rPr>
          <w:b/>
          <w:sz w:val="23"/>
        </w:rPr>
      </w:pPr>
      <w:r>
        <w:rPr>
          <w:b/>
          <w:sz w:val="23"/>
        </w:rPr>
        <w:t>Soil enhancement</w:t>
      </w:r>
    </w:p>
    <w:p>
      <w:pPr>
        <w:spacing w:before="119"/>
        <w:ind w:left="820" w:right="737" w:firstLine="0"/>
        <w:jc w:val="both"/>
        <w:rPr>
          <w:sz w:val="23"/>
        </w:rPr>
      </w:pPr>
      <w:r>
        <w:rPr/>
        <w:pict>
          <v:shape style="position:absolute;margin-left:101.619003pt;margin-top:27.416271pt;width:367.8pt;height:388.5pt;mso-position-horizontal-relative:page;mso-position-vertical-relative:paragraph;z-index:-331912" coordorigin="2032,548" coordsize="7356,7770" path="m4818,7385l4809,7297,4792,7207,4774,7141,4751,7074,4724,7005,4693,6936,4656,6865,4615,6792,4569,6719,4530,6661,4505,6626,4505,7325,4502,7401,4489,7475,4465,7546,4429,7615,4381,7683,4321,7750,4133,7938,2412,6217,2598,6031,2669,5967,2742,5917,2817,5882,2893,5862,2972,5854,3052,5855,3134,5866,3219,5888,3288,5913,3358,5943,3428,5979,3500,6021,3572,6069,3633,6113,3693,6161,3754,6210,3814,6263,3874,6318,3934,6376,3997,6440,4055,6503,4111,6564,4162,6624,4210,6682,4254,6740,4294,6796,4345,6873,4388,6948,4425,7022,4454,7093,4478,7162,4497,7245,4505,7325,4505,6626,4489,6602,4444,6543,4396,6483,4346,6422,4292,6361,4236,6299,4176,6236,4114,6172,4052,6112,3990,6054,3928,5999,3867,5946,3806,5897,3749,5854,3745,5851,3684,5807,3624,5767,3544,5718,3466,5675,3388,5637,3310,5605,3234,5577,3159,5555,3071,5537,2985,5528,2901,5526,2819,5534,2739,5548,2674,5568,2610,5595,2547,5629,2485,5671,2424,5720,2364,5776,2053,6087,2043,6101,2036,6117,2032,6136,2033,6158,2040,6184,2054,6212,2075,6243,2105,6275,4077,8247,4109,8276,4139,8297,4166,8311,4191,8317,4214,8318,4234,8315,4251,8309,4264,8298,4555,8008,4611,7948,4619,7938,4659,7888,4702,7826,4737,7763,4766,7699,4788,7634,4807,7554,4817,7471,4818,7385m6431,6114l6430,6105,6425,6096,6421,6087,6413,6077,6405,6069,6397,6062,6387,6053,6375,6044,6361,6034,6344,6023,6257,5968,5732,5655,5679,5623,5595,5573,5546,5545,5454,5496,5411,5474,5369,5454,5330,5437,5291,5422,5254,5410,5218,5400,5184,5392,5159,5387,5150,5386,5119,5382,5088,5382,5058,5383,5029,5387,5041,5340,5049,5292,5053,5243,5055,5194,5052,5145,5046,5095,5036,5044,5021,4992,5002,4941,4980,4889,4952,4837,4919,4783,4882,4730,4839,4676,4792,4622,4781,4611,4781,5209,4776,5250,4767,5291,4752,5331,4731,5370,4704,5408,4671,5445,4492,5623,3747,4878,3901,4724,3927,4699,3952,4676,3974,4657,3995,4641,4014,4628,4032,4617,4051,4607,4071,4599,4133,4582,4195,4578,4257,4586,4320,4606,4383,4638,4447,4679,4512,4730,4577,4791,4615,4831,4649,4871,4681,4913,4709,4955,4733,4998,4752,5041,4766,5083,4775,5125,4781,5167,4781,5209,4781,4611,4750,4578,4739,4567,4681,4511,4624,4461,4566,4416,4509,4377,4451,4342,4394,4314,4336,4291,4279,4272,4221,4258,4165,4251,4110,4249,4055,4252,4001,4262,3948,4277,3896,4298,3844,4323,3827,4335,3810,4347,3772,4375,3753,4392,3731,4411,3707,4433,3682,4458,3464,4676,3390,4750,3380,4764,3373,4780,3370,4799,3370,4821,3377,4847,3391,4875,3412,4905,3442,4938,5497,6993,5507,7001,5527,7008,5537,7009,5547,7005,5557,7003,5567,6999,5577,6994,5588,6988,5598,6980,5610,6971,5622,6961,5635,6948,5647,6935,5658,6922,5668,6911,5676,6900,5682,6889,5686,6879,5689,6870,5692,6861,5695,6851,5695,6840,5691,6830,5687,6820,5680,6811,4730,5861,4852,5739,4884,5710,4917,5688,4952,5671,4988,5661,5026,5656,5066,5655,5107,5659,5149,5667,5194,5679,5239,5695,5286,5714,5335,5738,5385,5764,5436,5793,5490,5823,5545,5856,6204,6258,6216,6265,6227,6270,6237,6274,6248,6280,6261,6281,6273,6279,6284,6278,6294,6274,6304,6269,6314,6262,6324,6254,6336,6245,6349,6234,6362,6221,6377,6206,6389,6191,6400,6178,6409,6167,6417,6156,6422,6146,6426,6136,6429,6127,6431,6114m7735,4822l7734,4811,7731,4801,7725,4790,7717,4778,7707,4767,7693,4756,7678,4744,7659,4731,7637,4717,7366,4543,6575,4044,6575,4357,6098,4834,5909,4543,5881,4500,5319,3629,5232,3496,5233,3495,5233,3495,5233,3495,6575,4357,6575,4044,5707,3495,5123,3123,5112,3117,5100,3111,5089,3106,5079,3103,5069,3101,5059,3101,5049,3102,5039,3105,5028,3109,5016,3114,5005,3122,4992,3131,4979,3142,4966,3154,4951,3169,4934,3185,4919,3200,4906,3214,4894,3227,4884,3239,4876,3251,4869,3262,4864,3273,4861,3283,4858,3294,4857,3303,4857,3313,4859,3322,4862,3332,4867,3343,4872,3353,4878,3365,4962,3495,5008,3568,5598,4500,5626,4544,6472,5879,6486,5900,6499,5919,6511,5934,6523,5947,6534,5958,6545,5966,6556,5972,6566,5976,6577,5977,6587,5976,6599,5972,6611,5965,6623,5956,6635,5945,6649,5933,6664,5919,6678,5904,6690,5890,6701,5878,6710,5867,6716,5857,6722,5847,6725,5836,6726,5826,6727,5814,6728,5804,6722,5792,6719,5782,6713,5771,6705,5758,6328,5178,6286,5114,6566,4834,6857,4543,7513,4964,7527,4971,7538,4976,7548,4980,7558,4984,7568,4984,7579,4980,7588,4978,7597,4975,7607,4969,7619,4961,7630,4952,7643,4940,7657,4926,7672,4911,7688,4895,7701,4880,7712,4866,7722,4854,7729,4843,7734,4832,7735,4822m8133,4412l8132,4403,8127,4391,8123,4381,8117,4373,7188,3444,7432,3199,7663,2968,7669,2963,7670,2955,7670,2945,7669,2936,7666,2924,7659,2911,7654,2901,7647,2890,7639,2878,7629,2866,7618,2853,7606,2840,7592,2825,7576,2809,7559,2792,7543,2777,7528,2763,7514,2751,7502,2742,7491,2734,7481,2728,7471,2723,7459,2718,7448,2715,7439,2714,7430,2716,7424,2719,6944,3199,6192,2448,6695,1945,6700,1939,6703,1933,6703,1923,6702,1913,6699,1902,6692,1889,6687,1879,6680,1868,6672,1856,6662,1844,6651,1831,6638,1817,6624,1802,6608,1785,6592,1769,6576,1755,6562,1742,6548,1729,6535,1719,6523,1711,6511,1703,6501,1698,6487,1690,6476,1688,6467,1687,6457,1687,6451,1690,5828,2313,5817,2326,5810,2343,5807,2362,5808,2384,5814,2410,5829,2438,5850,2468,5879,2500,7935,4556,7943,4561,7953,4565,7965,4571,7974,4571,7985,4567,7994,4565,8004,4561,8015,4556,8025,4551,8036,4543,8048,4533,8060,4523,8072,4511,8085,4497,8096,4485,8105,4473,8114,4463,8119,4452,8124,4442,8127,4432,8129,4423,8133,4412m9387,3158l9387,3149,9383,3139,9379,3129,9372,3119,9363,3110,7629,1376,7446,1193,7832,807,7838,802,7841,795,7841,784,7840,775,7838,764,7831,750,7826,741,7819,730,7810,718,7800,706,7788,693,7775,679,7761,664,7745,648,7729,632,7714,617,7699,604,7685,592,7673,582,7661,573,7650,565,7639,559,7626,552,7615,549,7606,548,7595,548,7588,552,6622,1518,6619,1525,6620,1534,6620,1545,6623,1555,6630,1568,6636,1579,6644,1590,6653,1601,6663,1614,6675,1628,6688,1643,6702,1659,6718,1675,6734,1691,6750,1705,6764,1717,6778,1728,6790,1738,6802,1747,6812,1754,6835,1767,6845,1770,6856,1770,6865,1771,6867,1770,6872,1767,7264,1376,9189,3301,9199,3309,9209,3313,9219,3316,9228,3317,9239,3313,9249,3311,9258,3307,9269,3302,9280,3296,9290,3288,9302,3279,9314,3268,9327,3256,9339,3243,9350,3231,9360,3219,9368,3208,9373,3198,9378,3188,9381,3178,9383,3169,9387,3158e" filled="true" fillcolor="#c0c0c0" stroked="false">
            <v:path arrowok="t"/>
            <v:fill opacity="32896f" type="solid"/>
            <w10:wrap type="none"/>
          </v:shape>
        </w:pict>
      </w:r>
      <w:r>
        <w:rPr>
          <w:spacing w:val="-7"/>
          <w:sz w:val="23"/>
        </w:rPr>
        <w:t>The</w:t>
      </w:r>
      <w:r>
        <w:rPr>
          <w:spacing w:val="-18"/>
          <w:sz w:val="23"/>
        </w:rPr>
        <w:t> </w:t>
      </w:r>
      <w:r>
        <w:rPr>
          <w:spacing w:val="-10"/>
          <w:sz w:val="23"/>
        </w:rPr>
        <w:t>maintenance</w:t>
      </w:r>
      <w:r>
        <w:rPr>
          <w:spacing w:val="-17"/>
          <w:sz w:val="23"/>
        </w:rPr>
        <w:t> </w:t>
      </w:r>
      <w:r>
        <w:rPr>
          <w:spacing w:val="-10"/>
          <w:sz w:val="23"/>
        </w:rPr>
        <w:t>department</w:t>
      </w:r>
      <w:r>
        <w:rPr>
          <w:spacing w:val="-17"/>
          <w:sz w:val="23"/>
        </w:rPr>
        <w:t> </w:t>
      </w:r>
      <w:r>
        <w:rPr>
          <w:spacing w:val="-7"/>
          <w:sz w:val="23"/>
        </w:rPr>
        <w:t>has</w:t>
      </w:r>
      <w:r>
        <w:rPr>
          <w:spacing w:val="-20"/>
          <w:sz w:val="23"/>
        </w:rPr>
        <w:t> </w:t>
      </w:r>
      <w:r>
        <w:rPr>
          <w:spacing w:val="-5"/>
          <w:sz w:val="23"/>
        </w:rPr>
        <w:t>an</w:t>
      </w:r>
      <w:r>
        <w:rPr>
          <w:spacing w:val="-16"/>
          <w:sz w:val="23"/>
        </w:rPr>
        <w:t> </w:t>
      </w:r>
      <w:r>
        <w:rPr>
          <w:spacing w:val="-9"/>
          <w:sz w:val="23"/>
        </w:rPr>
        <w:t>ongoing</w:t>
      </w:r>
      <w:r>
        <w:rPr>
          <w:spacing w:val="-19"/>
          <w:sz w:val="23"/>
        </w:rPr>
        <w:t> </w:t>
      </w:r>
      <w:r>
        <w:rPr>
          <w:spacing w:val="-10"/>
          <w:sz w:val="23"/>
        </w:rPr>
        <w:t>program</w:t>
      </w:r>
      <w:r>
        <w:rPr>
          <w:spacing w:val="-17"/>
          <w:sz w:val="23"/>
        </w:rPr>
        <w:t> </w:t>
      </w:r>
      <w:r>
        <w:rPr>
          <w:spacing w:val="-5"/>
          <w:sz w:val="23"/>
        </w:rPr>
        <w:t>to</w:t>
      </w:r>
      <w:r>
        <w:rPr>
          <w:spacing w:val="-18"/>
          <w:sz w:val="23"/>
        </w:rPr>
        <w:t> </w:t>
      </w:r>
      <w:r>
        <w:rPr>
          <w:spacing w:val="-10"/>
          <w:sz w:val="23"/>
        </w:rPr>
        <w:t>analyze</w:t>
      </w:r>
      <w:r>
        <w:rPr>
          <w:spacing w:val="-15"/>
          <w:sz w:val="23"/>
        </w:rPr>
        <w:t> </w:t>
      </w:r>
      <w:r>
        <w:rPr>
          <w:spacing w:val="-8"/>
          <w:sz w:val="23"/>
        </w:rPr>
        <w:t>soil</w:t>
      </w:r>
      <w:r>
        <w:rPr>
          <w:spacing w:val="-18"/>
          <w:sz w:val="23"/>
        </w:rPr>
        <w:t> </w:t>
      </w:r>
      <w:r>
        <w:rPr>
          <w:spacing w:val="-10"/>
          <w:sz w:val="23"/>
        </w:rPr>
        <w:t>conditions</w:t>
      </w:r>
      <w:r>
        <w:rPr>
          <w:spacing w:val="-19"/>
          <w:sz w:val="23"/>
        </w:rPr>
        <w:t> </w:t>
      </w:r>
      <w:r>
        <w:rPr>
          <w:spacing w:val="-7"/>
          <w:sz w:val="23"/>
        </w:rPr>
        <w:t>and</w:t>
      </w:r>
      <w:r>
        <w:rPr>
          <w:spacing w:val="-19"/>
          <w:sz w:val="23"/>
        </w:rPr>
        <w:t> </w:t>
      </w:r>
      <w:r>
        <w:rPr>
          <w:spacing w:val="-9"/>
          <w:sz w:val="23"/>
        </w:rPr>
        <w:t>provide</w:t>
      </w:r>
      <w:r>
        <w:rPr>
          <w:spacing w:val="-15"/>
          <w:sz w:val="23"/>
        </w:rPr>
        <w:t> </w:t>
      </w:r>
      <w:r>
        <w:rPr>
          <w:spacing w:val="-8"/>
          <w:sz w:val="23"/>
        </w:rPr>
        <w:t>soil</w:t>
      </w:r>
      <w:r>
        <w:rPr>
          <w:spacing w:val="-17"/>
          <w:sz w:val="23"/>
        </w:rPr>
        <w:t> </w:t>
      </w:r>
      <w:r>
        <w:rPr>
          <w:spacing w:val="-10"/>
          <w:sz w:val="23"/>
        </w:rPr>
        <w:t>enhancement </w:t>
      </w:r>
      <w:r>
        <w:rPr>
          <w:spacing w:val="-9"/>
          <w:sz w:val="23"/>
        </w:rPr>
        <w:t>where</w:t>
      </w:r>
      <w:r>
        <w:rPr>
          <w:spacing w:val="-14"/>
          <w:sz w:val="23"/>
        </w:rPr>
        <w:t> </w:t>
      </w:r>
      <w:r>
        <w:rPr>
          <w:spacing w:val="-10"/>
          <w:sz w:val="23"/>
        </w:rPr>
        <w:t>necessary.</w:t>
      </w:r>
      <w:r>
        <w:rPr>
          <w:spacing w:val="-17"/>
          <w:sz w:val="23"/>
        </w:rPr>
        <w:t> </w:t>
      </w:r>
      <w:r>
        <w:rPr>
          <w:spacing w:val="-8"/>
          <w:sz w:val="23"/>
        </w:rPr>
        <w:t>This</w:t>
      </w:r>
      <w:r>
        <w:rPr>
          <w:spacing w:val="-15"/>
          <w:sz w:val="23"/>
        </w:rPr>
        <w:t> </w:t>
      </w:r>
      <w:r>
        <w:rPr>
          <w:spacing w:val="-10"/>
          <w:sz w:val="23"/>
        </w:rPr>
        <w:t>includes</w:t>
      </w:r>
      <w:r>
        <w:rPr>
          <w:spacing w:val="-14"/>
          <w:sz w:val="23"/>
        </w:rPr>
        <w:t> </w:t>
      </w:r>
      <w:r>
        <w:rPr>
          <w:spacing w:val="-10"/>
          <w:sz w:val="23"/>
        </w:rPr>
        <w:t>aeration,</w:t>
      </w:r>
      <w:r>
        <w:rPr>
          <w:spacing w:val="-15"/>
          <w:sz w:val="23"/>
        </w:rPr>
        <w:t> </w:t>
      </w:r>
      <w:r>
        <w:rPr>
          <w:spacing w:val="-10"/>
          <w:sz w:val="23"/>
        </w:rPr>
        <w:t>applying</w:t>
      </w:r>
      <w:r>
        <w:rPr>
          <w:spacing w:val="-17"/>
          <w:sz w:val="23"/>
        </w:rPr>
        <w:t> </w:t>
      </w:r>
      <w:r>
        <w:rPr>
          <w:spacing w:val="-10"/>
          <w:sz w:val="23"/>
        </w:rPr>
        <w:t>compost</w:t>
      </w:r>
      <w:r>
        <w:rPr>
          <w:spacing w:val="-14"/>
          <w:sz w:val="23"/>
        </w:rPr>
        <w:t> </w:t>
      </w:r>
      <w:r>
        <w:rPr>
          <w:spacing w:val="-8"/>
          <w:sz w:val="23"/>
        </w:rPr>
        <w:t>and</w:t>
      </w:r>
      <w:r>
        <w:rPr>
          <w:spacing w:val="-14"/>
          <w:sz w:val="23"/>
        </w:rPr>
        <w:t> </w:t>
      </w:r>
      <w:r>
        <w:rPr>
          <w:spacing w:val="-10"/>
          <w:sz w:val="23"/>
        </w:rPr>
        <w:t>fertilizer,</w:t>
      </w:r>
      <w:r>
        <w:rPr>
          <w:spacing w:val="-17"/>
          <w:sz w:val="23"/>
        </w:rPr>
        <w:t> </w:t>
      </w:r>
      <w:r>
        <w:rPr>
          <w:spacing w:val="-7"/>
          <w:sz w:val="23"/>
        </w:rPr>
        <w:t>and</w:t>
      </w:r>
      <w:r>
        <w:rPr>
          <w:spacing w:val="-17"/>
          <w:sz w:val="23"/>
        </w:rPr>
        <w:t> </w:t>
      </w:r>
      <w:r>
        <w:rPr>
          <w:spacing w:val="-10"/>
          <w:sz w:val="23"/>
        </w:rPr>
        <w:t>applying</w:t>
      </w:r>
      <w:r>
        <w:rPr>
          <w:spacing w:val="-17"/>
          <w:sz w:val="23"/>
        </w:rPr>
        <w:t> </w:t>
      </w:r>
      <w:r>
        <w:rPr>
          <w:spacing w:val="-10"/>
          <w:sz w:val="23"/>
        </w:rPr>
        <w:t>materials</w:t>
      </w:r>
      <w:r>
        <w:rPr>
          <w:spacing w:val="-18"/>
          <w:sz w:val="23"/>
        </w:rPr>
        <w:t> </w:t>
      </w:r>
      <w:r>
        <w:rPr>
          <w:spacing w:val="-5"/>
          <w:sz w:val="23"/>
        </w:rPr>
        <w:t>to</w:t>
      </w:r>
      <w:r>
        <w:rPr>
          <w:spacing w:val="-17"/>
          <w:sz w:val="23"/>
        </w:rPr>
        <w:t> </w:t>
      </w:r>
      <w:r>
        <w:rPr>
          <w:spacing w:val="-10"/>
          <w:sz w:val="23"/>
        </w:rPr>
        <w:t>increase</w:t>
      </w:r>
      <w:r>
        <w:rPr>
          <w:spacing w:val="-16"/>
          <w:sz w:val="23"/>
        </w:rPr>
        <w:t> </w:t>
      </w:r>
      <w:r>
        <w:rPr>
          <w:spacing w:val="-7"/>
          <w:sz w:val="23"/>
        </w:rPr>
        <w:t>the </w:t>
      </w:r>
      <w:r>
        <w:rPr>
          <w:spacing w:val="-9"/>
          <w:sz w:val="23"/>
        </w:rPr>
        <w:t>ability</w:t>
      </w:r>
      <w:r>
        <w:rPr>
          <w:spacing w:val="-22"/>
          <w:sz w:val="23"/>
        </w:rPr>
        <w:t> </w:t>
      </w:r>
      <w:r>
        <w:rPr>
          <w:spacing w:val="-5"/>
          <w:sz w:val="23"/>
        </w:rPr>
        <w:t>of</w:t>
      </w:r>
      <w:r>
        <w:rPr>
          <w:spacing w:val="-22"/>
          <w:sz w:val="23"/>
        </w:rPr>
        <w:t> </w:t>
      </w:r>
      <w:r>
        <w:rPr>
          <w:spacing w:val="-7"/>
          <w:sz w:val="23"/>
        </w:rPr>
        <w:t>the</w:t>
      </w:r>
      <w:r>
        <w:rPr>
          <w:spacing w:val="-19"/>
          <w:sz w:val="23"/>
        </w:rPr>
        <w:t> </w:t>
      </w:r>
      <w:r>
        <w:rPr>
          <w:spacing w:val="-9"/>
          <w:sz w:val="23"/>
        </w:rPr>
        <w:t>soil</w:t>
      </w:r>
      <w:r>
        <w:rPr>
          <w:spacing w:val="-21"/>
          <w:sz w:val="23"/>
        </w:rPr>
        <w:t> </w:t>
      </w:r>
      <w:r>
        <w:rPr>
          <w:spacing w:val="-5"/>
          <w:sz w:val="23"/>
        </w:rPr>
        <w:t>to</w:t>
      </w:r>
      <w:r>
        <w:rPr>
          <w:spacing w:val="-20"/>
          <w:sz w:val="23"/>
        </w:rPr>
        <w:t> </w:t>
      </w:r>
      <w:r>
        <w:rPr>
          <w:spacing w:val="-9"/>
          <w:sz w:val="23"/>
        </w:rPr>
        <w:t>retain</w:t>
      </w:r>
      <w:r>
        <w:rPr>
          <w:spacing w:val="-22"/>
          <w:sz w:val="23"/>
        </w:rPr>
        <w:t> </w:t>
      </w:r>
      <w:r>
        <w:rPr>
          <w:spacing w:val="-9"/>
          <w:sz w:val="23"/>
        </w:rPr>
        <w:t>moisture.</w:t>
      </w:r>
    </w:p>
    <w:p>
      <w:pPr>
        <w:spacing w:before="119"/>
        <w:ind w:left="820" w:right="0" w:firstLine="0"/>
        <w:jc w:val="left"/>
        <w:rPr>
          <w:b/>
          <w:sz w:val="23"/>
        </w:rPr>
      </w:pPr>
      <w:r>
        <w:rPr>
          <w:b/>
          <w:sz w:val="23"/>
        </w:rPr>
        <w:t>Drought tolerant landscaping</w:t>
      </w:r>
    </w:p>
    <w:p>
      <w:pPr>
        <w:spacing w:before="122"/>
        <w:ind w:left="820" w:right="610" w:firstLine="0"/>
        <w:jc w:val="left"/>
        <w:rPr>
          <w:sz w:val="23"/>
        </w:rPr>
      </w:pPr>
      <w:r>
        <w:rPr>
          <w:spacing w:val="-10"/>
          <w:sz w:val="23"/>
        </w:rPr>
        <w:t>Consideration </w:t>
      </w:r>
      <w:r>
        <w:rPr>
          <w:spacing w:val="-8"/>
          <w:sz w:val="23"/>
        </w:rPr>
        <w:t>will </w:t>
      </w:r>
      <w:r>
        <w:rPr>
          <w:spacing w:val="-5"/>
          <w:sz w:val="23"/>
        </w:rPr>
        <w:t>be </w:t>
      </w:r>
      <w:r>
        <w:rPr>
          <w:spacing w:val="-9"/>
          <w:sz w:val="23"/>
        </w:rPr>
        <w:t>given </w:t>
      </w:r>
      <w:r>
        <w:rPr>
          <w:spacing w:val="-6"/>
          <w:sz w:val="23"/>
        </w:rPr>
        <w:t>to </w:t>
      </w:r>
      <w:r>
        <w:rPr>
          <w:spacing w:val="-7"/>
          <w:sz w:val="23"/>
        </w:rPr>
        <w:t>the </w:t>
      </w:r>
      <w:r>
        <w:rPr>
          <w:spacing w:val="-8"/>
          <w:sz w:val="23"/>
        </w:rPr>
        <w:t>use </w:t>
      </w:r>
      <w:r>
        <w:rPr>
          <w:spacing w:val="-6"/>
          <w:sz w:val="23"/>
        </w:rPr>
        <w:t>of </w:t>
      </w:r>
      <w:r>
        <w:rPr>
          <w:spacing w:val="-10"/>
          <w:sz w:val="23"/>
        </w:rPr>
        <w:t>drought tolerant landscaping, </w:t>
      </w:r>
      <w:r>
        <w:rPr>
          <w:spacing w:val="-9"/>
          <w:sz w:val="23"/>
        </w:rPr>
        <w:t>where </w:t>
      </w:r>
      <w:r>
        <w:rPr>
          <w:spacing w:val="-10"/>
          <w:sz w:val="23"/>
        </w:rPr>
        <w:t>practical. </w:t>
      </w:r>
      <w:r>
        <w:rPr>
          <w:spacing w:val="-7"/>
          <w:sz w:val="23"/>
        </w:rPr>
        <w:t>This </w:t>
      </w:r>
      <w:r>
        <w:rPr>
          <w:spacing w:val="-10"/>
          <w:sz w:val="23"/>
        </w:rPr>
        <w:t>includes </w:t>
      </w:r>
      <w:r>
        <w:rPr>
          <w:spacing w:val="-7"/>
          <w:sz w:val="23"/>
        </w:rPr>
        <w:t>the use </w:t>
      </w:r>
      <w:r>
        <w:rPr>
          <w:spacing w:val="-6"/>
          <w:sz w:val="23"/>
        </w:rPr>
        <w:t>of </w:t>
      </w:r>
      <w:r>
        <w:rPr>
          <w:spacing w:val="-9"/>
          <w:sz w:val="23"/>
        </w:rPr>
        <w:t>grasses </w:t>
      </w:r>
      <w:r>
        <w:rPr>
          <w:spacing w:val="-7"/>
          <w:sz w:val="23"/>
        </w:rPr>
        <w:t>and </w:t>
      </w:r>
      <w:r>
        <w:rPr>
          <w:spacing w:val="-9"/>
          <w:sz w:val="23"/>
        </w:rPr>
        <w:t>plants which </w:t>
      </w:r>
      <w:r>
        <w:rPr>
          <w:spacing w:val="-10"/>
          <w:sz w:val="23"/>
        </w:rPr>
        <w:t>require </w:t>
      </w:r>
      <w:r>
        <w:rPr>
          <w:spacing w:val="-8"/>
          <w:sz w:val="23"/>
        </w:rPr>
        <w:t>less </w:t>
      </w:r>
      <w:r>
        <w:rPr>
          <w:spacing w:val="-9"/>
          <w:sz w:val="23"/>
        </w:rPr>
        <w:t>water. </w:t>
      </w:r>
      <w:r>
        <w:rPr>
          <w:spacing w:val="-5"/>
          <w:sz w:val="23"/>
        </w:rPr>
        <w:t>In </w:t>
      </w:r>
      <w:r>
        <w:rPr>
          <w:spacing w:val="-8"/>
          <w:sz w:val="23"/>
        </w:rPr>
        <w:t>areas </w:t>
      </w:r>
      <w:r>
        <w:rPr>
          <w:spacing w:val="-9"/>
          <w:sz w:val="23"/>
        </w:rPr>
        <w:t>where </w:t>
      </w:r>
      <w:r>
        <w:rPr>
          <w:spacing w:val="-8"/>
          <w:sz w:val="23"/>
        </w:rPr>
        <w:t>turf </w:t>
      </w:r>
      <w:r>
        <w:rPr>
          <w:spacing w:val="-9"/>
          <w:sz w:val="23"/>
        </w:rPr>
        <w:t>lawns </w:t>
      </w:r>
      <w:r>
        <w:rPr>
          <w:spacing w:val="-8"/>
          <w:sz w:val="23"/>
        </w:rPr>
        <w:t>are not </w:t>
      </w:r>
      <w:r>
        <w:rPr>
          <w:spacing w:val="-10"/>
          <w:sz w:val="23"/>
        </w:rPr>
        <w:t>necessary, consideration </w:t>
      </w:r>
      <w:r>
        <w:rPr>
          <w:spacing w:val="-9"/>
          <w:sz w:val="23"/>
        </w:rPr>
        <w:t>will </w:t>
      </w:r>
      <w:r>
        <w:rPr>
          <w:spacing w:val="-5"/>
          <w:sz w:val="23"/>
        </w:rPr>
        <w:t>be </w:t>
      </w:r>
      <w:r>
        <w:rPr>
          <w:spacing w:val="-8"/>
          <w:sz w:val="23"/>
        </w:rPr>
        <w:t>given </w:t>
      </w:r>
      <w:r>
        <w:rPr>
          <w:spacing w:val="-5"/>
          <w:sz w:val="23"/>
        </w:rPr>
        <w:t>to </w:t>
      </w:r>
      <w:r>
        <w:rPr>
          <w:spacing w:val="-10"/>
          <w:sz w:val="23"/>
        </w:rPr>
        <w:t>zeroscape designs </w:t>
      </w:r>
      <w:r>
        <w:rPr>
          <w:spacing w:val="-9"/>
          <w:sz w:val="23"/>
        </w:rPr>
        <w:t>which </w:t>
      </w:r>
      <w:r>
        <w:rPr>
          <w:spacing w:val="-10"/>
          <w:sz w:val="23"/>
        </w:rPr>
        <w:t>require </w:t>
      </w:r>
      <w:r>
        <w:rPr>
          <w:spacing w:val="-9"/>
          <w:sz w:val="23"/>
        </w:rPr>
        <w:t>little </w:t>
      </w:r>
      <w:r>
        <w:rPr>
          <w:spacing w:val="-5"/>
          <w:sz w:val="23"/>
        </w:rPr>
        <w:t>or </w:t>
      </w:r>
      <w:r>
        <w:rPr>
          <w:spacing w:val="-6"/>
          <w:sz w:val="23"/>
        </w:rPr>
        <w:t>no </w:t>
      </w:r>
      <w:r>
        <w:rPr>
          <w:spacing w:val="-10"/>
          <w:sz w:val="23"/>
        </w:rPr>
        <w:t>watering.</w:t>
      </w:r>
    </w:p>
    <w:p>
      <w:pPr>
        <w:spacing w:before="119"/>
        <w:ind w:left="820" w:right="0" w:firstLine="0"/>
        <w:jc w:val="left"/>
        <w:rPr>
          <w:b/>
          <w:sz w:val="23"/>
        </w:rPr>
      </w:pPr>
      <w:r>
        <w:rPr>
          <w:b/>
          <w:sz w:val="23"/>
        </w:rPr>
        <w:t>Water Use Workshops</w:t>
      </w:r>
    </w:p>
    <w:p>
      <w:pPr>
        <w:spacing w:before="119"/>
        <w:ind w:left="820" w:right="0" w:firstLine="0"/>
        <w:jc w:val="left"/>
        <w:rPr>
          <w:sz w:val="23"/>
        </w:rPr>
      </w:pPr>
      <w:r>
        <w:rPr>
          <w:spacing w:val="-7"/>
          <w:sz w:val="23"/>
        </w:rPr>
        <w:t>May </w:t>
      </w:r>
      <w:r>
        <w:rPr>
          <w:spacing w:val="-8"/>
          <w:sz w:val="23"/>
        </w:rPr>
        <w:t>25,</w:t>
      </w:r>
      <w:r>
        <w:rPr>
          <w:spacing w:val="-27"/>
          <w:sz w:val="23"/>
        </w:rPr>
        <w:t> </w:t>
      </w:r>
      <w:r>
        <w:rPr>
          <w:spacing w:val="-8"/>
          <w:sz w:val="23"/>
        </w:rPr>
        <w:t>2004</w:t>
      </w:r>
    </w:p>
    <w:p>
      <w:pPr>
        <w:spacing w:before="2"/>
        <w:ind w:left="868" w:right="0" w:firstLine="0"/>
        <w:jc w:val="left"/>
        <w:rPr>
          <w:sz w:val="23"/>
        </w:rPr>
      </w:pPr>
      <w:r>
        <w:rPr>
          <w:spacing w:val="-8"/>
          <w:sz w:val="23"/>
        </w:rPr>
        <w:t>June </w:t>
      </w:r>
      <w:r>
        <w:rPr>
          <w:spacing w:val="-7"/>
          <w:sz w:val="23"/>
        </w:rPr>
        <w:t>15,</w:t>
      </w:r>
      <w:r>
        <w:rPr>
          <w:spacing w:val="-29"/>
          <w:sz w:val="23"/>
        </w:rPr>
        <w:t> </w:t>
      </w:r>
      <w:r>
        <w:rPr>
          <w:spacing w:val="-8"/>
          <w:sz w:val="23"/>
        </w:rPr>
        <w:t>2004</w:t>
      </w:r>
    </w:p>
    <w:p>
      <w:pPr>
        <w:spacing w:line="264" w:lineRule="exact" w:before="120"/>
        <w:ind w:left="820" w:right="0" w:firstLine="0"/>
        <w:jc w:val="left"/>
        <w:rPr>
          <w:sz w:val="23"/>
        </w:rPr>
      </w:pPr>
      <w:r>
        <w:rPr>
          <w:sz w:val="23"/>
        </w:rPr>
        <w:t>9:00 a.m. to 3:00 p.m.</w:t>
      </w:r>
    </w:p>
    <w:p>
      <w:pPr>
        <w:spacing w:line="264" w:lineRule="exact" w:before="0"/>
        <w:ind w:left="820" w:right="0" w:firstLine="0"/>
        <w:jc w:val="left"/>
        <w:rPr>
          <w:sz w:val="23"/>
        </w:rPr>
      </w:pPr>
      <w:r>
        <w:rPr>
          <w:sz w:val="23"/>
        </w:rPr>
        <w:t>$10.00 fee</w:t>
      </w:r>
    </w:p>
    <w:p>
      <w:pPr>
        <w:spacing w:line="264" w:lineRule="exact" w:before="0"/>
        <w:ind w:left="820" w:right="0" w:firstLine="0"/>
        <w:jc w:val="left"/>
        <w:rPr>
          <w:sz w:val="23"/>
        </w:rPr>
      </w:pPr>
      <w:r>
        <w:rPr>
          <w:sz w:val="23"/>
        </w:rPr>
        <w:t>Call Lori Johnson at 435-797-2255 to register</w:t>
      </w:r>
    </w:p>
    <w:p>
      <w:pPr>
        <w:spacing w:before="119"/>
        <w:ind w:left="820" w:right="3650" w:firstLine="0"/>
        <w:jc w:val="left"/>
        <w:rPr>
          <w:sz w:val="23"/>
        </w:rPr>
      </w:pPr>
      <w:r>
        <w:rPr>
          <w:spacing w:val="-9"/>
          <w:sz w:val="23"/>
        </w:rPr>
        <w:t>Central Utah Water </w:t>
      </w:r>
      <w:r>
        <w:rPr>
          <w:spacing w:val="-10"/>
          <w:sz w:val="23"/>
        </w:rPr>
        <w:t>Conservancy District </w:t>
      </w:r>
      <w:r>
        <w:rPr>
          <w:spacing w:val="-8"/>
          <w:sz w:val="23"/>
        </w:rPr>
        <w:t>355 West </w:t>
      </w:r>
      <w:r>
        <w:rPr>
          <w:spacing w:val="-10"/>
          <w:sz w:val="23"/>
        </w:rPr>
        <w:t>University </w:t>
      </w:r>
      <w:r>
        <w:rPr>
          <w:spacing w:val="-9"/>
          <w:sz w:val="23"/>
        </w:rPr>
        <w:t>Parkway Orem. </w:t>
      </w:r>
      <w:r>
        <w:rPr>
          <w:spacing w:val="-8"/>
          <w:sz w:val="23"/>
        </w:rPr>
        <w:t>Utah </w:t>
      </w:r>
      <w:r>
        <w:rPr>
          <w:spacing w:val="-9"/>
          <w:sz w:val="23"/>
        </w:rPr>
        <w:t>84058</w:t>
      </w:r>
    </w:p>
    <w:p>
      <w:pPr>
        <w:spacing w:before="2"/>
        <w:ind w:left="820" w:right="0" w:firstLine="0"/>
        <w:jc w:val="left"/>
        <w:rPr>
          <w:sz w:val="23"/>
        </w:rPr>
      </w:pPr>
      <w:r>
        <w:rPr>
          <w:sz w:val="23"/>
        </w:rPr>
        <w:t>801-226-7100</w:t>
      </w:r>
    </w:p>
    <w:p>
      <w:pPr>
        <w:spacing w:before="120"/>
        <w:ind w:left="820" w:right="0" w:firstLine="0"/>
        <w:jc w:val="left"/>
        <w:rPr>
          <w:b/>
          <w:sz w:val="23"/>
        </w:rPr>
      </w:pPr>
      <w:r>
        <w:rPr>
          <w:b/>
          <w:sz w:val="23"/>
        </w:rPr>
        <w:t>Additional information</w:t>
      </w:r>
    </w:p>
    <w:p>
      <w:pPr>
        <w:spacing w:before="119"/>
        <w:ind w:left="820" w:right="0" w:firstLine="0"/>
        <w:jc w:val="left"/>
        <w:rPr>
          <w:sz w:val="23"/>
        </w:rPr>
      </w:pPr>
      <w:r>
        <w:rPr>
          <w:sz w:val="23"/>
        </w:rPr>
        <w:t>Contact the Utah Division of Water Resources at 801-538-7254. Web page: </w:t>
      </w:r>
      <w:hyperlink r:id="rId169">
        <w:r>
          <w:rPr>
            <w:sz w:val="23"/>
          </w:rPr>
          <w:t>www. </w:t>
        </w:r>
      </w:hyperlink>
      <w:r>
        <w:rPr>
          <w:sz w:val="23"/>
        </w:rPr>
        <w:t>conservewater.utah.gov</w:t>
      </w:r>
    </w:p>
    <w:p>
      <w:pPr>
        <w:spacing w:after="0"/>
        <w:jc w:val="left"/>
        <w:rPr>
          <w:sz w:val="23"/>
        </w:rPr>
        <w:sectPr>
          <w:footerReference w:type="default" r:id="rId168"/>
          <w:pgSz w:w="12240" w:h="15840"/>
          <w:pgMar w:footer="1196" w:header="520" w:top="720" w:bottom="1380" w:left="620" w:right="920"/>
        </w:sectPr>
      </w:pPr>
    </w:p>
    <w:p>
      <w:pPr>
        <w:pStyle w:val="BodyText"/>
        <w:rPr>
          <w:sz w:val="20"/>
        </w:rPr>
      </w:pPr>
    </w:p>
    <w:p>
      <w:pPr>
        <w:pStyle w:val="BodyText"/>
        <w:spacing w:before="8"/>
        <w:rPr>
          <w:sz w:val="22"/>
        </w:rPr>
      </w:pPr>
    </w:p>
    <w:p>
      <w:pPr>
        <w:tabs>
          <w:tab w:pos="1967" w:val="left" w:leader="none"/>
        </w:tabs>
        <w:spacing w:line="261" w:lineRule="auto" w:before="91"/>
        <w:ind w:left="1251" w:right="1558" w:hanging="473"/>
        <w:jc w:val="left"/>
        <w:rPr>
          <w:sz w:val="22"/>
        </w:rPr>
      </w:pPr>
      <w:r>
        <w:rPr>
          <w:color w:val="4F4F4F"/>
          <w:w w:val="105"/>
          <w:sz w:val="22"/>
        </w:rPr>
        <w:t>2</w:t>
        <w:tab/>
        <w:tab/>
      </w:r>
      <w:r>
        <w:rPr>
          <w:color w:val="383838"/>
          <w:w w:val="105"/>
          <w:sz w:val="22"/>
        </w:rPr>
        <w:t>Mayor </w:t>
      </w:r>
      <w:r>
        <w:rPr>
          <w:color w:val="242324"/>
          <w:w w:val="105"/>
          <w:sz w:val="23"/>
        </w:rPr>
        <w:t>pro </w:t>
      </w:r>
      <w:r>
        <w:rPr>
          <w:color w:val="383838"/>
          <w:w w:val="105"/>
          <w:sz w:val="22"/>
        </w:rPr>
        <w:t>tern Bean called for </w:t>
      </w:r>
      <w:r>
        <w:rPr>
          <w:color w:val="4F4F4F"/>
          <w:w w:val="105"/>
          <w:sz w:val="22"/>
        </w:rPr>
        <w:t>any </w:t>
      </w:r>
      <w:r>
        <w:rPr>
          <w:color w:val="383838"/>
          <w:w w:val="105"/>
          <w:sz w:val="22"/>
        </w:rPr>
        <w:t>fu1ther comments </w:t>
      </w:r>
      <w:r>
        <w:rPr>
          <w:color w:val="4F4F4F"/>
          <w:w w:val="105"/>
          <w:sz w:val="22"/>
        </w:rPr>
        <w:t>or </w:t>
      </w:r>
      <w:r>
        <w:rPr>
          <w:color w:val="383838"/>
          <w:w w:val="105"/>
          <w:sz w:val="22"/>
        </w:rPr>
        <w:t>dtscussion </w:t>
      </w:r>
      <w:r>
        <w:rPr>
          <w:color w:val="4F4F4F"/>
          <w:w w:val="105"/>
          <w:sz w:val="22"/>
        </w:rPr>
        <w:t>from </w:t>
      </w:r>
      <w:r>
        <w:rPr>
          <w:color w:val="242324"/>
          <w:w w:val="105"/>
          <w:sz w:val="22"/>
        </w:rPr>
        <w:t>the</w:t>
      </w:r>
      <w:r>
        <w:rPr>
          <w:color w:val="4F4F4F"/>
          <w:w w:val="105"/>
          <w:sz w:val="22"/>
        </w:rPr>
        <w:t> </w:t>
      </w:r>
      <w:r>
        <w:rPr>
          <w:color w:val="4F4F4F"/>
          <w:spacing w:val="4"/>
          <w:w w:val="105"/>
          <w:sz w:val="22"/>
        </w:rPr>
        <w:t>Co</w:t>
      </w:r>
      <w:r>
        <w:rPr>
          <w:color w:val="242324"/>
          <w:spacing w:val="4"/>
          <w:w w:val="105"/>
          <w:sz w:val="22"/>
        </w:rPr>
        <w:t>un </w:t>
      </w:r>
      <w:r>
        <w:rPr>
          <w:color w:val="4F4F4F"/>
          <w:w w:val="105"/>
          <w:sz w:val="22"/>
        </w:rPr>
        <w:t>ci </w:t>
      </w:r>
      <w:r>
        <w:rPr>
          <w:color w:val="242324"/>
          <w:w w:val="105"/>
          <w:sz w:val="22"/>
        </w:rPr>
        <w:t>l. </w:t>
      </w:r>
      <w:r>
        <w:rPr>
          <w:color w:val="383838"/>
          <w:w w:val="105"/>
          <w:sz w:val="22"/>
        </w:rPr>
        <w:t>Hearing none </w:t>
      </w:r>
      <w:r>
        <w:rPr>
          <w:color w:val="242324"/>
          <w:spacing w:val="3"/>
          <w:w w:val="105"/>
          <w:sz w:val="22"/>
        </w:rPr>
        <w:t>h</w:t>
      </w:r>
      <w:r>
        <w:rPr>
          <w:color w:val="4F4F4F"/>
          <w:spacing w:val="3"/>
          <w:w w:val="105"/>
          <w:sz w:val="22"/>
        </w:rPr>
        <w:t>e </w:t>
      </w:r>
      <w:r>
        <w:rPr>
          <w:color w:val="383838"/>
          <w:w w:val="105"/>
          <w:sz w:val="22"/>
        </w:rPr>
        <w:t>called for a</w:t>
      </w:r>
      <w:r>
        <w:rPr>
          <w:color w:val="383838"/>
          <w:spacing w:val="-26"/>
          <w:w w:val="105"/>
          <w:sz w:val="22"/>
        </w:rPr>
        <w:t> </w:t>
      </w:r>
      <w:r>
        <w:rPr>
          <w:color w:val="242324"/>
          <w:spacing w:val="4"/>
          <w:w w:val="105"/>
          <w:sz w:val="22"/>
        </w:rPr>
        <w:t>mot</w:t>
      </w:r>
      <w:r>
        <w:rPr>
          <w:color w:val="4F4F4F"/>
          <w:spacing w:val="4"/>
          <w:w w:val="105"/>
          <w:sz w:val="22"/>
        </w:rPr>
        <w:t>ion.</w:t>
      </w:r>
    </w:p>
    <w:p>
      <w:pPr>
        <w:spacing w:before="3"/>
        <w:ind w:left="785" w:right="0" w:firstLine="0"/>
        <w:jc w:val="left"/>
        <w:rPr>
          <w:sz w:val="22"/>
        </w:rPr>
      </w:pPr>
      <w:r>
        <w:rPr>
          <w:color w:val="383838"/>
          <w:w w:val="105"/>
          <w:sz w:val="22"/>
        </w:rPr>
        <w:t>4</w:t>
      </w:r>
    </w:p>
    <w:p>
      <w:pPr>
        <w:spacing w:before="25"/>
        <w:ind w:left="1963" w:right="0" w:firstLine="0"/>
        <w:jc w:val="left"/>
        <w:rPr>
          <w:sz w:val="22"/>
        </w:rPr>
      </w:pPr>
      <w:r>
        <w:rPr>
          <w:color w:val="383838"/>
          <w:w w:val="105"/>
          <w:sz w:val="22"/>
        </w:rPr>
        <w:t>COUNCILMEMBER BRODERICK MOVED TO APPROVE </w:t>
      </w:r>
      <w:r>
        <w:rPr>
          <w:color w:val="242324"/>
          <w:w w:val="105"/>
          <w:sz w:val="22"/>
        </w:rPr>
        <w:t>THE REQUEST</w:t>
      </w:r>
    </w:p>
    <w:p>
      <w:pPr>
        <w:tabs>
          <w:tab w:pos="1251" w:val="left" w:leader="none"/>
        </w:tabs>
        <w:spacing w:line="264" w:lineRule="auto" w:before="26"/>
        <w:ind w:left="1255" w:right="1558" w:hanging="475"/>
        <w:jc w:val="left"/>
        <w:rPr>
          <w:sz w:val="22"/>
        </w:rPr>
      </w:pPr>
      <w:r>
        <w:rPr>
          <w:rFonts w:ascii="Arial"/>
          <w:color w:val="383838"/>
          <w:w w:val="105"/>
          <w:sz w:val="20"/>
        </w:rPr>
        <w:t>6</w:t>
        <w:tab/>
      </w:r>
      <w:r>
        <w:rPr>
          <w:color w:val="383838"/>
          <w:w w:val="105"/>
          <w:sz w:val="22"/>
        </w:rPr>
        <w:t>FOR COMPENSATlONI AMENDMENTS FOR LIFEGUARD POSITIONS </w:t>
      </w:r>
      <w:r>
        <w:rPr>
          <w:color w:val="4F4F4F"/>
          <w:spacing w:val="3"/>
          <w:w w:val="105"/>
          <w:sz w:val="22"/>
        </w:rPr>
        <w:t>FO</w:t>
      </w:r>
      <w:r>
        <w:rPr>
          <w:color w:val="242324"/>
          <w:spacing w:val="3"/>
          <w:w w:val="105"/>
          <w:sz w:val="22"/>
        </w:rPr>
        <w:t>R </w:t>
      </w:r>
      <w:r>
        <w:rPr>
          <w:color w:val="242324"/>
          <w:w w:val="105"/>
          <w:sz w:val="22"/>
        </w:rPr>
        <w:t>LIFEGUARD </w:t>
      </w:r>
      <w:r>
        <w:rPr>
          <w:color w:val="383838"/>
          <w:w w:val="105"/>
          <w:sz w:val="22"/>
        </w:rPr>
        <w:t>POSITIONS. COUNCILMEMBER LUNDBERG SECONDED</w:t>
      </w:r>
      <w:r>
        <w:rPr>
          <w:color w:val="383838"/>
          <w:spacing w:val="-13"/>
          <w:w w:val="105"/>
          <w:sz w:val="22"/>
        </w:rPr>
        <w:t> </w:t>
      </w:r>
      <w:r>
        <w:rPr>
          <w:color w:val="383838"/>
          <w:w w:val="105"/>
          <w:sz w:val="22"/>
        </w:rPr>
        <w:t>THE</w:t>
      </w:r>
    </w:p>
    <w:p>
      <w:pPr>
        <w:tabs>
          <w:tab w:pos="1256" w:val="left" w:leader="none"/>
          <w:tab w:pos="5531" w:val="left" w:leader="none"/>
        </w:tabs>
        <w:spacing w:line="264" w:lineRule="auto" w:before="1"/>
        <w:ind w:left="1261" w:right="3650" w:hanging="482"/>
        <w:jc w:val="left"/>
        <w:rPr>
          <w:sz w:val="22"/>
        </w:rPr>
      </w:pPr>
      <w:r>
        <w:rPr>
          <w:color w:val="4F4F4F"/>
          <w:w w:val="105"/>
          <w:sz w:val="22"/>
        </w:rPr>
        <w:t>8</w:t>
        <w:tab/>
      </w:r>
      <w:r>
        <w:rPr>
          <w:color w:val="383838"/>
          <w:w w:val="105"/>
          <w:sz w:val="22"/>
        </w:rPr>
        <w:t>MOTION. THE VOTE WAS RECORDED AS FOLLOWS: COUNCILMEMBER</w:t>
      </w:r>
      <w:r>
        <w:rPr>
          <w:color w:val="383838"/>
          <w:spacing w:val="42"/>
          <w:w w:val="105"/>
          <w:sz w:val="22"/>
        </w:rPr>
        <w:t> </w:t>
      </w:r>
      <w:r>
        <w:rPr>
          <w:color w:val="242324"/>
          <w:w w:val="105"/>
          <w:sz w:val="22"/>
        </w:rPr>
        <w:t>BEAN</w:t>
        <w:tab/>
      </w:r>
      <w:r>
        <w:rPr>
          <w:color w:val="383838"/>
          <w:w w:val="105"/>
          <w:sz w:val="22"/>
        </w:rPr>
        <w:t>AYE</w:t>
      </w:r>
    </w:p>
    <w:p>
      <w:pPr>
        <w:tabs>
          <w:tab w:pos="1261" w:val="left" w:leader="none"/>
          <w:tab w:pos="5531" w:val="left" w:leader="none"/>
        </w:tabs>
        <w:spacing w:line="264" w:lineRule="auto" w:before="6"/>
        <w:ind w:left="1261" w:right="4682" w:hanging="600"/>
        <w:jc w:val="left"/>
        <w:rPr>
          <w:sz w:val="22"/>
        </w:rPr>
      </w:pPr>
      <w:r>
        <w:rPr>
          <w:color w:val="4F4F4F"/>
          <w:w w:val="105"/>
          <w:sz w:val="22"/>
        </w:rPr>
        <w:t>10</w:t>
        <w:tab/>
      </w:r>
      <w:r>
        <w:rPr>
          <w:color w:val="383838"/>
          <w:w w:val="105"/>
          <w:sz w:val="22"/>
        </w:rPr>
        <w:t>COUNCILMEMBER</w:t>
      </w:r>
      <w:r>
        <w:rPr>
          <w:color w:val="383838"/>
          <w:spacing w:val="53"/>
          <w:w w:val="105"/>
          <w:sz w:val="22"/>
        </w:rPr>
        <w:t> </w:t>
      </w:r>
      <w:r>
        <w:rPr>
          <w:color w:val="383838"/>
          <w:w w:val="105"/>
          <w:sz w:val="22"/>
        </w:rPr>
        <w:t>LUNDBERG</w:t>
        <w:tab/>
      </w:r>
      <w:r>
        <w:rPr>
          <w:color w:val="383838"/>
          <w:spacing w:val="-4"/>
          <w:w w:val="105"/>
          <w:sz w:val="22"/>
        </w:rPr>
        <w:t>AYE </w:t>
      </w:r>
      <w:r>
        <w:rPr>
          <w:color w:val="383838"/>
          <w:w w:val="105"/>
          <w:sz w:val="22"/>
        </w:rPr>
        <w:t>COUNCILMEMBER</w:t>
      </w:r>
      <w:r>
        <w:rPr>
          <w:color w:val="383838"/>
          <w:spacing w:val="43"/>
          <w:w w:val="105"/>
          <w:sz w:val="22"/>
        </w:rPr>
        <w:t> </w:t>
      </w:r>
      <w:r>
        <w:rPr>
          <w:color w:val="242324"/>
          <w:w w:val="105"/>
          <w:sz w:val="22"/>
        </w:rPr>
        <w:t>BRODERICK</w:t>
        <w:tab/>
      </w:r>
      <w:r>
        <w:rPr>
          <w:color w:val="383838"/>
          <w:spacing w:val="-3"/>
          <w:w w:val="105"/>
          <w:sz w:val="22"/>
        </w:rPr>
        <w:t>AYE</w:t>
      </w:r>
    </w:p>
    <w:p>
      <w:pPr>
        <w:tabs>
          <w:tab w:pos="1261" w:val="left" w:leader="none"/>
          <w:tab w:pos="5531" w:val="left" w:leader="none"/>
        </w:tabs>
        <w:spacing w:line="264" w:lineRule="auto" w:before="5"/>
        <w:ind w:left="1253" w:right="4686" w:hanging="572"/>
        <w:jc w:val="left"/>
        <w:rPr>
          <w:sz w:val="22"/>
        </w:rPr>
      </w:pPr>
      <w:r>
        <w:rPr>
          <w:color w:val="4F4F4F"/>
          <w:w w:val="105"/>
          <w:sz w:val="22"/>
        </w:rPr>
        <w:t>12</w:t>
        <w:tab/>
        <w:tab/>
      </w:r>
      <w:r>
        <w:rPr>
          <w:color w:val="383838"/>
          <w:w w:val="105"/>
          <w:sz w:val="22"/>
        </w:rPr>
        <w:t>COUNCILMEMBER</w:t>
      </w:r>
      <w:r>
        <w:rPr>
          <w:color w:val="383838"/>
          <w:spacing w:val="52"/>
          <w:w w:val="105"/>
          <w:sz w:val="22"/>
        </w:rPr>
        <w:t> </w:t>
      </w:r>
      <w:r>
        <w:rPr>
          <w:color w:val="242324"/>
          <w:w w:val="105"/>
          <w:sz w:val="22"/>
        </w:rPr>
        <w:t>HOYT</w:t>
        <w:tab/>
      </w:r>
      <w:r>
        <w:rPr>
          <w:color w:val="383838"/>
          <w:spacing w:val="-6"/>
          <w:w w:val="105"/>
          <w:sz w:val="22"/>
        </w:rPr>
        <w:t>AYE </w:t>
      </w:r>
      <w:r>
        <w:rPr>
          <w:color w:val="383838"/>
          <w:w w:val="105"/>
          <w:sz w:val="22"/>
        </w:rPr>
        <w:t>THE MOTION CARRIED</w:t>
      </w:r>
      <w:r>
        <w:rPr>
          <w:color w:val="383838"/>
          <w:spacing w:val="9"/>
          <w:w w:val="105"/>
          <w:sz w:val="22"/>
        </w:rPr>
        <w:t> </w:t>
      </w:r>
      <w:r>
        <w:rPr>
          <w:color w:val="383838"/>
          <w:w w:val="105"/>
          <w:sz w:val="22"/>
        </w:rPr>
        <w:t>UNANIMOUSLY.</w:t>
      </w:r>
    </w:p>
    <w:p>
      <w:pPr>
        <w:spacing w:before="0"/>
        <w:ind w:left="689" w:right="0" w:firstLine="0"/>
        <w:jc w:val="left"/>
        <w:rPr>
          <w:rFonts w:ascii="Arial"/>
          <w:b/>
          <w:sz w:val="22"/>
        </w:rPr>
      </w:pPr>
      <w:r>
        <w:rPr>
          <w:rFonts w:ascii="Arial"/>
          <w:b/>
          <w:color w:val="4F4F4F"/>
          <w:w w:val="95"/>
          <w:sz w:val="22"/>
        </w:rPr>
        <w:t>14</w:t>
      </w:r>
    </w:p>
    <w:p>
      <w:pPr>
        <w:pStyle w:val="ListParagraph"/>
        <w:numPr>
          <w:ilvl w:val="0"/>
          <w:numId w:val="50"/>
        </w:numPr>
        <w:tabs>
          <w:tab w:pos="1972" w:val="left" w:leader="none"/>
          <w:tab w:pos="4067" w:val="left" w:leader="none"/>
        </w:tabs>
        <w:spacing w:line="240" w:lineRule="auto" w:before="27" w:after="0"/>
        <w:ind w:left="1971" w:right="0" w:hanging="351"/>
        <w:jc w:val="left"/>
        <w:rPr>
          <w:rFonts w:ascii="Times New Roman"/>
          <w:b/>
          <w:sz w:val="22"/>
        </w:rPr>
      </w:pPr>
      <w:r>
        <w:rPr>
          <w:rFonts w:ascii="Times New Roman"/>
          <w:b/>
          <w:color w:val="383838"/>
          <w:w w:val="105"/>
          <w:sz w:val="22"/>
        </w:rPr>
        <w:t>Review &amp;</w:t>
      </w:r>
      <w:r>
        <w:rPr>
          <w:rFonts w:ascii="Times New Roman"/>
          <w:b/>
          <w:color w:val="383838"/>
          <w:spacing w:val="30"/>
          <w:w w:val="105"/>
          <w:sz w:val="22"/>
        </w:rPr>
        <w:t> </w:t>
      </w:r>
      <w:r>
        <w:rPr>
          <w:rFonts w:ascii="Times New Roman"/>
          <w:b/>
          <w:color w:val="383838"/>
          <w:w w:val="105"/>
          <w:sz w:val="22"/>
        </w:rPr>
        <w:t>Action</w:t>
      </w:r>
      <w:r>
        <w:rPr>
          <w:rFonts w:ascii="Times New Roman"/>
          <w:b/>
          <w:color w:val="383838"/>
          <w:spacing w:val="9"/>
          <w:w w:val="105"/>
          <w:sz w:val="22"/>
        </w:rPr>
        <w:t> </w:t>
      </w:r>
      <w:r>
        <w:rPr>
          <w:rFonts w:ascii="Times New Roman"/>
          <w:b/>
          <w:color w:val="383838"/>
          <w:w w:val="105"/>
          <w:sz w:val="22"/>
        </w:rPr>
        <w:t>-</w:t>
        <w:tab/>
        <w:t>Municipal </w:t>
      </w:r>
      <w:r>
        <w:rPr>
          <w:rFonts w:ascii="Times New Roman"/>
          <w:b/>
          <w:color w:val="242324"/>
          <w:w w:val="105"/>
          <w:sz w:val="22"/>
        </w:rPr>
        <w:t>Wastewater Planning Program</w:t>
      </w:r>
      <w:r>
        <w:rPr>
          <w:rFonts w:ascii="Times New Roman"/>
          <w:b/>
          <w:color w:val="242324"/>
          <w:spacing w:val="-15"/>
          <w:w w:val="105"/>
          <w:sz w:val="22"/>
        </w:rPr>
        <w:t> </w:t>
      </w:r>
      <w:r>
        <w:rPr>
          <w:rFonts w:ascii="Times New Roman"/>
          <w:b/>
          <w:color w:val="383838"/>
          <w:w w:val="105"/>
          <w:sz w:val="22"/>
        </w:rPr>
        <w:t>(MWPP)</w:t>
      </w:r>
    </w:p>
    <w:p>
      <w:pPr>
        <w:tabs>
          <w:tab w:pos="1970" w:val="left" w:leader="none"/>
        </w:tabs>
        <w:spacing w:line="268" w:lineRule="auto" w:before="25"/>
        <w:ind w:left="1973" w:right="1276" w:hanging="1291"/>
        <w:jc w:val="left"/>
        <w:rPr>
          <w:sz w:val="22"/>
        </w:rPr>
      </w:pPr>
      <w:r>
        <w:rPr>
          <w:rFonts w:ascii="Arial"/>
          <w:color w:val="383838"/>
          <w:w w:val="105"/>
          <w:sz w:val="22"/>
        </w:rPr>
        <w:t>16</w:t>
        <w:tab/>
      </w:r>
      <w:r>
        <w:rPr>
          <w:b/>
          <w:color w:val="242324"/>
          <w:w w:val="105"/>
          <w:sz w:val="22"/>
        </w:rPr>
        <w:t>2018 </w:t>
      </w:r>
      <w:r>
        <w:rPr>
          <w:b/>
          <w:color w:val="383838"/>
          <w:w w:val="105"/>
          <w:sz w:val="22"/>
        </w:rPr>
        <w:t>Annual </w:t>
      </w:r>
      <w:r>
        <w:rPr>
          <w:b/>
          <w:color w:val="242324"/>
          <w:w w:val="105"/>
          <w:sz w:val="22"/>
        </w:rPr>
        <w:t>Report; Resolution# 2019-15-R. </w:t>
      </w:r>
      <w:r>
        <w:rPr>
          <w:color w:val="383838"/>
          <w:w w:val="105"/>
          <w:sz w:val="22"/>
        </w:rPr>
        <w:t>The City Council will review and consider approval </w:t>
      </w:r>
      <w:r>
        <w:rPr>
          <w:color w:val="242324"/>
          <w:w w:val="105"/>
          <w:sz w:val="22"/>
        </w:rPr>
        <w:t>the </w:t>
      </w:r>
      <w:r>
        <w:rPr>
          <w:color w:val="383838"/>
          <w:w w:val="105"/>
          <w:sz w:val="22"/>
        </w:rPr>
        <w:t>Municipal Wastewater </w:t>
      </w:r>
      <w:r>
        <w:rPr>
          <w:color w:val="242324"/>
          <w:w w:val="105"/>
          <w:sz w:val="22"/>
        </w:rPr>
        <w:t>Planning Program</w:t>
      </w:r>
      <w:r>
        <w:rPr>
          <w:color w:val="242324"/>
          <w:spacing w:val="23"/>
          <w:w w:val="105"/>
          <w:sz w:val="22"/>
        </w:rPr>
        <w:t> </w:t>
      </w:r>
      <w:r>
        <w:rPr>
          <w:color w:val="383838"/>
          <w:w w:val="105"/>
          <w:sz w:val="22"/>
        </w:rPr>
        <w:t>(MWPP)</w:t>
      </w:r>
    </w:p>
    <w:p>
      <w:pPr>
        <w:tabs>
          <w:tab w:pos="1976" w:val="left" w:leader="none"/>
        </w:tabs>
        <w:spacing w:line="264" w:lineRule="auto" w:before="0"/>
        <w:ind w:left="1977" w:right="1558" w:hanging="1302"/>
        <w:jc w:val="left"/>
        <w:rPr>
          <w:sz w:val="22"/>
        </w:rPr>
      </w:pPr>
      <w:r>
        <w:rPr>
          <w:color w:val="242324"/>
          <w:w w:val="105"/>
          <w:sz w:val="22"/>
        </w:rPr>
        <w:t>1</w:t>
      </w:r>
      <w:r>
        <w:rPr>
          <w:color w:val="242324"/>
          <w:spacing w:val="-40"/>
          <w:w w:val="105"/>
          <w:sz w:val="22"/>
        </w:rPr>
        <w:t> </w:t>
      </w:r>
      <w:r>
        <w:rPr>
          <w:color w:val="4F4F4F"/>
          <w:w w:val="105"/>
          <w:sz w:val="22"/>
        </w:rPr>
        <w:t>8</w:t>
        <w:tab/>
      </w:r>
      <w:r>
        <w:rPr>
          <w:color w:val="383838"/>
          <w:w w:val="105"/>
          <w:sz w:val="22"/>
        </w:rPr>
        <w:t>2018 Annual </w:t>
      </w:r>
      <w:r>
        <w:rPr>
          <w:color w:val="242324"/>
          <w:w w:val="105"/>
          <w:sz w:val="22"/>
        </w:rPr>
        <w:t>Report </w:t>
      </w:r>
      <w:r>
        <w:rPr>
          <w:color w:val="383838"/>
          <w:w w:val="105"/>
          <w:sz w:val="22"/>
        </w:rPr>
        <w:t>which </w:t>
      </w:r>
      <w:r>
        <w:rPr>
          <w:color w:val="242324"/>
          <w:w w:val="105"/>
          <w:sz w:val="22"/>
        </w:rPr>
        <w:t>ha</w:t>
      </w:r>
      <w:r>
        <w:rPr>
          <w:color w:val="4F4F4F"/>
          <w:w w:val="105"/>
          <w:sz w:val="22"/>
        </w:rPr>
        <w:t>s </w:t>
      </w:r>
      <w:r>
        <w:rPr>
          <w:color w:val="242324"/>
          <w:w w:val="105"/>
          <w:sz w:val="22"/>
        </w:rPr>
        <w:t>been </w:t>
      </w:r>
      <w:r>
        <w:rPr>
          <w:color w:val="383838"/>
          <w:w w:val="105"/>
          <w:sz w:val="22"/>
        </w:rPr>
        <w:t>submitted to </w:t>
      </w:r>
      <w:r>
        <w:rPr>
          <w:color w:val="242324"/>
          <w:w w:val="105"/>
          <w:sz w:val="22"/>
        </w:rPr>
        <w:t>the </w:t>
      </w:r>
      <w:r>
        <w:rPr>
          <w:color w:val="383838"/>
          <w:w w:val="105"/>
          <w:sz w:val="22"/>
        </w:rPr>
        <w:t>state </w:t>
      </w:r>
      <w:r>
        <w:rPr>
          <w:color w:val="242324"/>
          <w:w w:val="105"/>
          <w:sz w:val="22"/>
        </w:rPr>
        <w:t>Division </w:t>
      </w:r>
      <w:r>
        <w:rPr>
          <w:color w:val="383838"/>
          <w:w w:val="105"/>
          <w:sz w:val="22"/>
        </w:rPr>
        <w:t>of Water</w:t>
      </w:r>
      <w:r>
        <w:rPr>
          <w:color w:val="242324"/>
          <w:w w:val="105"/>
          <w:sz w:val="22"/>
        </w:rPr>
        <w:t> Quality. </w:t>
      </w:r>
      <w:r>
        <w:rPr>
          <w:color w:val="383838"/>
          <w:w w:val="105"/>
          <w:sz w:val="22"/>
        </w:rPr>
        <w:t>The Public Works Director, </w:t>
      </w:r>
      <w:r>
        <w:rPr>
          <w:color w:val="242324"/>
          <w:w w:val="105"/>
          <w:sz w:val="22"/>
        </w:rPr>
        <w:t>Brad </w:t>
      </w:r>
      <w:r>
        <w:rPr>
          <w:color w:val="383838"/>
          <w:w w:val="105"/>
          <w:sz w:val="22"/>
        </w:rPr>
        <w:t>Jorgensen, City Engineer,</w:t>
      </w:r>
      <w:r>
        <w:rPr>
          <w:color w:val="383838"/>
          <w:spacing w:val="4"/>
          <w:w w:val="105"/>
          <w:sz w:val="22"/>
        </w:rPr>
        <w:t> </w:t>
      </w:r>
      <w:r>
        <w:rPr>
          <w:color w:val="383838"/>
          <w:w w:val="105"/>
          <w:sz w:val="22"/>
        </w:rPr>
        <w:t>Noah</w:t>
      </w:r>
    </w:p>
    <w:p>
      <w:pPr>
        <w:tabs>
          <w:tab w:pos="1977" w:val="left" w:leader="none"/>
        </w:tabs>
        <w:spacing w:before="0"/>
        <w:ind w:left="673" w:right="0" w:firstLine="0"/>
        <w:jc w:val="left"/>
        <w:rPr>
          <w:sz w:val="22"/>
        </w:rPr>
      </w:pPr>
      <w:r>
        <w:rPr>
          <w:color w:val="4F4F4F"/>
          <w:w w:val="105"/>
          <w:sz w:val="22"/>
        </w:rPr>
        <w:t>20</w:t>
        <w:tab/>
      </w:r>
      <w:r>
        <w:rPr>
          <w:color w:val="383838"/>
          <w:w w:val="105"/>
          <w:sz w:val="22"/>
        </w:rPr>
        <w:t>Gordon, and Wastewater Supervisor, Kevin Muhlstein will</w:t>
      </w:r>
      <w:r>
        <w:rPr>
          <w:color w:val="383838"/>
          <w:spacing w:val="22"/>
          <w:w w:val="105"/>
          <w:sz w:val="22"/>
        </w:rPr>
        <w:t> </w:t>
      </w:r>
      <w:r>
        <w:rPr>
          <w:color w:val="383838"/>
          <w:w w:val="105"/>
          <w:sz w:val="22"/>
        </w:rPr>
        <w:t>present.</w:t>
      </w:r>
    </w:p>
    <w:p>
      <w:pPr>
        <w:pStyle w:val="BodyText"/>
        <w:spacing w:before="2"/>
        <w:rPr>
          <w:sz w:val="26"/>
        </w:rPr>
      </w:pPr>
    </w:p>
    <w:p>
      <w:pPr>
        <w:tabs>
          <w:tab w:pos="1986" w:val="left" w:leader="none"/>
        </w:tabs>
        <w:spacing w:line="264" w:lineRule="auto" w:before="0"/>
        <w:ind w:left="1275" w:right="1301" w:hanging="598"/>
        <w:jc w:val="left"/>
        <w:rPr>
          <w:sz w:val="22"/>
        </w:rPr>
      </w:pPr>
      <w:r>
        <w:rPr>
          <w:color w:val="383838"/>
          <w:w w:val="105"/>
          <w:sz w:val="22"/>
        </w:rPr>
        <w:t>22</w:t>
        <w:tab/>
        <w:tab/>
      </w:r>
      <w:r>
        <w:rPr>
          <w:color w:val="242324"/>
          <w:w w:val="105"/>
          <w:sz w:val="22"/>
        </w:rPr>
        <w:t>Public </w:t>
      </w:r>
      <w:r>
        <w:rPr>
          <w:color w:val="383838"/>
          <w:w w:val="105"/>
          <w:sz w:val="22"/>
        </w:rPr>
        <w:t>Works Director, Brad Jorgensen and Wastewater Supervisor, Kevin</w:t>
      </w:r>
      <w:r>
        <w:rPr>
          <w:color w:val="242324"/>
          <w:w w:val="105"/>
          <w:sz w:val="22"/>
        </w:rPr>
        <w:t> Muhlstein </w:t>
      </w:r>
      <w:r>
        <w:rPr>
          <w:color w:val="383838"/>
          <w:w w:val="105"/>
          <w:sz w:val="22"/>
        </w:rPr>
        <w:t>were </w:t>
      </w:r>
      <w:r>
        <w:rPr>
          <w:color w:val="242324"/>
          <w:w w:val="105"/>
          <w:sz w:val="22"/>
        </w:rPr>
        <w:t>in </w:t>
      </w:r>
      <w:r>
        <w:rPr>
          <w:color w:val="383838"/>
          <w:w w:val="105"/>
          <w:sz w:val="22"/>
        </w:rPr>
        <w:t>attendance to present </w:t>
      </w:r>
      <w:r>
        <w:rPr>
          <w:color w:val="242324"/>
          <w:w w:val="105"/>
          <w:sz w:val="22"/>
        </w:rPr>
        <w:t>the </w:t>
      </w:r>
      <w:r>
        <w:rPr>
          <w:color w:val="383838"/>
          <w:w w:val="105"/>
          <w:sz w:val="22"/>
        </w:rPr>
        <w:t>Municipa </w:t>
      </w:r>
      <w:r>
        <w:rPr>
          <w:color w:val="070707"/>
          <w:w w:val="105"/>
          <w:sz w:val="22"/>
        </w:rPr>
        <w:t>l </w:t>
      </w:r>
      <w:r>
        <w:rPr>
          <w:color w:val="242324"/>
          <w:w w:val="105"/>
          <w:sz w:val="22"/>
        </w:rPr>
        <w:t>Wastewater </w:t>
      </w:r>
      <w:r>
        <w:rPr>
          <w:color w:val="242324"/>
          <w:spacing w:val="-5"/>
          <w:w w:val="105"/>
          <w:sz w:val="22"/>
        </w:rPr>
        <w:t>Pl</w:t>
      </w:r>
      <w:r>
        <w:rPr>
          <w:color w:val="4F4F4F"/>
          <w:spacing w:val="-5"/>
          <w:w w:val="105"/>
          <w:sz w:val="22"/>
        </w:rPr>
        <w:t>am</w:t>
      </w:r>
      <w:r>
        <w:rPr>
          <w:color w:val="242324"/>
          <w:spacing w:val="-5"/>
          <w:w w:val="105"/>
          <w:sz w:val="22"/>
        </w:rPr>
        <w:t>1ing</w:t>
      </w:r>
      <w:r>
        <w:rPr>
          <w:color w:val="242324"/>
          <w:spacing w:val="19"/>
          <w:w w:val="105"/>
          <w:sz w:val="22"/>
        </w:rPr>
        <w:t> </w:t>
      </w:r>
      <w:r>
        <w:rPr>
          <w:color w:val="383838"/>
          <w:w w:val="105"/>
          <w:sz w:val="22"/>
        </w:rPr>
        <w:t>Program</w:t>
      </w:r>
    </w:p>
    <w:p>
      <w:pPr>
        <w:tabs>
          <w:tab w:pos="1269" w:val="left" w:leader="none"/>
        </w:tabs>
        <w:spacing w:line="268" w:lineRule="auto" w:before="1"/>
        <w:ind w:left="1271" w:right="1171" w:hanging="594"/>
        <w:jc w:val="left"/>
        <w:rPr>
          <w:sz w:val="22"/>
        </w:rPr>
      </w:pPr>
      <w:r>
        <w:rPr>
          <w:color w:val="383838"/>
          <w:w w:val="105"/>
          <w:sz w:val="22"/>
        </w:rPr>
        <w:t>24</w:t>
        <w:tab/>
        <w:t>(MWPP) 2018 Annual </w:t>
      </w:r>
      <w:r>
        <w:rPr>
          <w:color w:val="242324"/>
          <w:w w:val="105"/>
          <w:sz w:val="22"/>
        </w:rPr>
        <w:t>R</w:t>
      </w:r>
      <w:r>
        <w:rPr>
          <w:color w:val="4F4F4F"/>
          <w:w w:val="105"/>
          <w:sz w:val="22"/>
        </w:rPr>
        <w:t>e</w:t>
      </w:r>
      <w:r>
        <w:rPr>
          <w:color w:val="242324"/>
          <w:w w:val="105"/>
          <w:sz w:val="22"/>
        </w:rPr>
        <w:t>port </w:t>
      </w:r>
      <w:r>
        <w:rPr>
          <w:color w:val="383838"/>
          <w:w w:val="105"/>
          <w:sz w:val="22"/>
        </w:rPr>
        <w:t>which has </w:t>
      </w:r>
      <w:r>
        <w:rPr>
          <w:color w:val="242324"/>
          <w:w w:val="105"/>
          <w:sz w:val="22"/>
        </w:rPr>
        <w:t>been </w:t>
      </w:r>
      <w:r>
        <w:rPr>
          <w:color w:val="383838"/>
          <w:w w:val="105"/>
          <w:sz w:val="22"/>
        </w:rPr>
        <w:t>submitted to the state </w:t>
      </w:r>
      <w:r>
        <w:rPr>
          <w:color w:val="242324"/>
          <w:w w:val="105"/>
          <w:sz w:val="22"/>
        </w:rPr>
        <w:t>Division of </w:t>
      </w:r>
      <w:r>
        <w:rPr>
          <w:color w:val="383838"/>
          <w:w w:val="105"/>
          <w:sz w:val="22"/>
        </w:rPr>
        <w:t>Water Quality </w:t>
      </w:r>
      <w:r>
        <w:rPr>
          <w:color w:val="070707"/>
          <w:w w:val="105"/>
          <w:sz w:val="22"/>
        </w:rPr>
        <w:t>. </w:t>
      </w:r>
      <w:r>
        <w:rPr>
          <w:color w:val="383838"/>
          <w:w w:val="105"/>
          <w:sz w:val="22"/>
        </w:rPr>
        <w:t>Mr. </w:t>
      </w:r>
      <w:r>
        <w:rPr>
          <w:color w:val="242324"/>
          <w:w w:val="105"/>
          <w:sz w:val="22"/>
        </w:rPr>
        <w:t>Jorgensen </w:t>
      </w:r>
      <w:r>
        <w:rPr>
          <w:color w:val="383838"/>
          <w:w w:val="105"/>
          <w:sz w:val="22"/>
        </w:rPr>
        <w:t>stated </w:t>
      </w:r>
      <w:r>
        <w:rPr>
          <w:color w:val="242324"/>
          <w:w w:val="105"/>
          <w:sz w:val="22"/>
        </w:rPr>
        <w:t>part </w:t>
      </w:r>
      <w:r>
        <w:rPr>
          <w:color w:val="383838"/>
          <w:w w:val="105"/>
          <w:sz w:val="22"/>
        </w:rPr>
        <w:t>of </w:t>
      </w:r>
      <w:r>
        <w:rPr>
          <w:color w:val="242324"/>
          <w:w w:val="105"/>
          <w:sz w:val="22"/>
        </w:rPr>
        <w:t>the requirements </w:t>
      </w:r>
      <w:r>
        <w:rPr>
          <w:color w:val="383838"/>
          <w:w w:val="105"/>
          <w:sz w:val="22"/>
        </w:rPr>
        <w:t>of this evaluation for any</w:t>
      </w:r>
      <w:r>
        <w:rPr>
          <w:color w:val="383838"/>
          <w:spacing w:val="4"/>
          <w:w w:val="105"/>
          <w:sz w:val="22"/>
        </w:rPr>
        <w:t> </w:t>
      </w:r>
      <w:r>
        <w:rPr>
          <w:color w:val="383838"/>
          <w:w w:val="105"/>
          <w:sz w:val="22"/>
        </w:rPr>
        <w:t>monies</w:t>
      </w:r>
    </w:p>
    <w:p>
      <w:pPr>
        <w:tabs>
          <w:tab w:pos="1275" w:val="left" w:leader="none"/>
        </w:tabs>
        <w:spacing w:line="264" w:lineRule="auto" w:before="0"/>
        <w:ind w:left="1281" w:right="903" w:hanging="599"/>
        <w:jc w:val="left"/>
        <w:rPr>
          <w:sz w:val="22"/>
        </w:rPr>
      </w:pPr>
      <w:r>
        <w:rPr>
          <w:color w:val="383838"/>
          <w:w w:val="105"/>
          <w:sz w:val="22"/>
        </w:rPr>
        <w:t>26</w:t>
        <w:tab/>
        <w:t>from the state </w:t>
      </w:r>
      <w:r>
        <w:rPr>
          <w:color w:val="242324"/>
          <w:w w:val="105"/>
          <w:sz w:val="22"/>
        </w:rPr>
        <w:t>is </w:t>
      </w:r>
      <w:r>
        <w:rPr>
          <w:color w:val="383838"/>
          <w:w w:val="105"/>
          <w:sz w:val="22"/>
        </w:rPr>
        <w:t>that they present </w:t>
      </w:r>
      <w:r>
        <w:rPr>
          <w:color w:val="242324"/>
          <w:w w:val="105"/>
          <w:sz w:val="22"/>
        </w:rPr>
        <w:t>this </w:t>
      </w:r>
      <w:r>
        <w:rPr>
          <w:color w:val="383838"/>
          <w:w w:val="105"/>
          <w:sz w:val="22"/>
        </w:rPr>
        <w:t>to the Council for </w:t>
      </w:r>
      <w:r>
        <w:rPr>
          <w:color w:val="242324"/>
          <w:w w:val="105"/>
          <w:sz w:val="22"/>
        </w:rPr>
        <w:t>their approval </w:t>
      </w:r>
      <w:r>
        <w:rPr>
          <w:color w:val="383838"/>
          <w:w w:val="105"/>
          <w:sz w:val="22"/>
        </w:rPr>
        <w:t>of the </w:t>
      </w:r>
      <w:r>
        <w:rPr>
          <w:color w:val="242324"/>
          <w:w w:val="105"/>
          <w:sz w:val="22"/>
        </w:rPr>
        <w:t>findings </w:t>
      </w:r>
      <w:r>
        <w:rPr>
          <w:color w:val="383838"/>
          <w:w w:val="105"/>
          <w:sz w:val="22"/>
        </w:rPr>
        <w:t>and</w:t>
      </w:r>
      <w:r>
        <w:rPr>
          <w:color w:val="242324"/>
          <w:w w:val="105"/>
          <w:sz w:val="22"/>
        </w:rPr>
        <w:t> then </w:t>
      </w:r>
      <w:r>
        <w:rPr>
          <w:color w:val="383838"/>
          <w:w w:val="105"/>
          <w:sz w:val="22"/>
        </w:rPr>
        <w:t>submit </w:t>
      </w:r>
      <w:r>
        <w:rPr>
          <w:color w:val="242324"/>
          <w:w w:val="105"/>
          <w:sz w:val="22"/>
        </w:rPr>
        <w:t>the rep01i </w:t>
      </w:r>
      <w:r>
        <w:rPr>
          <w:color w:val="383838"/>
          <w:w w:val="105"/>
          <w:sz w:val="22"/>
        </w:rPr>
        <w:t>to the</w:t>
      </w:r>
      <w:r>
        <w:rPr>
          <w:color w:val="383838"/>
          <w:spacing w:val="36"/>
          <w:w w:val="105"/>
          <w:sz w:val="22"/>
        </w:rPr>
        <w:t> </w:t>
      </w:r>
      <w:r>
        <w:rPr>
          <w:color w:val="383838"/>
          <w:w w:val="105"/>
          <w:sz w:val="22"/>
        </w:rPr>
        <w:t>state.</w:t>
      </w:r>
    </w:p>
    <w:p>
      <w:pPr>
        <w:tabs>
          <w:tab w:pos="1982" w:val="left" w:leader="none"/>
        </w:tabs>
        <w:spacing w:line="264" w:lineRule="auto" w:before="0"/>
        <w:ind w:left="1286" w:right="1171" w:hanging="604"/>
        <w:jc w:val="left"/>
        <w:rPr>
          <w:sz w:val="22"/>
        </w:rPr>
      </w:pPr>
      <w:r>
        <w:rPr>
          <w:color w:val="383838"/>
          <w:w w:val="105"/>
          <w:sz w:val="22"/>
        </w:rPr>
        <w:t>28</w:t>
        <w:tab/>
        <w:tab/>
        <w:t>Following some general discussion regarding the summary repo1i, the Council thanked Mr. Jorgensen </w:t>
      </w:r>
      <w:r>
        <w:rPr>
          <w:color w:val="4F4F4F"/>
          <w:w w:val="105"/>
          <w:sz w:val="22"/>
        </w:rPr>
        <w:t>and </w:t>
      </w:r>
      <w:r>
        <w:rPr>
          <w:color w:val="383838"/>
          <w:w w:val="105"/>
          <w:sz w:val="22"/>
        </w:rPr>
        <w:t>Mr. Muhlstein for </w:t>
      </w:r>
      <w:r>
        <w:rPr>
          <w:color w:val="242324"/>
          <w:w w:val="105"/>
          <w:sz w:val="22"/>
        </w:rPr>
        <w:t>the presentation </w:t>
      </w:r>
      <w:r>
        <w:rPr>
          <w:color w:val="383838"/>
          <w:w w:val="105"/>
          <w:sz w:val="22"/>
        </w:rPr>
        <w:t>and valuable</w:t>
      </w:r>
      <w:r>
        <w:rPr>
          <w:color w:val="383838"/>
          <w:spacing w:val="41"/>
          <w:w w:val="105"/>
          <w:sz w:val="22"/>
        </w:rPr>
        <w:t> </w:t>
      </w:r>
      <w:r>
        <w:rPr>
          <w:color w:val="242324"/>
          <w:w w:val="105"/>
          <w:sz w:val="22"/>
        </w:rPr>
        <w:t>information</w:t>
      </w:r>
    </w:p>
    <w:p>
      <w:pPr>
        <w:tabs>
          <w:tab w:pos="1285" w:val="left" w:leader="none"/>
        </w:tabs>
        <w:spacing w:before="0"/>
        <w:ind w:left="683" w:right="0" w:firstLine="0"/>
        <w:jc w:val="left"/>
        <w:rPr>
          <w:sz w:val="22"/>
        </w:rPr>
      </w:pPr>
      <w:r>
        <w:rPr>
          <w:color w:val="383838"/>
          <w:w w:val="105"/>
          <w:sz w:val="22"/>
        </w:rPr>
        <w:t>30</w:t>
        <w:tab/>
        <w:t>and </w:t>
      </w:r>
      <w:r>
        <w:rPr>
          <w:color w:val="242324"/>
          <w:w w:val="105"/>
          <w:sz w:val="22"/>
        </w:rPr>
        <w:t>for their </w:t>
      </w:r>
      <w:r>
        <w:rPr>
          <w:color w:val="383838"/>
          <w:w w:val="105"/>
          <w:sz w:val="22"/>
        </w:rPr>
        <w:t>good works for </w:t>
      </w:r>
      <w:r>
        <w:rPr>
          <w:color w:val="242324"/>
          <w:w w:val="105"/>
          <w:sz w:val="22"/>
        </w:rPr>
        <w:t>the</w:t>
      </w:r>
      <w:r>
        <w:rPr>
          <w:color w:val="242324"/>
          <w:spacing w:val="13"/>
          <w:w w:val="105"/>
          <w:sz w:val="22"/>
        </w:rPr>
        <w:t> </w:t>
      </w:r>
      <w:r>
        <w:rPr>
          <w:color w:val="383838"/>
          <w:w w:val="105"/>
          <w:sz w:val="22"/>
        </w:rPr>
        <w:t>city.</w:t>
      </w:r>
    </w:p>
    <w:p>
      <w:pPr>
        <w:spacing w:before="23"/>
        <w:ind w:left="1987" w:right="0" w:firstLine="0"/>
        <w:jc w:val="left"/>
        <w:rPr>
          <w:sz w:val="22"/>
        </w:rPr>
      </w:pPr>
      <w:r>
        <w:rPr>
          <w:color w:val="383838"/>
          <w:w w:val="105"/>
          <w:sz w:val="22"/>
        </w:rPr>
        <w:t>Mayor pro </w:t>
      </w:r>
      <w:r>
        <w:rPr>
          <w:color w:val="4F4F4F"/>
          <w:w w:val="105"/>
          <w:sz w:val="22"/>
        </w:rPr>
        <w:t>tern </w:t>
      </w:r>
      <w:r>
        <w:rPr>
          <w:color w:val="383838"/>
          <w:w w:val="105"/>
          <w:sz w:val="22"/>
        </w:rPr>
        <w:t>Bean called for any further conunents or discussion </w:t>
      </w:r>
      <w:r>
        <w:rPr>
          <w:color w:val="242324"/>
          <w:w w:val="105"/>
          <w:sz w:val="22"/>
        </w:rPr>
        <w:t>from </w:t>
      </w:r>
      <w:r>
        <w:rPr>
          <w:color w:val="383838"/>
          <w:w w:val="105"/>
          <w:sz w:val="22"/>
        </w:rPr>
        <w:t>the</w:t>
      </w:r>
    </w:p>
    <w:p>
      <w:pPr>
        <w:tabs>
          <w:tab w:pos="1285" w:val="left" w:leader="none"/>
        </w:tabs>
        <w:spacing w:before="12"/>
        <w:ind w:left="683" w:right="0" w:firstLine="0"/>
        <w:jc w:val="left"/>
        <w:rPr>
          <w:sz w:val="22"/>
        </w:rPr>
      </w:pPr>
      <w:r>
        <w:rPr>
          <w:color w:val="4F4F4F"/>
          <w:w w:val="105"/>
          <w:sz w:val="22"/>
        </w:rPr>
        <w:t>32</w:t>
        <w:tab/>
      </w:r>
      <w:r>
        <w:rPr>
          <w:color w:val="383838"/>
          <w:w w:val="105"/>
          <w:sz w:val="22"/>
        </w:rPr>
        <w:t>Council. Hearing none </w:t>
      </w:r>
      <w:r>
        <w:rPr>
          <w:color w:val="242324"/>
          <w:spacing w:val="2"/>
          <w:w w:val="105"/>
          <w:sz w:val="22"/>
        </w:rPr>
        <w:t>h</w:t>
      </w:r>
      <w:r>
        <w:rPr>
          <w:color w:val="4F4F4F"/>
          <w:spacing w:val="2"/>
          <w:w w:val="105"/>
          <w:sz w:val="22"/>
        </w:rPr>
        <w:t>e </w:t>
      </w:r>
      <w:r>
        <w:rPr>
          <w:color w:val="383838"/>
          <w:w w:val="105"/>
          <w:sz w:val="22"/>
        </w:rPr>
        <w:t>called for </w:t>
      </w:r>
      <w:r>
        <w:rPr>
          <w:color w:val="383838"/>
          <w:w w:val="105"/>
          <w:sz w:val="24"/>
        </w:rPr>
        <w:t>a</w:t>
      </w:r>
      <w:r>
        <w:rPr>
          <w:color w:val="383838"/>
          <w:spacing w:val="-15"/>
          <w:w w:val="105"/>
          <w:sz w:val="24"/>
        </w:rPr>
        <w:t> </w:t>
      </w:r>
      <w:r>
        <w:rPr>
          <w:color w:val="383838"/>
          <w:w w:val="105"/>
          <w:sz w:val="22"/>
        </w:rPr>
        <w:t>motion.</w:t>
      </w:r>
    </w:p>
    <w:p>
      <w:pPr>
        <w:pStyle w:val="BodyText"/>
        <w:spacing w:before="6"/>
        <w:rPr>
          <w:sz w:val="26"/>
        </w:rPr>
      </w:pPr>
    </w:p>
    <w:p>
      <w:pPr>
        <w:tabs>
          <w:tab w:pos="1996" w:val="left" w:leader="none"/>
        </w:tabs>
        <w:spacing w:line="264" w:lineRule="auto" w:before="0"/>
        <w:ind w:left="1289" w:right="1209" w:hanging="597"/>
        <w:jc w:val="left"/>
        <w:rPr>
          <w:sz w:val="22"/>
        </w:rPr>
      </w:pPr>
      <w:r>
        <w:rPr>
          <w:color w:val="383838"/>
          <w:w w:val="105"/>
          <w:sz w:val="22"/>
        </w:rPr>
        <w:t>34</w:t>
        <w:tab/>
        <w:tab/>
        <w:t>COUNCILMEMBER BRODERICK MOVED TO APPROVE RESOLUTION</w:t>
      </w:r>
      <w:r>
        <w:rPr>
          <w:color w:val="6B6B6B"/>
          <w:w w:val="105"/>
          <w:sz w:val="22"/>
        </w:rPr>
        <w:t> #</w:t>
      </w:r>
      <w:r>
        <w:rPr>
          <w:color w:val="383838"/>
          <w:w w:val="105"/>
          <w:sz w:val="22"/>
        </w:rPr>
        <w:t>2019-15 -R APPROVING THE 2018 MUNICfPAL WASTEWATER</w:t>
      </w:r>
      <w:r>
        <w:rPr>
          <w:color w:val="383838"/>
          <w:spacing w:val="-16"/>
          <w:w w:val="105"/>
          <w:sz w:val="22"/>
        </w:rPr>
        <w:t> </w:t>
      </w:r>
      <w:r>
        <w:rPr>
          <w:color w:val="383838"/>
          <w:w w:val="105"/>
          <w:sz w:val="22"/>
        </w:rPr>
        <w:t>PLANNING</w:t>
      </w:r>
    </w:p>
    <w:p>
      <w:pPr>
        <w:tabs>
          <w:tab w:pos="1294" w:val="left" w:leader="none"/>
        </w:tabs>
        <w:spacing w:line="264" w:lineRule="auto" w:before="6"/>
        <w:ind w:left="1294" w:right="1171" w:hanging="597"/>
        <w:jc w:val="left"/>
        <w:rPr>
          <w:sz w:val="22"/>
        </w:rPr>
      </w:pPr>
      <w:r>
        <w:rPr>
          <w:color w:val="383838"/>
          <w:w w:val="105"/>
          <w:sz w:val="22"/>
        </w:rPr>
        <w:t>36</w:t>
        <w:tab/>
        <w:t>PROGRAM (MWPP) ANNUAL REPORT WITH </w:t>
      </w:r>
      <w:r>
        <w:rPr>
          <w:color w:val="242324"/>
          <w:w w:val="105"/>
          <w:sz w:val="22"/>
        </w:rPr>
        <w:t>RECOMMENDED </w:t>
      </w:r>
      <w:r>
        <w:rPr>
          <w:color w:val="4F4F4F"/>
          <w:w w:val="105"/>
          <w:sz w:val="22"/>
        </w:rPr>
        <w:t>CHANG</w:t>
      </w:r>
      <w:r>
        <w:rPr>
          <w:color w:val="242324"/>
          <w:w w:val="105"/>
          <w:sz w:val="22"/>
        </w:rPr>
        <w:t>ES </w:t>
      </w:r>
      <w:r>
        <w:rPr>
          <w:color w:val="383838"/>
          <w:w w:val="105"/>
          <w:sz w:val="22"/>
        </w:rPr>
        <w:t>AS </w:t>
      </w:r>
      <w:r>
        <w:rPr>
          <w:color w:val="383838"/>
          <w:spacing w:val="-4"/>
          <w:w w:val="105"/>
          <w:sz w:val="22"/>
        </w:rPr>
        <w:t>DISCUSSED</w:t>
      </w:r>
      <w:r>
        <w:rPr>
          <w:color w:val="6B6B6B"/>
          <w:spacing w:val="-4"/>
          <w:w w:val="105"/>
          <w:sz w:val="22"/>
        </w:rPr>
        <w:t>. </w:t>
      </w:r>
      <w:r>
        <w:rPr>
          <w:color w:val="4F4F4F"/>
          <w:w w:val="105"/>
          <w:sz w:val="22"/>
        </w:rPr>
        <w:t>COUNCILMEMBER </w:t>
      </w:r>
      <w:r>
        <w:rPr>
          <w:color w:val="383838"/>
          <w:w w:val="105"/>
          <w:sz w:val="22"/>
        </w:rPr>
        <w:t>LUNDBERG SECONDED THE MOTION.</w:t>
      </w:r>
      <w:r>
        <w:rPr>
          <w:color w:val="383838"/>
          <w:spacing w:val="-5"/>
          <w:w w:val="105"/>
          <w:sz w:val="22"/>
        </w:rPr>
        <w:t> </w:t>
      </w:r>
      <w:r>
        <w:rPr>
          <w:color w:val="242324"/>
          <w:spacing w:val="3"/>
          <w:w w:val="105"/>
          <w:sz w:val="22"/>
        </w:rPr>
        <w:t>TH</w:t>
      </w:r>
      <w:r>
        <w:rPr>
          <w:color w:val="4F4F4F"/>
          <w:spacing w:val="3"/>
          <w:w w:val="105"/>
          <w:sz w:val="22"/>
        </w:rPr>
        <w:t>E</w:t>
      </w:r>
    </w:p>
    <w:p>
      <w:pPr>
        <w:tabs>
          <w:tab w:pos="1296" w:val="left" w:leader="none"/>
          <w:tab w:pos="5575" w:val="left" w:leader="none"/>
        </w:tabs>
        <w:spacing w:line="261" w:lineRule="auto" w:before="0"/>
        <w:ind w:left="1299" w:right="4639" w:hanging="602"/>
        <w:jc w:val="left"/>
        <w:rPr>
          <w:sz w:val="22"/>
        </w:rPr>
      </w:pPr>
      <w:r>
        <w:rPr>
          <w:color w:val="383838"/>
          <w:w w:val="105"/>
          <w:sz w:val="23"/>
        </w:rPr>
        <w:t>38</w:t>
        <w:tab/>
      </w:r>
      <w:r>
        <w:rPr>
          <w:color w:val="383838"/>
          <w:w w:val="105"/>
          <w:sz w:val="22"/>
        </w:rPr>
        <w:t>VOTE WAS RECORDED AS </w:t>
      </w:r>
      <w:r>
        <w:rPr>
          <w:color w:val="4F4F4F"/>
          <w:w w:val="105"/>
          <w:sz w:val="22"/>
        </w:rPr>
        <w:t>FOLLOWS:</w:t>
      </w:r>
      <w:r>
        <w:rPr>
          <w:color w:val="383838"/>
          <w:w w:val="105"/>
          <w:sz w:val="22"/>
        </w:rPr>
        <w:t> COUNCILMEMBER</w:t>
      </w:r>
      <w:r>
        <w:rPr>
          <w:color w:val="383838"/>
          <w:spacing w:val="41"/>
          <w:w w:val="105"/>
          <w:sz w:val="22"/>
        </w:rPr>
        <w:t> </w:t>
      </w:r>
      <w:r>
        <w:rPr>
          <w:color w:val="383838"/>
          <w:w w:val="105"/>
          <w:sz w:val="22"/>
        </w:rPr>
        <w:t>BEAN</w:t>
        <w:tab/>
      </w:r>
      <w:r>
        <w:rPr>
          <w:color w:val="383838"/>
          <w:spacing w:val="-4"/>
          <w:w w:val="105"/>
          <w:sz w:val="22"/>
        </w:rPr>
        <w:t>A</w:t>
      </w:r>
      <w:r>
        <w:rPr>
          <w:color w:val="4F4F4F"/>
          <w:spacing w:val="-4"/>
          <w:w w:val="105"/>
          <w:sz w:val="22"/>
        </w:rPr>
        <w:t>YE</w:t>
      </w:r>
    </w:p>
    <w:p>
      <w:pPr>
        <w:tabs>
          <w:tab w:pos="1304" w:val="left" w:leader="none"/>
          <w:tab w:pos="5575" w:val="left" w:leader="none"/>
        </w:tabs>
        <w:spacing w:line="264" w:lineRule="auto" w:before="4"/>
        <w:ind w:left="1304" w:right="4636" w:hanging="602"/>
        <w:jc w:val="left"/>
        <w:rPr>
          <w:sz w:val="22"/>
        </w:rPr>
      </w:pPr>
      <w:r>
        <w:rPr>
          <w:color w:val="4F4F4F"/>
          <w:w w:val="105"/>
          <w:sz w:val="22"/>
        </w:rPr>
        <w:t>40</w:t>
        <w:tab/>
      </w:r>
      <w:r>
        <w:rPr>
          <w:color w:val="383838"/>
          <w:w w:val="105"/>
          <w:sz w:val="22"/>
        </w:rPr>
        <w:t>COUNCILMEMBER</w:t>
      </w:r>
      <w:r>
        <w:rPr>
          <w:color w:val="383838"/>
          <w:spacing w:val="44"/>
          <w:w w:val="105"/>
          <w:sz w:val="22"/>
        </w:rPr>
        <w:t> </w:t>
      </w:r>
      <w:r>
        <w:rPr>
          <w:color w:val="383838"/>
          <w:w w:val="105"/>
          <w:sz w:val="22"/>
        </w:rPr>
        <w:t>LUNDBERG</w:t>
        <w:tab/>
      </w:r>
      <w:r>
        <w:rPr>
          <w:color w:val="383838"/>
          <w:spacing w:val="-5"/>
          <w:w w:val="105"/>
          <w:sz w:val="22"/>
        </w:rPr>
        <w:t>AYE </w:t>
      </w:r>
      <w:r>
        <w:rPr>
          <w:color w:val="383838"/>
          <w:w w:val="105"/>
          <w:sz w:val="22"/>
        </w:rPr>
        <w:t>COUNClLMEMBER</w:t>
      </w:r>
      <w:r>
        <w:rPr>
          <w:color w:val="383838"/>
          <w:spacing w:val="53"/>
          <w:w w:val="105"/>
          <w:sz w:val="22"/>
        </w:rPr>
        <w:t> </w:t>
      </w:r>
      <w:r>
        <w:rPr>
          <w:color w:val="383838"/>
          <w:w w:val="105"/>
          <w:sz w:val="22"/>
        </w:rPr>
        <w:t>BRODERICK</w:t>
        <w:tab/>
      </w:r>
      <w:r>
        <w:rPr>
          <w:color w:val="383838"/>
          <w:spacing w:val="-5"/>
          <w:w w:val="105"/>
          <w:sz w:val="22"/>
        </w:rPr>
        <w:t>AYE</w:t>
      </w:r>
    </w:p>
    <w:p>
      <w:pPr>
        <w:tabs>
          <w:tab w:pos="1304" w:val="left" w:leader="none"/>
          <w:tab w:pos="5581" w:val="left" w:leader="none"/>
        </w:tabs>
        <w:spacing w:before="5"/>
        <w:ind w:left="708" w:right="0" w:firstLine="0"/>
        <w:jc w:val="left"/>
        <w:rPr>
          <w:rFonts w:ascii="Arial"/>
          <w:sz w:val="20"/>
        </w:rPr>
      </w:pPr>
      <w:r>
        <w:rPr>
          <w:color w:val="4F4F4F"/>
          <w:sz w:val="22"/>
        </w:rPr>
        <w:t>42</w:t>
        <w:tab/>
      </w:r>
      <w:r>
        <w:rPr>
          <w:color w:val="4F4F4F"/>
          <w:spacing w:val="2"/>
          <w:sz w:val="22"/>
        </w:rPr>
        <w:t>C</w:t>
      </w:r>
      <w:r>
        <w:rPr>
          <w:color w:val="242324"/>
          <w:spacing w:val="2"/>
          <w:sz w:val="22"/>
        </w:rPr>
        <w:t>O</w:t>
      </w:r>
      <w:r>
        <w:rPr>
          <w:color w:val="4F4F4F"/>
          <w:spacing w:val="2"/>
          <w:sz w:val="22"/>
        </w:rPr>
        <w:t>UNCJ</w:t>
      </w:r>
      <w:r>
        <w:rPr>
          <w:color w:val="4F4F4F"/>
          <w:spacing w:val="-28"/>
          <w:sz w:val="22"/>
        </w:rPr>
        <w:t> </w:t>
      </w:r>
      <w:r>
        <w:rPr>
          <w:color w:val="4F4F4F"/>
          <w:sz w:val="22"/>
        </w:rPr>
        <w:t>LMEMBER  </w:t>
      </w:r>
      <w:r>
        <w:rPr>
          <w:color w:val="4F4F4F"/>
          <w:spacing w:val="6"/>
          <w:sz w:val="22"/>
        </w:rPr>
        <w:t> </w:t>
      </w:r>
      <w:r>
        <w:rPr>
          <w:color w:val="4F4F4F"/>
          <w:sz w:val="22"/>
        </w:rPr>
        <w:t>HOYT</w:t>
        <w:tab/>
      </w:r>
      <w:r>
        <w:rPr>
          <w:rFonts w:ascii="Arial"/>
          <w:color w:val="383838"/>
          <w:sz w:val="20"/>
        </w:rPr>
        <w:t>A</w:t>
      </w:r>
      <w:r>
        <w:rPr>
          <w:rFonts w:ascii="Arial"/>
          <w:color w:val="383838"/>
          <w:spacing w:val="-7"/>
          <w:sz w:val="20"/>
        </w:rPr>
        <w:t> </w:t>
      </w:r>
      <w:r>
        <w:rPr>
          <w:rFonts w:ascii="Arial"/>
          <w:color w:val="383838"/>
          <w:sz w:val="20"/>
        </w:rPr>
        <w:t>YE</w:t>
      </w:r>
    </w:p>
    <w:p>
      <w:pPr>
        <w:spacing w:before="26"/>
        <w:ind w:left="1296" w:right="0" w:firstLine="0"/>
        <w:jc w:val="left"/>
        <w:rPr>
          <w:sz w:val="22"/>
        </w:rPr>
      </w:pPr>
      <w:r>
        <w:rPr>
          <w:color w:val="383838"/>
          <w:spacing w:val="-1"/>
          <w:w w:val="107"/>
          <w:sz w:val="22"/>
        </w:rPr>
        <w:t>TH</w:t>
      </w:r>
      <w:r>
        <w:rPr>
          <w:color w:val="383838"/>
          <w:w w:val="107"/>
          <w:sz w:val="22"/>
        </w:rPr>
        <w:t>E</w:t>
      </w:r>
      <w:r>
        <w:rPr>
          <w:color w:val="383838"/>
          <w:spacing w:val="9"/>
          <w:sz w:val="22"/>
        </w:rPr>
        <w:t> </w:t>
      </w:r>
      <w:r>
        <w:rPr>
          <w:color w:val="4F4F4F"/>
          <w:spacing w:val="-1"/>
          <w:w w:val="108"/>
          <w:sz w:val="22"/>
        </w:rPr>
        <w:t>MO</w:t>
      </w:r>
      <w:r>
        <w:rPr>
          <w:color w:val="4F4F4F"/>
          <w:spacing w:val="8"/>
          <w:w w:val="108"/>
          <w:sz w:val="22"/>
        </w:rPr>
        <w:t>T</w:t>
      </w:r>
      <w:r>
        <w:rPr>
          <w:color w:val="242324"/>
          <w:w w:val="52"/>
          <w:sz w:val="22"/>
        </w:rPr>
        <w:t>J</w:t>
      </w:r>
      <w:r>
        <w:rPr>
          <w:color w:val="242324"/>
          <w:spacing w:val="-26"/>
          <w:sz w:val="22"/>
        </w:rPr>
        <w:t> </w:t>
      </w:r>
      <w:r>
        <w:rPr>
          <w:color w:val="242324"/>
          <w:spacing w:val="7"/>
          <w:w w:val="102"/>
          <w:sz w:val="22"/>
        </w:rPr>
        <w:t>O</w:t>
      </w:r>
      <w:r>
        <w:rPr>
          <w:color w:val="4F4F4F"/>
          <w:w w:val="95"/>
          <w:sz w:val="22"/>
        </w:rPr>
        <w:t>N</w:t>
      </w:r>
      <w:r>
        <w:rPr>
          <w:color w:val="4F4F4F"/>
          <w:sz w:val="22"/>
        </w:rPr>
        <w:t> </w:t>
      </w:r>
      <w:r>
        <w:rPr>
          <w:color w:val="4F4F4F"/>
          <w:spacing w:val="-28"/>
          <w:sz w:val="22"/>
        </w:rPr>
        <w:t> </w:t>
      </w:r>
      <w:r>
        <w:rPr>
          <w:color w:val="4F4F4F"/>
          <w:spacing w:val="-1"/>
          <w:w w:val="95"/>
          <w:sz w:val="22"/>
        </w:rPr>
        <w:t>C</w:t>
      </w:r>
      <w:r>
        <w:rPr>
          <w:color w:val="4F4F4F"/>
          <w:w w:val="95"/>
          <w:sz w:val="22"/>
        </w:rPr>
        <w:t>A</w:t>
      </w:r>
      <w:r>
        <w:rPr>
          <w:color w:val="4F4F4F"/>
          <w:spacing w:val="-10"/>
          <w:sz w:val="22"/>
        </w:rPr>
        <w:t> </w:t>
      </w:r>
      <w:r>
        <w:rPr>
          <w:color w:val="4F4F4F"/>
          <w:spacing w:val="-1"/>
          <w:w w:val="100"/>
          <w:sz w:val="22"/>
        </w:rPr>
        <w:t>R</w:t>
      </w:r>
      <w:r>
        <w:rPr>
          <w:color w:val="4F4F4F"/>
          <w:w w:val="100"/>
          <w:sz w:val="22"/>
        </w:rPr>
        <w:t>R</w:t>
      </w:r>
      <w:r>
        <w:rPr>
          <w:color w:val="4F4F4F"/>
          <w:spacing w:val="-34"/>
          <w:sz w:val="22"/>
        </w:rPr>
        <w:t> </w:t>
      </w:r>
      <w:r>
        <w:rPr>
          <w:color w:val="242324"/>
          <w:w w:val="90"/>
          <w:sz w:val="22"/>
        </w:rPr>
        <w:t>I</w:t>
      </w:r>
      <w:r>
        <w:rPr>
          <w:color w:val="242324"/>
          <w:spacing w:val="-29"/>
          <w:sz w:val="22"/>
        </w:rPr>
        <w:t> </w:t>
      </w:r>
      <w:r>
        <w:rPr>
          <w:color w:val="4F4F4F"/>
          <w:spacing w:val="-1"/>
          <w:w w:val="90"/>
          <w:sz w:val="22"/>
        </w:rPr>
        <w:t>E</w:t>
      </w:r>
      <w:r>
        <w:rPr>
          <w:color w:val="4F4F4F"/>
          <w:w w:val="90"/>
          <w:sz w:val="22"/>
        </w:rPr>
        <w:t>D</w:t>
      </w:r>
      <w:r>
        <w:rPr>
          <w:color w:val="4F4F4F"/>
          <w:sz w:val="22"/>
        </w:rPr>
        <w:t> </w:t>
      </w:r>
      <w:r>
        <w:rPr>
          <w:color w:val="4F4F4F"/>
          <w:spacing w:val="-25"/>
          <w:sz w:val="22"/>
        </w:rPr>
        <w:t> </w:t>
      </w:r>
      <w:r>
        <w:rPr>
          <w:color w:val="383838"/>
          <w:spacing w:val="-1"/>
          <w:w w:val="106"/>
          <w:sz w:val="22"/>
        </w:rPr>
        <w:t>UNANIMOUSLY.</w:t>
      </w:r>
    </w:p>
    <w:p>
      <w:pPr>
        <w:spacing w:before="40"/>
        <w:ind w:left="708" w:right="0" w:firstLine="0"/>
        <w:jc w:val="left"/>
        <w:rPr>
          <w:sz w:val="22"/>
        </w:rPr>
      </w:pPr>
      <w:r>
        <w:rPr>
          <w:color w:val="4F4F4F"/>
          <w:w w:val="105"/>
          <w:sz w:val="22"/>
        </w:rPr>
        <w:t>44</w:t>
      </w:r>
    </w:p>
    <w:p>
      <w:pPr>
        <w:pStyle w:val="ListParagraph"/>
        <w:numPr>
          <w:ilvl w:val="0"/>
          <w:numId w:val="50"/>
        </w:numPr>
        <w:tabs>
          <w:tab w:pos="2017" w:val="left" w:leader="none"/>
          <w:tab w:pos="3974" w:val="left" w:leader="none"/>
        </w:tabs>
        <w:spacing w:line="240" w:lineRule="auto" w:before="17" w:after="0"/>
        <w:ind w:left="2016" w:right="0" w:hanging="353"/>
        <w:jc w:val="left"/>
        <w:rPr>
          <w:rFonts w:ascii="Times New Roman" w:hAnsi="Times New Roman"/>
          <w:sz w:val="22"/>
        </w:rPr>
      </w:pPr>
      <w:r>
        <w:rPr>
          <w:rFonts w:ascii="Times New Roman" w:hAnsi="Times New Roman"/>
          <w:b/>
          <w:color w:val="383838"/>
          <w:sz w:val="22"/>
        </w:rPr>
        <w:t>Discussio11</w:t>
      </w:r>
      <w:r>
        <w:rPr>
          <w:rFonts w:ascii="Times New Roman" w:hAnsi="Times New Roman"/>
          <w:b/>
          <w:color w:val="383838"/>
          <w:spacing w:val="25"/>
          <w:sz w:val="22"/>
        </w:rPr>
        <w:t> </w:t>
      </w:r>
      <w:r>
        <w:rPr>
          <w:rFonts w:ascii="Times New Roman" w:hAnsi="Times New Roman"/>
          <w:b/>
          <w:color w:val="242324"/>
          <w:sz w:val="22"/>
        </w:rPr>
        <w:t>Hem</w:t>
      </w:r>
      <w:r>
        <w:rPr>
          <w:rFonts w:ascii="Times New Roman" w:hAnsi="Times New Roman"/>
          <w:b/>
          <w:color w:val="242324"/>
          <w:spacing w:val="-11"/>
          <w:sz w:val="22"/>
        </w:rPr>
        <w:t> </w:t>
      </w:r>
      <w:r>
        <w:rPr>
          <w:rFonts w:ascii="Times New Roman" w:hAnsi="Times New Roman"/>
          <w:b/>
          <w:color w:val="4B3159"/>
          <w:sz w:val="22"/>
        </w:rPr>
        <w:t>-</w:t>
        <w:tab/>
      </w:r>
      <w:r>
        <w:rPr>
          <w:rFonts w:ascii="Times New Roman" w:hAnsi="Times New Roman"/>
          <w:b/>
          <w:color w:val="242324"/>
          <w:spacing w:val="-7"/>
          <w:sz w:val="22"/>
        </w:rPr>
        <w:t>Secondary</w:t>
      </w:r>
      <w:r>
        <w:rPr>
          <w:rFonts w:ascii="Times New Roman" w:hAnsi="Times New Roman"/>
          <w:b/>
          <w:color w:val="69562D"/>
          <w:spacing w:val="-7"/>
          <w:sz w:val="22"/>
        </w:rPr>
        <w:t>· </w:t>
      </w:r>
      <w:r>
        <w:rPr>
          <w:rFonts w:ascii="Times New Roman" w:hAnsi="Times New Roman"/>
          <w:b/>
          <w:color w:val="383838"/>
          <w:sz w:val="22"/>
        </w:rPr>
        <w:t>w ater l\1ctering </w:t>
      </w:r>
      <w:r>
        <w:rPr>
          <w:rFonts w:ascii="Times New Roman" w:hAnsi="Times New Roman"/>
          <w:b/>
          <w:color w:val="242324"/>
          <w:sz w:val="22"/>
        </w:rPr>
        <w:t>Rcqu frcmcnt </w:t>
      </w:r>
      <w:r>
        <w:rPr>
          <w:rFonts w:ascii="Times New Roman" w:hAnsi="Times New Roman"/>
          <w:b/>
          <w:color w:val="4F3B2D"/>
          <w:spacing w:val="6"/>
          <w:sz w:val="22"/>
        </w:rPr>
        <w:t>s</w:t>
      </w:r>
      <w:r>
        <w:rPr>
          <w:rFonts w:ascii="Times New Roman" w:hAnsi="Times New Roman"/>
          <w:b/>
          <w:color w:val="242324"/>
          <w:spacing w:val="6"/>
          <w:sz w:val="22"/>
        </w:rPr>
        <w:t>. </w:t>
      </w:r>
      <w:r>
        <w:rPr>
          <w:rFonts w:ascii="Times New Roman" w:hAnsi="Times New Roman"/>
          <w:color w:val="383838"/>
          <w:sz w:val="22"/>
        </w:rPr>
        <w:t>The </w:t>
      </w:r>
      <w:r>
        <w:rPr>
          <w:rFonts w:ascii="Times New Roman" w:hAnsi="Times New Roman"/>
          <w:color w:val="4F4F4F"/>
          <w:sz w:val="22"/>
        </w:rPr>
        <w:t>C </w:t>
      </w:r>
      <w:r>
        <w:rPr>
          <w:rFonts w:ascii="Times New Roman" w:hAnsi="Times New Roman"/>
          <w:color w:val="242324"/>
          <w:sz w:val="22"/>
        </w:rPr>
        <w:t>i t</w:t>
      </w:r>
      <w:r>
        <w:rPr>
          <w:rFonts w:ascii="Times New Roman" w:hAnsi="Times New Roman"/>
          <w:color w:val="242324"/>
          <w:spacing w:val="-33"/>
          <w:sz w:val="22"/>
        </w:rPr>
        <w:t> </w:t>
      </w:r>
      <w:r>
        <w:rPr>
          <w:rFonts w:ascii="Times New Roman" w:hAnsi="Times New Roman"/>
          <w:color w:val="4F4F4F"/>
          <w:sz w:val="22"/>
        </w:rPr>
        <w:t>y</w:t>
      </w:r>
    </w:p>
    <w:p>
      <w:pPr>
        <w:tabs>
          <w:tab w:pos="2020" w:val="left" w:leader="none"/>
        </w:tabs>
        <w:spacing w:line="261" w:lineRule="auto" w:before="21"/>
        <w:ind w:left="2031" w:right="1171" w:hanging="1324"/>
        <w:jc w:val="left"/>
        <w:rPr>
          <w:sz w:val="22"/>
        </w:rPr>
      </w:pPr>
      <w:r>
        <w:rPr>
          <w:color w:val="4F4F4F"/>
          <w:sz w:val="23"/>
        </w:rPr>
        <w:t>46</w:t>
        <w:tab/>
      </w:r>
      <w:r>
        <w:rPr>
          <w:color w:val="4F4F4F"/>
          <w:sz w:val="22"/>
        </w:rPr>
        <w:t>Coun ci</w:t>
      </w:r>
      <w:r>
        <w:rPr>
          <w:color w:val="242324"/>
          <w:sz w:val="22"/>
        </w:rPr>
        <w:t>l </w:t>
      </w:r>
      <w:r>
        <w:rPr>
          <w:color w:val="4F4F4F"/>
          <w:sz w:val="22"/>
        </w:rPr>
        <w:t>wil1oe </w:t>
      </w:r>
      <w:r>
        <w:rPr>
          <w:color w:val="383838"/>
          <w:sz w:val="22"/>
        </w:rPr>
        <w:t>presented </w:t>
      </w:r>
      <w:r>
        <w:rPr>
          <w:color w:val="4F4F4F"/>
          <w:spacing w:val="4"/>
          <w:sz w:val="22"/>
        </w:rPr>
        <w:t>w</w:t>
      </w:r>
      <w:r>
        <w:rPr>
          <w:color w:val="242324"/>
          <w:spacing w:val="4"/>
          <w:sz w:val="22"/>
        </w:rPr>
        <w:t>ith </w:t>
      </w:r>
      <w:r>
        <w:rPr>
          <w:color w:val="4F4F4F"/>
          <w:sz w:val="22"/>
        </w:rPr>
        <w:t>informa </w:t>
      </w:r>
      <w:r>
        <w:rPr>
          <w:color w:val="242324"/>
          <w:spacing w:val="3"/>
          <w:sz w:val="22"/>
          <w:vertAlign w:val="subscript"/>
        </w:rPr>
        <w:t>1</w:t>
      </w:r>
      <w:r>
        <w:rPr>
          <w:color w:val="4F4F4F"/>
          <w:spacing w:val="3"/>
          <w:sz w:val="22"/>
          <w:vertAlign w:val="subscript"/>
        </w:rPr>
        <w:t>0</w:t>
      </w:r>
      <w:r>
        <w:rPr>
          <w:color w:val="4F4F4F"/>
          <w:spacing w:val="3"/>
          <w:sz w:val="22"/>
          <w:vertAlign w:val="baseline"/>
        </w:rPr>
        <w:t> </w:t>
      </w:r>
      <w:r>
        <w:rPr>
          <w:color w:val="4F4F4F"/>
          <w:sz w:val="22"/>
          <w:vertAlign w:val="subscript"/>
        </w:rPr>
        <w:t>11</w:t>
      </w:r>
      <w:r>
        <w:rPr>
          <w:color w:val="4F4F4F"/>
          <w:sz w:val="22"/>
          <w:vertAlign w:val="baseline"/>
        </w:rPr>
        <w:t> abou  </w:t>
      </w:r>
      <w:r>
        <w:rPr>
          <w:color w:val="383838"/>
          <w:sz w:val="22"/>
          <w:vertAlign w:val="baseline"/>
        </w:rPr>
        <w:t>the fu </w:t>
      </w:r>
      <w:r>
        <w:rPr>
          <w:color w:val="383838"/>
          <w:spacing w:val="3"/>
          <w:sz w:val="22"/>
          <w:vertAlign w:val="baseline"/>
        </w:rPr>
        <w:t>tur</w:t>
      </w:r>
      <w:r>
        <w:rPr>
          <w:color w:val="6B6B6B"/>
          <w:spacing w:val="3"/>
          <w:sz w:val="22"/>
          <w:vertAlign w:val="baseline"/>
        </w:rPr>
        <w:t>e </w:t>
      </w:r>
      <w:r>
        <w:rPr>
          <w:color w:val="4F4F4F"/>
          <w:sz w:val="22"/>
          <w:vertAlign w:val="baseline"/>
        </w:rPr>
        <w:t>of secondary  </w:t>
      </w:r>
      <w:r>
        <w:rPr>
          <w:color w:val="383838"/>
          <w:sz w:val="22"/>
          <w:vertAlign w:val="baseline"/>
        </w:rPr>
        <w:t>water met</w:t>
      </w:r>
      <w:r>
        <w:rPr>
          <w:color w:val="383838"/>
          <w:spacing w:val="-17"/>
          <w:sz w:val="22"/>
          <w:vertAlign w:val="baseline"/>
        </w:rPr>
        <w:t> </w:t>
      </w:r>
      <w:r>
        <w:rPr>
          <w:color w:val="383838"/>
          <w:sz w:val="22"/>
          <w:vertAlign w:val="baseline"/>
        </w:rPr>
        <w:t>erin</w:t>
      </w:r>
      <w:r>
        <w:rPr>
          <w:color w:val="383838"/>
          <w:spacing w:val="-22"/>
          <w:sz w:val="22"/>
          <w:vertAlign w:val="baseline"/>
        </w:rPr>
        <w:t> </w:t>
      </w:r>
      <w:r>
        <w:rPr>
          <w:color w:val="6B6B6B"/>
          <w:sz w:val="22"/>
          <w:vertAlign w:val="baseline"/>
        </w:rPr>
        <w:t>g</w:t>
      </w:r>
      <w:r>
        <w:rPr>
          <w:color w:val="6B6B6B"/>
          <w:spacing w:val="2"/>
          <w:sz w:val="22"/>
          <w:vertAlign w:val="baseline"/>
        </w:rPr>
        <w:t> </w:t>
      </w:r>
      <w:r>
        <w:rPr>
          <w:color w:val="4F4F4F"/>
          <w:sz w:val="22"/>
          <w:vertAlign w:val="baseline"/>
        </w:rPr>
        <w:t>and</w:t>
      </w:r>
      <w:r>
        <w:rPr>
          <w:color w:val="4F4F4F"/>
          <w:spacing w:val="11"/>
          <w:sz w:val="22"/>
          <w:vertAlign w:val="baseline"/>
        </w:rPr>
        <w:t> </w:t>
      </w:r>
      <w:r>
        <w:rPr>
          <w:color w:val="4F4F4F"/>
          <w:spacing w:val="7"/>
          <w:sz w:val="22"/>
          <w:vertAlign w:val="baseline"/>
        </w:rPr>
        <w:t>d</w:t>
      </w:r>
      <w:r>
        <w:rPr>
          <w:color w:val="242324"/>
          <w:spacing w:val="7"/>
          <w:sz w:val="22"/>
          <w:vertAlign w:val="baseline"/>
        </w:rPr>
        <w:t>i</w:t>
      </w:r>
      <w:r>
        <w:rPr>
          <w:color w:val="242324"/>
          <w:spacing w:val="-38"/>
          <w:sz w:val="22"/>
          <w:vertAlign w:val="baseline"/>
        </w:rPr>
        <w:t> </w:t>
      </w:r>
      <w:r>
        <w:rPr>
          <w:color w:val="6B6B6B"/>
          <w:sz w:val="22"/>
          <w:vertAlign w:val="baseline"/>
        </w:rPr>
        <w:t>s</w:t>
      </w:r>
      <w:r>
        <w:rPr>
          <w:color w:val="6B6B6B"/>
          <w:spacing w:val="-32"/>
          <w:sz w:val="22"/>
          <w:vertAlign w:val="baseline"/>
        </w:rPr>
        <w:t> </w:t>
      </w:r>
      <w:r>
        <w:rPr>
          <w:color w:val="4F4F4F"/>
          <w:sz w:val="22"/>
          <w:vertAlign w:val="baseline"/>
        </w:rPr>
        <w:t>cu</w:t>
      </w:r>
      <w:r>
        <w:rPr>
          <w:color w:val="6B6B6B"/>
          <w:sz w:val="22"/>
          <w:vertAlign w:val="baseline"/>
        </w:rPr>
        <w:t>ss</w:t>
      </w:r>
      <w:r>
        <w:rPr>
          <w:color w:val="6B6B6B"/>
          <w:spacing w:val="9"/>
          <w:sz w:val="22"/>
          <w:vertAlign w:val="baseline"/>
        </w:rPr>
        <w:t> </w:t>
      </w:r>
      <w:r>
        <w:rPr>
          <w:color w:val="4F4F4F"/>
          <w:spacing w:val="8"/>
          <w:sz w:val="22"/>
          <w:vertAlign w:val="baseline"/>
        </w:rPr>
        <w:t>t</w:t>
      </w:r>
      <w:r>
        <w:rPr>
          <w:color w:val="242324"/>
          <w:spacing w:val="8"/>
          <w:sz w:val="22"/>
          <w:vertAlign w:val="baseline"/>
        </w:rPr>
        <w:t>h</w:t>
      </w:r>
      <w:r>
        <w:rPr>
          <w:color w:val="4F4F4F"/>
          <w:spacing w:val="8"/>
          <w:sz w:val="22"/>
          <w:vertAlign w:val="baseline"/>
        </w:rPr>
        <w:t>e</w:t>
      </w:r>
      <w:r>
        <w:rPr>
          <w:color w:val="4F4F4F"/>
          <w:spacing w:val="16"/>
          <w:sz w:val="22"/>
          <w:vertAlign w:val="baseline"/>
        </w:rPr>
        <w:t> </w:t>
      </w:r>
      <w:r>
        <w:rPr>
          <w:color w:val="242324"/>
          <w:sz w:val="22"/>
          <w:vertAlign w:val="baseline"/>
        </w:rPr>
        <w:t>i</w:t>
      </w:r>
      <w:r>
        <w:rPr>
          <w:color w:val="242324"/>
          <w:spacing w:val="-39"/>
          <w:sz w:val="22"/>
          <w:vertAlign w:val="baseline"/>
        </w:rPr>
        <w:t> </w:t>
      </w:r>
      <w:r>
        <w:rPr>
          <w:color w:val="4F4F4F"/>
          <w:sz w:val="22"/>
          <w:vertAlign w:val="baseline"/>
        </w:rPr>
        <w:t>m</w:t>
      </w:r>
      <w:r>
        <w:rPr>
          <w:color w:val="4F4F4F"/>
          <w:spacing w:val="-29"/>
          <w:sz w:val="22"/>
          <w:vertAlign w:val="baseline"/>
        </w:rPr>
        <w:t> </w:t>
      </w:r>
      <w:r>
        <w:rPr>
          <w:color w:val="4F4F4F"/>
          <w:sz w:val="22"/>
          <w:vertAlign w:val="baseline"/>
        </w:rPr>
        <w:t>pl</w:t>
      </w:r>
      <w:r>
        <w:rPr>
          <w:color w:val="4F4F4F"/>
          <w:spacing w:val="-29"/>
          <w:sz w:val="22"/>
          <w:vertAlign w:val="baseline"/>
        </w:rPr>
        <w:t> </w:t>
      </w:r>
      <w:r>
        <w:rPr>
          <w:color w:val="242324"/>
          <w:w w:val="95"/>
          <w:sz w:val="22"/>
          <w:vertAlign w:val="baseline"/>
        </w:rPr>
        <w:t>i</w:t>
      </w:r>
      <w:r>
        <w:rPr>
          <w:color w:val="242324"/>
          <w:spacing w:val="-35"/>
          <w:w w:val="95"/>
          <w:sz w:val="22"/>
          <w:vertAlign w:val="baseline"/>
        </w:rPr>
        <w:t> </w:t>
      </w:r>
      <w:r>
        <w:rPr>
          <w:color w:val="6B6B6B"/>
          <w:w w:val="95"/>
          <w:sz w:val="22"/>
          <w:vertAlign w:val="baseline"/>
        </w:rPr>
        <w:t>c</w:t>
      </w:r>
      <w:r>
        <w:rPr>
          <w:color w:val="6B6B6B"/>
          <w:spacing w:val="-7"/>
          <w:w w:val="95"/>
          <w:sz w:val="22"/>
          <w:vertAlign w:val="baseline"/>
        </w:rPr>
        <w:t> </w:t>
      </w:r>
      <w:r>
        <w:rPr>
          <w:color w:val="4F4F4F"/>
          <w:sz w:val="22"/>
          <w:vertAlign w:val="baseline"/>
        </w:rPr>
        <w:t>at</w:t>
      </w:r>
      <w:r>
        <w:rPr>
          <w:color w:val="4F4F4F"/>
          <w:spacing w:val="-29"/>
          <w:sz w:val="22"/>
          <w:vertAlign w:val="baseline"/>
        </w:rPr>
        <w:t> </w:t>
      </w:r>
      <w:r>
        <w:rPr>
          <w:color w:val="4F4F4F"/>
          <w:w w:val="95"/>
          <w:sz w:val="22"/>
          <w:vertAlign w:val="baseline"/>
        </w:rPr>
        <w:t>i</w:t>
      </w:r>
      <w:r>
        <w:rPr>
          <w:color w:val="4F4F4F"/>
          <w:spacing w:val="-35"/>
          <w:w w:val="95"/>
          <w:sz w:val="22"/>
          <w:vertAlign w:val="baseline"/>
        </w:rPr>
        <w:t> </w:t>
      </w:r>
      <w:r>
        <w:rPr>
          <w:color w:val="4F4F4F"/>
          <w:spacing w:val="6"/>
          <w:sz w:val="22"/>
          <w:vertAlign w:val="baseline"/>
        </w:rPr>
        <w:t>on</w:t>
      </w:r>
      <w:r>
        <w:rPr>
          <w:color w:val="6B6B6B"/>
          <w:spacing w:val="6"/>
          <w:sz w:val="22"/>
          <w:vertAlign w:val="baseline"/>
        </w:rPr>
        <w:t>s</w:t>
      </w:r>
      <w:r>
        <w:rPr>
          <w:color w:val="6B6B6B"/>
          <w:spacing w:val="12"/>
          <w:sz w:val="22"/>
          <w:vertAlign w:val="baseline"/>
        </w:rPr>
        <w:t> </w:t>
      </w:r>
      <w:r>
        <w:rPr>
          <w:color w:val="4F4F4F"/>
          <w:sz w:val="22"/>
          <w:vertAlign w:val="baseline"/>
        </w:rPr>
        <w:t>of</w:t>
      </w:r>
      <w:r>
        <w:rPr>
          <w:color w:val="4F4F4F"/>
          <w:spacing w:val="-9"/>
          <w:sz w:val="22"/>
          <w:vertAlign w:val="baseline"/>
        </w:rPr>
        <w:t> </w:t>
      </w:r>
      <w:r>
        <w:rPr>
          <w:color w:val="4F4F4F"/>
          <w:sz w:val="22"/>
          <w:vertAlign w:val="baseline"/>
        </w:rPr>
        <w:t>SB</w:t>
      </w:r>
      <w:r>
        <w:rPr>
          <w:color w:val="4F4F4F"/>
          <w:spacing w:val="4"/>
          <w:sz w:val="22"/>
          <w:vertAlign w:val="baseline"/>
        </w:rPr>
        <w:t> </w:t>
      </w:r>
      <w:r>
        <w:rPr>
          <w:color w:val="4F4F4F"/>
          <w:spacing w:val="2"/>
          <w:sz w:val="22"/>
          <w:vertAlign w:val="baseline"/>
        </w:rPr>
        <w:t>5</w:t>
      </w:r>
      <w:r>
        <w:rPr>
          <w:color w:val="6B6B6B"/>
          <w:spacing w:val="2"/>
          <w:sz w:val="22"/>
          <w:vertAlign w:val="baseline"/>
        </w:rPr>
        <w:t>2</w:t>
      </w:r>
      <w:r>
        <w:rPr>
          <w:color w:val="6B6B6B"/>
          <w:spacing w:val="3"/>
          <w:sz w:val="22"/>
          <w:vertAlign w:val="baseline"/>
        </w:rPr>
        <w:t> </w:t>
      </w:r>
      <w:r>
        <w:rPr>
          <w:color w:val="383838"/>
          <w:sz w:val="22"/>
          <w:vertAlign w:val="baseline"/>
        </w:rPr>
        <w:t>passed</w:t>
      </w:r>
      <w:r>
        <w:rPr>
          <w:color w:val="383838"/>
          <w:spacing w:val="22"/>
          <w:sz w:val="22"/>
          <w:vertAlign w:val="baseline"/>
        </w:rPr>
        <w:t> </w:t>
      </w:r>
      <w:r>
        <w:rPr>
          <w:color w:val="4F4F4F"/>
          <w:sz w:val="22"/>
          <w:vertAlign w:val="baseline"/>
        </w:rPr>
        <w:t>in</w:t>
      </w:r>
      <w:r>
        <w:rPr>
          <w:color w:val="4F4F4F"/>
          <w:spacing w:val="8"/>
          <w:sz w:val="22"/>
          <w:vertAlign w:val="baseline"/>
        </w:rPr>
        <w:t> </w:t>
      </w:r>
      <w:r>
        <w:rPr>
          <w:color w:val="242324"/>
          <w:sz w:val="22"/>
          <w:vertAlign w:val="baseline"/>
        </w:rPr>
        <w:t>th</w:t>
      </w:r>
      <w:r>
        <w:rPr>
          <w:color w:val="6B6B6B"/>
          <w:sz w:val="22"/>
          <w:vertAlign w:val="baseline"/>
        </w:rPr>
        <w:t>e </w:t>
      </w:r>
      <w:r>
        <w:rPr>
          <w:color w:val="242324"/>
          <w:sz w:val="22"/>
          <w:vertAlign w:val="baseline"/>
        </w:rPr>
        <w:t>l</w:t>
      </w:r>
      <w:r>
        <w:rPr>
          <w:color w:val="4F4F4F"/>
          <w:sz w:val="22"/>
          <w:vertAlign w:val="baseline"/>
        </w:rPr>
        <w:t>ast</w:t>
      </w:r>
      <w:r>
        <w:rPr>
          <w:color w:val="4F4F4F"/>
          <w:spacing w:val="5"/>
          <w:sz w:val="22"/>
          <w:vertAlign w:val="baseline"/>
        </w:rPr>
        <w:t> </w:t>
      </w:r>
      <w:r>
        <w:rPr>
          <w:color w:val="242324"/>
          <w:spacing w:val="2"/>
          <w:sz w:val="22"/>
          <w:vertAlign w:val="baseline"/>
        </w:rPr>
        <w:t>l</w:t>
      </w:r>
      <w:r>
        <w:rPr>
          <w:color w:val="4F4F4F"/>
          <w:spacing w:val="2"/>
          <w:sz w:val="22"/>
          <w:vertAlign w:val="baseline"/>
        </w:rPr>
        <w:t>egis</w:t>
      </w:r>
      <w:r>
        <w:rPr>
          <w:color w:val="4F4F4F"/>
          <w:spacing w:val="-9"/>
          <w:sz w:val="22"/>
          <w:vertAlign w:val="baseline"/>
        </w:rPr>
        <w:t> </w:t>
      </w:r>
      <w:r>
        <w:rPr>
          <w:color w:val="4F4F4F"/>
          <w:sz w:val="22"/>
          <w:vertAlign w:val="baseline"/>
        </w:rPr>
        <w:t>lat</w:t>
      </w:r>
      <w:r>
        <w:rPr>
          <w:color w:val="4F4F4F"/>
          <w:spacing w:val="-3"/>
          <w:sz w:val="22"/>
          <w:vertAlign w:val="baseline"/>
        </w:rPr>
        <w:t> </w:t>
      </w:r>
      <w:r>
        <w:rPr>
          <w:color w:val="4F4F4F"/>
          <w:w w:val="95"/>
          <w:sz w:val="22"/>
          <w:vertAlign w:val="baseline"/>
        </w:rPr>
        <w:t>i</w:t>
      </w:r>
      <w:r>
        <w:rPr>
          <w:color w:val="4F4F4F"/>
          <w:spacing w:val="-22"/>
          <w:w w:val="95"/>
          <w:sz w:val="22"/>
          <w:vertAlign w:val="baseline"/>
        </w:rPr>
        <w:t> </w:t>
      </w:r>
      <w:r>
        <w:rPr>
          <w:color w:val="4F4F4F"/>
          <w:sz w:val="22"/>
          <w:vertAlign w:val="baseline"/>
        </w:rPr>
        <w:t>ve</w:t>
      </w:r>
    </w:p>
    <w:p>
      <w:pPr>
        <w:spacing w:after="0" w:line="261" w:lineRule="auto"/>
        <w:jc w:val="left"/>
        <w:rPr>
          <w:sz w:val="22"/>
        </w:rPr>
        <w:sectPr>
          <w:footerReference w:type="default" r:id="rId170"/>
          <w:pgSz w:w="12240" w:h="15840"/>
          <w:pgMar w:footer="1181" w:header="520" w:top="720" w:bottom="1380" w:left="620" w:right="920"/>
        </w:sectPr>
      </w:pPr>
    </w:p>
    <w:p>
      <w:pPr>
        <w:pStyle w:val="BodyText"/>
        <w:rPr>
          <w:sz w:val="20"/>
        </w:rPr>
      </w:pPr>
    </w:p>
    <w:p>
      <w:pPr>
        <w:pStyle w:val="BodyText"/>
        <w:spacing w:before="2"/>
        <w:rPr>
          <w:sz w:val="19"/>
        </w:rPr>
      </w:pPr>
    </w:p>
    <w:p>
      <w:pPr>
        <w:tabs>
          <w:tab w:pos="1897" w:val="left" w:leader="none"/>
        </w:tabs>
        <w:spacing w:before="91"/>
        <w:ind w:left="721" w:right="0" w:firstLine="0"/>
        <w:jc w:val="left"/>
        <w:rPr>
          <w:sz w:val="23"/>
        </w:rPr>
      </w:pPr>
      <w:r>
        <w:rPr>
          <w:color w:val="5D5D5D"/>
          <w:sz w:val="23"/>
        </w:rPr>
        <w:t>2</w:t>
        <w:tab/>
      </w:r>
      <w:r>
        <w:rPr>
          <w:color w:val="3B3B3B"/>
          <w:sz w:val="23"/>
        </w:rPr>
        <w:t>session.</w:t>
      </w:r>
    </w:p>
    <w:p>
      <w:pPr>
        <w:pStyle w:val="BodyText"/>
        <w:spacing w:before="9"/>
        <w:rPr>
          <w:sz w:val="23"/>
        </w:rPr>
      </w:pPr>
    </w:p>
    <w:p>
      <w:pPr>
        <w:tabs>
          <w:tab w:pos="1910" w:val="left" w:leader="none"/>
        </w:tabs>
        <w:spacing w:line="249" w:lineRule="auto" w:before="0"/>
        <w:ind w:left="1199" w:right="1293" w:hanging="477"/>
        <w:jc w:val="left"/>
        <w:rPr>
          <w:sz w:val="23"/>
        </w:rPr>
      </w:pPr>
      <w:r>
        <w:rPr>
          <w:color w:val="3B3B3B"/>
          <w:sz w:val="20"/>
        </w:rPr>
        <w:t>4</w:t>
        <w:tab/>
        <w:tab/>
      </w:r>
      <w:r>
        <w:rPr>
          <w:color w:val="3B3B3B"/>
          <w:sz w:val="23"/>
        </w:rPr>
        <w:t>Mr </w:t>
      </w:r>
      <w:r>
        <w:rPr>
          <w:color w:val="161616"/>
          <w:sz w:val="23"/>
        </w:rPr>
        <w:t>. </w:t>
      </w:r>
      <w:r>
        <w:rPr>
          <w:color w:val="3B3B3B"/>
          <w:sz w:val="23"/>
        </w:rPr>
        <w:t>Cowie </w:t>
      </w:r>
      <w:r>
        <w:rPr>
          <w:color w:val="4D4D4D"/>
          <w:sz w:val="23"/>
        </w:rPr>
        <w:t>gave </w:t>
      </w:r>
      <w:r>
        <w:rPr>
          <w:color w:val="3B3B3B"/>
          <w:sz w:val="24"/>
        </w:rPr>
        <w:t>a </w:t>
      </w:r>
      <w:r>
        <w:rPr>
          <w:color w:val="262626"/>
          <w:spacing w:val="-8"/>
          <w:sz w:val="23"/>
        </w:rPr>
        <w:t>b1i</w:t>
      </w:r>
      <w:r>
        <w:rPr>
          <w:color w:val="4D4D4D"/>
          <w:spacing w:val="-8"/>
          <w:sz w:val="23"/>
        </w:rPr>
        <w:t>ef </w:t>
      </w:r>
      <w:r>
        <w:rPr>
          <w:color w:val="262626"/>
          <w:sz w:val="23"/>
        </w:rPr>
        <w:t>upda </w:t>
      </w:r>
      <w:r>
        <w:rPr>
          <w:color w:val="262626"/>
          <w:spacing w:val="6"/>
          <w:sz w:val="23"/>
        </w:rPr>
        <w:t>t</w:t>
      </w:r>
      <w:r>
        <w:rPr>
          <w:color w:val="4D4D4D"/>
          <w:spacing w:val="6"/>
          <w:sz w:val="23"/>
        </w:rPr>
        <w:t>e </w:t>
      </w:r>
      <w:r>
        <w:rPr>
          <w:color w:val="4D4D4D"/>
          <w:spacing w:val="5"/>
          <w:sz w:val="23"/>
        </w:rPr>
        <w:t>s</w:t>
      </w:r>
      <w:r>
        <w:rPr>
          <w:color w:val="262626"/>
          <w:spacing w:val="5"/>
          <w:sz w:val="23"/>
        </w:rPr>
        <w:t>t</w:t>
      </w:r>
      <w:r>
        <w:rPr>
          <w:color w:val="4D4D4D"/>
          <w:spacing w:val="5"/>
          <w:sz w:val="23"/>
        </w:rPr>
        <w:t>at</w:t>
      </w:r>
      <w:r>
        <w:rPr>
          <w:color w:val="262626"/>
          <w:spacing w:val="5"/>
          <w:sz w:val="23"/>
        </w:rPr>
        <w:t>i </w:t>
      </w:r>
      <w:r>
        <w:rPr>
          <w:color w:val="262626"/>
          <w:spacing w:val="9"/>
          <w:sz w:val="23"/>
        </w:rPr>
        <w:t>ng </w:t>
      </w:r>
      <w:r>
        <w:rPr>
          <w:color w:val="3B3B3B"/>
          <w:sz w:val="23"/>
        </w:rPr>
        <w:t>SB52 </w:t>
      </w:r>
      <w:r>
        <w:rPr>
          <w:color w:val="262626"/>
          <w:spacing w:val="3"/>
          <w:sz w:val="23"/>
        </w:rPr>
        <w:t>ju</w:t>
      </w:r>
      <w:r>
        <w:rPr>
          <w:color w:val="5D5D5D"/>
          <w:spacing w:val="3"/>
          <w:sz w:val="23"/>
        </w:rPr>
        <w:t>s</w:t>
      </w:r>
      <w:r>
        <w:rPr>
          <w:color w:val="3B3B3B"/>
          <w:spacing w:val="3"/>
          <w:sz w:val="23"/>
        </w:rPr>
        <w:t>t </w:t>
      </w:r>
      <w:r>
        <w:rPr>
          <w:color w:val="3B3B3B"/>
          <w:sz w:val="23"/>
        </w:rPr>
        <w:t>passed </w:t>
      </w:r>
      <w:r>
        <w:rPr>
          <w:color w:val="262626"/>
          <w:sz w:val="23"/>
        </w:rPr>
        <w:t>through the </w:t>
      </w:r>
      <w:r>
        <w:rPr>
          <w:color w:val="3B3B3B"/>
          <w:sz w:val="23"/>
        </w:rPr>
        <w:t>last legislative</w:t>
      </w:r>
      <w:r>
        <w:rPr>
          <w:color w:val="3B3B3B"/>
          <w:spacing w:val="4"/>
          <w:sz w:val="23"/>
        </w:rPr>
        <w:t> </w:t>
      </w:r>
      <w:r>
        <w:rPr>
          <w:color w:val="4D4D4D"/>
          <w:sz w:val="23"/>
        </w:rPr>
        <w:t>sess</w:t>
      </w:r>
      <w:r>
        <w:rPr>
          <w:color w:val="262626"/>
          <w:sz w:val="23"/>
        </w:rPr>
        <w:t>i</w:t>
      </w:r>
      <w:r>
        <w:rPr>
          <w:color w:val="262626"/>
          <w:spacing w:val="-39"/>
          <w:sz w:val="23"/>
        </w:rPr>
        <w:t> </w:t>
      </w:r>
      <w:r>
        <w:rPr>
          <w:color w:val="4D4D4D"/>
          <w:spacing w:val="3"/>
          <w:sz w:val="23"/>
        </w:rPr>
        <w:t>o</w:t>
      </w:r>
      <w:r>
        <w:rPr>
          <w:color w:val="262626"/>
          <w:spacing w:val="3"/>
          <w:sz w:val="23"/>
        </w:rPr>
        <w:t>n</w:t>
      </w:r>
      <w:r>
        <w:rPr>
          <w:color w:val="262626"/>
          <w:spacing w:val="10"/>
          <w:sz w:val="23"/>
        </w:rPr>
        <w:t> </w:t>
      </w:r>
      <w:r>
        <w:rPr>
          <w:color w:val="3B3B3B"/>
          <w:sz w:val="23"/>
        </w:rPr>
        <w:t>and</w:t>
      </w:r>
      <w:r>
        <w:rPr>
          <w:color w:val="3B3B3B"/>
          <w:spacing w:val="19"/>
          <w:sz w:val="23"/>
        </w:rPr>
        <w:t> </w:t>
      </w:r>
      <w:r>
        <w:rPr>
          <w:color w:val="262626"/>
          <w:sz w:val="23"/>
        </w:rPr>
        <w:t>part</w:t>
      </w:r>
      <w:r>
        <w:rPr>
          <w:color w:val="262626"/>
          <w:spacing w:val="8"/>
          <w:sz w:val="23"/>
        </w:rPr>
        <w:t> </w:t>
      </w:r>
      <w:r>
        <w:rPr>
          <w:color w:val="3B3B3B"/>
          <w:sz w:val="23"/>
        </w:rPr>
        <w:t>of</w:t>
      </w:r>
      <w:r>
        <w:rPr>
          <w:color w:val="3B3B3B"/>
          <w:spacing w:val="8"/>
          <w:sz w:val="23"/>
        </w:rPr>
        <w:t> </w:t>
      </w:r>
      <w:r>
        <w:rPr>
          <w:color w:val="3B3B3B"/>
          <w:sz w:val="23"/>
        </w:rPr>
        <w:t>the</w:t>
      </w:r>
      <w:r>
        <w:rPr>
          <w:color w:val="3B3B3B"/>
          <w:spacing w:val="-8"/>
          <w:sz w:val="23"/>
        </w:rPr>
        <w:t> </w:t>
      </w:r>
      <w:r>
        <w:rPr>
          <w:color w:val="4D4D4D"/>
          <w:spacing w:val="3"/>
          <w:sz w:val="23"/>
        </w:rPr>
        <w:t>requi</w:t>
      </w:r>
      <w:r>
        <w:rPr>
          <w:color w:val="4D4D4D"/>
          <w:spacing w:val="-37"/>
          <w:sz w:val="23"/>
        </w:rPr>
        <w:t> </w:t>
      </w:r>
      <w:r>
        <w:rPr>
          <w:color w:val="4D4D4D"/>
          <w:sz w:val="23"/>
        </w:rPr>
        <w:t>remen</w:t>
      </w:r>
      <w:r>
        <w:rPr>
          <w:color w:val="4D4D4D"/>
          <w:spacing w:val="-39"/>
          <w:sz w:val="23"/>
        </w:rPr>
        <w:t> </w:t>
      </w:r>
      <w:r>
        <w:rPr>
          <w:color w:val="262626"/>
          <w:sz w:val="23"/>
        </w:rPr>
        <w:t>t</w:t>
      </w:r>
      <w:r>
        <w:rPr>
          <w:color w:val="262626"/>
          <w:spacing w:val="11"/>
          <w:sz w:val="23"/>
        </w:rPr>
        <w:t> </w:t>
      </w:r>
      <w:r>
        <w:rPr>
          <w:color w:val="262626"/>
          <w:sz w:val="23"/>
        </w:rPr>
        <w:t>is</w:t>
      </w:r>
      <w:r>
        <w:rPr>
          <w:color w:val="262626"/>
          <w:spacing w:val="-3"/>
          <w:sz w:val="23"/>
        </w:rPr>
        <w:t> </w:t>
      </w:r>
      <w:r>
        <w:rPr>
          <w:color w:val="262626"/>
          <w:spacing w:val="6"/>
          <w:sz w:val="23"/>
        </w:rPr>
        <w:t>th</w:t>
      </w:r>
      <w:r>
        <w:rPr>
          <w:color w:val="5D5D5D"/>
          <w:spacing w:val="6"/>
          <w:sz w:val="23"/>
        </w:rPr>
        <w:t>a</w:t>
      </w:r>
      <w:r>
        <w:rPr>
          <w:color w:val="3B3B3B"/>
          <w:spacing w:val="6"/>
          <w:sz w:val="23"/>
        </w:rPr>
        <w:t>t</w:t>
      </w:r>
      <w:r>
        <w:rPr>
          <w:color w:val="3B3B3B"/>
          <w:spacing w:val="3"/>
          <w:sz w:val="23"/>
        </w:rPr>
        <w:t> </w:t>
      </w:r>
      <w:r>
        <w:rPr>
          <w:color w:val="3B3B3B"/>
          <w:sz w:val="23"/>
        </w:rPr>
        <w:t>we </w:t>
      </w:r>
      <w:r>
        <w:rPr>
          <w:color w:val="262626"/>
          <w:sz w:val="23"/>
        </w:rPr>
        <w:t>ha</w:t>
      </w:r>
      <w:r>
        <w:rPr>
          <w:color w:val="262626"/>
          <w:spacing w:val="-27"/>
          <w:sz w:val="23"/>
        </w:rPr>
        <w:t> </w:t>
      </w:r>
      <w:r>
        <w:rPr>
          <w:color w:val="4D4D4D"/>
          <w:spacing w:val="7"/>
          <w:sz w:val="23"/>
        </w:rPr>
        <w:t>ve</w:t>
      </w:r>
      <w:r>
        <w:rPr>
          <w:color w:val="4D4D4D"/>
          <w:spacing w:val="-9"/>
          <w:sz w:val="23"/>
        </w:rPr>
        <w:t> </w:t>
      </w:r>
      <w:r>
        <w:rPr>
          <w:color w:val="262626"/>
          <w:sz w:val="23"/>
        </w:rPr>
        <w:t>to</w:t>
      </w:r>
      <w:r>
        <w:rPr>
          <w:color w:val="262626"/>
          <w:spacing w:val="2"/>
          <w:sz w:val="23"/>
        </w:rPr>
        <w:t> </w:t>
      </w:r>
      <w:r>
        <w:rPr>
          <w:color w:val="3B3B3B"/>
          <w:sz w:val="23"/>
        </w:rPr>
        <w:t>submit</w:t>
      </w:r>
      <w:r>
        <w:rPr>
          <w:color w:val="3B3B3B"/>
          <w:spacing w:val="5"/>
          <w:sz w:val="23"/>
        </w:rPr>
        <w:t> </w:t>
      </w:r>
      <w:r>
        <w:rPr>
          <w:color w:val="3B3B3B"/>
          <w:sz w:val="23"/>
        </w:rPr>
        <w:t>a</w:t>
      </w:r>
      <w:r>
        <w:rPr>
          <w:color w:val="3B3B3B"/>
          <w:spacing w:val="-2"/>
          <w:sz w:val="23"/>
        </w:rPr>
        <w:t> </w:t>
      </w:r>
      <w:r>
        <w:rPr>
          <w:color w:val="3B3B3B"/>
          <w:sz w:val="23"/>
        </w:rPr>
        <w:t>report</w:t>
      </w:r>
      <w:r>
        <w:rPr>
          <w:color w:val="3B3B3B"/>
          <w:spacing w:val="3"/>
          <w:sz w:val="23"/>
        </w:rPr>
        <w:t> </w:t>
      </w:r>
      <w:r>
        <w:rPr>
          <w:color w:val="262626"/>
          <w:sz w:val="23"/>
        </w:rPr>
        <w:t>by</w:t>
      </w:r>
      <w:r>
        <w:rPr>
          <w:color w:val="262626"/>
          <w:spacing w:val="2"/>
          <w:sz w:val="23"/>
        </w:rPr>
        <w:t> </w:t>
      </w:r>
      <w:r>
        <w:rPr>
          <w:color w:val="3B3B3B"/>
          <w:sz w:val="23"/>
        </w:rPr>
        <w:t>the</w:t>
      </w:r>
    </w:p>
    <w:p>
      <w:pPr>
        <w:tabs>
          <w:tab w:pos="1188" w:val="left" w:leader="none"/>
        </w:tabs>
        <w:spacing w:line="249" w:lineRule="auto" w:before="0"/>
        <w:ind w:left="1200" w:right="1032" w:hanging="481"/>
        <w:jc w:val="left"/>
        <w:rPr>
          <w:sz w:val="23"/>
        </w:rPr>
      </w:pPr>
      <w:r>
        <w:rPr>
          <w:color w:val="3B3B3B"/>
          <w:sz w:val="24"/>
        </w:rPr>
        <w:t>6</w:t>
        <w:tab/>
      </w:r>
      <w:r>
        <w:rPr>
          <w:color w:val="4D4D4D"/>
          <w:sz w:val="23"/>
        </w:rPr>
        <w:t>end </w:t>
      </w:r>
      <w:r>
        <w:rPr>
          <w:color w:val="3B3B3B"/>
          <w:sz w:val="23"/>
        </w:rPr>
        <w:t>of this calendar year tlrnt outlines how we are going </w:t>
      </w:r>
      <w:r>
        <w:rPr>
          <w:color w:val="262626"/>
          <w:sz w:val="23"/>
        </w:rPr>
        <w:t>to implement </w:t>
      </w:r>
      <w:r>
        <w:rPr>
          <w:color w:val="3B3B3B"/>
          <w:sz w:val="23"/>
        </w:rPr>
        <w:t>citywide secondary</w:t>
      </w:r>
      <w:r>
        <w:rPr>
          <w:color w:val="4D4D4D"/>
          <w:sz w:val="23"/>
        </w:rPr>
        <w:t> wate </w:t>
      </w:r>
      <w:r>
        <w:rPr>
          <w:color w:val="262626"/>
          <w:sz w:val="23"/>
        </w:rPr>
        <w:t>r </w:t>
      </w:r>
      <w:r>
        <w:rPr>
          <w:color w:val="3B3B3B"/>
          <w:sz w:val="23"/>
        </w:rPr>
        <w:t>111ete1ing </w:t>
      </w:r>
      <w:r>
        <w:rPr>
          <w:color w:val="262626"/>
          <w:sz w:val="23"/>
        </w:rPr>
        <w:t>including </w:t>
      </w:r>
      <w:r>
        <w:rPr>
          <w:color w:val="3B3B3B"/>
          <w:sz w:val="23"/>
        </w:rPr>
        <w:t>costs, when </w:t>
      </w:r>
      <w:r>
        <w:rPr>
          <w:color w:val="262626"/>
          <w:sz w:val="23"/>
        </w:rPr>
        <w:t>it </w:t>
      </w:r>
      <w:r>
        <w:rPr>
          <w:color w:val="3B3B3B"/>
          <w:sz w:val="23"/>
        </w:rPr>
        <w:t>will be done and how it will </w:t>
      </w:r>
      <w:r>
        <w:rPr>
          <w:color w:val="262626"/>
          <w:sz w:val="23"/>
        </w:rPr>
        <w:t>be </w:t>
      </w:r>
      <w:r>
        <w:rPr>
          <w:color w:val="3B3B3B"/>
          <w:sz w:val="23"/>
        </w:rPr>
        <w:t>funded. The</w:t>
      </w:r>
      <w:r>
        <w:rPr>
          <w:color w:val="3B3B3B"/>
          <w:spacing w:val="-44"/>
          <w:sz w:val="23"/>
        </w:rPr>
        <w:t> </w:t>
      </w:r>
      <w:r>
        <w:rPr>
          <w:color w:val="3B3B3B"/>
          <w:sz w:val="23"/>
        </w:rPr>
        <w:t>state</w:t>
      </w:r>
    </w:p>
    <w:p>
      <w:pPr>
        <w:tabs>
          <w:tab w:pos="1205" w:val="left" w:leader="none"/>
        </w:tabs>
        <w:spacing w:before="0"/>
        <w:ind w:left="721" w:right="0" w:firstLine="0"/>
        <w:jc w:val="left"/>
        <w:rPr>
          <w:sz w:val="22"/>
        </w:rPr>
      </w:pPr>
      <w:r>
        <w:rPr>
          <w:color w:val="4D4D4D"/>
          <w:sz w:val="23"/>
        </w:rPr>
        <w:t>8</w:t>
        <w:tab/>
      </w:r>
      <w:r>
        <w:rPr>
          <w:color w:val="3B3B3B"/>
          <w:spacing w:val="9"/>
          <w:sz w:val="23"/>
        </w:rPr>
        <w:t>wi </w:t>
      </w:r>
      <w:r>
        <w:rPr>
          <w:color w:val="161616"/>
          <w:sz w:val="23"/>
        </w:rPr>
        <w:t>ll </w:t>
      </w:r>
      <w:r>
        <w:rPr>
          <w:color w:val="262626"/>
          <w:sz w:val="23"/>
        </w:rPr>
        <w:t>then </w:t>
      </w:r>
      <w:r>
        <w:rPr>
          <w:color w:val="3B3B3B"/>
          <w:sz w:val="23"/>
        </w:rPr>
        <w:t>take the </w:t>
      </w:r>
      <w:r>
        <w:rPr>
          <w:color w:val="262626"/>
          <w:sz w:val="23"/>
        </w:rPr>
        <w:t>data </w:t>
      </w:r>
      <w:r>
        <w:rPr>
          <w:color w:val="3B3B3B"/>
          <w:sz w:val="23"/>
        </w:rPr>
        <w:t>from </w:t>
      </w:r>
      <w:r>
        <w:rPr>
          <w:color w:val="262626"/>
          <w:sz w:val="23"/>
        </w:rPr>
        <w:t>these </w:t>
      </w:r>
      <w:r>
        <w:rPr>
          <w:color w:val="3B3B3B"/>
          <w:sz w:val="23"/>
        </w:rPr>
        <w:t>entities and reports and pin </w:t>
      </w:r>
      <w:r>
        <w:rPr>
          <w:color w:val="262626"/>
          <w:sz w:val="23"/>
        </w:rPr>
        <w:t>the </w:t>
      </w:r>
      <w:r>
        <w:rPr>
          <w:color w:val="3B3B3B"/>
          <w:sz w:val="23"/>
        </w:rPr>
        <w:t>city </w:t>
      </w:r>
      <w:r>
        <w:rPr>
          <w:color w:val="262626"/>
          <w:sz w:val="23"/>
        </w:rPr>
        <w:t>down </w:t>
      </w:r>
      <w:r>
        <w:rPr>
          <w:color w:val="3B3B3B"/>
          <w:sz w:val="23"/>
        </w:rPr>
        <w:t>for</w:t>
      </w:r>
      <w:r>
        <w:rPr>
          <w:color w:val="3B3B3B"/>
          <w:spacing w:val="7"/>
          <w:sz w:val="23"/>
        </w:rPr>
        <w:t> </w:t>
      </w:r>
      <w:r>
        <w:rPr>
          <w:color w:val="3B3B3B"/>
          <w:sz w:val="22"/>
        </w:rPr>
        <w:t>an</w:t>
      </w:r>
    </w:p>
    <w:p>
      <w:pPr>
        <w:spacing w:before="20"/>
        <w:ind w:left="1199" w:right="0" w:firstLine="0"/>
        <w:jc w:val="left"/>
        <w:rPr>
          <w:sz w:val="23"/>
        </w:rPr>
      </w:pPr>
      <w:r>
        <w:rPr>
          <w:color w:val="3B3B3B"/>
          <w:sz w:val="23"/>
        </w:rPr>
        <w:t>implementation </w:t>
      </w:r>
      <w:r>
        <w:rPr>
          <w:color w:val="262626"/>
          <w:sz w:val="23"/>
        </w:rPr>
        <w:t>date </w:t>
      </w:r>
      <w:r>
        <w:rPr>
          <w:color w:val="5D5D5D"/>
          <w:sz w:val="23"/>
        </w:rPr>
        <w:t>. </w:t>
      </w:r>
      <w:r>
        <w:rPr>
          <w:color w:val="262626"/>
          <w:sz w:val="23"/>
        </w:rPr>
        <w:t>Mr. </w:t>
      </w:r>
      <w:r>
        <w:rPr>
          <w:color w:val="3B3B3B"/>
          <w:sz w:val="23"/>
        </w:rPr>
        <w:t>Cowie </w:t>
      </w:r>
      <w:r>
        <w:rPr>
          <w:color w:val="262626"/>
          <w:sz w:val="23"/>
        </w:rPr>
        <w:t>indicated there </w:t>
      </w:r>
      <w:r>
        <w:rPr>
          <w:color w:val="3B3B3B"/>
          <w:sz w:val="23"/>
        </w:rPr>
        <w:t>is a sense of </w:t>
      </w:r>
      <w:r>
        <w:rPr>
          <w:color w:val="262626"/>
          <w:sz w:val="23"/>
        </w:rPr>
        <w:t>urgency to </w:t>
      </w:r>
      <w:r>
        <w:rPr>
          <w:color w:val="3B3B3B"/>
          <w:sz w:val="23"/>
        </w:rPr>
        <w:t>get state </w:t>
      </w:r>
      <w:r>
        <w:rPr>
          <w:color w:val="262626"/>
          <w:sz w:val="23"/>
        </w:rPr>
        <w:t>funding</w:t>
      </w:r>
    </w:p>
    <w:p>
      <w:pPr>
        <w:spacing w:after="0"/>
        <w:jc w:val="left"/>
        <w:rPr>
          <w:sz w:val="23"/>
        </w:rPr>
        <w:sectPr>
          <w:footerReference w:type="default" r:id="rId171"/>
          <w:pgSz w:w="12240" w:h="15840"/>
          <w:pgMar w:footer="1223" w:header="520" w:top="740" w:bottom="1420" w:left="620" w:right="920"/>
        </w:sectPr>
      </w:pPr>
    </w:p>
    <w:p>
      <w:pPr>
        <w:tabs>
          <w:tab w:pos="1198" w:val="left" w:leader="none"/>
        </w:tabs>
        <w:spacing w:line="249" w:lineRule="auto" w:before="4"/>
        <w:ind w:left="1199" w:right="0" w:hanging="563"/>
        <w:jc w:val="left"/>
        <w:rPr>
          <w:sz w:val="23"/>
        </w:rPr>
      </w:pPr>
      <w:r>
        <w:rPr>
          <w:color w:val="262626"/>
          <w:sz w:val="23"/>
        </w:rPr>
        <w:t>l</w:t>
      </w:r>
      <w:r>
        <w:rPr>
          <w:color w:val="262626"/>
          <w:spacing w:val="-37"/>
          <w:sz w:val="23"/>
        </w:rPr>
        <w:t> </w:t>
      </w:r>
      <w:r>
        <w:rPr>
          <w:color w:val="3B3B3B"/>
          <w:sz w:val="23"/>
        </w:rPr>
        <w:t>O</w:t>
        <w:tab/>
      </w:r>
      <w:r>
        <w:rPr>
          <w:color w:val="4D4D4D"/>
          <w:sz w:val="23"/>
        </w:rPr>
        <w:t>as </w:t>
      </w:r>
      <w:r>
        <w:rPr>
          <w:color w:val="262626"/>
          <w:sz w:val="23"/>
        </w:rPr>
        <w:t>more </w:t>
      </w:r>
      <w:r>
        <w:rPr>
          <w:color w:val="3B3B3B"/>
          <w:spacing w:val="2"/>
          <w:sz w:val="23"/>
        </w:rPr>
        <w:t>entit</w:t>
      </w:r>
      <w:r>
        <w:rPr>
          <w:color w:val="161616"/>
          <w:spacing w:val="2"/>
          <w:sz w:val="23"/>
        </w:rPr>
        <w:t>i</w:t>
      </w:r>
      <w:r>
        <w:rPr>
          <w:color w:val="3B3B3B"/>
          <w:spacing w:val="2"/>
          <w:sz w:val="23"/>
        </w:rPr>
        <w:t>es </w:t>
      </w:r>
      <w:r>
        <w:rPr>
          <w:color w:val="3B3B3B"/>
          <w:sz w:val="23"/>
        </w:rPr>
        <w:t>will </w:t>
      </w:r>
      <w:r>
        <w:rPr>
          <w:color w:val="262626"/>
          <w:sz w:val="23"/>
        </w:rPr>
        <w:t>be </w:t>
      </w:r>
      <w:r>
        <w:rPr>
          <w:color w:val="3B3B3B"/>
          <w:spacing w:val="2"/>
          <w:sz w:val="23"/>
        </w:rPr>
        <w:t>compet</w:t>
      </w:r>
      <w:r>
        <w:rPr>
          <w:color w:val="161616"/>
          <w:spacing w:val="2"/>
          <w:sz w:val="23"/>
        </w:rPr>
        <w:t>in</w:t>
      </w:r>
      <w:r>
        <w:rPr>
          <w:color w:val="3B3B3B"/>
          <w:spacing w:val="2"/>
          <w:sz w:val="23"/>
        </w:rPr>
        <w:t>g </w:t>
      </w:r>
      <w:r>
        <w:rPr>
          <w:color w:val="3B3B3B"/>
          <w:sz w:val="24"/>
        </w:rPr>
        <w:t>for </w:t>
      </w:r>
      <w:r>
        <w:rPr>
          <w:color w:val="262626"/>
          <w:sz w:val="23"/>
        </w:rPr>
        <w:t>the </w:t>
      </w:r>
      <w:r>
        <w:rPr>
          <w:color w:val="3B3B3B"/>
          <w:sz w:val="23"/>
        </w:rPr>
        <w:t>funding. He </w:t>
      </w:r>
      <w:r>
        <w:rPr>
          <w:color w:val="262626"/>
          <w:sz w:val="23"/>
        </w:rPr>
        <w:t>noted </w:t>
      </w:r>
      <w:r>
        <w:rPr>
          <w:color w:val="3B3B3B"/>
          <w:sz w:val="23"/>
        </w:rPr>
        <w:t>this </w:t>
      </w:r>
      <w:r>
        <w:rPr>
          <w:color w:val="3B3B3B"/>
          <w:spacing w:val="-11"/>
          <w:sz w:val="23"/>
        </w:rPr>
        <w:t>issu,e </w:t>
      </w:r>
      <w:r>
        <w:rPr>
          <w:color w:val="262626"/>
          <w:sz w:val="23"/>
        </w:rPr>
        <w:t>more in the next </w:t>
      </w:r>
      <w:r>
        <w:rPr>
          <w:color w:val="3B3B3B"/>
          <w:sz w:val="23"/>
        </w:rPr>
        <w:t>several</w:t>
      </w:r>
      <w:r>
        <w:rPr>
          <w:color w:val="3B3B3B"/>
          <w:spacing w:val="7"/>
          <w:sz w:val="23"/>
        </w:rPr>
        <w:t> </w:t>
      </w:r>
      <w:r>
        <w:rPr>
          <w:color w:val="262626"/>
          <w:sz w:val="23"/>
        </w:rPr>
        <w:t>months.</w:t>
      </w:r>
    </w:p>
    <w:p>
      <w:pPr>
        <w:spacing w:before="14"/>
        <w:ind w:left="74" w:right="0" w:firstLine="0"/>
        <w:jc w:val="left"/>
        <w:rPr>
          <w:sz w:val="23"/>
        </w:rPr>
      </w:pPr>
      <w:r>
        <w:rPr/>
        <w:br w:type="column"/>
      </w:r>
      <w:r>
        <w:rPr>
          <w:color w:val="3B3B3B"/>
          <w:sz w:val="23"/>
        </w:rPr>
        <w:t>¥i</w:t>
      </w:r>
      <w:r>
        <w:rPr>
          <w:color w:val="161616"/>
          <w:sz w:val="23"/>
        </w:rPr>
        <w:t>ll </w:t>
      </w:r>
      <w:r>
        <w:rPr>
          <w:color w:val="262626"/>
          <w:sz w:val="23"/>
        </w:rPr>
        <w:t>be discussed</w:t>
      </w:r>
    </w:p>
    <w:p>
      <w:pPr>
        <w:spacing w:after="0"/>
        <w:jc w:val="left"/>
        <w:rPr>
          <w:sz w:val="23"/>
        </w:rPr>
        <w:sectPr>
          <w:type w:val="continuous"/>
          <w:pgSz w:w="12240" w:h="15840"/>
          <w:pgMar w:top="720" w:bottom="280" w:left="620" w:right="920"/>
          <w:cols w:num="2" w:equalWidth="0">
            <w:col w:w="7857" w:space="40"/>
            <w:col w:w="2803"/>
          </w:cols>
        </w:sectPr>
      </w:pPr>
    </w:p>
    <w:p>
      <w:pPr>
        <w:tabs>
          <w:tab w:pos="1914" w:val="left" w:leader="none"/>
        </w:tabs>
        <w:spacing w:line="272" w:lineRule="exact" w:before="0"/>
        <w:ind w:left="612" w:right="0" w:firstLine="0"/>
        <w:jc w:val="left"/>
        <w:rPr>
          <w:sz w:val="24"/>
        </w:rPr>
      </w:pPr>
      <w:r>
        <w:rPr>
          <w:color w:val="3B3B3B"/>
          <w:sz w:val="23"/>
        </w:rPr>
        <w:t>12</w:t>
        <w:tab/>
      </w:r>
      <w:r>
        <w:rPr>
          <w:color w:val="262626"/>
          <w:spacing w:val="5"/>
          <w:sz w:val="23"/>
        </w:rPr>
        <w:t>Publi</w:t>
      </w:r>
      <w:r>
        <w:rPr>
          <w:color w:val="4D4D4D"/>
          <w:spacing w:val="5"/>
          <w:sz w:val="23"/>
        </w:rPr>
        <w:t>c</w:t>
      </w:r>
      <w:r>
        <w:rPr>
          <w:color w:val="4D4D4D"/>
          <w:spacing w:val="6"/>
          <w:sz w:val="23"/>
        </w:rPr>
        <w:t> </w:t>
      </w:r>
      <w:r>
        <w:rPr>
          <w:color w:val="262626"/>
          <w:sz w:val="23"/>
        </w:rPr>
        <w:t>Works</w:t>
      </w:r>
      <w:r>
        <w:rPr>
          <w:color w:val="262626"/>
          <w:spacing w:val="12"/>
          <w:sz w:val="23"/>
        </w:rPr>
        <w:t> </w:t>
      </w:r>
      <w:r>
        <w:rPr>
          <w:color w:val="262626"/>
          <w:sz w:val="23"/>
        </w:rPr>
        <w:t>Director</w:t>
      </w:r>
      <w:r>
        <w:rPr>
          <w:color w:val="4D4D4D"/>
          <w:sz w:val="23"/>
        </w:rPr>
        <w:t>,</w:t>
      </w:r>
      <w:r>
        <w:rPr>
          <w:color w:val="4D4D4D"/>
          <w:spacing w:val="6"/>
          <w:sz w:val="23"/>
        </w:rPr>
        <w:t> </w:t>
      </w:r>
      <w:r>
        <w:rPr>
          <w:color w:val="262626"/>
          <w:sz w:val="23"/>
        </w:rPr>
        <w:t>Brad</w:t>
      </w:r>
      <w:r>
        <w:rPr>
          <w:color w:val="262626"/>
          <w:spacing w:val="9"/>
          <w:sz w:val="23"/>
        </w:rPr>
        <w:t> </w:t>
      </w:r>
      <w:r>
        <w:rPr>
          <w:color w:val="262626"/>
          <w:sz w:val="23"/>
        </w:rPr>
        <w:t>Jor</w:t>
      </w:r>
      <w:r>
        <w:rPr>
          <w:color w:val="262626"/>
          <w:spacing w:val="-26"/>
          <w:sz w:val="23"/>
        </w:rPr>
        <w:t> </w:t>
      </w:r>
      <w:r>
        <w:rPr>
          <w:color w:val="262626"/>
          <w:sz w:val="23"/>
        </w:rPr>
        <w:t>gen</w:t>
      </w:r>
      <w:r>
        <w:rPr>
          <w:color w:val="4D4D4D"/>
          <w:sz w:val="23"/>
        </w:rPr>
        <w:t>s</w:t>
      </w:r>
      <w:r>
        <w:rPr>
          <w:color w:val="4D4D4D"/>
          <w:spacing w:val="-34"/>
          <w:sz w:val="23"/>
        </w:rPr>
        <w:t> </w:t>
      </w:r>
      <w:r>
        <w:rPr>
          <w:color w:val="4D4D4D"/>
          <w:sz w:val="23"/>
        </w:rPr>
        <w:t>e</w:t>
      </w:r>
      <w:r>
        <w:rPr>
          <w:color w:val="262626"/>
          <w:sz w:val="23"/>
        </w:rPr>
        <w:t>n</w:t>
      </w:r>
      <w:r>
        <w:rPr>
          <w:color w:val="262626"/>
          <w:spacing w:val="4"/>
          <w:sz w:val="23"/>
        </w:rPr>
        <w:t> </w:t>
      </w:r>
      <w:r>
        <w:rPr>
          <w:color w:val="3B3B3B"/>
          <w:sz w:val="23"/>
        </w:rPr>
        <w:t>and</w:t>
      </w:r>
      <w:r>
        <w:rPr>
          <w:color w:val="3B3B3B"/>
          <w:spacing w:val="19"/>
          <w:sz w:val="23"/>
        </w:rPr>
        <w:t> </w:t>
      </w:r>
      <w:r>
        <w:rPr>
          <w:color w:val="3B3B3B"/>
          <w:sz w:val="23"/>
        </w:rPr>
        <w:t>City</w:t>
      </w:r>
      <w:r>
        <w:rPr>
          <w:color w:val="3B3B3B"/>
          <w:spacing w:val="6"/>
          <w:sz w:val="23"/>
        </w:rPr>
        <w:t> </w:t>
      </w:r>
      <w:r>
        <w:rPr>
          <w:color w:val="3B3B3B"/>
          <w:sz w:val="23"/>
        </w:rPr>
        <w:t>Eng</w:t>
      </w:r>
      <w:r>
        <w:rPr>
          <w:color w:val="3B3B3B"/>
          <w:spacing w:val="-36"/>
          <w:sz w:val="23"/>
        </w:rPr>
        <w:t> </w:t>
      </w:r>
      <w:r>
        <w:rPr>
          <w:color w:val="161616"/>
          <w:sz w:val="23"/>
        </w:rPr>
        <w:t>in</w:t>
      </w:r>
      <w:r>
        <w:rPr>
          <w:color w:val="161616"/>
          <w:spacing w:val="-36"/>
          <w:sz w:val="23"/>
        </w:rPr>
        <w:t> </w:t>
      </w:r>
      <w:r>
        <w:rPr>
          <w:color w:val="3B3B3B"/>
          <w:sz w:val="23"/>
        </w:rPr>
        <w:t>eer,</w:t>
      </w:r>
      <w:r>
        <w:rPr>
          <w:color w:val="3B3B3B"/>
          <w:spacing w:val="-7"/>
          <w:sz w:val="23"/>
        </w:rPr>
        <w:t> </w:t>
      </w:r>
      <w:r>
        <w:rPr>
          <w:color w:val="3B3B3B"/>
          <w:sz w:val="23"/>
        </w:rPr>
        <w:t>Noah</w:t>
      </w:r>
      <w:r>
        <w:rPr>
          <w:color w:val="3B3B3B"/>
          <w:spacing w:val="5"/>
          <w:sz w:val="23"/>
        </w:rPr>
        <w:t> </w:t>
      </w:r>
      <w:r>
        <w:rPr>
          <w:color w:val="262626"/>
          <w:sz w:val="23"/>
        </w:rPr>
        <w:t>Gordon</w:t>
      </w:r>
      <w:r>
        <w:rPr>
          <w:color w:val="262626"/>
          <w:spacing w:val="24"/>
          <w:sz w:val="23"/>
        </w:rPr>
        <w:t> </w:t>
      </w:r>
      <w:r>
        <w:rPr>
          <w:color w:val="3B3B3B"/>
          <w:sz w:val="23"/>
        </w:rPr>
        <w:t>were</w:t>
      </w:r>
      <w:r>
        <w:rPr>
          <w:color w:val="3B3B3B"/>
          <w:spacing w:val="1"/>
          <w:sz w:val="23"/>
        </w:rPr>
        <w:t> </w:t>
      </w:r>
      <w:r>
        <w:rPr>
          <w:color w:val="262626"/>
          <w:sz w:val="24"/>
        </w:rPr>
        <w:t>in</w:t>
      </w:r>
    </w:p>
    <w:p>
      <w:pPr>
        <w:spacing w:before="17"/>
        <w:ind w:left="1198" w:right="0" w:firstLine="0"/>
        <w:jc w:val="left"/>
        <w:rPr>
          <w:sz w:val="23"/>
        </w:rPr>
      </w:pPr>
      <w:r>
        <w:rPr>
          <w:color w:val="4D4D4D"/>
          <w:sz w:val="23"/>
        </w:rPr>
        <w:t>atten </w:t>
      </w:r>
      <w:r>
        <w:rPr>
          <w:color w:val="262626"/>
          <w:sz w:val="23"/>
        </w:rPr>
        <w:t>dance for </w:t>
      </w:r>
      <w:r>
        <w:rPr>
          <w:color w:val="3B3B3B"/>
          <w:sz w:val="23"/>
        </w:rPr>
        <w:t>this </w:t>
      </w:r>
      <w:r>
        <w:rPr>
          <w:color w:val="262626"/>
          <w:sz w:val="23"/>
        </w:rPr>
        <w:t>discussion </w:t>
      </w:r>
      <w:r>
        <w:rPr>
          <w:color w:val="3B3B3B"/>
          <w:sz w:val="23"/>
        </w:rPr>
        <w:t>item. Mr. </w:t>
      </w:r>
      <w:r>
        <w:rPr>
          <w:color w:val="262626"/>
          <w:sz w:val="23"/>
        </w:rPr>
        <w:t>Gordon </w:t>
      </w:r>
      <w:r>
        <w:rPr>
          <w:color w:val="3B3B3B"/>
          <w:sz w:val="23"/>
        </w:rPr>
        <w:t>gave h</w:t>
      </w:r>
      <w:r>
        <w:rPr>
          <w:color w:val="161616"/>
          <w:sz w:val="23"/>
        </w:rPr>
        <w:t>i</w:t>
      </w:r>
      <w:r>
        <w:rPr>
          <w:color w:val="3B3B3B"/>
          <w:sz w:val="23"/>
        </w:rPr>
        <w:t>s </w:t>
      </w:r>
      <w:r>
        <w:rPr>
          <w:color w:val="262626"/>
          <w:sz w:val="23"/>
        </w:rPr>
        <w:t>presentation </w:t>
      </w:r>
      <w:r>
        <w:rPr>
          <w:color w:val="3B3B3B"/>
          <w:sz w:val="23"/>
        </w:rPr>
        <w:t>with </w:t>
      </w:r>
      <w:r>
        <w:rPr>
          <w:color w:val="262626"/>
          <w:sz w:val="23"/>
        </w:rPr>
        <w:t>infonnation</w:t>
      </w:r>
    </w:p>
    <w:p>
      <w:pPr>
        <w:tabs>
          <w:tab w:pos="1203" w:val="left" w:leader="none"/>
        </w:tabs>
        <w:spacing w:line="256" w:lineRule="auto" w:before="14"/>
        <w:ind w:left="1198" w:right="1375" w:hanging="573"/>
        <w:jc w:val="left"/>
        <w:rPr>
          <w:sz w:val="23"/>
        </w:rPr>
      </w:pPr>
      <w:r>
        <w:rPr>
          <w:rFonts w:ascii="Arial"/>
          <w:color w:val="3B3B3B"/>
          <w:sz w:val="22"/>
        </w:rPr>
        <w:t>14</w:t>
        <w:tab/>
        <w:tab/>
      </w:r>
      <w:r>
        <w:rPr>
          <w:color w:val="3B3B3B"/>
          <w:sz w:val="23"/>
        </w:rPr>
        <w:t>about </w:t>
      </w:r>
      <w:r>
        <w:rPr>
          <w:color w:val="262626"/>
          <w:sz w:val="23"/>
        </w:rPr>
        <w:t>the future </w:t>
      </w:r>
      <w:r>
        <w:rPr>
          <w:color w:val="3B3B3B"/>
          <w:sz w:val="23"/>
        </w:rPr>
        <w:t>of secondary water mete1ing and </w:t>
      </w:r>
      <w:r>
        <w:rPr>
          <w:color w:val="262626"/>
          <w:sz w:val="23"/>
        </w:rPr>
        <w:t>discussed the implications </w:t>
      </w:r>
      <w:r>
        <w:rPr>
          <w:color w:val="3B3B3B"/>
          <w:sz w:val="23"/>
        </w:rPr>
        <w:t>of </w:t>
      </w:r>
      <w:r>
        <w:rPr>
          <w:color w:val="262626"/>
          <w:sz w:val="23"/>
        </w:rPr>
        <w:t>SB 52 passed </w:t>
      </w:r>
      <w:r>
        <w:rPr>
          <w:color w:val="3B3B3B"/>
          <w:sz w:val="23"/>
        </w:rPr>
        <w:t>in </w:t>
      </w:r>
      <w:r>
        <w:rPr>
          <w:color w:val="262626"/>
          <w:sz w:val="23"/>
        </w:rPr>
        <w:t>the </w:t>
      </w:r>
      <w:r>
        <w:rPr>
          <w:color w:val="161616"/>
          <w:sz w:val="23"/>
        </w:rPr>
        <w:t>l</w:t>
      </w:r>
      <w:r>
        <w:rPr>
          <w:color w:val="3B3B3B"/>
          <w:sz w:val="23"/>
        </w:rPr>
        <w:t>as</w:t>
      </w:r>
      <w:r>
        <w:rPr>
          <w:color w:val="161616"/>
          <w:sz w:val="23"/>
        </w:rPr>
        <w:t>t </w:t>
      </w:r>
      <w:r>
        <w:rPr>
          <w:color w:val="262626"/>
          <w:sz w:val="23"/>
        </w:rPr>
        <w:t>legislative </w:t>
      </w:r>
      <w:r>
        <w:rPr>
          <w:color w:val="3B3B3B"/>
          <w:sz w:val="23"/>
        </w:rPr>
        <w:t>session as</w:t>
      </w:r>
      <w:r>
        <w:rPr>
          <w:color w:val="3B3B3B"/>
          <w:spacing w:val="21"/>
          <w:sz w:val="23"/>
        </w:rPr>
        <w:t> </w:t>
      </w:r>
      <w:r>
        <w:rPr>
          <w:color w:val="3B3B3B"/>
          <w:sz w:val="23"/>
        </w:rPr>
        <w:t>follows:</w:t>
      </w:r>
    </w:p>
    <w:p>
      <w:pPr>
        <w:tabs>
          <w:tab w:pos="1914" w:val="left" w:leader="none"/>
        </w:tabs>
        <w:spacing w:line="252" w:lineRule="auto" w:before="0"/>
        <w:ind w:left="1203" w:right="1234" w:hanging="586"/>
        <w:jc w:val="left"/>
        <w:rPr>
          <w:sz w:val="23"/>
        </w:rPr>
      </w:pPr>
      <w:r>
        <w:rPr>
          <w:color w:val="3B3B3B"/>
          <w:sz w:val="23"/>
        </w:rPr>
        <w:t>16</w:t>
        <w:tab/>
        <w:tab/>
      </w:r>
      <w:r>
        <w:rPr>
          <w:color w:val="262626"/>
          <w:sz w:val="23"/>
        </w:rPr>
        <w:t>Mr. Gordon </w:t>
      </w:r>
      <w:r>
        <w:rPr>
          <w:color w:val="3B3B3B"/>
          <w:sz w:val="23"/>
        </w:rPr>
        <w:t>exp</w:t>
      </w:r>
      <w:r>
        <w:rPr>
          <w:color w:val="161616"/>
          <w:sz w:val="23"/>
        </w:rPr>
        <w:t>l</w:t>
      </w:r>
      <w:r>
        <w:rPr>
          <w:color w:val="4D4D4D"/>
          <w:sz w:val="23"/>
        </w:rPr>
        <w:t>ai </w:t>
      </w:r>
      <w:r>
        <w:rPr>
          <w:color w:val="262626"/>
          <w:sz w:val="23"/>
        </w:rPr>
        <w:t>ned that </w:t>
      </w:r>
      <w:r>
        <w:rPr>
          <w:color w:val="3B3B3B"/>
          <w:sz w:val="23"/>
        </w:rPr>
        <w:t>meters wi </w:t>
      </w:r>
      <w:r>
        <w:rPr>
          <w:color w:val="161616"/>
          <w:sz w:val="23"/>
        </w:rPr>
        <w:t>ll </w:t>
      </w:r>
      <w:r>
        <w:rPr>
          <w:color w:val="262626"/>
          <w:sz w:val="23"/>
        </w:rPr>
        <w:t>be </w:t>
      </w:r>
      <w:r>
        <w:rPr>
          <w:color w:val="161616"/>
          <w:sz w:val="23"/>
        </w:rPr>
        <w:t>r</w:t>
      </w:r>
      <w:r>
        <w:rPr>
          <w:color w:val="3B3B3B"/>
          <w:sz w:val="23"/>
        </w:rPr>
        <w:t>equi red on all </w:t>
      </w:r>
      <w:r>
        <w:rPr>
          <w:color w:val="262626"/>
          <w:sz w:val="23"/>
        </w:rPr>
        <w:t>new services </w:t>
      </w:r>
      <w:r>
        <w:rPr>
          <w:color w:val="3B3B3B"/>
          <w:sz w:val="23"/>
        </w:rPr>
        <w:t>designe</w:t>
      </w:r>
      <w:r>
        <w:rPr>
          <w:color w:val="3B3B3B"/>
          <w:spacing w:val="-37"/>
          <w:sz w:val="23"/>
        </w:rPr>
        <w:t> </w:t>
      </w:r>
      <w:r>
        <w:rPr>
          <w:color w:val="161616"/>
          <w:sz w:val="23"/>
        </w:rPr>
        <w:t>d</w:t>
      </w:r>
      <w:r>
        <w:rPr>
          <w:color w:val="3B3B3B"/>
          <w:sz w:val="23"/>
        </w:rPr>
        <w:t> after April </w:t>
      </w:r>
      <w:r>
        <w:rPr>
          <w:color w:val="262626"/>
          <w:sz w:val="23"/>
        </w:rPr>
        <w:t>1 </w:t>
      </w:r>
      <w:r>
        <w:rPr>
          <w:color w:val="4D4D4D"/>
          <w:sz w:val="23"/>
        </w:rPr>
        <w:t>, </w:t>
      </w:r>
      <w:r>
        <w:rPr>
          <w:color w:val="3B3B3B"/>
          <w:sz w:val="23"/>
        </w:rPr>
        <w:t>2020 (no </w:t>
      </w:r>
      <w:r>
        <w:rPr>
          <w:color w:val="262626"/>
          <w:sz w:val="23"/>
        </w:rPr>
        <w:t>mandate to mete </w:t>
      </w:r>
      <w:r>
        <w:rPr>
          <w:color w:val="4D4D4D"/>
          <w:sz w:val="23"/>
        </w:rPr>
        <w:t>r </w:t>
      </w:r>
      <w:r>
        <w:rPr>
          <w:color w:val="3B3B3B"/>
          <w:sz w:val="23"/>
        </w:rPr>
        <w:t>existing sys</w:t>
      </w:r>
      <w:r>
        <w:rPr>
          <w:color w:val="161616"/>
          <w:sz w:val="23"/>
        </w:rPr>
        <w:t>tem </w:t>
      </w:r>
      <w:r>
        <w:rPr>
          <w:color w:val="262626"/>
          <w:sz w:val="23"/>
        </w:rPr>
        <w:t>as </w:t>
      </w:r>
      <w:r>
        <w:rPr>
          <w:color w:val="3B3B3B"/>
          <w:sz w:val="23"/>
        </w:rPr>
        <w:t>yet). </w:t>
      </w:r>
      <w:r>
        <w:rPr>
          <w:color w:val="262626"/>
          <w:sz w:val="23"/>
        </w:rPr>
        <w:t>The mete1ing plan by</w:t>
      </w:r>
    </w:p>
    <w:p>
      <w:pPr>
        <w:tabs>
          <w:tab w:pos="1199" w:val="left" w:leader="none"/>
        </w:tabs>
        <w:spacing w:line="252" w:lineRule="auto" w:before="0"/>
        <w:ind w:left="1197" w:right="1276" w:hanging="573"/>
        <w:jc w:val="left"/>
        <w:rPr>
          <w:sz w:val="23"/>
        </w:rPr>
      </w:pPr>
      <w:r>
        <w:rPr>
          <w:rFonts w:ascii="Arial"/>
          <w:color w:val="3B3B3B"/>
          <w:sz w:val="22"/>
        </w:rPr>
        <w:t>18</w:t>
        <w:tab/>
        <w:tab/>
      </w:r>
      <w:r>
        <w:rPr>
          <w:color w:val="3B3B3B"/>
          <w:sz w:val="23"/>
        </w:rPr>
        <w:t>the city will </w:t>
      </w:r>
      <w:r>
        <w:rPr>
          <w:color w:val="262626"/>
          <w:sz w:val="23"/>
        </w:rPr>
        <w:t>be required </w:t>
      </w:r>
      <w:r>
        <w:rPr>
          <w:color w:val="161616"/>
          <w:sz w:val="23"/>
        </w:rPr>
        <w:t>to </w:t>
      </w:r>
      <w:r>
        <w:rPr>
          <w:color w:val="262626"/>
          <w:sz w:val="23"/>
        </w:rPr>
        <w:t>be filed </w:t>
      </w:r>
      <w:r>
        <w:rPr>
          <w:color w:val="3B3B3B"/>
          <w:sz w:val="23"/>
        </w:rPr>
        <w:t>with </w:t>
      </w:r>
      <w:r>
        <w:rPr>
          <w:color w:val="262626"/>
          <w:sz w:val="23"/>
        </w:rPr>
        <w:t>th </w:t>
      </w:r>
      <w:r>
        <w:rPr>
          <w:color w:val="4D4D4D"/>
          <w:sz w:val="23"/>
        </w:rPr>
        <w:t>e </w:t>
      </w:r>
      <w:r>
        <w:rPr>
          <w:color w:val="262626"/>
          <w:sz w:val="23"/>
        </w:rPr>
        <w:t>D</w:t>
      </w:r>
      <w:r>
        <w:rPr>
          <w:color w:val="4D4D4D"/>
          <w:sz w:val="23"/>
        </w:rPr>
        <w:t>iv </w:t>
      </w:r>
      <w:r>
        <w:rPr>
          <w:color w:val="262626"/>
          <w:spacing w:val="3"/>
          <w:sz w:val="23"/>
        </w:rPr>
        <w:t>ision </w:t>
      </w:r>
      <w:r>
        <w:rPr>
          <w:color w:val="3B3B3B"/>
          <w:sz w:val="23"/>
        </w:rPr>
        <w:t>of </w:t>
      </w:r>
      <w:r>
        <w:rPr>
          <w:color w:val="262626"/>
          <w:sz w:val="23"/>
        </w:rPr>
        <w:t>Vlater </w:t>
      </w:r>
      <w:r>
        <w:rPr>
          <w:color w:val="3B3B3B"/>
          <w:sz w:val="23"/>
        </w:rPr>
        <w:t>Resources </w:t>
      </w:r>
      <w:r>
        <w:rPr>
          <w:color w:val="262626"/>
          <w:sz w:val="23"/>
        </w:rPr>
        <w:t>by December</w:t>
      </w:r>
      <w:r>
        <w:rPr>
          <w:color w:val="3B3B3B"/>
          <w:sz w:val="23"/>
        </w:rPr>
        <w:t> 31, 2019, </w:t>
      </w:r>
      <w:r>
        <w:rPr>
          <w:color w:val="262626"/>
          <w:sz w:val="23"/>
        </w:rPr>
        <w:t>to </w:t>
      </w:r>
      <w:r>
        <w:rPr>
          <w:color w:val="161616"/>
          <w:sz w:val="23"/>
        </w:rPr>
        <w:t>in clud</w:t>
      </w:r>
      <w:r>
        <w:rPr>
          <w:color w:val="3B3B3B"/>
          <w:sz w:val="23"/>
        </w:rPr>
        <w:t>e </w:t>
      </w:r>
      <w:r>
        <w:rPr>
          <w:color w:val="262626"/>
          <w:sz w:val="23"/>
        </w:rPr>
        <w:t>the</w:t>
      </w:r>
      <w:r>
        <w:rPr>
          <w:color w:val="262626"/>
          <w:spacing w:val="-8"/>
          <w:sz w:val="23"/>
        </w:rPr>
        <w:t> </w:t>
      </w:r>
      <w:r>
        <w:rPr>
          <w:color w:val="3B3B3B"/>
          <w:sz w:val="23"/>
        </w:rPr>
        <w:t>fo</w:t>
      </w:r>
      <w:r>
        <w:rPr>
          <w:color w:val="161616"/>
          <w:sz w:val="23"/>
        </w:rPr>
        <w:t>ll</w:t>
      </w:r>
      <w:r>
        <w:rPr>
          <w:color w:val="3B3B3B"/>
          <w:sz w:val="23"/>
        </w:rPr>
        <w:t>owing:</w:t>
      </w:r>
    </w:p>
    <w:p>
      <w:pPr>
        <w:tabs>
          <w:tab w:pos="2275" w:val="left" w:leader="none"/>
          <w:tab w:pos="2635" w:val="left" w:leader="none"/>
        </w:tabs>
        <w:spacing w:before="24"/>
        <w:ind w:left="615" w:right="0" w:firstLine="0"/>
        <w:jc w:val="left"/>
        <w:rPr>
          <w:sz w:val="23"/>
        </w:rPr>
      </w:pPr>
      <w:r>
        <w:rPr>
          <w:color w:val="4D4D4D"/>
          <w:sz w:val="23"/>
        </w:rPr>
        <w:t>20</w:t>
        <w:tab/>
      </w:r>
      <w:r>
        <w:rPr>
          <w:color w:val="262626"/>
          <w:sz w:val="23"/>
        </w:rPr>
        <w:t>•</w:t>
        <w:tab/>
        <w:t>Cost of </w:t>
      </w:r>
      <w:r>
        <w:rPr>
          <w:color w:val="3B3B3B"/>
          <w:sz w:val="23"/>
        </w:rPr>
        <w:t>full </w:t>
      </w:r>
      <w:r>
        <w:rPr>
          <w:color w:val="262626"/>
          <w:spacing w:val="4"/>
          <w:sz w:val="23"/>
        </w:rPr>
        <w:t>mete </w:t>
      </w:r>
      <w:r>
        <w:rPr>
          <w:color w:val="262626"/>
          <w:sz w:val="23"/>
        </w:rPr>
        <w:t>ring</w:t>
      </w:r>
      <w:r>
        <w:rPr>
          <w:color w:val="262626"/>
          <w:spacing w:val="-34"/>
          <w:sz w:val="23"/>
        </w:rPr>
        <w:t> </w:t>
      </w:r>
      <w:r>
        <w:rPr>
          <w:color w:val="4D4D4D"/>
          <w:sz w:val="23"/>
        </w:rPr>
        <w:t>.</w:t>
      </w:r>
    </w:p>
    <w:p>
      <w:pPr>
        <w:pStyle w:val="ListParagraph"/>
        <w:numPr>
          <w:ilvl w:val="0"/>
          <w:numId w:val="51"/>
        </w:numPr>
        <w:tabs>
          <w:tab w:pos="2640" w:val="left" w:leader="none"/>
          <w:tab w:pos="2641" w:val="left" w:leader="none"/>
        </w:tabs>
        <w:spacing w:line="240" w:lineRule="auto" w:before="29" w:after="0"/>
        <w:ind w:left="2640" w:right="0" w:hanging="365"/>
        <w:jc w:val="left"/>
        <w:rPr>
          <w:rFonts w:ascii="Times New Roman" w:hAnsi="Times New Roman"/>
          <w:sz w:val="23"/>
        </w:rPr>
      </w:pPr>
      <w:r>
        <w:rPr>
          <w:rFonts w:ascii="Times New Roman" w:hAnsi="Times New Roman"/>
          <w:color w:val="262626"/>
          <w:sz w:val="23"/>
        </w:rPr>
        <w:t>How</w:t>
      </w:r>
      <w:r>
        <w:rPr>
          <w:rFonts w:ascii="Times New Roman" w:hAnsi="Times New Roman"/>
          <w:color w:val="262626"/>
          <w:spacing w:val="16"/>
          <w:sz w:val="23"/>
        </w:rPr>
        <w:t> </w:t>
      </w:r>
      <w:r>
        <w:rPr>
          <w:rFonts w:ascii="Times New Roman" w:hAnsi="Times New Roman"/>
          <w:color w:val="161616"/>
          <w:sz w:val="23"/>
        </w:rPr>
        <w:t>l</w:t>
      </w:r>
      <w:r>
        <w:rPr>
          <w:rFonts w:ascii="Times New Roman" w:hAnsi="Times New Roman"/>
          <w:color w:val="3B3B3B"/>
          <w:sz w:val="23"/>
        </w:rPr>
        <w:t>ong</w:t>
      </w:r>
      <w:r>
        <w:rPr>
          <w:rFonts w:ascii="Times New Roman" w:hAnsi="Times New Roman"/>
          <w:color w:val="3B3B3B"/>
          <w:spacing w:val="1"/>
          <w:sz w:val="23"/>
        </w:rPr>
        <w:t> </w:t>
      </w:r>
      <w:r>
        <w:rPr>
          <w:rFonts w:ascii="Times New Roman" w:hAnsi="Times New Roman"/>
          <w:color w:val="262626"/>
          <w:sz w:val="23"/>
        </w:rPr>
        <w:t>it</w:t>
      </w:r>
      <w:r>
        <w:rPr>
          <w:rFonts w:ascii="Times New Roman" w:hAnsi="Times New Roman"/>
          <w:color w:val="262626"/>
          <w:spacing w:val="14"/>
          <w:sz w:val="23"/>
        </w:rPr>
        <w:t> </w:t>
      </w:r>
      <w:r>
        <w:rPr>
          <w:rFonts w:ascii="Times New Roman" w:hAnsi="Times New Roman"/>
          <w:color w:val="3B3B3B"/>
          <w:sz w:val="23"/>
        </w:rPr>
        <w:t>wi</w:t>
      </w:r>
      <w:r>
        <w:rPr>
          <w:rFonts w:ascii="Times New Roman" w:hAnsi="Times New Roman"/>
          <w:color w:val="161616"/>
          <w:sz w:val="23"/>
        </w:rPr>
        <w:t>ll</w:t>
      </w:r>
      <w:r>
        <w:rPr>
          <w:rFonts w:ascii="Times New Roman" w:hAnsi="Times New Roman"/>
          <w:color w:val="161616"/>
          <w:spacing w:val="16"/>
          <w:sz w:val="23"/>
        </w:rPr>
        <w:t> </w:t>
      </w:r>
      <w:r>
        <w:rPr>
          <w:rFonts w:ascii="Times New Roman" w:hAnsi="Times New Roman"/>
          <w:color w:val="161616"/>
          <w:sz w:val="23"/>
        </w:rPr>
        <w:t>t</w:t>
      </w:r>
      <w:r>
        <w:rPr>
          <w:rFonts w:ascii="Times New Roman" w:hAnsi="Times New Roman"/>
          <w:color w:val="3B3B3B"/>
          <w:sz w:val="23"/>
        </w:rPr>
        <w:t>ake</w:t>
      </w:r>
      <w:r>
        <w:rPr>
          <w:rFonts w:ascii="Times New Roman" w:hAnsi="Times New Roman"/>
          <w:color w:val="3B3B3B"/>
          <w:spacing w:val="12"/>
          <w:sz w:val="23"/>
        </w:rPr>
        <w:t> </w:t>
      </w:r>
      <w:r>
        <w:rPr>
          <w:rFonts w:ascii="Times New Roman" w:hAnsi="Times New Roman"/>
          <w:color w:val="262626"/>
          <w:sz w:val="23"/>
        </w:rPr>
        <w:t>to</w:t>
      </w:r>
      <w:r>
        <w:rPr>
          <w:rFonts w:ascii="Times New Roman" w:hAnsi="Times New Roman"/>
          <w:color w:val="262626"/>
          <w:spacing w:val="2"/>
          <w:sz w:val="23"/>
        </w:rPr>
        <w:t> </w:t>
      </w:r>
      <w:r>
        <w:rPr>
          <w:rFonts w:ascii="Times New Roman" w:hAnsi="Times New Roman"/>
          <w:color w:val="3B3B3B"/>
          <w:sz w:val="23"/>
        </w:rPr>
        <w:t>complete</w:t>
      </w:r>
      <w:r>
        <w:rPr>
          <w:rFonts w:ascii="Times New Roman" w:hAnsi="Times New Roman"/>
          <w:color w:val="3B3B3B"/>
          <w:spacing w:val="13"/>
          <w:sz w:val="23"/>
        </w:rPr>
        <w:t> </w:t>
      </w:r>
      <w:r>
        <w:rPr>
          <w:rFonts w:ascii="Times New Roman" w:hAnsi="Times New Roman"/>
          <w:color w:val="262626"/>
          <w:sz w:val="23"/>
        </w:rPr>
        <w:t>including</w:t>
      </w:r>
      <w:r>
        <w:rPr>
          <w:rFonts w:ascii="Times New Roman" w:hAnsi="Times New Roman"/>
          <w:color w:val="262626"/>
          <w:spacing w:val="1"/>
          <w:sz w:val="23"/>
        </w:rPr>
        <w:t> </w:t>
      </w:r>
      <w:r>
        <w:rPr>
          <w:rFonts w:ascii="Times New Roman" w:hAnsi="Times New Roman"/>
          <w:color w:val="3B3B3B"/>
          <w:sz w:val="23"/>
        </w:rPr>
        <w:t>start</w:t>
      </w:r>
      <w:r>
        <w:rPr>
          <w:rFonts w:ascii="Times New Roman" w:hAnsi="Times New Roman"/>
          <w:color w:val="3B3B3B"/>
          <w:spacing w:val="12"/>
          <w:sz w:val="23"/>
        </w:rPr>
        <w:t> </w:t>
      </w:r>
      <w:r>
        <w:rPr>
          <w:rFonts w:ascii="Times New Roman" w:hAnsi="Times New Roman"/>
          <w:color w:val="3B3B3B"/>
          <w:sz w:val="23"/>
        </w:rPr>
        <w:t>date</w:t>
      </w:r>
      <w:r>
        <w:rPr>
          <w:rFonts w:ascii="Times New Roman" w:hAnsi="Times New Roman"/>
          <w:color w:val="3B3B3B"/>
          <w:spacing w:val="2"/>
          <w:sz w:val="23"/>
        </w:rPr>
        <w:t> </w:t>
      </w:r>
      <w:r>
        <w:rPr>
          <w:rFonts w:ascii="Times New Roman" w:hAnsi="Times New Roman"/>
          <w:color w:val="3B3B3B"/>
          <w:sz w:val="23"/>
        </w:rPr>
        <w:t>and</w:t>
      </w:r>
      <w:r>
        <w:rPr>
          <w:rFonts w:ascii="Times New Roman" w:hAnsi="Times New Roman"/>
          <w:color w:val="3B3B3B"/>
          <w:spacing w:val="15"/>
          <w:sz w:val="23"/>
        </w:rPr>
        <w:t> </w:t>
      </w:r>
      <w:r>
        <w:rPr>
          <w:rFonts w:ascii="Times New Roman" w:hAnsi="Times New Roman"/>
          <w:color w:val="3B3B3B"/>
          <w:spacing w:val="2"/>
          <w:sz w:val="23"/>
        </w:rPr>
        <w:t>complet</w:t>
      </w:r>
      <w:r>
        <w:rPr>
          <w:rFonts w:ascii="Times New Roman" w:hAnsi="Times New Roman"/>
          <w:color w:val="161616"/>
          <w:spacing w:val="2"/>
          <w:sz w:val="23"/>
        </w:rPr>
        <w:t>i</w:t>
      </w:r>
      <w:r>
        <w:rPr>
          <w:rFonts w:ascii="Times New Roman" w:hAnsi="Times New Roman"/>
          <w:color w:val="3B3B3B"/>
          <w:spacing w:val="2"/>
          <w:sz w:val="23"/>
        </w:rPr>
        <w:t>on</w:t>
      </w:r>
      <w:r>
        <w:rPr>
          <w:rFonts w:ascii="Times New Roman" w:hAnsi="Times New Roman"/>
          <w:color w:val="3B3B3B"/>
          <w:spacing w:val="19"/>
          <w:sz w:val="23"/>
        </w:rPr>
        <w:t> </w:t>
      </w:r>
      <w:r>
        <w:rPr>
          <w:rFonts w:ascii="Times New Roman" w:hAnsi="Times New Roman"/>
          <w:color w:val="3B3B3B"/>
          <w:sz w:val="23"/>
        </w:rPr>
        <w:t>date.</w:t>
      </w:r>
    </w:p>
    <w:p>
      <w:pPr>
        <w:tabs>
          <w:tab w:pos="2275" w:val="left" w:leader="none"/>
          <w:tab w:pos="2640" w:val="left" w:leader="none"/>
        </w:tabs>
        <w:spacing w:before="29"/>
        <w:ind w:left="620" w:right="0" w:firstLine="0"/>
        <w:jc w:val="left"/>
        <w:rPr>
          <w:sz w:val="23"/>
        </w:rPr>
      </w:pPr>
      <w:r>
        <w:rPr>
          <w:color w:val="3B3B3B"/>
          <w:sz w:val="23"/>
        </w:rPr>
        <w:t>22</w:t>
        <w:tab/>
        <w:t>•</w:t>
        <w:tab/>
      </w:r>
      <w:r>
        <w:rPr>
          <w:color w:val="262626"/>
          <w:sz w:val="23"/>
        </w:rPr>
        <w:t>How the </w:t>
      </w:r>
      <w:r>
        <w:rPr>
          <w:color w:val="3B3B3B"/>
          <w:sz w:val="23"/>
        </w:rPr>
        <w:t>city </w:t>
      </w:r>
      <w:r>
        <w:rPr>
          <w:color w:val="3B3B3B"/>
          <w:spacing w:val="3"/>
          <w:sz w:val="23"/>
        </w:rPr>
        <w:t>wi</w:t>
      </w:r>
      <w:r>
        <w:rPr>
          <w:color w:val="161616"/>
          <w:spacing w:val="3"/>
          <w:sz w:val="23"/>
        </w:rPr>
        <w:t>ll </w:t>
      </w:r>
      <w:r>
        <w:rPr>
          <w:color w:val="262626"/>
          <w:sz w:val="23"/>
        </w:rPr>
        <w:t>finance </w:t>
      </w:r>
      <w:r>
        <w:rPr>
          <w:color w:val="3B3B3B"/>
          <w:sz w:val="23"/>
        </w:rPr>
        <w:t>the</w:t>
      </w:r>
      <w:r>
        <w:rPr>
          <w:color w:val="3B3B3B"/>
          <w:spacing w:val="-23"/>
          <w:sz w:val="23"/>
        </w:rPr>
        <w:t> </w:t>
      </w:r>
      <w:r>
        <w:rPr>
          <w:color w:val="3B3B3B"/>
          <w:sz w:val="23"/>
        </w:rPr>
        <w:t>metering.</w:t>
      </w:r>
    </w:p>
    <w:p>
      <w:pPr>
        <w:pStyle w:val="BodyText"/>
        <w:spacing w:before="5"/>
        <w:rPr>
          <w:sz w:val="25"/>
        </w:rPr>
      </w:pPr>
    </w:p>
    <w:p>
      <w:pPr>
        <w:tabs>
          <w:tab w:pos="1919" w:val="left" w:leader="none"/>
        </w:tabs>
        <w:spacing w:line="256" w:lineRule="auto" w:before="0"/>
        <w:ind w:left="1214" w:right="1032" w:hanging="604"/>
        <w:jc w:val="left"/>
        <w:rPr>
          <w:sz w:val="23"/>
        </w:rPr>
      </w:pPr>
      <w:r>
        <w:rPr>
          <w:color w:val="3B3B3B"/>
          <w:sz w:val="23"/>
        </w:rPr>
        <w:t>24</w:t>
        <w:tab/>
        <w:tab/>
      </w:r>
      <w:r>
        <w:rPr>
          <w:color w:val="262626"/>
          <w:sz w:val="23"/>
        </w:rPr>
        <w:t>Mr. </w:t>
      </w:r>
      <w:r>
        <w:rPr>
          <w:color w:val="3B3B3B"/>
          <w:sz w:val="23"/>
        </w:rPr>
        <w:t>Gordon stated a study  </w:t>
      </w:r>
      <w:r>
        <w:rPr>
          <w:color w:val="262626"/>
          <w:sz w:val="23"/>
        </w:rPr>
        <w:t>by the </w:t>
      </w:r>
      <w:r>
        <w:rPr>
          <w:color w:val="3B3B3B"/>
          <w:sz w:val="23"/>
        </w:rPr>
        <w:t>Utah </w:t>
      </w:r>
      <w:r>
        <w:rPr>
          <w:color w:val="262626"/>
          <w:sz w:val="23"/>
        </w:rPr>
        <w:t>Water </w:t>
      </w:r>
      <w:r>
        <w:rPr>
          <w:color w:val="3B3B3B"/>
          <w:sz w:val="23"/>
        </w:rPr>
        <w:t>Task </w:t>
      </w:r>
      <w:r>
        <w:rPr>
          <w:color w:val="262626"/>
          <w:sz w:val="23"/>
        </w:rPr>
        <w:t>Force </w:t>
      </w:r>
      <w:r>
        <w:rPr>
          <w:color w:val="3B3B3B"/>
          <w:sz w:val="23"/>
        </w:rPr>
        <w:t>(DWR) of </w:t>
      </w:r>
      <w:r>
        <w:rPr>
          <w:color w:val="161616"/>
          <w:sz w:val="23"/>
        </w:rPr>
        <w:t>i</w:t>
      </w:r>
      <w:r>
        <w:rPr>
          <w:color w:val="3B3B3B"/>
          <w:sz w:val="23"/>
        </w:rPr>
        <w:t>ssues related to metering secondary water </w:t>
      </w:r>
      <w:r>
        <w:rPr>
          <w:color w:val="3B3B3B"/>
          <w:spacing w:val="7"/>
          <w:sz w:val="23"/>
        </w:rPr>
        <w:t>with</w:t>
      </w:r>
      <w:r>
        <w:rPr>
          <w:color w:val="161616"/>
          <w:spacing w:val="7"/>
          <w:sz w:val="23"/>
        </w:rPr>
        <w:t>in </w:t>
      </w:r>
      <w:r>
        <w:rPr>
          <w:color w:val="3B3B3B"/>
          <w:sz w:val="23"/>
        </w:rPr>
        <w:t>Utah </w:t>
      </w:r>
      <w:r>
        <w:rPr>
          <w:color w:val="262626"/>
          <w:sz w:val="23"/>
        </w:rPr>
        <w:t>to be </w:t>
      </w:r>
      <w:r>
        <w:rPr>
          <w:color w:val="3B3B3B"/>
          <w:sz w:val="23"/>
        </w:rPr>
        <w:t>reported </w:t>
      </w:r>
      <w:r>
        <w:rPr>
          <w:color w:val="262626"/>
          <w:sz w:val="23"/>
        </w:rPr>
        <w:t>by mid-November </w:t>
      </w:r>
      <w:r>
        <w:rPr>
          <w:color w:val="3B3B3B"/>
          <w:sz w:val="23"/>
        </w:rPr>
        <w:t>2019</w:t>
      </w:r>
      <w:r>
        <w:rPr>
          <w:color w:val="161616"/>
          <w:sz w:val="23"/>
        </w:rPr>
        <w:t>. </w:t>
      </w:r>
      <w:r>
        <w:rPr>
          <w:color w:val="4D4D4D"/>
          <w:sz w:val="23"/>
        </w:rPr>
        <w:t>T</w:t>
      </w:r>
      <w:r>
        <w:rPr>
          <w:color w:val="4D4D4D"/>
          <w:spacing w:val="2"/>
          <w:sz w:val="23"/>
        </w:rPr>
        <w:t> </w:t>
      </w:r>
      <w:r>
        <w:rPr>
          <w:color w:val="262626"/>
          <w:sz w:val="23"/>
        </w:rPr>
        <w:t>he</w:t>
      </w:r>
    </w:p>
    <w:p>
      <w:pPr>
        <w:tabs>
          <w:tab w:pos="1214" w:val="left" w:leader="none"/>
        </w:tabs>
        <w:spacing w:line="261" w:lineRule="exact" w:before="0"/>
        <w:ind w:left="620" w:right="0" w:firstLine="0"/>
        <w:jc w:val="left"/>
        <w:rPr>
          <w:sz w:val="23"/>
        </w:rPr>
      </w:pPr>
      <w:r>
        <w:rPr>
          <w:color w:val="4D4D4D"/>
          <w:sz w:val="23"/>
        </w:rPr>
        <w:t>26</w:t>
        <w:tab/>
      </w:r>
      <w:r>
        <w:rPr>
          <w:color w:val="3B3B3B"/>
          <w:sz w:val="23"/>
        </w:rPr>
        <w:t>report will need </w:t>
      </w:r>
      <w:r>
        <w:rPr>
          <w:color w:val="262626"/>
          <w:sz w:val="23"/>
        </w:rPr>
        <w:t>to </w:t>
      </w:r>
      <w:r>
        <w:rPr>
          <w:color w:val="3B3B3B"/>
          <w:sz w:val="23"/>
        </w:rPr>
        <w:t>include the</w:t>
      </w:r>
      <w:r>
        <w:rPr>
          <w:color w:val="3B3B3B"/>
          <w:spacing w:val="51"/>
          <w:sz w:val="23"/>
        </w:rPr>
        <w:t> </w:t>
      </w:r>
      <w:r>
        <w:rPr>
          <w:color w:val="3B3B3B"/>
          <w:sz w:val="23"/>
        </w:rPr>
        <w:t>following:</w:t>
      </w:r>
    </w:p>
    <w:p>
      <w:pPr>
        <w:pStyle w:val="ListParagraph"/>
        <w:numPr>
          <w:ilvl w:val="0"/>
          <w:numId w:val="52"/>
        </w:numPr>
        <w:tabs>
          <w:tab w:pos="1919" w:val="left" w:leader="none"/>
          <w:tab w:pos="1920" w:val="left" w:leader="none"/>
        </w:tabs>
        <w:spacing w:line="240" w:lineRule="auto" w:before="39" w:after="0"/>
        <w:ind w:left="1919" w:right="0" w:hanging="355"/>
        <w:jc w:val="left"/>
        <w:rPr>
          <w:rFonts w:ascii="Times New Roman" w:hAnsi="Times New Roman"/>
          <w:sz w:val="23"/>
        </w:rPr>
      </w:pPr>
      <w:r>
        <w:rPr>
          <w:rFonts w:ascii="Times New Roman" w:hAnsi="Times New Roman"/>
          <w:color w:val="3B3B3B"/>
          <w:sz w:val="23"/>
        </w:rPr>
        <w:t>Cost</w:t>
      </w:r>
    </w:p>
    <w:p>
      <w:pPr>
        <w:tabs>
          <w:tab w:pos="1568" w:val="left" w:leader="none"/>
          <w:tab w:pos="1911" w:val="left" w:leader="none"/>
        </w:tabs>
        <w:spacing w:before="24"/>
        <w:ind w:left="624" w:right="0" w:firstLine="0"/>
        <w:jc w:val="left"/>
        <w:rPr>
          <w:sz w:val="23"/>
        </w:rPr>
      </w:pPr>
      <w:r>
        <w:rPr>
          <w:color w:val="4D4D4D"/>
          <w:sz w:val="24"/>
        </w:rPr>
        <w:t>28</w:t>
        <w:tab/>
      </w:r>
      <w:r>
        <w:rPr>
          <w:color w:val="3B3B3B"/>
          <w:sz w:val="24"/>
        </w:rPr>
        <w:t>•</w:t>
        <w:tab/>
      </w:r>
      <w:r>
        <w:rPr>
          <w:color w:val="262626"/>
          <w:sz w:val="23"/>
        </w:rPr>
        <w:t>Timing</w:t>
      </w:r>
    </w:p>
    <w:p>
      <w:pPr>
        <w:pStyle w:val="ListParagraph"/>
        <w:numPr>
          <w:ilvl w:val="0"/>
          <w:numId w:val="53"/>
        </w:numPr>
        <w:tabs>
          <w:tab w:pos="1930" w:val="left" w:leader="none"/>
          <w:tab w:pos="1932" w:val="left" w:leader="none"/>
        </w:tabs>
        <w:spacing w:line="240" w:lineRule="auto" w:before="26" w:after="0"/>
        <w:ind w:left="1931" w:right="0" w:hanging="362"/>
        <w:jc w:val="left"/>
        <w:rPr>
          <w:rFonts w:ascii="Times New Roman" w:hAnsi="Times New Roman"/>
          <w:sz w:val="23"/>
        </w:rPr>
      </w:pPr>
      <w:r>
        <w:rPr>
          <w:rFonts w:ascii="Times New Roman" w:hAnsi="Times New Roman"/>
          <w:color w:val="3B3B3B"/>
          <w:sz w:val="23"/>
        </w:rPr>
        <w:t>Need fo</w:t>
      </w:r>
      <w:r>
        <w:rPr>
          <w:rFonts w:ascii="Times New Roman" w:hAnsi="Times New Roman"/>
          <w:color w:val="161616"/>
          <w:sz w:val="23"/>
        </w:rPr>
        <w:t>r </w:t>
      </w:r>
      <w:r>
        <w:rPr>
          <w:rFonts w:ascii="Times New Roman" w:hAnsi="Times New Roman"/>
          <w:color w:val="3B3B3B"/>
          <w:sz w:val="23"/>
        </w:rPr>
        <w:t>exempt</w:t>
      </w:r>
      <w:r>
        <w:rPr>
          <w:rFonts w:ascii="Times New Roman" w:hAnsi="Times New Roman"/>
          <w:color w:val="161616"/>
          <w:sz w:val="23"/>
        </w:rPr>
        <w:t>i</w:t>
      </w:r>
      <w:r>
        <w:rPr>
          <w:rFonts w:ascii="Times New Roman" w:hAnsi="Times New Roman"/>
          <w:color w:val="161616"/>
          <w:spacing w:val="-19"/>
          <w:sz w:val="23"/>
        </w:rPr>
        <w:t> </w:t>
      </w:r>
      <w:r>
        <w:rPr>
          <w:rFonts w:ascii="Times New Roman" w:hAnsi="Times New Roman"/>
          <w:color w:val="3B3B3B"/>
          <w:spacing w:val="8"/>
          <w:sz w:val="23"/>
        </w:rPr>
        <w:t>ons</w:t>
      </w:r>
    </w:p>
    <w:p>
      <w:pPr>
        <w:tabs>
          <w:tab w:pos="1569" w:val="left" w:leader="none"/>
          <w:tab w:pos="1923" w:val="left" w:leader="none"/>
        </w:tabs>
        <w:spacing w:before="29"/>
        <w:ind w:left="625" w:right="0" w:firstLine="0"/>
        <w:jc w:val="left"/>
        <w:rPr>
          <w:sz w:val="23"/>
        </w:rPr>
      </w:pPr>
      <w:r>
        <w:rPr>
          <w:color w:val="3B3B3B"/>
          <w:sz w:val="23"/>
        </w:rPr>
        <w:t>30</w:t>
        <w:tab/>
        <w:t>•</w:t>
        <w:tab/>
        <w:t>Resources </w:t>
      </w:r>
      <w:r>
        <w:rPr>
          <w:color w:val="262626"/>
          <w:sz w:val="23"/>
        </w:rPr>
        <w:t>t</w:t>
      </w:r>
      <w:r>
        <w:rPr>
          <w:color w:val="4D4D4D"/>
          <w:sz w:val="23"/>
        </w:rPr>
        <w:t>o </w:t>
      </w:r>
      <w:r>
        <w:rPr>
          <w:color w:val="3B3B3B"/>
          <w:sz w:val="23"/>
        </w:rPr>
        <w:t>pay for the</w:t>
      </w:r>
      <w:r>
        <w:rPr>
          <w:color w:val="3B3B3B"/>
          <w:spacing w:val="-20"/>
          <w:sz w:val="23"/>
        </w:rPr>
        <w:t> </w:t>
      </w:r>
      <w:r>
        <w:rPr>
          <w:color w:val="3B3B3B"/>
          <w:sz w:val="23"/>
        </w:rPr>
        <w:t>mete1ing</w:t>
      </w:r>
    </w:p>
    <w:p>
      <w:pPr>
        <w:pStyle w:val="ListParagraph"/>
        <w:numPr>
          <w:ilvl w:val="0"/>
          <w:numId w:val="54"/>
        </w:numPr>
        <w:tabs>
          <w:tab w:pos="1940" w:val="left" w:leader="none"/>
          <w:tab w:pos="1941" w:val="left" w:leader="none"/>
        </w:tabs>
        <w:spacing w:line="240" w:lineRule="auto" w:before="38" w:after="0"/>
        <w:ind w:left="1940" w:right="0" w:hanging="371"/>
        <w:jc w:val="left"/>
        <w:rPr>
          <w:rFonts w:ascii="Times New Roman" w:hAnsi="Times New Roman"/>
          <w:sz w:val="23"/>
        </w:rPr>
      </w:pPr>
      <w:r>
        <w:rPr>
          <w:rFonts w:ascii="Times New Roman" w:hAnsi="Times New Roman"/>
          <w:color w:val="3B3B3B"/>
          <w:sz w:val="23"/>
        </w:rPr>
        <w:t>Any other </w:t>
      </w:r>
      <w:r>
        <w:rPr>
          <w:rFonts w:ascii="Times New Roman" w:hAnsi="Times New Roman"/>
          <w:color w:val="262626"/>
          <w:sz w:val="23"/>
        </w:rPr>
        <w:t>relevant</w:t>
      </w:r>
      <w:r>
        <w:rPr>
          <w:rFonts w:ascii="Times New Roman" w:hAnsi="Times New Roman"/>
          <w:color w:val="262626"/>
          <w:spacing w:val="-1"/>
          <w:sz w:val="23"/>
        </w:rPr>
        <w:t> </w:t>
      </w:r>
      <w:r>
        <w:rPr>
          <w:rFonts w:ascii="Times New Roman" w:hAnsi="Times New Roman"/>
          <w:color w:val="3B3B3B"/>
          <w:sz w:val="23"/>
        </w:rPr>
        <w:t>issues</w:t>
      </w:r>
    </w:p>
    <w:p>
      <w:pPr>
        <w:spacing w:line="260" w:lineRule="exact" w:before="14"/>
        <w:ind w:left="625" w:right="0" w:firstLine="0"/>
        <w:jc w:val="left"/>
        <w:rPr>
          <w:sz w:val="23"/>
        </w:rPr>
      </w:pPr>
      <w:r>
        <w:rPr>
          <w:color w:val="3B3B3B"/>
          <w:sz w:val="23"/>
        </w:rPr>
        <w:t>32</w:t>
      </w:r>
    </w:p>
    <w:p>
      <w:pPr>
        <w:spacing w:line="283" w:lineRule="exact" w:before="0"/>
        <w:ind w:left="1929" w:right="0" w:firstLine="0"/>
        <w:jc w:val="left"/>
        <w:rPr>
          <w:sz w:val="23"/>
        </w:rPr>
      </w:pPr>
      <w:r>
        <w:rPr>
          <w:color w:val="3B3B3B"/>
          <w:sz w:val="25"/>
        </w:rPr>
        <w:t>Mr</w:t>
      </w:r>
      <w:r>
        <w:rPr>
          <w:color w:val="5D5D5D"/>
          <w:sz w:val="25"/>
        </w:rPr>
        <w:t>. </w:t>
      </w:r>
      <w:r>
        <w:rPr>
          <w:color w:val="3B3B3B"/>
          <w:sz w:val="23"/>
        </w:rPr>
        <w:t>Gordon noted an annual repo1t by </w:t>
      </w:r>
      <w:r>
        <w:rPr>
          <w:color w:val="262626"/>
          <w:sz w:val="23"/>
        </w:rPr>
        <w:t>the </w:t>
      </w:r>
      <w:r>
        <w:rPr>
          <w:color w:val="3B3B3B"/>
          <w:sz w:val="23"/>
        </w:rPr>
        <w:t>ci </w:t>
      </w:r>
      <w:r>
        <w:rPr>
          <w:color w:val="161616"/>
          <w:sz w:val="23"/>
        </w:rPr>
        <w:t>t </w:t>
      </w:r>
      <w:r>
        <w:rPr>
          <w:color w:val="3B3B3B"/>
          <w:sz w:val="23"/>
        </w:rPr>
        <w:t>y </w:t>
      </w:r>
      <w:r>
        <w:rPr>
          <w:color w:val="4D4D4D"/>
          <w:sz w:val="22"/>
        </w:rPr>
        <w:t>w</w:t>
      </w:r>
      <w:r>
        <w:rPr>
          <w:color w:val="262626"/>
          <w:sz w:val="22"/>
        </w:rPr>
        <w:t>ill </w:t>
      </w:r>
      <w:r>
        <w:rPr>
          <w:color w:val="3B3B3B"/>
          <w:sz w:val="23"/>
        </w:rPr>
        <w:t>be </w:t>
      </w:r>
      <w:r>
        <w:rPr>
          <w:color w:val="5D5D5D"/>
          <w:sz w:val="23"/>
        </w:rPr>
        <w:t>s</w:t>
      </w:r>
      <w:r>
        <w:rPr>
          <w:color w:val="3B3B3B"/>
          <w:sz w:val="23"/>
        </w:rPr>
        <w:t>ubmitted each year </w:t>
      </w:r>
      <w:r>
        <w:rPr>
          <w:color w:val="262626"/>
          <w:sz w:val="23"/>
        </w:rPr>
        <w:t>by</w:t>
      </w:r>
    </w:p>
    <w:p>
      <w:pPr>
        <w:tabs>
          <w:tab w:pos="1236" w:val="left" w:leader="none"/>
        </w:tabs>
        <w:spacing w:before="9"/>
        <w:ind w:left="625" w:right="0" w:firstLine="0"/>
        <w:jc w:val="left"/>
        <w:rPr>
          <w:sz w:val="23"/>
        </w:rPr>
      </w:pPr>
      <w:r>
        <w:rPr>
          <w:color w:val="4D4D4D"/>
          <w:sz w:val="23"/>
        </w:rPr>
        <w:t>34</w:t>
        <w:tab/>
      </w:r>
      <w:r>
        <w:rPr>
          <w:color w:val="3B3B3B"/>
          <w:sz w:val="23"/>
        </w:rPr>
        <w:t>March </w:t>
      </w:r>
      <w:r>
        <w:rPr>
          <w:color w:val="3B3B3B"/>
          <w:spacing w:val="6"/>
          <w:sz w:val="23"/>
        </w:rPr>
        <w:t>3</w:t>
      </w:r>
      <w:r>
        <w:rPr>
          <w:color w:val="161616"/>
          <w:spacing w:val="6"/>
          <w:sz w:val="23"/>
        </w:rPr>
        <w:t>1 </w:t>
      </w:r>
      <w:r>
        <w:rPr>
          <w:rFonts w:ascii="Arial"/>
          <w:color w:val="4D4D4D"/>
          <w:position w:val="9"/>
          <w:sz w:val="14"/>
        </w:rPr>
        <w:t>st </w:t>
      </w:r>
      <w:r>
        <w:rPr>
          <w:color w:val="262626"/>
          <w:sz w:val="23"/>
        </w:rPr>
        <w:t>to </w:t>
      </w:r>
      <w:r>
        <w:rPr>
          <w:color w:val="3B3B3B"/>
          <w:sz w:val="23"/>
        </w:rPr>
        <w:t>the </w:t>
      </w:r>
      <w:r>
        <w:rPr>
          <w:color w:val="262626"/>
          <w:sz w:val="23"/>
        </w:rPr>
        <w:t>DWR </w:t>
      </w:r>
      <w:r>
        <w:rPr>
          <w:color w:val="3B3B3B"/>
          <w:sz w:val="23"/>
        </w:rPr>
        <w:t>and will inclllde </w:t>
      </w:r>
      <w:r>
        <w:rPr>
          <w:color w:val="262626"/>
          <w:sz w:val="23"/>
        </w:rPr>
        <w:t>the </w:t>
      </w:r>
      <w:r>
        <w:rPr>
          <w:color w:val="3B3B3B"/>
          <w:spacing w:val="2"/>
          <w:sz w:val="23"/>
        </w:rPr>
        <w:t>fol</w:t>
      </w:r>
      <w:r>
        <w:rPr>
          <w:color w:val="161616"/>
          <w:spacing w:val="2"/>
          <w:sz w:val="23"/>
        </w:rPr>
        <w:t>l </w:t>
      </w:r>
      <w:r>
        <w:rPr>
          <w:color w:val="3B3B3B"/>
          <w:spacing w:val="8"/>
          <w:sz w:val="23"/>
        </w:rPr>
        <w:t>ow</w:t>
      </w:r>
      <w:r>
        <w:rPr>
          <w:color w:val="161616"/>
          <w:spacing w:val="8"/>
          <w:sz w:val="23"/>
        </w:rPr>
        <w:t>i</w:t>
      </w:r>
      <w:r>
        <w:rPr>
          <w:color w:val="161616"/>
          <w:spacing w:val="-8"/>
          <w:sz w:val="23"/>
        </w:rPr>
        <w:t> </w:t>
      </w:r>
      <w:r>
        <w:rPr>
          <w:color w:val="161616"/>
          <w:spacing w:val="3"/>
          <w:sz w:val="23"/>
        </w:rPr>
        <w:t>n</w:t>
      </w:r>
      <w:r>
        <w:rPr>
          <w:color w:val="3B3B3B"/>
          <w:spacing w:val="3"/>
          <w:sz w:val="23"/>
        </w:rPr>
        <w:t>g</w:t>
      </w:r>
      <w:r>
        <w:rPr>
          <w:color w:val="161616"/>
          <w:spacing w:val="3"/>
          <w:sz w:val="23"/>
        </w:rPr>
        <w:t>:</w:t>
      </w:r>
    </w:p>
    <w:p>
      <w:pPr>
        <w:pStyle w:val="ListParagraph"/>
        <w:numPr>
          <w:ilvl w:val="0"/>
          <w:numId w:val="55"/>
        </w:numPr>
        <w:tabs>
          <w:tab w:pos="2651" w:val="left" w:leader="none"/>
          <w:tab w:pos="2652" w:val="left" w:leader="none"/>
        </w:tabs>
        <w:spacing w:line="240" w:lineRule="auto" w:before="33" w:after="0"/>
        <w:ind w:left="2651" w:right="0" w:hanging="356"/>
        <w:jc w:val="left"/>
        <w:rPr>
          <w:rFonts w:ascii="Times New Roman" w:hAnsi="Times New Roman"/>
          <w:sz w:val="23"/>
        </w:rPr>
      </w:pPr>
      <w:r>
        <w:rPr>
          <w:rFonts w:ascii="Times New Roman" w:hAnsi="Times New Roman"/>
          <w:color w:val="3B3B3B"/>
          <w:sz w:val="23"/>
        </w:rPr>
        <w:t>Volume of Water</w:t>
      </w:r>
      <w:r>
        <w:rPr>
          <w:rFonts w:ascii="Times New Roman" w:hAnsi="Times New Roman"/>
          <w:color w:val="3B3B3B"/>
          <w:spacing w:val="17"/>
          <w:sz w:val="23"/>
        </w:rPr>
        <w:t> </w:t>
      </w:r>
      <w:r>
        <w:rPr>
          <w:rFonts w:ascii="Times New Roman" w:hAnsi="Times New Roman"/>
          <w:color w:val="3B3B3B"/>
          <w:sz w:val="23"/>
        </w:rPr>
        <w:t>used</w:t>
      </w:r>
    </w:p>
    <w:p>
      <w:pPr>
        <w:tabs>
          <w:tab w:pos="2302" w:val="left" w:leader="none"/>
          <w:tab w:pos="2661" w:val="left" w:leader="none"/>
        </w:tabs>
        <w:spacing w:before="29"/>
        <w:ind w:left="630" w:right="0" w:firstLine="0"/>
        <w:jc w:val="left"/>
        <w:rPr>
          <w:sz w:val="23"/>
        </w:rPr>
      </w:pPr>
      <w:r>
        <w:rPr>
          <w:color w:val="3B3B3B"/>
          <w:sz w:val="23"/>
        </w:rPr>
        <w:t>36</w:t>
        <w:tab/>
      </w:r>
      <w:r>
        <w:rPr>
          <w:rFonts w:ascii="Arial"/>
          <w:b/>
          <w:color w:val="262626"/>
          <w:sz w:val="14"/>
        </w:rPr>
        <w:t>o</w:t>
        <w:tab/>
      </w:r>
      <w:r>
        <w:rPr>
          <w:color w:val="3B3B3B"/>
          <w:sz w:val="23"/>
        </w:rPr>
        <w:t>Number </w:t>
      </w:r>
      <w:r>
        <w:rPr>
          <w:color w:val="4D4D4D"/>
          <w:sz w:val="23"/>
        </w:rPr>
        <w:t>of</w:t>
      </w:r>
      <w:r>
        <w:rPr>
          <w:color w:val="4D4D4D"/>
          <w:spacing w:val="10"/>
          <w:sz w:val="23"/>
        </w:rPr>
        <w:t> </w:t>
      </w:r>
      <w:r>
        <w:rPr>
          <w:color w:val="3B3B3B"/>
          <w:sz w:val="23"/>
        </w:rPr>
        <w:t>meters</w:t>
      </w:r>
    </w:p>
    <w:p>
      <w:pPr>
        <w:tabs>
          <w:tab w:pos="2653" w:val="left" w:leader="none"/>
        </w:tabs>
        <w:spacing w:before="33"/>
        <w:ind w:left="2301" w:right="0" w:firstLine="0"/>
        <w:jc w:val="left"/>
        <w:rPr>
          <w:sz w:val="23"/>
        </w:rPr>
      </w:pPr>
      <w:r>
        <w:rPr>
          <w:b/>
          <w:color w:val="3B3B3B"/>
          <w:sz w:val="15"/>
        </w:rPr>
        <w:t>a</w:t>
        <w:tab/>
      </w:r>
      <w:r>
        <w:rPr>
          <w:color w:val="3B3B3B"/>
          <w:sz w:val="23"/>
        </w:rPr>
        <w:t>Service boundary</w:t>
      </w:r>
      <w:r>
        <w:rPr>
          <w:color w:val="3B3B3B"/>
          <w:spacing w:val="30"/>
          <w:sz w:val="23"/>
        </w:rPr>
        <w:t> </w:t>
      </w:r>
      <w:r>
        <w:rPr>
          <w:color w:val="262626"/>
          <w:spacing w:val="2"/>
          <w:sz w:val="23"/>
        </w:rPr>
        <w:t>de</w:t>
      </w:r>
      <w:r>
        <w:rPr>
          <w:color w:val="4D4D4D"/>
          <w:spacing w:val="2"/>
          <w:sz w:val="23"/>
        </w:rPr>
        <w:t>sc</w:t>
      </w:r>
      <w:r>
        <w:rPr>
          <w:color w:val="262626"/>
          <w:spacing w:val="2"/>
          <w:sz w:val="23"/>
        </w:rPr>
        <w:t>ription</w:t>
      </w:r>
    </w:p>
    <w:p>
      <w:pPr>
        <w:tabs>
          <w:tab w:pos="2306" w:val="left" w:leader="none"/>
          <w:tab w:pos="2661" w:val="left" w:leader="none"/>
        </w:tabs>
        <w:spacing w:before="38"/>
        <w:ind w:left="635" w:right="0" w:firstLine="0"/>
        <w:jc w:val="left"/>
        <w:rPr>
          <w:sz w:val="23"/>
        </w:rPr>
      </w:pPr>
      <w:r>
        <w:rPr>
          <w:color w:val="4D4D4D"/>
          <w:sz w:val="23"/>
        </w:rPr>
        <w:t>38</w:t>
        <w:tab/>
      </w:r>
      <w:r>
        <w:rPr>
          <w:rFonts w:ascii="Arial"/>
          <w:b/>
          <w:color w:val="3B3B3B"/>
          <w:sz w:val="15"/>
        </w:rPr>
        <w:t>o</w:t>
        <w:tab/>
      </w:r>
      <w:r>
        <w:rPr>
          <w:color w:val="262626"/>
          <w:sz w:val="23"/>
        </w:rPr>
        <w:t>Number </w:t>
      </w:r>
      <w:r>
        <w:rPr>
          <w:color w:val="3B3B3B"/>
          <w:sz w:val="23"/>
        </w:rPr>
        <w:t>of</w:t>
      </w:r>
      <w:r>
        <w:rPr>
          <w:color w:val="3B3B3B"/>
          <w:spacing w:val="6"/>
          <w:sz w:val="23"/>
        </w:rPr>
        <w:t> </w:t>
      </w:r>
      <w:r>
        <w:rPr>
          <w:color w:val="3B3B3B"/>
          <w:sz w:val="23"/>
        </w:rPr>
        <w:t>cmmections</w:t>
      </w:r>
    </w:p>
    <w:p>
      <w:pPr>
        <w:tabs>
          <w:tab w:pos="2666" w:val="left" w:leader="none"/>
        </w:tabs>
        <w:spacing w:before="39"/>
        <w:ind w:left="2306" w:right="0" w:firstLine="0"/>
        <w:jc w:val="left"/>
        <w:rPr>
          <w:sz w:val="23"/>
        </w:rPr>
      </w:pPr>
      <w:r>
        <w:rPr>
          <w:rFonts w:ascii="Arial"/>
          <w:b/>
          <w:color w:val="3B3B3B"/>
          <w:sz w:val="15"/>
        </w:rPr>
        <w:t>o</w:t>
        <w:tab/>
      </w:r>
      <w:r>
        <w:rPr>
          <w:color w:val="3B3B3B"/>
          <w:sz w:val="23"/>
        </w:rPr>
        <w:t>Volume received from</w:t>
      </w:r>
      <w:r>
        <w:rPr>
          <w:color w:val="3B3B3B"/>
          <w:spacing w:val="-6"/>
          <w:sz w:val="23"/>
        </w:rPr>
        <w:t> </w:t>
      </w:r>
      <w:r>
        <w:rPr>
          <w:color w:val="4D4D4D"/>
          <w:sz w:val="23"/>
        </w:rPr>
        <w:t>sources</w:t>
      </w:r>
    </w:p>
    <w:p>
      <w:pPr>
        <w:spacing w:line="278" w:lineRule="exact" w:before="25"/>
        <w:ind w:left="618" w:right="0" w:firstLine="0"/>
        <w:jc w:val="left"/>
        <w:rPr>
          <w:rFonts w:ascii="Courier New"/>
          <w:sz w:val="25"/>
        </w:rPr>
      </w:pPr>
      <w:r>
        <w:rPr>
          <w:rFonts w:ascii="Courier New"/>
          <w:color w:val="3B3B3B"/>
          <w:w w:val="95"/>
          <w:sz w:val="25"/>
        </w:rPr>
        <w:t>40</w:t>
      </w:r>
    </w:p>
    <w:p>
      <w:pPr>
        <w:spacing w:line="259" w:lineRule="exact" w:before="0"/>
        <w:ind w:left="1924" w:right="0" w:firstLine="0"/>
        <w:jc w:val="left"/>
        <w:rPr>
          <w:sz w:val="23"/>
        </w:rPr>
      </w:pPr>
      <w:r>
        <w:rPr>
          <w:color w:val="4D4D4D"/>
          <w:sz w:val="23"/>
        </w:rPr>
        <w:t>Mr. </w:t>
      </w:r>
      <w:r>
        <w:rPr>
          <w:color w:val="3B3B3B"/>
          <w:sz w:val="23"/>
        </w:rPr>
        <w:t>Gordon </w:t>
      </w:r>
      <w:r>
        <w:rPr>
          <w:color w:val="4D4D4D"/>
          <w:sz w:val="23"/>
        </w:rPr>
        <w:t>sta </w:t>
      </w:r>
      <w:r>
        <w:rPr>
          <w:color w:val="262626"/>
          <w:sz w:val="23"/>
        </w:rPr>
        <w:t>ted </w:t>
      </w:r>
      <w:r>
        <w:rPr>
          <w:color w:val="3B3B3B"/>
          <w:sz w:val="23"/>
        </w:rPr>
        <w:t>beginning </w:t>
      </w:r>
      <w:r>
        <w:rPr>
          <w:color w:val="262626"/>
          <w:sz w:val="23"/>
        </w:rPr>
        <w:t>J u l </w:t>
      </w:r>
      <w:r>
        <w:rPr>
          <w:color w:val="4D4D4D"/>
          <w:sz w:val="23"/>
        </w:rPr>
        <w:t>y 1, </w:t>
      </w:r>
      <w:r>
        <w:rPr>
          <w:color w:val="3B3B3B"/>
          <w:sz w:val="23"/>
        </w:rPr>
        <w:t>2019· the Bo</w:t>
      </w:r>
      <w:r>
        <w:rPr>
          <w:color w:val="5D5D5D"/>
          <w:sz w:val="23"/>
        </w:rPr>
        <w:t>a</w:t>
      </w:r>
      <w:r>
        <w:rPr>
          <w:color w:val="262626"/>
          <w:sz w:val="23"/>
        </w:rPr>
        <w:t>rd </w:t>
      </w:r>
      <w:r>
        <w:rPr>
          <w:color w:val="4D4D4D"/>
          <w:sz w:val="23"/>
        </w:rPr>
        <w:t>of </w:t>
      </w:r>
      <w:r>
        <w:rPr>
          <w:color w:val="3B3B3B"/>
          <w:sz w:val="23"/>
        </w:rPr>
        <w:t>Wa </w:t>
      </w:r>
      <w:r>
        <w:rPr>
          <w:color w:val="5D5D5D"/>
          <w:sz w:val="23"/>
        </w:rPr>
        <w:t>ter </w:t>
      </w:r>
      <w:r>
        <w:rPr>
          <w:color w:val="3B3B3B"/>
          <w:sz w:val="23"/>
        </w:rPr>
        <w:t>Re source </w:t>
      </w:r>
      <w:r>
        <w:rPr>
          <w:color w:val="5D5D5D"/>
          <w:sz w:val="23"/>
        </w:rPr>
        <w:t>s </w:t>
      </w:r>
      <w:r>
        <w:rPr>
          <w:color w:val="3B3B3B"/>
          <w:sz w:val="23"/>
        </w:rPr>
        <w:t>may</w:t>
      </w:r>
    </w:p>
    <w:p>
      <w:pPr>
        <w:tabs>
          <w:tab w:pos="1238" w:val="left" w:leader="none"/>
        </w:tabs>
        <w:spacing w:before="15"/>
        <w:ind w:left="635" w:right="0" w:firstLine="0"/>
        <w:jc w:val="left"/>
        <w:rPr>
          <w:sz w:val="23"/>
        </w:rPr>
      </w:pPr>
      <w:r>
        <w:rPr>
          <w:color w:val="3B3B3B"/>
          <w:sz w:val="23"/>
        </w:rPr>
        <w:t>42</w:t>
        <w:tab/>
        <w:t>make </w:t>
      </w:r>
      <w:r>
        <w:rPr>
          <w:color w:val="262626"/>
          <w:sz w:val="23"/>
        </w:rPr>
        <w:t>up </w:t>
      </w:r>
      <w:r>
        <w:rPr>
          <w:color w:val="4D4D4D"/>
          <w:sz w:val="23"/>
        </w:rPr>
        <w:t>to </w:t>
      </w:r>
      <w:r>
        <w:rPr>
          <w:color w:val="4D4D4D"/>
          <w:spacing w:val="2"/>
          <w:sz w:val="23"/>
        </w:rPr>
        <w:t>$</w:t>
      </w:r>
      <w:r>
        <w:rPr>
          <w:color w:val="262626"/>
          <w:spacing w:val="2"/>
          <w:sz w:val="23"/>
        </w:rPr>
        <w:t>10</w:t>
      </w:r>
      <w:r>
        <w:rPr>
          <w:color w:val="5D5D5D"/>
          <w:spacing w:val="2"/>
          <w:sz w:val="23"/>
        </w:rPr>
        <w:t>,</w:t>
      </w:r>
      <w:r>
        <w:rPr>
          <w:color w:val="3B3B3B"/>
          <w:spacing w:val="2"/>
          <w:sz w:val="23"/>
        </w:rPr>
        <w:t>000</w:t>
      </w:r>
      <w:r>
        <w:rPr>
          <w:color w:val="757575"/>
          <w:spacing w:val="2"/>
          <w:sz w:val="23"/>
        </w:rPr>
        <w:t>,</w:t>
      </w:r>
      <w:r>
        <w:rPr>
          <w:color w:val="3B3B3B"/>
          <w:spacing w:val="2"/>
          <w:sz w:val="23"/>
        </w:rPr>
        <w:t>000 </w:t>
      </w:r>
      <w:r>
        <w:rPr>
          <w:color w:val="161616"/>
          <w:sz w:val="23"/>
        </w:rPr>
        <w:t>in </w:t>
      </w:r>
      <w:r>
        <w:rPr>
          <w:color w:val="3B3B3B"/>
          <w:sz w:val="23"/>
        </w:rPr>
        <w:t>low </w:t>
      </w:r>
      <w:r>
        <w:rPr>
          <w:color w:val="262626"/>
          <w:sz w:val="23"/>
        </w:rPr>
        <w:t>i nter</w:t>
      </w:r>
      <w:r>
        <w:rPr>
          <w:color w:val="4D4D4D"/>
          <w:sz w:val="23"/>
        </w:rPr>
        <w:t>est </w:t>
      </w:r>
      <w:r>
        <w:rPr>
          <w:color w:val="3B3B3B"/>
          <w:sz w:val="23"/>
        </w:rPr>
        <w:t>loans </w:t>
      </w:r>
      <w:r>
        <w:rPr>
          <w:color w:val="5D5D5D"/>
          <w:spacing w:val="3"/>
          <w:sz w:val="23"/>
        </w:rPr>
        <w:t>av</w:t>
      </w:r>
      <w:r>
        <w:rPr>
          <w:color w:val="3B3B3B"/>
          <w:spacing w:val="3"/>
          <w:sz w:val="23"/>
        </w:rPr>
        <w:t>ail </w:t>
      </w:r>
      <w:r>
        <w:rPr>
          <w:color w:val="5D5D5D"/>
          <w:sz w:val="23"/>
        </w:rPr>
        <w:t>a </w:t>
      </w:r>
      <w:r>
        <w:rPr>
          <w:color w:val="3B3B3B"/>
          <w:sz w:val="23"/>
        </w:rPr>
        <w:t>ble </w:t>
      </w:r>
      <w:r>
        <w:rPr>
          <w:color w:val="4D4D4D"/>
          <w:sz w:val="23"/>
        </w:rPr>
        <w:t>each </w:t>
      </w:r>
      <w:r>
        <w:rPr>
          <w:color w:val="5D5D5D"/>
          <w:sz w:val="23"/>
        </w:rPr>
        <w:t>year </w:t>
      </w:r>
      <w:r>
        <w:rPr>
          <w:color w:val="3B3B3B"/>
          <w:sz w:val="23"/>
        </w:rPr>
        <w:t>as</w:t>
      </w:r>
      <w:r>
        <w:rPr>
          <w:color w:val="3B3B3B"/>
          <w:spacing w:val="-29"/>
          <w:sz w:val="23"/>
        </w:rPr>
        <w:t> </w:t>
      </w:r>
      <w:r>
        <w:rPr>
          <w:color w:val="3B3B3B"/>
          <w:sz w:val="23"/>
        </w:rPr>
        <w:t>follows:</w:t>
      </w:r>
    </w:p>
    <w:p>
      <w:pPr>
        <w:tabs>
          <w:tab w:pos="1958" w:val="left" w:leader="none"/>
        </w:tabs>
        <w:spacing w:before="33"/>
        <w:ind w:left="1595" w:right="0" w:firstLine="0"/>
        <w:jc w:val="left"/>
        <w:rPr>
          <w:sz w:val="23"/>
        </w:rPr>
      </w:pPr>
      <w:r>
        <w:rPr>
          <w:rFonts w:ascii="Arial"/>
          <w:b/>
          <w:color w:val="3B3B3B"/>
          <w:sz w:val="13"/>
        </w:rPr>
        <w:t>o</w:t>
        <w:tab/>
      </w:r>
      <w:r>
        <w:rPr>
          <w:rFonts w:ascii="Arial"/>
          <w:color w:val="262626"/>
          <w:sz w:val="21"/>
        </w:rPr>
        <w:t>1</w:t>
      </w:r>
      <w:r>
        <w:rPr>
          <w:rFonts w:ascii="Arial"/>
          <w:color w:val="262626"/>
          <w:spacing w:val="-37"/>
          <w:sz w:val="21"/>
        </w:rPr>
        <w:t> </w:t>
      </w:r>
      <w:r>
        <w:rPr>
          <w:rFonts w:ascii="Arial"/>
          <w:color w:val="4D4D4D"/>
          <w:sz w:val="21"/>
        </w:rPr>
        <w:t>6%</w:t>
      </w:r>
      <w:r>
        <w:rPr>
          <w:rFonts w:ascii="Arial"/>
          <w:color w:val="4D4D4D"/>
          <w:spacing w:val="12"/>
          <w:sz w:val="21"/>
        </w:rPr>
        <w:t> </w:t>
      </w:r>
      <w:r>
        <w:rPr>
          <w:color w:val="3B3B3B"/>
          <w:sz w:val="23"/>
        </w:rPr>
        <w:t>of</w:t>
      </w:r>
      <w:r>
        <w:rPr>
          <w:color w:val="3B3B3B"/>
          <w:spacing w:val="14"/>
          <w:sz w:val="23"/>
        </w:rPr>
        <w:t> </w:t>
      </w:r>
      <w:r>
        <w:rPr>
          <w:rFonts w:ascii="Arial"/>
          <w:color w:val="3B3B3B"/>
          <w:sz w:val="21"/>
        </w:rPr>
        <w:t>1</w:t>
      </w:r>
      <w:r>
        <w:rPr>
          <w:rFonts w:ascii="Arial"/>
          <w:color w:val="3B3B3B"/>
          <w:spacing w:val="-36"/>
          <w:sz w:val="21"/>
        </w:rPr>
        <w:t> </w:t>
      </w:r>
      <w:r>
        <w:rPr>
          <w:rFonts w:ascii="Arial"/>
          <w:color w:val="5D5D5D"/>
          <w:sz w:val="21"/>
        </w:rPr>
        <w:t>%</w:t>
      </w:r>
      <w:r>
        <w:rPr>
          <w:rFonts w:ascii="Arial"/>
          <w:color w:val="5D5D5D"/>
          <w:spacing w:val="-6"/>
          <w:sz w:val="21"/>
        </w:rPr>
        <w:t> </w:t>
      </w:r>
      <w:r>
        <w:rPr>
          <w:color w:val="4D4D4D"/>
          <w:sz w:val="23"/>
        </w:rPr>
        <w:t>sales</w:t>
      </w:r>
      <w:r>
        <w:rPr>
          <w:color w:val="4D4D4D"/>
          <w:spacing w:val="12"/>
          <w:sz w:val="23"/>
        </w:rPr>
        <w:t> </w:t>
      </w:r>
      <w:r>
        <w:rPr>
          <w:color w:val="262626"/>
          <w:sz w:val="23"/>
        </w:rPr>
        <w:t>ta</w:t>
      </w:r>
      <w:r>
        <w:rPr>
          <w:color w:val="262626"/>
          <w:spacing w:val="-24"/>
          <w:sz w:val="23"/>
        </w:rPr>
        <w:t> </w:t>
      </w:r>
      <w:r>
        <w:rPr>
          <w:color w:val="4D4D4D"/>
          <w:sz w:val="23"/>
        </w:rPr>
        <w:t>x</w:t>
      </w:r>
      <w:r>
        <w:rPr>
          <w:color w:val="4D4D4D"/>
          <w:spacing w:val="14"/>
          <w:sz w:val="23"/>
        </w:rPr>
        <w:t> </w:t>
      </w:r>
      <w:r>
        <w:rPr>
          <w:color w:val="3B3B3B"/>
          <w:sz w:val="23"/>
        </w:rPr>
        <w:t>i</w:t>
      </w:r>
      <w:r>
        <w:rPr>
          <w:color w:val="3B3B3B"/>
          <w:spacing w:val="-35"/>
          <w:sz w:val="23"/>
        </w:rPr>
        <w:t> </w:t>
      </w:r>
      <w:r>
        <w:rPr>
          <w:color w:val="3B3B3B"/>
          <w:spacing w:val="6"/>
          <w:sz w:val="23"/>
        </w:rPr>
        <w:t>ncr</w:t>
      </w:r>
      <w:r>
        <w:rPr>
          <w:color w:val="5D5D5D"/>
          <w:spacing w:val="6"/>
          <w:sz w:val="23"/>
        </w:rPr>
        <w:t>e</w:t>
      </w:r>
      <w:r>
        <w:rPr>
          <w:color w:val="3B3B3B"/>
          <w:spacing w:val="6"/>
          <w:sz w:val="23"/>
        </w:rPr>
        <w:t>a</w:t>
      </w:r>
      <w:r>
        <w:rPr>
          <w:color w:val="5D5D5D"/>
          <w:spacing w:val="6"/>
          <w:sz w:val="23"/>
        </w:rPr>
        <w:t>se</w:t>
      </w:r>
    </w:p>
    <w:p>
      <w:pPr>
        <w:tabs>
          <w:tab w:pos="1962" w:val="left" w:leader="none"/>
        </w:tabs>
        <w:spacing w:before="29"/>
        <w:ind w:left="645" w:right="0" w:firstLine="0"/>
        <w:jc w:val="left"/>
        <w:rPr>
          <w:rFonts w:ascii="Arial"/>
          <w:sz w:val="21"/>
        </w:rPr>
      </w:pPr>
      <w:r>
        <w:rPr>
          <w:color w:val="4D4D4D"/>
          <w:sz w:val="24"/>
        </w:rPr>
        <w:t>44</w:t>
        <w:tab/>
      </w:r>
      <w:r>
        <w:rPr>
          <w:color w:val="262626"/>
          <w:spacing w:val="6"/>
          <w:sz w:val="23"/>
        </w:rPr>
        <w:t>P</w:t>
      </w:r>
      <w:r>
        <w:rPr>
          <w:color w:val="4D4D4D"/>
          <w:spacing w:val="6"/>
          <w:sz w:val="23"/>
        </w:rPr>
        <w:t>ayback </w:t>
      </w:r>
      <w:r>
        <w:rPr>
          <w:color w:val="5D5D5D"/>
          <w:sz w:val="23"/>
        </w:rPr>
        <w:t>i </w:t>
      </w:r>
      <w:r>
        <w:rPr>
          <w:color w:val="3B3B3B"/>
          <w:spacing w:val="3"/>
          <w:sz w:val="23"/>
        </w:rPr>
        <w:t>ntere</w:t>
      </w:r>
      <w:r>
        <w:rPr>
          <w:color w:val="5D5D5D"/>
          <w:spacing w:val="3"/>
          <w:sz w:val="23"/>
        </w:rPr>
        <w:t>s</w:t>
      </w:r>
      <w:r>
        <w:rPr>
          <w:color w:val="3B3B3B"/>
          <w:spacing w:val="3"/>
          <w:sz w:val="23"/>
        </w:rPr>
        <w:t>t </w:t>
      </w:r>
      <w:r>
        <w:rPr>
          <w:color w:val="3B3B3B"/>
          <w:sz w:val="23"/>
        </w:rPr>
        <w:t>oC</w:t>
      </w:r>
      <w:r>
        <w:rPr>
          <w:color w:val="3B3B3B"/>
          <w:spacing w:val="12"/>
          <w:sz w:val="23"/>
        </w:rPr>
        <w:t> </w:t>
      </w:r>
      <w:r>
        <w:rPr>
          <w:color w:val="5D5D5D"/>
          <w:spacing w:val="13"/>
          <w:sz w:val="23"/>
        </w:rPr>
        <w:t>l</w:t>
      </w:r>
      <w:r>
        <w:rPr>
          <w:rFonts w:ascii="Arial"/>
          <w:color w:val="5D5D5D"/>
          <w:spacing w:val="13"/>
          <w:sz w:val="21"/>
        </w:rPr>
        <w:t>%</w:t>
      </w:r>
    </w:p>
    <w:p>
      <w:pPr>
        <w:spacing w:after="0"/>
        <w:jc w:val="left"/>
        <w:rPr>
          <w:rFonts w:ascii="Arial"/>
          <w:sz w:val="21"/>
        </w:rPr>
        <w:sectPr>
          <w:type w:val="continuous"/>
          <w:pgSz w:w="12240" w:h="15840"/>
          <w:pgMar w:top="720" w:bottom="280" w:left="620" w:right="920"/>
        </w:sectPr>
      </w:pPr>
    </w:p>
    <w:p>
      <w:pPr>
        <w:pStyle w:val="BodyText"/>
        <w:rPr>
          <w:rFonts w:ascii="Arial"/>
          <w:sz w:val="20"/>
        </w:rPr>
      </w:pPr>
    </w:p>
    <w:p>
      <w:pPr>
        <w:pStyle w:val="BodyText"/>
        <w:spacing w:before="4"/>
        <w:rPr>
          <w:rFonts w:ascii="Arial"/>
          <w:sz w:val="22"/>
        </w:rPr>
      </w:pPr>
    </w:p>
    <w:p>
      <w:pPr>
        <w:tabs>
          <w:tab w:pos="1977" w:val="left" w:leader="none"/>
        </w:tabs>
        <w:spacing w:line="252" w:lineRule="auto" w:before="91"/>
        <w:ind w:left="1281" w:right="1077" w:hanging="494"/>
        <w:jc w:val="left"/>
        <w:rPr>
          <w:sz w:val="23"/>
        </w:rPr>
      </w:pPr>
      <w:r>
        <w:rPr>
          <w:color w:val="464646"/>
          <w:sz w:val="23"/>
        </w:rPr>
        <w:t>2</w:t>
        <w:tab/>
        <w:tab/>
      </w:r>
      <w:r>
        <w:rPr>
          <w:color w:val="363636"/>
          <w:spacing w:val="5"/>
          <w:sz w:val="23"/>
        </w:rPr>
        <w:t>Mr</w:t>
      </w:r>
      <w:r>
        <w:rPr>
          <w:color w:val="0F0F0F"/>
          <w:spacing w:val="5"/>
          <w:sz w:val="23"/>
        </w:rPr>
        <w:t>.</w:t>
      </w:r>
      <w:r>
        <w:rPr>
          <w:color w:val="0F0F0F"/>
          <w:spacing w:val="4"/>
          <w:sz w:val="23"/>
        </w:rPr>
        <w:t> </w:t>
      </w:r>
      <w:r>
        <w:rPr>
          <w:color w:val="363636"/>
          <w:sz w:val="23"/>
        </w:rPr>
        <w:t>Gordon</w:t>
      </w:r>
      <w:r>
        <w:rPr>
          <w:color w:val="363636"/>
          <w:spacing w:val="4"/>
          <w:sz w:val="23"/>
        </w:rPr>
        <w:t> </w:t>
      </w:r>
      <w:r>
        <w:rPr>
          <w:color w:val="464646"/>
          <w:sz w:val="23"/>
        </w:rPr>
        <w:t>s</w:t>
      </w:r>
      <w:r>
        <w:rPr>
          <w:color w:val="262626"/>
          <w:sz w:val="23"/>
        </w:rPr>
        <w:t>t</w:t>
      </w:r>
      <w:r>
        <w:rPr>
          <w:color w:val="464646"/>
          <w:sz w:val="23"/>
        </w:rPr>
        <w:t>ate</w:t>
      </w:r>
      <w:r>
        <w:rPr>
          <w:color w:val="262626"/>
          <w:sz w:val="23"/>
        </w:rPr>
        <w:t>d</w:t>
      </w:r>
      <w:r>
        <w:rPr>
          <w:color w:val="262626"/>
          <w:spacing w:val="3"/>
          <w:sz w:val="23"/>
        </w:rPr>
        <w:t> </w:t>
      </w:r>
      <w:r>
        <w:rPr>
          <w:color w:val="363636"/>
          <w:sz w:val="23"/>
        </w:rPr>
        <w:t>Meters</w:t>
      </w:r>
      <w:r>
        <w:rPr>
          <w:color w:val="363636"/>
          <w:spacing w:val="2"/>
          <w:sz w:val="23"/>
        </w:rPr>
        <w:t> </w:t>
      </w:r>
      <w:r>
        <w:rPr>
          <w:color w:val="262626"/>
          <w:spacing w:val="2"/>
          <w:sz w:val="23"/>
        </w:rPr>
        <w:t>r</w:t>
      </w:r>
      <w:r>
        <w:rPr>
          <w:color w:val="464646"/>
          <w:spacing w:val="2"/>
          <w:sz w:val="23"/>
        </w:rPr>
        <w:t>e</w:t>
      </w:r>
      <w:r>
        <w:rPr>
          <w:color w:val="262626"/>
          <w:spacing w:val="2"/>
          <w:sz w:val="23"/>
        </w:rPr>
        <w:t>qui</w:t>
      </w:r>
      <w:r>
        <w:rPr>
          <w:color w:val="262626"/>
          <w:spacing w:val="-24"/>
          <w:sz w:val="23"/>
        </w:rPr>
        <w:t> </w:t>
      </w:r>
      <w:r>
        <w:rPr>
          <w:color w:val="464646"/>
          <w:sz w:val="23"/>
        </w:rPr>
        <w:t>red</w:t>
      </w:r>
      <w:r>
        <w:rPr>
          <w:color w:val="464646"/>
          <w:spacing w:val="-1"/>
          <w:sz w:val="23"/>
        </w:rPr>
        <w:t> </w:t>
      </w:r>
      <w:r>
        <w:rPr>
          <w:color w:val="464646"/>
          <w:sz w:val="23"/>
        </w:rPr>
        <w:t>on</w:t>
      </w:r>
      <w:r>
        <w:rPr>
          <w:color w:val="464646"/>
          <w:spacing w:val="3"/>
          <w:sz w:val="23"/>
        </w:rPr>
        <w:t> </w:t>
      </w:r>
      <w:r>
        <w:rPr>
          <w:color w:val="464646"/>
          <w:spacing w:val="6"/>
          <w:sz w:val="23"/>
        </w:rPr>
        <w:t>a</w:t>
      </w:r>
      <w:r>
        <w:rPr>
          <w:color w:val="262626"/>
          <w:spacing w:val="6"/>
          <w:sz w:val="23"/>
        </w:rPr>
        <w:t>ll</w:t>
      </w:r>
      <w:r>
        <w:rPr>
          <w:color w:val="262626"/>
          <w:spacing w:val="24"/>
          <w:sz w:val="23"/>
        </w:rPr>
        <w:t> </w:t>
      </w:r>
      <w:r>
        <w:rPr>
          <w:color w:val="464646"/>
          <w:sz w:val="23"/>
        </w:rPr>
        <w:t>new</w:t>
      </w:r>
      <w:r>
        <w:rPr>
          <w:color w:val="464646"/>
          <w:spacing w:val="1"/>
          <w:sz w:val="23"/>
        </w:rPr>
        <w:t> </w:t>
      </w:r>
      <w:r>
        <w:rPr>
          <w:color w:val="464646"/>
          <w:spacing w:val="4"/>
          <w:sz w:val="23"/>
        </w:rPr>
        <w:t>se</w:t>
      </w:r>
      <w:r>
        <w:rPr>
          <w:color w:val="262626"/>
          <w:spacing w:val="4"/>
          <w:sz w:val="23"/>
        </w:rPr>
        <w:t>r</w:t>
      </w:r>
      <w:r>
        <w:rPr>
          <w:color w:val="464646"/>
          <w:spacing w:val="4"/>
          <w:sz w:val="23"/>
        </w:rPr>
        <w:t>v</w:t>
      </w:r>
      <w:r>
        <w:rPr>
          <w:color w:val="262626"/>
          <w:spacing w:val="4"/>
          <w:sz w:val="23"/>
        </w:rPr>
        <w:t>i</w:t>
      </w:r>
      <w:r>
        <w:rPr>
          <w:color w:val="262626"/>
          <w:spacing w:val="-42"/>
          <w:sz w:val="23"/>
        </w:rPr>
        <w:t> </w:t>
      </w:r>
      <w:r>
        <w:rPr>
          <w:color w:val="464646"/>
          <w:sz w:val="23"/>
        </w:rPr>
        <w:t>ces</w:t>
      </w:r>
      <w:r>
        <w:rPr>
          <w:color w:val="464646"/>
          <w:spacing w:val="-11"/>
          <w:sz w:val="23"/>
        </w:rPr>
        <w:t> </w:t>
      </w:r>
      <w:r>
        <w:rPr>
          <w:color w:val="262626"/>
          <w:sz w:val="23"/>
        </w:rPr>
        <w:t>in</w:t>
      </w:r>
      <w:r>
        <w:rPr>
          <w:color w:val="262626"/>
          <w:spacing w:val="-3"/>
          <w:sz w:val="23"/>
        </w:rPr>
        <w:t> </w:t>
      </w:r>
      <w:r>
        <w:rPr>
          <w:color w:val="464646"/>
          <w:sz w:val="23"/>
        </w:rPr>
        <w:t>des</w:t>
      </w:r>
      <w:r>
        <w:rPr>
          <w:color w:val="262626"/>
          <w:sz w:val="23"/>
        </w:rPr>
        <w:t>i</w:t>
      </w:r>
      <w:r>
        <w:rPr>
          <w:color w:val="464646"/>
          <w:sz w:val="23"/>
        </w:rPr>
        <w:t>gn</w:t>
      </w:r>
      <w:r>
        <w:rPr>
          <w:color w:val="464646"/>
          <w:spacing w:val="-7"/>
          <w:sz w:val="23"/>
        </w:rPr>
        <w:t> </w:t>
      </w:r>
      <w:r>
        <w:rPr>
          <w:color w:val="464646"/>
          <w:spacing w:val="6"/>
          <w:sz w:val="23"/>
        </w:rPr>
        <w:t>a</w:t>
      </w:r>
      <w:r>
        <w:rPr>
          <w:color w:val="262626"/>
          <w:spacing w:val="6"/>
          <w:sz w:val="23"/>
        </w:rPr>
        <w:t>nd</w:t>
      </w:r>
      <w:r>
        <w:rPr>
          <w:color w:val="262626"/>
          <w:spacing w:val="13"/>
          <w:sz w:val="23"/>
        </w:rPr>
        <w:t> </w:t>
      </w:r>
      <w:r>
        <w:rPr>
          <w:color w:val="464646"/>
          <w:sz w:val="23"/>
        </w:rPr>
        <w:t>ves</w:t>
      </w:r>
      <w:r>
        <w:rPr>
          <w:color w:val="464646"/>
          <w:spacing w:val="-30"/>
          <w:sz w:val="23"/>
        </w:rPr>
        <w:t> </w:t>
      </w:r>
      <w:r>
        <w:rPr>
          <w:color w:val="262626"/>
          <w:spacing w:val="-3"/>
          <w:sz w:val="23"/>
        </w:rPr>
        <w:t>t</w:t>
      </w:r>
      <w:r>
        <w:rPr>
          <w:color w:val="464646"/>
          <w:spacing w:val="-3"/>
          <w:sz w:val="23"/>
        </w:rPr>
        <w:t>e</w:t>
      </w:r>
      <w:r>
        <w:rPr>
          <w:color w:val="262626"/>
          <w:spacing w:val="-3"/>
          <w:sz w:val="23"/>
        </w:rPr>
        <w:t>d</w:t>
      </w:r>
      <w:r>
        <w:rPr>
          <w:color w:val="262626"/>
          <w:spacing w:val="-1"/>
          <w:sz w:val="23"/>
        </w:rPr>
        <w:t> </w:t>
      </w:r>
      <w:r>
        <w:rPr>
          <w:color w:val="363636"/>
          <w:sz w:val="23"/>
        </w:rPr>
        <w:t>after</w:t>
      </w:r>
      <w:r>
        <w:rPr>
          <w:color w:val="464646"/>
          <w:sz w:val="23"/>
        </w:rPr>
        <w:t> </w:t>
      </w:r>
      <w:r>
        <w:rPr>
          <w:color w:val="464646"/>
          <w:spacing w:val="5"/>
          <w:sz w:val="23"/>
        </w:rPr>
        <w:t>A</w:t>
      </w:r>
      <w:r>
        <w:rPr>
          <w:color w:val="262626"/>
          <w:spacing w:val="5"/>
          <w:sz w:val="23"/>
        </w:rPr>
        <w:t>pril </w:t>
      </w:r>
      <w:r>
        <w:rPr>
          <w:color w:val="262626"/>
          <w:sz w:val="23"/>
        </w:rPr>
        <w:t>1 </w:t>
      </w:r>
      <w:r>
        <w:rPr>
          <w:color w:val="565656"/>
          <w:sz w:val="23"/>
        </w:rPr>
        <w:t>, </w:t>
      </w:r>
      <w:r>
        <w:rPr>
          <w:color w:val="464646"/>
          <w:sz w:val="23"/>
        </w:rPr>
        <w:t>2020 a </w:t>
      </w:r>
      <w:r>
        <w:rPr>
          <w:color w:val="262626"/>
          <w:sz w:val="23"/>
        </w:rPr>
        <w:t>r</w:t>
      </w:r>
      <w:r>
        <w:rPr>
          <w:color w:val="464646"/>
          <w:sz w:val="23"/>
        </w:rPr>
        <w:t>e </w:t>
      </w:r>
      <w:r>
        <w:rPr>
          <w:color w:val="363636"/>
          <w:spacing w:val="2"/>
          <w:sz w:val="23"/>
        </w:rPr>
        <w:t>a</w:t>
      </w:r>
      <w:r>
        <w:rPr>
          <w:color w:val="565656"/>
          <w:spacing w:val="2"/>
          <w:sz w:val="23"/>
        </w:rPr>
        <w:t>s</w:t>
      </w:r>
      <w:r>
        <w:rPr>
          <w:color w:val="565656"/>
          <w:spacing w:val="-37"/>
          <w:sz w:val="23"/>
        </w:rPr>
        <w:t> </w:t>
      </w:r>
      <w:r>
        <w:rPr>
          <w:color w:val="363636"/>
          <w:sz w:val="23"/>
        </w:rPr>
        <w:t>follows:</w:t>
      </w:r>
    </w:p>
    <w:p>
      <w:pPr>
        <w:tabs>
          <w:tab w:pos="1626" w:val="left" w:leader="none"/>
          <w:tab w:pos="1978" w:val="left" w:leader="none"/>
        </w:tabs>
        <w:spacing w:before="16"/>
        <w:ind w:left="789" w:right="0" w:firstLine="0"/>
        <w:jc w:val="left"/>
        <w:rPr>
          <w:sz w:val="23"/>
        </w:rPr>
      </w:pPr>
      <w:r>
        <w:rPr>
          <w:color w:val="464646"/>
          <w:sz w:val="23"/>
        </w:rPr>
        <w:t>4</w:t>
        <w:tab/>
      </w:r>
      <w:r>
        <w:rPr>
          <w:color w:val="363636"/>
          <w:sz w:val="23"/>
        </w:rPr>
        <w:t>•</w:t>
        <w:tab/>
      </w:r>
      <w:r>
        <w:rPr>
          <w:color w:val="464646"/>
          <w:spacing w:val="6"/>
          <w:sz w:val="23"/>
        </w:rPr>
        <w:t>A</w:t>
      </w:r>
      <w:r>
        <w:rPr>
          <w:color w:val="262626"/>
          <w:spacing w:val="6"/>
          <w:sz w:val="23"/>
        </w:rPr>
        <w:t>n</w:t>
      </w:r>
      <w:r>
        <w:rPr>
          <w:color w:val="464646"/>
          <w:spacing w:val="6"/>
          <w:sz w:val="23"/>
        </w:rPr>
        <w:t>de </w:t>
      </w:r>
      <w:r>
        <w:rPr>
          <w:color w:val="262626"/>
          <w:spacing w:val="2"/>
          <w:sz w:val="23"/>
        </w:rPr>
        <w:t>r</w:t>
      </w:r>
      <w:r>
        <w:rPr>
          <w:color w:val="464646"/>
          <w:spacing w:val="2"/>
          <w:sz w:val="23"/>
        </w:rPr>
        <w:t>so</w:t>
      </w:r>
      <w:r>
        <w:rPr>
          <w:color w:val="262626"/>
          <w:spacing w:val="2"/>
          <w:sz w:val="23"/>
        </w:rPr>
        <w:t>n </w:t>
      </w:r>
      <w:r>
        <w:rPr>
          <w:color w:val="363636"/>
          <w:sz w:val="23"/>
        </w:rPr>
        <w:t>Fanns </w:t>
      </w:r>
      <w:r>
        <w:rPr>
          <w:color w:val="464646"/>
          <w:sz w:val="23"/>
        </w:rPr>
        <w:t>is </w:t>
      </w:r>
      <w:r>
        <w:rPr>
          <w:color w:val="464646"/>
          <w:spacing w:val="2"/>
          <w:w w:val="95"/>
          <w:sz w:val="23"/>
        </w:rPr>
        <w:t>a</w:t>
      </w:r>
      <w:r>
        <w:rPr>
          <w:color w:val="262626"/>
          <w:spacing w:val="2"/>
          <w:w w:val="95"/>
          <w:sz w:val="23"/>
        </w:rPr>
        <w:t>lr </w:t>
      </w:r>
      <w:r>
        <w:rPr>
          <w:color w:val="262626"/>
          <w:spacing w:val="-3"/>
          <w:sz w:val="23"/>
        </w:rPr>
        <w:t>e</w:t>
      </w:r>
      <w:r>
        <w:rPr>
          <w:color w:val="464646"/>
          <w:spacing w:val="-3"/>
          <w:sz w:val="23"/>
        </w:rPr>
        <w:t>ady </w:t>
      </w:r>
      <w:r>
        <w:rPr>
          <w:color w:val="262626"/>
          <w:sz w:val="23"/>
        </w:rPr>
        <w:t>i n</w:t>
      </w:r>
      <w:r>
        <w:rPr>
          <w:color w:val="464646"/>
          <w:sz w:val="23"/>
        </w:rPr>
        <w:t>s</w:t>
      </w:r>
      <w:r>
        <w:rPr>
          <w:color w:val="262626"/>
          <w:sz w:val="23"/>
        </w:rPr>
        <w:t>t</w:t>
      </w:r>
      <w:r>
        <w:rPr>
          <w:color w:val="464646"/>
          <w:sz w:val="23"/>
        </w:rPr>
        <w:t>a</w:t>
      </w:r>
      <w:r>
        <w:rPr>
          <w:color w:val="262626"/>
          <w:sz w:val="23"/>
        </w:rPr>
        <w:t>llin </w:t>
      </w:r>
      <w:r>
        <w:rPr>
          <w:color w:val="464646"/>
          <w:sz w:val="23"/>
        </w:rPr>
        <w:t>g</w:t>
      </w:r>
      <w:r>
        <w:rPr>
          <w:color w:val="464646"/>
          <w:spacing w:val="-7"/>
          <w:sz w:val="23"/>
        </w:rPr>
        <w:t> </w:t>
      </w:r>
      <w:r>
        <w:rPr>
          <w:color w:val="363636"/>
          <w:sz w:val="23"/>
        </w:rPr>
        <w:t>meters</w:t>
      </w:r>
    </w:p>
    <w:p>
      <w:pPr>
        <w:pStyle w:val="ListParagraph"/>
        <w:numPr>
          <w:ilvl w:val="0"/>
          <w:numId w:val="56"/>
        </w:numPr>
        <w:tabs>
          <w:tab w:pos="1977" w:val="left" w:leader="none"/>
          <w:tab w:pos="1978" w:val="left" w:leader="none"/>
        </w:tabs>
        <w:spacing w:line="240" w:lineRule="auto" w:before="20" w:after="0"/>
        <w:ind w:left="1977" w:right="0" w:hanging="351"/>
        <w:jc w:val="left"/>
        <w:rPr>
          <w:rFonts w:ascii="Times New Roman" w:hAnsi="Times New Roman"/>
          <w:sz w:val="24"/>
        </w:rPr>
      </w:pPr>
      <w:r>
        <w:rPr>
          <w:rFonts w:ascii="Times New Roman" w:hAnsi="Times New Roman"/>
          <w:color w:val="464646"/>
          <w:spacing w:val="3"/>
          <w:sz w:val="23"/>
        </w:rPr>
        <w:t>C</w:t>
      </w:r>
      <w:r>
        <w:rPr>
          <w:rFonts w:ascii="Times New Roman" w:hAnsi="Times New Roman"/>
          <w:color w:val="262626"/>
          <w:spacing w:val="3"/>
          <w:sz w:val="23"/>
        </w:rPr>
        <w:t>i</w:t>
      </w:r>
      <w:r>
        <w:rPr>
          <w:rFonts w:ascii="Times New Roman" w:hAnsi="Times New Roman"/>
          <w:color w:val="464646"/>
          <w:spacing w:val="3"/>
          <w:sz w:val="23"/>
        </w:rPr>
        <w:t>ty</w:t>
      </w:r>
      <w:r>
        <w:rPr>
          <w:rFonts w:ascii="Times New Roman" w:hAnsi="Times New Roman"/>
          <w:color w:val="464646"/>
          <w:spacing w:val="13"/>
          <w:sz w:val="23"/>
        </w:rPr>
        <w:t> </w:t>
      </w:r>
      <w:r>
        <w:rPr>
          <w:rFonts w:ascii="Times New Roman" w:hAnsi="Times New Roman"/>
          <w:color w:val="262626"/>
          <w:spacing w:val="5"/>
          <w:sz w:val="23"/>
        </w:rPr>
        <w:t>i</w:t>
      </w:r>
      <w:r>
        <w:rPr>
          <w:rFonts w:ascii="Times New Roman" w:hAnsi="Times New Roman"/>
          <w:color w:val="565656"/>
          <w:spacing w:val="5"/>
          <w:sz w:val="23"/>
        </w:rPr>
        <w:t>s</w:t>
      </w:r>
      <w:r>
        <w:rPr>
          <w:rFonts w:ascii="Times New Roman" w:hAnsi="Times New Roman"/>
          <w:color w:val="565656"/>
          <w:spacing w:val="3"/>
          <w:sz w:val="23"/>
        </w:rPr>
        <w:t> </w:t>
      </w:r>
      <w:r>
        <w:rPr>
          <w:rFonts w:ascii="Times New Roman" w:hAnsi="Times New Roman"/>
          <w:color w:val="464646"/>
          <w:sz w:val="23"/>
        </w:rPr>
        <w:t>a</w:t>
      </w:r>
      <w:r>
        <w:rPr>
          <w:rFonts w:ascii="Times New Roman" w:hAnsi="Times New Roman"/>
          <w:color w:val="262626"/>
          <w:sz w:val="23"/>
        </w:rPr>
        <w:t>lread</w:t>
      </w:r>
      <w:r>
        <w:rPr>
          <w:rFonts w:ascii="Times New Roman" w:hAnsi="Times New Roman"/>
          <w:color w:val="262626"/>
          <w:spacing w:val="-33"/>
          <w:sz w:val="23"/>
        </w:rPr>
        <w:t> </w:t>
      </w:r>
      <w:r>
        <w:rPr>
          <w:rFonts w:ascii="Times New Roman" w:hAnsi="Times New Roman"/>
          <w:color w:val="464646"/>
          <w:sz w:val="23"/>
        </w:rPr>
        <w:t>y</w:t>
      </w:r>
      <w:r>
        <w:rPr>
          <w:rFonts w:ascii="Times New Roman" w:hAnsi="Times New Roman"/>
          <w:color w:val="464646"/>
          <w:spacing w:val="12"/>
          <w:sz w:val="23"/>
        </w:rPr>
        <w:t> </w:t>
      </w:r>
      <w:r>
        <w:rPr>
          <w:rFonts w:ascii="Times New Roman" w:hAnsi="Times New Roman"/>
          <w:color w:val="262626"/>
          <w:spacing w:val="6"/>
          <w:sz w:val="23"/>
        </w:rPr>
        <w:t>requ</w:t>
      </w:r>
      <w:r>
        <w:rPr>
          <w:rFonts w:ascii="Times New Roman" w:hAnsi="Times New Roman"/>
          <w:color w:val="464646"/>
          <w:spacing w:val="6"/>
          <w:sz w:val="23"/>
        </w:rPr>
        <w:t>i</w:t>
      </w:r>
      <w:r>
        <w:rPr>
          <w:rFonts w:ascii="Times New Roman" w:hAnsi="Times New Roman"/>
          <w:color w:val="262626"/>
          <w:spacing w:val="6"/>
          <w:sz w:val="23"/>
        </w:rPr>
        <w:t>r</w:t>
      </w:r>
      <w:r>
        <w:rPr>
          <w:rFonts w:ascii="Times New Roman" w:hAnsi="Times New Roman"/>
          <w:color w:val="565656"/>
          <w:spacing w:val="6"/>
          <w:sz w:val="23"/>
        </w:rPr>
        <w:t>i</w:t>
      </w:r>
      <w:r>
        <w:rPr>
          <w:rFonts w:ascii="Times New Roman" w:hAnsi="Times New Roman"/>
          <w:color w:val="565656"/>
          <w:spacing w:val="-39"/>
          <w:sz w:val="23"/>
        </w:rPr>
        <w:t> </w:t>
      </w:r>
      <w:r>
        <w:rPr>
          <w:rFonts w:ascii="Times New Roman" w:hAnsi="Times New Roman"/>
          <w:color w:val="262626"/>
          <w:spacing w:val="7"/>
          <w:sz w:val="23"/>
        </w:rPr>
        <w:t>n</w:t>
      </w:r>
      <w:r>
        <w:rPr>
          <w:rFonts w:ascii="Times New Roman" w:hAnsi="Times New Roman"/>
          <w:color w:val="464646"/>
          <w:spacing w:val="7"/>
          <w:sz w:val="23"/>
        </w:rPr>
        <w:t>g</w:t>
      </w:r>
      <w:r>
        <w:rPr>
          <w:rFonts w:ascii="Times New Roman" w:hAnsi="Times New Roman"/>
          <w:color w:val="464646"/>
          <w:sz w:val="23"/>
        </w:rPr>
        <w:t> </w:t>
      </w:r>
      <w:r>
        <w:rPr>
          <w:rFonts w:ascii="Times New Roman" w:hAnsi="Times New Roman"/>
          <w:color w:val="363636"/>
          <w:sz w:val="23"/>
        </w:rPr>
        <w:t>meter</w:t>
      </w:r>
      <w:r>
        <w:rPr>
          <w:rFonts w:ascii="Times New Roman" w:hAnsi="Times New Roman"/>
          <w:color w:val="363636"/>
          <w:spacing w:val="5"/>
          <w:sz w:val="23"/>
        </w:rPr>
        <w:t> </w:t>
      </w:r>
      <w:r>
        <w:rPr>
          <w:rFonts w:ascii="Times New Roman" w:hAnsi="Times New Roman"/>
          <w:color w:val="464646"/>
          <w:sz w:val="23"/>
        </w:rPr>
        <w:t>sette</w:t>
      </w:r>
      <w:r>
        <w:rPr>
          <w:rFonts w:ascii="Times New Roman" w:hAnsi="Times New Roman"/>
          <w:color w:val="262626"/>
          <w:sz w:val="23"/>
        </w:rPr>
        <w:t>r</w:t>
      </w:r>
      <w:r>
        <w:rPr>
          <w:rFonts w:ascii="Times New Roman" w:hAnsi="Times New Roman"/>
          <w:color w:val="464646"/>
          <w:sz w:val="23"/>
        </w:rPr>
        <w:t>s</w:t>
      </w:r>
      <w:r>
        <w:rPr>
          <w:rFonts w:ascii="Times New Roman" w:hAnsi="Times New Roman"/>
          <w:color w:val="464646"/>
          <w:spacing w:val="8"/>
          <w:sz w:val="23"/>
        </w:rPr>
        <w:t> </w:t>
      </w:r>
      <w:r>
        <w:rPr>
          <w:rFonts w:ascii="Times New Roman" w:hAnsi="Times New Roman"/>
          <w:color w:val="464646"/>
          <w:spacing w:val="9"/>
          <w:sz w:val="23"/>
        </w:rPr>
        <w:t>wi</w:t>
      </w:r>
      <w:r>
        <w:rPr>
          <w:rFonts w:ascii="Times New Roman" w:hAnsi="Times New Roman"/>
          <w:color w:val="464646"/>
          <w:spacing w:val="-34"/>
          <w:sz w:val="23"/>
        </w:rPr>
        <w:t> </w:t>
      </w:r>
      <w:r>
        <w:rPr>
          <w:rFonts w:ascii="Times New Roman" w:hAnsi="Times New Roman"/>
          <w:color w:val="262626"/>
          <w:sz w:val="23"/>
        </w:rPr>
        <w:t>t</w:t>
      </w:r>
      <w:r>
        <w:rPr>
          <w:rFonts w:ascii="Times New Roman" w:hAnsi="Times New Roman"/>
          <w:color w:val="262626"/>
          <w:spacing w:val="-35"/>
          <w:sz w:val="23"/>
        </w:rPr>
        <w:t> </w:t>
      </w:r>
      <w:r>
        <w:rPr>
          <w:rFonts w:ascii="Times New Roman" w:hAnsi="Times New Roman"/>
          <w:color w:val="464646"/>
          <w:sz w:val="23"/>
        </w:rPr>
        <w:t>h</w:t>
      </w:r>
      <w:r>
        <w:rPr>
          <w:rFonts w:ascii="Times New Roman" w:hAnsi="Times New Roman"/>
          <w:color w:val="464646"/>
          <w:spacing w:val="4"/>
          <w:sz w:val="23"/>
        </w:rPr>
        <w:t> </w:t>
      </w:r>
      <w:r>
        <w:rPr>
          <w:rFonts w:ascii="Times New Roman" w:hAnsi="Times New Roman"/>
          <w:color w:val="464646"/>
          <w:sz w:val="23"/>
        </w:rPr>
        <w:t>"jumpers"</w:t>
      </w:r>
      <w:r>
        <w:rPr>
          <w:rFonts w:ascii="Times New Roman" w:hAnsi="Times New Roman"/>
          <w:color w:val="464646"/>
          <w:spacing w:val="7"/>
          <w:sz w:val="23"/>
        </w:rPr>
        <w:t> </w:t>
      </w:r>
      <w:r>
        <w:rPr>
          <w:rFonts w:ascii="Times New Roman" w:hAnsi="Times New Roman"/>
          <w:color w:val="464646"/>
          <w:sz w:val="23"/>
        </w:rPr>
        <w:t>ready</w:t>
      </w:r>
      <w:r>
        <w:rPr>
          <w:rFonts w:ascii="Times New Roman" w:hAnsi="Times New Roman"/>
          <w:color w:val="464646"/>
          <w:spacing w:val="9"/>
          <w:sz w:val="23"/>
        </w:rPr>
        <w:t> </w:t>
      </w:r>
      <w:r>
        <w:rPr>
          <w:rFonts w:ascii="Times New Roman" w:hAnsi="Times New Roman"/>
          <w:color w:val="464646"/>
          <w:sz w:val="23"/>
        </w:rPr>
        <w:t>fore</w:t>
      </w:r>
      <w:r>
        <w:rPr>
          <w:rFonts w:ascii="Times New Roman" w:hAnsi="Times New Roman"/>
          <w:color w:val="464646"/>
          <w:spacing w:val="2"/>
          <w:sz w:val="23"/>
        </w:rPr>
        <w:t> </w:t>
      </w:r>
      <w:r>
        <w:rPr>
          <w:rFonts w:ascii="Times New Roman" w:hAnsi="Times New Roman"/>
          <w:color w:val="262626"/>
          <w:sz w:val="23"/>
        </w:rPr>
        <w:t>me</w:t>
      </w:r>
      <w:r>
        <w:rPr>
          <w:rFonts w:ascii="Times New Roman" w:hAnsi="Times New Roman"/>
          <w:color w:val="262626"/>
          <w:spacing w:val="-32"/>
          <w:sz w:val="23"/>
        </w:rPr>
        <w:t> </w:t>
      </w:r>
      <w:r>
        <w:rPr>
          <w:rFonts w:ascii="Times New Roman" w:hAnsi="Times New Roman"/>
          <w:color w:val="262626"/>
          <w:sz w:val="23"/>
        </w:rPr>
        <w:t>t</w:t>
      </w:r>
      <w:r>
        <w:rPr>
          <w:rFonts w:ascii="Times New Roman" w:hAnsi="Times New Roman"/>
          <w:color w:val="464646"/>
          <w:sz w:val="23"/>
        </w:rPr>
        <w:t>ers</w:t>
      </w:r>
      <w:r>
        <w:rPr>
          <w:rFonts w:ascii="Times New Roman" w:hAnsi="Times New Roman"/>
          <w:color w:val="464646"/>
          <w:spacing w:val="3"/>
          <w:sz w:val="23"/>
        </w:rPr>
        <w:t> </w:t>
      </w:r>
      <w:r>
        <w:rPr>
          <w:rFonts w:ascii="Times New Roman" w:hAnsi="Times New Roman"/>
          <w:color w:val="363636"/>
          <w:sz w:val="23"/>
        </w:rPr>
        <w:t>on</w:t>
      </w:r>
      <w:r>
        <w:rPr>
          <w:rFonts w:ascii="Times New Roman" w:hAnsi="Times New Roman"/>
          <w:color w:val="363636"/>
          <w:spacing w:val="12"/>
          <w:sz w:val="23"/>
        </w:rPr>
        <w:t> </w:t>
      </w:r>
      <w:r>
        <w:rPr>
          <w:rFonts w:ascii="Times New Roman" w:hAnsi="Times New Roman"/>
          <w:color w:val="464646"/>
          <w:sz w:val="24"/>
        </w:rPr>
        <w:t>all</w:t>
      </w:r>
    </w:p>
    <w:p>
      <w:pPr>
        <w:tabs>
          <w:tab w:pos="1984" w:val="left" w:leader="none"/>
        </w:tabs>
        <w:spacing w:before="3"/>
        <w:ind w:left="792" w:right="0" w:firstLine="0"/>
        <w:jc w:val="left"/>
        <w:rPr>
          <w:sz w:val="23"/>
        </w:rPr>
      </w:pPr>
      <w:r>
        <w:rPr>
          <w:color w:val="363636"/>
          <w:sz w:val="24"/>
        </w:rPr>
        <w:t>6</w:t>
        <w:tab/>
      </w:r>
      <w:r>
        <w:rPr>
          <w:color w:val="363636"/>
          <w:sz w:val="23"/>
        </w:rPr>
        <w:t>new</w:t>
      </w:r>
      <w:r>
        <w:rPr>
          <w:color w:val="363636"/>
          <w:spacing w:val="25"/>
          <w:sz w:val="23"/>
        </w:rPr>
        <w:t> </w:t>
      </w:r>
      <w:r>
        <w:rPr>
          <w:color w:val="363636"/>
          <w:sz w:val="23"/>
        </w:rPr>
        <w:t>projects.</w:t>
      </w:r>
    </w:p>
    <w:p>
      <w:pPr>
        <w:pStyle w:val="BodyText"/>
        <w:spacing w:before="3"/>
        <w:rPr>
          <w:sz w:val="25"/>
        </w:rPr>
      </w:pPr>
    </w:p>
    <w:p>
      <w:pPr>
        <w:tabs>
          <w:tab w:pos="1275" w:val="left" w:leader="none"/>
        </w:tabs>
        <w:spacing w:before="0"/>
        <w:ind w:left="794" w:right="0" w:firstLine="0"/>
        <w:jc w:val="left"/>
        <w:rPr>
          <w:sz w:val="23"/>
        </w:rPr>
      </w:pPr>
      <w:r>
        <w:rPr>
          <w:color w:val="464646"/>
          <w:sz w:val="23"/>
        </w:rPr>
        <w:t>8</w:t>
        <w:tab/>
      </w:r>
      <w:r>
        <w:rPr>
          <w:color w:val="363636"/>
          <w:sz w:val="23"/>
        </w:rPr>
        <w:t>Mr. </w:t>
      </w:r>
      <w:r>
        <w:rPr>
          <w:color w:val="262626"/>
          <w:sz w:val="23"/>
        </w:rPr>
        <w:t>Gordon </w:t>
      </w:r>
      <w:r>
        <w:rPr>
          <w:color w:val="464646"/>
          <w:sz w:val="23"/>
        </w:rPr>
        <w:t>s</w:t>
      </w:r>
      <w:r>
        <w:rPr>
          <w:color w:val="262626"/>
          <w:sz w:val="23"/>
        </w:rPr>
        <w:t>tated the </w:t>
      </w:r>
      <w:r>
        <w:rPr>
          <w:color w:val="464646"/>
          <w:spacing w:val="3"/>
          <w:sz w:val="23"/>
        </w:rPr>
        <w:t>cos</w:t>
      </w:r>
      <w:r>
        <w:rPr>
          <w:color w:val="262626"/>
          <w:spacing w:val="3"/>
          <w:sz w:val="23"/>
        </w:rPr>
        <w:t>t </w:t>
      </w:r>
      <w:r>
        <w:rPr>
          <w:color w:val="363636"/>
          <w:sz w:val="23"/>
        </w:rPr>
        <w:t>of </w:t>
      </w:r>
      <w:r>
        <w:rPr>
          <w:color w:val="464646"/>
          <w:sz w:val="23"/>
        </w:rPr>
        <w:t>full </w:t>
      </w:r>
      <w:r>
        <w:rPr>
          <w:color w:val="262626"/>
          <w:spacing w:val="2"/>
          <w:sz w:val="23"/>
        </w:rPr>
        <w:t>m</w:t>
      </w:r>
      <w:r>
        <w:rPr>
          <w:color w:val="464646"/>
          <w:spacing w:val="2"/>
          <w:sz w:val="23"/>
        </w:rPr>
        <w:t>eter</w:t>
      </w:r>
      <w:r>
        <w:rPr>
          <w:color w:val="262626"/>
          <w:spacing w:val="2"/>
          <w:sz w:val="23"/>
        </w:rPr>
        <w:t>in</w:t>
      </w:r>
      <w:r>
        <w:rPr>
          <w:color w:val="464646"/>
          <w:spacing w:val="2"/>
          <w:sz w:val="23"/>
        </w:rPr>
        <w:t>g </w:t>
      </w:r>
      <w:r>
        <w:rPr>
          <w:color w:val="262626"/>
          <w:sz w:val="23"/>
        </w:rPr>
        <w:t>is </w:t>
      </w:r>
      <w:r>
        <w:rPr>
          <w:color w:val="363636"/>
          <w:sz w:val="23"/>
        </w:rPr>
        <w:t>as</w:t>
      </w:r>
      <w:r>
        <w:rPr>
          <w:color w:val="363636"/>
          <w:spacing w:val="8"/>
          <w:sz w:val="23"/>
        </w:rPr>
        <w:t> </w:t>
      </w:r>
      <w:r>
        <w:rPr>
          <w:color w:val="464646"/>
          <w:sz w:val="23"/>
        </w:rPr>
        <w:t>follows:</w:t>
      </w:r>
    </w:p>
    <w:p>
      <w:pPr>
        <w:pStyle w:val="ListParagraph"/>
        <w:numPr>
          <w:ilvl w:val="0"/>
          <w:numId w:val="57"/>
        </w:numPr>
        <w:tabs>
          <w:tab w:pos="1980" w:val="left" w:leader="none"/>
          <w:tab w:pos="1981" w:val="left" w:leader="none"/>
        </w:tabs>
        <w:spacing w:line="240" w:lineRule="auto" w:before="33" w:after="0"/>
        <w:ind w:left="1980" w:right="0" w:hanging="354"/>
        <w:jc w:val="left"/>
        <w:rPr>
          <w:rFonts w:ascii="Times New Roman" w:hAnsi="Times New Roman"/>
          <w:sz w:val="23"/>
        </w:rPr>
      </w:pPr>
      <w:r>
        <w:rPr>
          <w:rFonts w:ascii="Times New Roman" w:hAnsi="Times New Roman"/>
          <w:color w:val="363636"/>
          <w:sz w:val="23"/>
        </w:rPr>
        <w:t>2404 existing secondary water connections without</w:t>
      </w:r>
      <w:r>
        <w:rPr>
          <w:rFonts w:ascii="Times New Roman" w:hAnsi="Times New Roman"/>
          <w:color w:val="363636"/>
          <w:spacing w:val="-3"/>
          <w:sz w:val="23"/>
        </w:rPr>
        <w:t> </w:t>
      </w:r>
      <w:r>
        <w:rPr>
          <w:rFonts w:ascii="Times New Roman" w:hAnsi="Times New Roman"/>
          <w:color w:val="262626"/>
          <w:sz w:val="23"/>
        </w:rPr>
        <w:t>meters</w:t>
      </w:r>
    </w:p>
    <w:p>
      <w:pPr>
        <w:tabs>
          <w:tab w:pos="2347" w:val="left" w:leader="none"/>
          <w:tab w:pos="2704" w:val="left" w:leader="none"/>
        </w:tabs>
        <w:spacing w:before="5"/>
        <w:ind w:left="675" w:right="0" w:firstLine="0"/>
        <w:jc w:val="left"/>
        <w:rPr>
          <w:sz w:val="23"/>
        </w:rPr>
      </w:pPr>
      <w:r>
        <w:rPr>
          <w:color w:val="363636"/>
          <w:sz w:val="23"/>
        </w:rPr>
        <w:t>10</w:t>
        <w:tab/>
      </w:r>
      <w:r>
        <w:rPr>
          <w:color w:val="565656"/>
          <w:sz w:val="24"/>
        </w:rPr>
        <w:t>o</w:t>
        <w:tab/>
      </w:r>
      <w:r>
        <w:rPr>
          <w:color w:val="363636"/>
          <w:sz w:val="23"/>
        </w:rPr>
        <w:t>Anderson Fanns </w:t>
      </w:r>
      <w:r>
        <w:rPr>
          <w:color w:val="262626"/>
          <w:spacing w:val="6"/>
          <w:sz w:val="23"/>
        </w:rPr>
        <w:t>i</w:t>
      </w:r>
      <w:r>
        <w:rPr>
          <w:color w:val="464646"/>
          <w:spacing w:val="6"/>
          <w:sz w:val="23"/>
        </w:rPr>
        <w:t>s </w:t>
      </w:r>
      <w:r>
        <w:rPr>
          <w:color w:val="363636"/>
          <w:sz w:val="23"/>
        </w:rPr>
        <w:t>installing</w:t>
      </w:r>
      <w:r>
        <w:rPr>
          <w:color w:val="363636"/>
          <w:spacing w:val="-38"/>
          <w:sz w:val="23"/>
        </w:rPr>
        <w:t> </w:t>
      </w:r>
      <w:r>
        <w:rPr>
          <w:color w:val="363636"/>
          <w:sz w:val="23"/>
        </w:rPr>
        <w:t>meters</w:t>
      </w:r>
    </w:p>
    <w:p>
      <w:pPr>
        <w:pStyle w:val="ListParagraph"/>
        <w:numPr>
          <w:ilvl w:val="0"/>
          <w:numId w:val="58"/>
        </w:numPr>
        <w:tabs>
          <w:tab w:pos="1978" w:val="left" w:leader="none"/>
          <w:tab w:pos="1979" w:val="left" w:leader="none"/>
        </w:tabs>
        <w:spacing w:line="256" w:lineRule="auto" w:before="32" w:after="0"/>
        <w:ind w:left="680" w:right="1259" w:firstLine="946"/>
        <w:jc w:val="left"/>
        <w:rPr>
          <w:rFonts w:ascii="Times New Roman" w:hAnsi="Times New Roman"/>
          <w:sz w:val="23"/>
        </w:rPr>
      </w:pPr>
      <w:r>
        <w:rPr>
          <w:rFonts w:ascii="Times New Roman" w:hAnsi="Times New Roman"/>
          <w:color w:val="464646"/>
          <w:spacing w:val="7"/>
          <w:sz w:val="23"/>
        </w:rPr>
        <w:t>$</w:t>
      </w:r>
      <w:r>
        <w:rPr>
          <w:rFonts w:ascii="Times New Roman" w:hAnsi="Times New Roman"/>
          <w:color w:val="262626"/>
          <w:spacing w:val="7"/>
          <w:sz w:val="23"/>
        </w:rPr>
        <w:t>1 </w:t>
      </w:r>
      <w:r>
        <w:rPr>
          <w:rFonts w:ascii="Times New Roman" w:hAnsi="Times New Roman"/>
          <w:color w:val="262626"/>
          <w:sz w:val="23"/>
        </w:rPr>
        <w:t>500 -</w:t>
      </w:r>
      <w:r>
        <w:rPr>
          <w:rFonts w:ascii="Times New Roman" w:hAnsi="Times New Roman"/>
          <w:color w:val="464646"/>
          <w:sz w:val="23"/>
        </w:rPr>
        <w:t>$2</w:t>
      </w:r>
      <w:r>
        <w:rPr>
          <w:rFonts w:ascii="Times New Roman" w:hAnsi="Times New Roman"/>
          <w:color w:val="262626"/>
          <w:sz w:val="23"/>
        </w:rPr>
        <w:t>000 </w:t>
      </w:r>
      <w:r>
        <w:rPr>
          <w:rFonts w:ascii="Times New Roman" w:hAnsi="Times New Roman"/>
          <w:color w:val="363636"/>
          <w:sz w:val="23"/>
        </w:rPr>
        <w:t>cost to retro</w:t>
      </w:r>
      <w:r>
        <w:rPr>
          <w:rFonts w:ascii="Times New Roman" w:hAnsi="Times New Roman"/>
          <w:color w:val="0F0F0F"/>
          <w:sz w:val="23"/>
        </w:rPr>
        <w:t>-</w:t>
      </w:r>
      <w:r>
        <w:rPr>
          <w:rFonts w:ascii="Times New Roman" w:hAnsi="Times New Roman"/>
          <w:color w:val="363636"/>
          <w:sz w:val="23"/>
        </w:rPr>
        <w:t>fit and </w:t>
      </w:r>
      <w:r>
        <w:rPr>
          <w:rFonts w:ascii="Times New Roman" w:hAnsi="Times New Roman"/>
          <w:color w:val="262626"/>
          <w:sz w:val="23"/>
        </w:rPr>
        <w:t>in </w:t>
      </w:r>
      <w:r>
        <w:rPr>
          <w:rFonts w:ascii="Times New Roman" w:hAnsi="Times New Roman"/>
          <w:color w:val="464646"/>
          <w:sz w:val="23"/>
        </w:rPr>
        <w:t>s </w:t>
      </w:r>
      <w:r>
        <w:rPr>
          <w:rFonts w:ascii="Times New Roman" w:hAnsi="Times New Roman"/>
          <w:color w:val="262626"/>
          <w:spacing w:val="2"/>
          <w:sz w:val="23"/>
        </w:rPr>
        <w:t>t</w:t>
      </w:r>
      <w:r>
        <w:rPr>
          <w:rFonts w:ascii="Times New Roman" w:hAnsi="Times New Roman"/>
          <w:color w:val="464646"/>
          <w:spacing w:val="2"/>
          <w:sz w:val="23"/>
        </w:rPr>
        <w:t>a</w:t>
      </w:r>
      <w:r>
        <w:rPr>
          <w:rFonts w:ascii="Times New Roman" w:hAnsi="Times New Roman"/>
          <w:color w:val="262626"/>
          <w:spacing w:val="2"/>
          <w:sz w:val="23"/>
        </w:rPr>
        <w:t>ll </w:t>
      </w:r>
      <w:r>
        <w:rPr>
          <w:rFonts w:ascii="Times New Roman" w:hAnsi="Times New Roman"/>
          <w:color w:val="464646"/>
          <w:spacing w:val="3"/>
          <w:sz w:val="23"/>
        </w:rPr>
        <w:t>t</w:t>
      </w:r>
      <w:r>
        <w:rPr>
          <w:rFonts w:ascii="Times New Roman" w:hAnsi="Times New Roman"/>
          <w:color w:val="262626"/>
          <w:spacing w:val="3"/>
          <w:sz w:val="23"/>
        </w:rPr>
        <w:t>h</w:t>
      </w:r>
      <w:r>
        <w:rPr>
          <w:rFonts w:ascii="Times New Roman" w:hAnsi="Times New Roman"/>
          <w:color w:val="464646"/>
          <w:spacing w:val="3"/>
          <w:sz w:val="23"/>
        </w:rPr>
        <w:t>e </w:t>
      </w:r>
      <w:r>
        <w:rPr>
          <w:rFonts w:ascii="Times New Roman" w:hAnsi="Times New Roman"/>
          <w:color w:val="262626"/>
          <w:spacing w:val="3"/>
          <w:sz w:val="23"/>
        </w:rPr>
        <w:t>m</w:t>
      </w:r>
      <w:r>
        <w:rPr>
          <w:rFonts w:ascii="Times New Roman" w:hAnsi="Times New Roman"/>
          <w:color w:val="464646"/>
          <w:spacing w:val="3"/>
          <w:sz w:val="23"/>
        </w:rPr>
        <w:t>eter </w:t>
      </w:r>
      <w:r>
        <w:rPr>
          <w:rFonts w:ascii="Times New Roman" w:hAnsi="Times New Roman"/>
          <w:color w:val="363636"/>
          <w:sz w:val="23"/>
        </w:rPr>
        <w:t>on </w:t>
      </w:r>
      <w:r>
        <w:rPr>
          <w:rFonts w:ascii="Times New Roman" w:hAnsi="Times New Roman"/>
          <w:color w:val="262626"/>
          <w:sz w:val="23"/>
        </w:rPr>
        <w:t>an </w:t>
      </w:r>
      <w:r>
        <w:rPr>
          <w:rFonts w:ascii="Times New Roman" w:hAnsi="Times New Roman"/>
          <w:color w:val="363636"/>
          <w:sz w:val="23"/>
        </w:rPr>
        <w:t>existing connection=</w:t>
      </w:r>
      <w:r>
        <w:rPr>
          <w:rFonts w:ascii="Times New Roman" w:hAnsi="Times New Roman"/>
          <w:color w:val="464646"/>
          <w:sz w:val="23"/>
        </w:rPr>
        <w:t> 12</w:t>
        <w:tab/>
        <w:t>$3.6</w:t>
      </w:r>
      <w:r>
        <w:rPr>
          <w:rFonts w:ascii="Times New Roman" w:hAnsi="Times New Roman"/>
          <w:color w:val="262626"/>
          <w:sz w:val="23"/>
        </w:rPr>
        <w:t>M -</w:t>
      </w:r>
      <w:r>
        <w:rPr>
          <w:rFonts w:ascii="Times New Roman" w:hAnsi="Times New Roman"/>
          <w:color w:val="262626"/>
          <w:spacing w:val="-3"/>
          <w:sz w:val="23"/>
        </w:rPr>
        <w:t> </w:t>
      </w:r>
      <w:r>
        <w:rPr>
          <w:rFonts w:ascii="Times New Roman" w:hAnsi="Times New Roman"/>
          <w:color w:val="464646"/>
          <w:sz w:val="23"/>
        </w:rPr>
        <w:t>$4</w:t>
      </w:r>
      <w:r>
        <w:rPr>
          <w:rFonts w:ascii="Times New Roman" w:hAnsi="Times New Roman"/>
          <w:color w:val="262626"/>
          <w:sz w:val="23"/>
        </w:rPr>
        <w:t>.8M</w:t>
      </w:r>
    </w:p>
    <w:p>
      <w:pPr>
        <w:pStyle w:val="BodyText"/>
        <w:spacing w:before="3"/>
      </w:pPr>
    </w:p>
    <w:p>
      <w:pPr>
        <w:tabs>
          <w:tab w:pos="1275" w:val="left" w:leader="none"/>
        </w:tabs>
        <w:spacing w:before="0"/>
        <w:ind w:left="680" w:right="0" w:firstLine="0"/>
        <w:jc w:val="left"/>
        <w:rPr>
          <w:sz w:val="23"/>
        </w:rPr>
      </w:pPr>
      <w:r>
        <w:rPr>
          <w:color w:val="565656"/>
          <w:sz w:val="23"/>
        </w:rPr>
        <w:t>1</w:t>
      </w:r>
      <w:r>
        <w:rPr>
          <w:color w:val="565656"/>
          <w:spacing w:val="-33"/>
          <w:sz w:val="23"/>
        </w:rPr>
        <w:t> </w:t>
      </w:r>
      <w:r>
        <w:rPr>
          <w:color w:val="363636"/>
          <w:sz w:val="23"/>
        </w:rPr>
        <w:t>4</w:t>
        <w:tab/>
        <w:t>Mr. </w:t>
      </w:r>
      <w:r>
        <w:rPr>
          <w:color w:val="464646"/>
          <w:sz w:val="23"/>
        </w:rPr>
        <w:t>Go </w:t>
      </w:r>
      <w:r>
        <w:rPr>
          <w:color w:val="262626"/>
          <w:sz w:val="23"/>
        </w:rPr>
        <w:t>rdon </w:t>
      </w:r>
      <w:r>
        <w:rPr>
          <w:color w:val="363636"/>
          <w:sz w:val="23"/>
        </w:rPr>
        <w:t>stated </w:t>
      </w:r>
      <w:r>
        <w:rPr>
          <w:color w:val="262626"/>
          <w:sz w:val="23"/>
        </w:rPr>
        <w:t>the </w:t>
      </w:r>
      <w:r>
        <w:rPr>
          <w:color w:val="363636"/>
          <w:sz w:val="23"/>
        </w:rPr>
        <w:t>Timing and </w:t>
      </w:r>
      <w:r>
        <w:rPr>
          <w:color w:val="262626"/>
          <w:sz w:val="23"/>
        </w:rPr>
        <w:t>Financ </w:t>
      </w:r>
      <w:r>
        <w:rPr>
          <w:color w:val="464646"/>
          <w:spacing w:val="6"/>
          <w:sz w:val="23"/>
        </w:rPr>
        <w:t>i</w:t>
      </w:r>
      <w:r>
        <w:rPr>
          <w:color w:val="262626"/>
          <w:spacing w:val="6"/>
          <w:sz w:val="23"/>
        </w:rPr>
        <w:t>n</w:t>
      </w:r>
      <w:r>
        <w:rPr>
          <w:color w:val="464646"/>
          <w:spacing w:val="6"/>
          <w:sz w:val="23"/>
        </w:rPr>
        <w:t>g </w:t>
      </w:r>
      <w:r>
        <w:rPr>
          <w:color w:val="363636"/>
          <w:sz w:val="23"/>
        </w:rPr>
        <w:t>of foll </w:t>
      </w:r>
      <w:r>
        <w:rPr>
          <w:color w:val="262626"/>
          <w:sz w:val="23"/>
        </w:rPr>
        <w:t>Metering </w:t>
      </w:r>
      <w:r>
        <w:rPr>
          <w:color w:val="262626"/>
          <w:spacing w:val="6"/>
          <w:sz w:val="23"/>
        </w:rPr>
        <w:t>i</w:t>
      </w:r>
      <w:r>
        <w:rPr>
          <w:color w:val="464646"/>
          <w:spacing w:val="6"/>
          <w:sz w:val="23"/>
        </w:rPr>
        <w:t>s </w:t>
      </w:r>
      <w:r>
        <w:rPr>
          <w:color w:val="363636"/>
          <w:sz w:val="23"/>
        </w:rPr>
        <w:t>as</w:t>
      </w:r>
      <w:r>
        <w:rPr>
          <w:color w:val="363636"/>
          <w:spacing w:val="2"/>
          <w:sz w:val="23"/>
        </w:rPr>
        <w:t> </w:t>
      </w:r>
      <w:r>
        <w:rPr>
          <w:color w:val="464646"/>
          <w:sz w:val="23"/>
        </w:rPr>
        <w:t>fo</w:t>
      </w:r>
      <w:r>
        <w:rPr>
          <w:color w:val="262626"/>
          <w:sz w:val="23"/>
        </w:rPr>
        <w:t>llows:</w:t>
      </w:r>
    </w:p>
    <w:p>
      <w:pPr>
        <w:pStyle w:val="ListParagraph"/>
        <w:numPr>
          <w:ilvl w:val="0"/>
          <w:numId w:val="59"/>
        </w:numPr>
        <w:tabs>
          <w:tab w:pos="1986" w:val="left" w:leader="none"/>
          <w:tab w:pos="1987" w:val="left" w:leader="none"/>
        </w:tabs>
        <w:spacing w:line="240" w:lineRule="auto" w:before="34" w:after="0"/>
        <w:ind w:left="1986" w:right="0" w:hanging="355"/>
        <w:jc w:val="left"/>
        <w:rPr>
          <w:rFonts w:ascii="Times New Roman" w:hAnsi="Times New Roman"/>
          <w:sz w:val="23"/>
        </w:rPr>
      </w:pPr>
      <w:r>
        <w:rPr>
          <w:rFonts w:ascii="Times New Roman" w:hAnsi="Times New Roman"/>
          <w:color w:val="262626"/>
          <w:spacing w:val="2"/>
          <w:sz w:val="23"/>
        </w:rPr>
        <w:t>Ho</w:t>
      </w:r>
      <w:r>
        <w:rPr>
          <w:rFonts w:ascii="Times New Roman" w:hAnsi="Times New Roman"/>
          <w:color w:val="464646"/>
          <w:spacing w:val="2"/>
          <w:sz w:val="23"/>
        </w:rPr>
        <w:t>w </w:t>
      </w:r>
      <w:r>
        <w:rPr>
          <w:rFonts w:ascii="Times New Roman" w:hAnsi="Times New Roman"/>
          <w:color w:val="262626"/>
          <w:sz w:val="23"/>
        </w:rPr>
        <w:t>long it will take </w:t>
      </w:r>
      <w:r>
        <w:rPr>
          <w:rFonts w:ascii="Times New Roman" w:hAnsi="Times New Roman"/>
          <w:color w:val="262626"/>
          <w:spacing w:val="5"/>
          <w:sz w:val="23"/>
        </w:rPr>
        <w:t>Lind</w:t>
      </w:r>
      <w:r>
        <w:rPr>
          <w:rFonts w:ascii="Times New Roman" w:hAnsi="Times New Roman"/>
          <w:color w:val="464646"/>
          <w:spacing w:val="5"/>
          <w:sz w:val="23"/>
        </w:rPr>
        <w:t>on </w:t>
      </w:r>
      <w:r>
        <w:rPr>
          <w:rFonts w:ascii="Times New Roman" w:hAnsi="Times New Roman"/>
          <w:color w:val="262626"/>
          <w:sz w:val="23"/>
        </w:rPr>
        <w:t>to </w:t>
      </w:r>
      <w:r>
        <w:rPr>
          <w:rFonts w:ascii="Times New Roman" w:hAnsi="Times New Roman"/>
          <w:color w:val="363636"/>
          <w:sz w:val="23"/>
        </w:rPr>
        <w:t>complete </w:t>
      </w:r>
      <w:r>
        <w:rPr>
          <w:rFonts w:ascii="Times New Roman" w:hAnsi="Times New Roman"/>
          <w:color w:val="262626"/>
          <w:sz w:val="23"/>
        </w:rPr>
        <w:t>full</w:t>
      </w:r>
      <w:r>
        <w:rPr>
          <w:rFonts w:ascii="Times New Roman" w:hAnsi="Times New Roman"/>
          <w:color w:val="262626"/>
          <w:spacing w:val="19"/>
          <w:sz w:val="23"/>
        </w:rPr>
        <w:t> </w:t>
      </w:r>
      <w:r>
        <w:rPr>
          <w:rFonts w:ascii="Times New Roman" w:hAnsi="Times New Roman"/>
          <w:color w:val="262626"/>
          <w:sz w:val="23"/>
        </w:rPr>
        <w:t>metering?</w:t>
      </w:r>
    </w:p>
    <w:p>
      <w:pPr>
        <w:tabs>
          <w:tab w:pos="2357" w:val="left" w:leader="none"/>
          <w:tab w:pos="2702" w:val="left" w:leader="none"/>
        </w:tabs>
        <w:spacing w:before="13"/>
        <w:ind w:left="686" w:right="0" w:firstLine="0"/>
        <w:jc w:val="left"/>
        <w:rPr>
          <w:sz w:val="23"/>
        </w:rPr>
      </w:pPr>
      <w:r>
        <w:rPr>
          <w:rFonts w:ascii="Arial"/>
          <w:color w:val="464646"/>
          <w:sz w:val="23"/>
        </w:rPr>
        <w:t>16</w:t>
        <w:tab/>
      </w:r>
      <w:r>
        <w:rPr>
          <w:color w:val="464646"/>
          <w:sz w:val="22"/>
        </w:rPr>
        <w:t>o</w:t>
        <w:tab/>
      </w:r>
      <w:r>
        <w:rPr>
          <w:color w:val="262626"/>
          <w:sz w:val="23"/>
        </w:rPr>
        <w:t>Start</w:t>
      </w:r>
      <w:r>
        <w:rPr>
          <w:color w:val="262626"/>
          <w:spacing w:val="5"/>
          <w:sz w:val="23"/>
        </w:rPr>
        <w:t> </w:t>
      </w:r>
      <w:r>
        <w:rPr>
          <w:color w:val="262626"/>
          <w:sz w:val="23"/>
        </w:rPr>
        <w:t>date</w:t>
      </w:r>
    </w:p>
    <w:p>
      <w:pPr>
        <w:tabs>
          <w:tab w:pos="2707" w:val="left" w:leader="none"/>
        </w:tabs>
        <w:spacing w:before="14"/>
        <w:ind w:left="2357" w:right="0" w:firstLine="0"/>
        <w:jc w:val="left"/>
        <w:rPr>
          <w:sz w:val="23"/>
        </w:rPr>
      </w:pPr>
      <w:r>
        <w:rPr>
          <w:color w:val="464646"/>
          <w:w w:val="105"/>
          <w:sz w:val="23"/>
        </w:rPr>
        <w:t>o</w:t>
        <w:tab/>
      </w:r>
      <w:r>
        <w:rPr>
          <w:color w:val="363636"/>
          <w:w w:val="105"/>
          <w:sz w:val="23"/>
        </w:rPr>
        <w:t>Completion</w:t>
      </w:r>
      <w:r>
        <w:rPr>
          <w:color w:val="363636"/>
          <w:spacing w:val="21"/>
          <w:w w:val="105"/>
          <w:sz w:val="23"/>
        </w:rPr>
        <w:t> </w:t>
      </w:r>
      <w:r>
        <w:rPr>
          <w:color w:val="363636"/>
          <w:w w:val="105"/>
          <w:sz w:val="23"/>
        </w:rPr>
        <w:t>date</w:t>
      </w:r>
    </w:p>
    <w:p>
      <w:pPr>
        <w:tabs>
          <w:tab w:pos="1631" w:val="left" w:leader="none"/>
          <w:tab w:pos="1981" w:val="left" w:leader="none"/>
        </w:tabs>
        <w:spacing w:before="34"/>
        <w:ind w:left="694" w:right="0" w:firstLine="0"/>
        <w:jc w:val="left"/>
        <w:rPr>
          <w:sz w:val="23"/>
        </w:rPr>
      </w:pPr>
      <w:r>
        <w:rPr>
          <w:color w:val="464646"/>
          <w:sz w:val="23"/>
        </w:rPr>
        <w:t>18</w:t>
        <w:tab/>
      </w:r>
      <w:r>
        <w:rPr>
          <w:color w:val="363636"/>
          <w:sz w:val="23"/>
        </w:rPr>
        <w:t>•</w:t>
        <w:tab/>
        <w:t>How will </w:t>
      </w:r>
      <w:r>
        <w:rPr>
          <w:color w:val="262626"/>
          <w:sz w:val="23"/>
        </w:rPr>
        <w:t>Lindon finan </w:t>
      </w:r>
      <w:r>
        <w:rPr>
          <w:color w:val="464646"/>
          <w:sz w:val="23"/>
        </w:rPr>
        <w:t>ce </w:t>
      </w:r>
      <w:r>
        <w:rPr>
          <w:color w:val="262626"/>
          <w:sz w:val="23"/>
        </w:rPr>
        <w:t>full met</w:t>
      </w:r>
      <w:r>
        <w:rPr>
          <w:color w:val="262626"/>
          <w:spacing w:val="-35"/>
          <w:sz w:val="23"/>
        </w:rPr>
        <w:t> </w:t>
      </w:r>
      <w:r>
        <w:rPr>
          <w:color w:val="464646"/>
          <w:sz w:val="23"/>
        </w:rPr>
        <w:t>e</w:t>
      </w:r>
      <w:r>
        <w:rPr>
          <w:color w:val="262626"/>
          <w:sz w:val="23"/>
        </w:rPr>
        <w:t>ring</w:t>
      </w:r>
      <w:r>
        <w:rPr>
          <w:color w:val="565656"/>
          <w:sz w:val="23"/>
        </w:rPr>
        <w:t>?</w:t>
      </w:r>
    </w:p>
    <w:p>
      <w:pPr>
        <w:tabs>
          <w:tab w:pos="2722" w:val="left" w:leader="none"/>
        </w:tabs>
        <w:spacing w:before="14"/>
        <w:ind w:left="2357" w:right="0" w:firstLine="0"/>
        <w:jc w:val="left"/>
        <w:rPr>
          <w:sz w:val="23"/>
        </w:rPr>
      </w:pPr>
      <w:r>
        <w:rPr>
          <w:color w:val="565656"/>
          <w:w w:val="105"/>
          <w:sz w:val="23"/>
        </w:rPr>
        <w:t>o</w:t>
        <w:tab/>
      </w:r>
      <w:r>
        <w:rPr>
          <w:color w:val="262626"/>
          <w:w w:val="105"/>
          <w:sz w:val="23"/>
        </w:rPr>
        <w:t>Water fund</w:t>
      </w:r>
      <w:r>
        <w:rPr>
          <w:color w:val="262626"/>
          <w:spacing w:val="18"/>
          <w:w w:val="105"/>
          <w:sz w:val="23"/>
        </w:rPr>
        <w:t> </w:t>
      </w:r>
      <w:r>
        <w:rPr>
          <w:color w:val="262626"/>
          <w:spacing w:val="-4"/>
          <w:w w:val="105"/>
          <w:sz w:val="23"/>
        </w:rPr>
        <w:t>b</w:t>
      </w:r>
      <w:r>
        <w:rPr>
          <w:color w:val="464646"/>
          <w:spacing w:val="-4"/>
          <w:w w:val="105"/>
          <w:sz w:val="23"/>
        </w:rPr>
        <w:t>a</w:t>
      </w:r>
      <w:r>
        <w:rPr>
          <w:color w:val="262626"/>
          <w:spacing w:val="-4"/>
          <w:w w:val="105"/>
          <w:sz w:val="23"/>
        </w:rPr>
        <w:t>lanc</w:t>
      </w:r>
      <w:r>
        <w:rPr>
          <w:color w:val="464646"/>
          <w:spacing w:val="-4"/>
          <w:w w:val="105"/>
          <w:sz w:val="23"/>
        </w:rPr>
        <w:t>e</w:t>
      </w:r>
    </w:p>
    <w:p>
      <w:pPr>
        <w:tabs>
          <w:tab w:pos="2356" w:val="left" w:leader="none"/>
          <w:tab w:pos="2713" w:val="left" w:leader="none"/>
        </w:tabs>
        <w:spacing w:before="10"/>
        <w:ind w:left="687" w:right="0" w:firstLine="0"/>
        <w:jc w:val="left"/>
        <w:rPr>
          <w:sz w:val="23"/>
        </w:rPr>
      </w:pPr>
      <w:r>
        <w:rPr>
          <w:color w:val="363636"/>
          <w:sz w:val="23"/>
        </w:rPr>
        <w:t>20</w:t>
        <w:tab/>
      </w:r>
      <w:r>
        <w:rPr>
          <w:color w:val="565656"/>
          <w:sz w:val="24"/>
        </w:rPr>
        <w:t>o</w:t>
        <w:tab/>
      </w:r>
      <w:r>
        <w:rPr>
          <w:color w:val="262626"/>
          <w:sz w:val="23"/>
        </w:rPr>
        <w:t>Grants</w:t>
      </w:r>
    </w:p>
    <w:p>
      <w:pPr>
        <w:tabs>
          <w:tab w:pos="2721" w:val="left" w:leader="none"/>
        </w:tabs>
        <w:spacing w:before="7"/>
        <w:ind w:left="2362" w:right="0" w:firstLine="0"/>
        <w:jc w:val="left"/>
        <w:rPr>
          <w:sz w:val="23"/>
        </w:rPr>
      </w:pPr>
      <w:r>
        <w:rPr>
          <w:color w:val="565656"/>
          <w:sz w:val="23"/>
        </w:rPr>
        <w:t>o</w:t>
        <w:tab/>
      </w:r>
      <w:r>
        <w:rPr>
          <w:color w:val="262626"/>
          <w:sz w:val="23"/>
        </w:rPr>
        <w:t>Low- </w:t>
      </w:r>
      <w:r>
        <w:rPr>
          <w:color w:val="464646"/>
          <w:sz w:val="23"/>
        </w:rPr>
        <w:t>i</w:t>
      </w:r>
      <w:r>
        <w:rPr>
          <w:color w:val="262626"/>
          <w:sz w:val="23"/>
        </w:rPr>
        <w:t>nterest</w:t>
      </w:r>
      <w:r>
        <w:rPr>
          <w:color w:val="262626"/>
          <w:spacing w:val="14"/>
          <w:sz w:val="23"/>
        </w:rPr>
        <w:t> </w:t>
      </w:r>
      <w:r>
        <w:rPr>
          <w:color w:val="262626"/>
          <w:sz w:val="23"/>
        </w:rPr>
        <w:t>loan</w:t>
      </w:r>
    </w:p>
    <w:p>
      <w:pPr>
        <w:tabs>
          <w:tab w:pos="2354" w:val="left" w:leader="none"/>
          <w:tab w:pos="2712" w:val="left" w:leader="none"/>
        </w:tabs>
        <w:spacing w:line="280" w:lineRule="exact" w:before="14"/>
        <w:ind w:left="692" w:right="0" w:firstLine="0"/>
        <w:jc w:val="left"/>
        <w:rPr>
          <w:sz w:val="23"/>
        </w:rPr>
      </w:pPr>
      <w:r>
        <w:rPr>
          <w:color w:val="262626"/>
          <w:spacing w:val="3"/>
          <w:sz w:val="23"/>
        </w:rPr>
        <w:t>2</w:t>
      </w:r>
      <w:r>
        <w:rPr>
          <w:color w:val="464646"/>
          <w:spacing w:val="3"/>
          <w:sz w:val="23"/>
        </w:rPr>
        <w:t>2</w:t>
        <w:tab/>
      </w:r>
      <w:r>
        <w:rPr>
          <w:rFonts w:ascii="Courier New"/>
          <w:color w:val="565656"/>
          <w:sz w:val="22"/>
        </w:rPr>
        <w:t>o</w:t>
        <w:tab/>
      </w:r>
      <w:r>
        <w:rPr>
          <w:color w:val="262626"/>
          <w:sz w:val="23"/>
        </w:rPr>
        <w:t>Bond</w:t>
      </w:r>
    </w:p>
    <w:p>
      <w:pPr>
        <w:tabs>
          <w:tab w:pos="2713" w:val="left" w:leader="none"/>
        </w:tabs>
        <w:spacing w:line="263" w:lineRule="exact" w:before="0"/>
        <w:ind w:left="2362" w:right="0" w:firstLine="0"/>
        <w:jc w:val="left"/>
        <w:rPr>
          <w:sz w:val="23"/>
        </w:rPr>
      </w:pPr>
      <w:r>
        <w:rPr>
          <w:color w:val="565656"/>
          <w:sz w:val="22"/>
        </w:rPr>
        <w:t>o</w:t>
        <w:tab/>
      </w:r>
      <w:r>
        <w:rPr>
          <w:color w:val="262626"/>
          <w:sz w:val="23"/>
        </w:rPr>
        <w:t>Other</w:t>
      </w:r>
    </w:p>
    <w:p>
      <w:pPr>
        <w:spacing w:before="20"/>
        <w:ind w:left="692" w:right="0" w:firstLine="0"/>
        <w:jc w:val="left"/>
        <w:rPr>
          <w:sz w:val="23"/>
        </w:rPr>
      </w:pPr>
      <w:r>
        <w:rPr>
          <w:color w:val="464646"/>
          <w:sz w:val="23"/>
        </w:rPr>
        <w:t>24</w:t>
      </w:r>
    </w:p>
    <w:p>
      <w:pPr>
        <w:spacing w:before="14"/>
        <w:ind w:left="1986" w:right="0" w:firstLine="0"/>
        <w:jc w:val="left"/>
        <w:rPr>
          <w:sz w:val="23"/>
        </w:rPr>
      </w:pPr>
      <w:r>
        <w:rPr>
          <w:color w:val="464646"/>
          <w:spacing w:val="-3"/>
          <w:sz w:val="23"/>
        </w:rPr>
        <w:t>F</w:t>
      </w:r>
      <w:r>
        <w:rPr>
          <w:color w:val="262626"/>
          <w:spacing w:val="-3"/>
          <w:sz w:val="23"/>
        </w:rPr>
        <w:t>ollow</w:t>
      </w:r>
      <w:r>
        <w:rPr>
          <w:color w:val="464646"/>
          <w:spacing w:val="-3"/>
          <w:sz w:val="23"/>
        </w:rPr>
        <w:t>i</w:t>
      </w:r>
      <w:r>
        <w:rPr>
          <w:color w:val="262626"/>
          <w:spacing w:val="-3"/>
          <w:sz w:val="23"/>
        </w:rPr>
        <w:t>ng </w:t>
      </w:r>
      <w:r>
        <w:rPr>
          <w:color w:val="262626"/>
          <w:sz w:val="23"/>
        </w:rPr>
        <w:t>the </w:t>
      </w:r>
      <w:r>
        <w:rPr>
          <w:color w:val="262626"/>
          <w:spacing w:val="2"/>
          <w:sz w:val="23"/>
        </w:rPr>
        <w:t>p</w:t>
      </w:r>
      <w:r>
        <w:rPr>
          <w:color w:val="464646"/>
          <w:spacing w:val="2"/>
          <w:sz w:val="23"/>
        </w:rPr>
        <w:t>rese </w:t>
      </w:r>
      <w:r>
        <w:rPr>
          <w:color w:val="262626"/>
          <w:sz w:val="23"/>
        </w:rPr>
        <w:t>ntat </w:t>
      </w:r>
      <w:r>
        <w:rPr>
          <w:color w:val="464646"/>
          <w:spacing w:val="-3"/>
          <w:sz w:val="23"/>
        </w:rPr>
        <w:t>io</w:t>
      </w:r>
      <w:r>
        <w:rPr>
          <w:color w:val="262626"/>
          <w:spacing w:val="-3"/>
          <w:sz w:val="23"/>
        </w:rPr>
        <w:t>n,  </w:t>
      </w:r>
      <w:r>
        <w:rPr>
          <w:color w:val="262626"/>
          <w:sz w:val="23"/>
        </w:rPr>
        <w:t>ther </w:t>
      </w:r>
      <w:r>
        <w:rPr>
          <w:color w:val="464646"/>
          <w:sz w:val="23"/>
        </w:rPr>
        <w:t>e was some </w:t>
      </w:r>
      <w:r>
        <w:rPr>
          <w:color w:val="363636"/>
          <w:spacing w:val="-3"/>
          <w:sz w:val="23"/>
        </w:rPr>
        <w:t>genera</w:t>
      </w:r>
      <w:r>
        <w:rPr>
          <w:color w:val="0F0F0F"/>
          <w:spacing w:val="-3"/>
          <w:sz w:val="23"/>
        </w:rPr>
        <w:t>l</w:t>
      </w:r>
      <w:r>
        <w:rPr>
          <w:color w:val="0F0F0F"/>
          <w:spacing w:val="51"/>
          <w:sz w:val="23"/>
        </w:rPr>
        <w:t> </w:t>
      </w:r>
      <w:r>
        <w:rPr>
          <w:color w:val="262626"/>
          <w:sz w:val="23"/>
        </w:rPr>
        <w:t>di</w:t>
      </w:r>
      <w:r>
        <w:rPr>
          <w:color w:val="464646"/>
          <w:sz w:val="23"/>
        </w:rPr>
        <w:t>s</w:t>
      </w:r>
      <w:r>
        <w:rPr>
          <w:color w:val="262626"/>
          <w:sz w:val="23"/>
        </w:rPr>
        <w:t>cussi</w:t>
      </w:r>
      <w:r>
        <w:rPr>
          <w:color w:val="464646"/>
          <w:sz w:val="23"/>
        </w:rPr>
        <w:t>on </w:t>
      </w:r>
      <w:r>
        <w:rPr>
          <w:color w:val="464646"/>
          <w:spacing w:val="-3"/>
          <w:sz w:val="23"/>
        </w:rPr>
        <w:t>r</w:t>
      </w:r>
      <w:r>
        <w:rPr>
          <w:color w:val="262626"/>
          <w:spacing w:val="-3"/>
          <w:sz w:val="23"/>
        </w:rPr>
        <w:t>egarding</w:t>
      </w:r>
      <w:r>
        <w:rPr>
          <w:color w:val="262626"/>
          <w:spacing w:val="5"/>
          <w:sz w:val="23"/>
        </w:rPr>
        <w:t> </w:t>
      </w:r>
      <w:r>
        <w:rPr>
          <w:color w:val="262626"/>
          <w:spacing w:val="3"/>
          <w:sz w:val="23"/>
        </w:rPr>
        <w:t>th</w:t>
      </w:r>
      <w:r>
        <w:rPr>
          <w:color w:val="464646"/>
          <w:spacing w:val="3"/>
          <w:sz w:val="23"/>
        </w:rPr>
        <w:t>e</w:t>
      </w:r>
    </w:p>
    <w:p>
      <w:pPr>
        <w:tabs>
          <w:tab w:pos="1291" w:val="left" w:leader="none"/>
        </w:tabs>
        <w:spacing w:line="252" w:lineRule="auto" w:before="14"/>
        <w:ind w:left="1294" w:right="1209" w:hanging="602"/>
        <w:jc w:val="left"/>
        <w:rPr>
          <w:sz w:val="23"/>
        </w:rPr>
      </w:pPr>
      <w:r>
        <w:rPr>
          <w:color w:val="464646"/>
          <w:sz w:val="23"/>
        </w:rPr>
        <w:t>26</w:t>
        <w:tab/>
      </w:r>
      <w:r>
        <w:rPr>
          <w:color w:val="262626"/>
          <w:sz w:val="23"/>
        </w:rPr>
        <w:t>infonnation presented</w:t>
      </w:r>
      <w:r>
        <w:rPr>
          <w:color w:val="565656"/>
          <w:sz w:val="23"/>
        </w:rPr>
        <w:t>. </w:t>
      </w:r>
      <w:r>
        <w:rPr>
          <w:color w:val="262626"/>
          <w:sz w:val="23"/>
        </w:rPr>
        <w:t>Mr. </w:t>
      </w:r>
      <w:r>
        <w:rPr>
          <w:color w:val="464646"/>
          <w:sz w:val="23"/>
        </w:rPr>
        <w:t>Cowie </w:t>
      </w:r>
      <w:r>
        <w:rPr>
          <w:color w:val="464646"/>
          <w:spacing w:val="3"/>
          <w:sz w:val="23"/>
        </w:rPr>
        <w:t>stat </w:t>
      </w:r>
      <w:r>
        <w:rPr>
          <w:color w:val="464646"/>
          <w:sz w:val="23"/>
        </w:rPr>
        <w:t>e</w:t>
      </w:r>
      <w:r>
        <w:rPr>
          <w:color w:val="262626"/>
          <w:sz w:val="23"/>
        </w:rPr>
        <w:t>d tl1e </w:t>
      </w:r>
      <w:r>
        <w:rPr>
          <w:color w:val="262626"/>
          <w:spacing w:val="6"/>
          <w:sz w:val="23"/>
        </w:rPr>
        <w:t>cit</w:t>
      </w:r>
      <w:r>
        <w:rPr>
          <w:color w:val="464646"/>
          <w:spacing w:val="6"/>
          <w:sz w:val="23"/>
        </w:rPr>
        <w:t>y </w:t>
      </w:r>
      <w:r>
        <w:rPr>
          <w:color w:val="262626"/>
          <w:sz w:val="23"/>
        </w:rPr>
        <w:t>currently has the funds to pay for </w:t>
      </w:r>
      <w:r>
        <w:rPr>
          <w:color w:val="262626"/>
          <w:spacing w:val="4"/>
          <w:sz w:val="23"/>
        </w:rPr>
        <w:t>thi</w:t>
      </w:r>
      <w:r>
        <w:rPr>
          <w:color w:val="464646"/>
          <w:spacing w:val="4"/>
          <w:sz w:val="23"/>
        </w:rPr>
        <w:t>s</w:t>
      </w:r>
      <w:r>
        <w:rPr>
          <w:color w:val="262626"/>
          <w:spacing w:val="4"/>
          <w:sz w:val="23"/>
        </w:rPr>
        <w:t> </w:t>
      </w:r>
      <w:r>
        <w:rPr>
          <w:color w:val="262626"/>
          <w:sz w:val="23"/>
        </w:rPr>
        <w:t>but has co</w:t>
      </w:r>
      <w:r>
        <w:rPr>
          <w:color w:val="464646"/>
          <w:sz w:val="23"/>
        </w:rPr>
        <w:t>nce</w:t>
      </w:r>
      <w:r>
        <w:rPr>
          <w:color w:val="262626"/>
          <w:sz w:val="23"/>
        </w:rPr>
        <w:t>rns th</w:t>
      </w:r>
      <w:r>
        <w:rPr>
          <w:color w:val="464646"/>
          <w:sz w:val="23"/>
        </w:rPr>
        <w:t>at </w:t>
      </w:r>
      <w:r>
        <w:rPr>
          <w:color w:val="363636"/>
          <w:sz w:val="23"/>
        </w:rPr>
        <w:t>the city may not get the stated funding </w:t>
      </w:r>
      <w:r>
        <w:rPr>
          <w:color w:val="666666"/>
          <w:sz w:val="23"/>
        </w:rPr>
        <w:t>. </w:t>
      </w:r>
      <w:r>
        <w:rPr>
          <w:color w:val="363636"/>
          <w:sz w:val="23"/>
        </w:rPr>
        <w:t>Counci</w:t>
      </w:r>
      <w:r>
        <w:rPr>
          <w:color w:val="0F0F0F"/>
          <w:sz w:val="23"/>
        </w:rPr>
        <w:t>l</w:t>
      </w:r>
      <w:r>
        <w:rPr>
          <w:color w:val="363636"/>
          <w:sz w:val="23"/>
        </w:rPr>
        <w:t>member</w:t>
      </w:r>
      <w:r>
        <w:rPr>
          <w:color w:val="363636"/>
          <w:spacing w:val="38"/>
          <w:sz w:val="23"/>
        </w:rPr>
        <w:t> </w:t>
      </w:r>
      <w:r>
        <w:rPr>
          <w:color w:val="262626"/>
          <w:sz w:val="23"/>
        </w:rPr>
        <w:t>Hoyt</w:t>
      </w:r>
    </w:p>
    <w:p>
      <w:pPr>
        <w:tabs>
          <w:tab w:pos="1282" w:val="left" w:leader="none"/>
        </w:tabs>
        <w:spacing w:line="252" w:lineRule="auto" w:before="2"/>
        <w:ind w:left="1295" w:right="1276" w:hanging="599"/>
        <w:jc w:val="left"/>
        <w:rPr>
          <w:sz w:val="23"/>
        </w:rPr>
      </w:pPr>
      <w:r>
        <w:rPr>
          <w:color w:val="464646"/>
          <w:sz w:val="23"/>
        </w:rPr>
        <w:t>28</w:t>
        <w:tab/>
      </w:r>
      <w:r>
        <w:rPr>
          <w:color w:val="363636"/>
          <w:sz w:val="23"/>
        </w:rPr>
        <w:t>stated he is </w:t>
      </w:r>
      <w:r>
        <w:rPr>
          <w:color w:val="262626"/>
          <w:sz w:val="23"/>
        </w:rPr>
        <w:t>not </w:t>
      </w:r>
      <w:r>
        <w:rPr>
          <w:color w:val="363636"/>
          <w:sz w:val="23"/>
        </w:rPr>
        <w:t>ready </w:t>
      </w:r>
      <w:r>
        <w:rPr>
          <w:color w:val="0F0F0F"/>
          <w:sz w:val="23"/>
        </w:rPr>
        <w:t>to </w:t>
      </w:r>
      <w:r>
        <w:rPr>
          <w:color w:val="262626"/>
          <w:spacing w:val="2"/>
          <w:sz w:val="23"/>
        </w:rPr>
        <w:t>mo</w:t>
      </w:r>
      <w:r>
        <w:rPr>
          <w:color w:val="464646"/>
          <w:spacing w:val="2"/>
          <w:sz w:val="23"/>
        </w:rPr>
        <w:t>ve </w:t>
      </w:r>
      <w:r>
        <w:rPr>
          <w:color w:val="262626"/>
          <w:sz w:val="23"/>
        </w:rPr>
        <w:t>forward until </w:t>
      </w:r>
      <w:r>
        <w:rPr>
          <w:color w:val="363636"/>
          <w:sz w:val="23"/>
        </w:rPr>
        <w:t>it is mandated and not commit </w:t>
      </w:r>
      <w:r>
        <w:rPr>
          <w:color w:val="262626"/>
          <w:sz w:val="23"/>
        </w:rPr>
        <w:t>to </w:t>
      </w:r>
      <w:r>
        <w:rPr>
          <w:color w:val="363636"/>
          <w:sz w:val="23"/>
        </w:rPr>
        <w:t>a </w:t>
      </w:r>
      <w:r>
        <w:rPr>
          <w:color w:val="262626"/>
          <w:sz w:val="23"/>
        </w:rPr>
        <w:t>loan </w:t>
      </w:r>
      <w:r>
        <w:rPr>
          <w:color w:val="0F0F0F"/>
          <w:sz w:val="23"/>
        </w:rPr>
        <w:t>if</w:t>
      </w:r>
      <w:r>
        <w:rPr>
          <w:color w:val="262626"/>
          <w:sz w:val="23"/>
        </w:rPr>
        <w:t> th</w:t>
      </w:r>
      <w:r>
        <w:rPr>
          <w:color w:val="464646"/>
          <w:sz w:val="23"/>
        </w:rPr>
        <w:t>e</w:t>
      </w:r>
      <w:r>
        <w:rPr>
          <w:color w:val="262626"/>
          <w:sz w:val="23"/>
        </w:rPr>
        <w:t>re </w:t>
      </w:r>
      <w:r>
        <w:rPr>
          <w:color w:val="363636"/>
          <w:sz w:val="23"/>
        </w:rPr>
        <w:t>are grants </w:t>
      </w:r>
      <w:r>
        <w:rPr>
          <w:color w:val="363636"/>
          <w:spacing w:val="2"/>
          <w:sz w:val="23"/>
        </w:rPr>
        <w:t>avai</w:t>
      </w:r>
      <w:r>
        <w:rPr>
          <w:color w:val="0F0F0F"/>
          <w:spacing w:val="2"/>
          <w:sz w:val="23"/>
        </w:rPr>
        <w:t>l</w:t>
      </w:r>
      <w:r>
        <w:rPr>
          <w:color w:val="363636"/>
          <w:spacing w:val="2"/>
          <w:sz w:val="23"/>
        </w:rPr>
        <w:t>able</w:t>
      </w:r>
      <w:r>
        <w:rPr>
          <w:color w:val="363636"/>
          <w:spacing w:val="-24"/>
          <w:sz w:val="23"/>
        </w:rPr>
        <w:t> </w:t>
      </w:r>
      <w:r>
        <w:rPr>
          <w:color w:val="0F0F0F"/>
          <w:sz w:val="23"/>
        </w:rPr>
        <w:t>.</w:t>
      </w:r>
    </w:p>
    <w:p>
      <w:pPr>
        <w:tabs>
          <w:tab w:pos="2006" w:val="left" w:leader="none"/>
        </w:tabs>
        <w:spacing w:line="252" w:lineRule="auto" w:before="7"/>
        <w:ind w:left="1291" w:right="1276" w:hanging="594"/>
        <w:jc w:val="left"/>
        <w:rPr>
          <w:sz w:val="23"/>
        </w:rPr>
      </w:pPr>
      <w:r>
        <w:rPr>
          <w:color w:val="363636"/>
          <w:sz w:val="23"/>
        </w:rPr>
        <w:t>30</w:t>
        <w:tab/>
        <w:tab/>
        <w:t>Mr. </w:t>
      </w:r>
      <w:r>
        <w:rPr>
          <w:color w:val="464646"/>
          <w:sz w:val="23"/>
        </w:rPr>
        <w:t>Cowie </w:t>
      </w:r>
      <w:r>
        <w:rPr>
          <w:color w:val="464646"/>
          <w:spacing w:val="-4"/>
          <w:sz w:val="23"/>
        </w:rPr>
        <w:t>aske</w:t>
      </w:r>
      <w:r>
        <w:rPr>
          <w:color w:val="262626"/>
          <w:spacing w:val="-4"/>
          <w:sz w:val="23"/>
        </w:rPr>
        <w:t>d </w:t>
      </w:r>
      <w:r>
        <w:rPr>
          <w:color w:val="363636"/>
          <w:sz w:val="23"/>
        </w:rPr>
        <w:t>the council, i11 </w:t>
      </w:r>
      <w:r>
        <w:rPr>
          <w:color w:val="464646"/>
          <w:spacing w:val="3"/>
          <w:sz w:val="23"/>
        </w:rPr>
        <w:t>ge</w:t>
      </w:r>
      <w:r>
        <w:rPr>
          <w:color w:val="262626"/>
          <w:spacing w:val="3"/>
          <w:sz w:val="23"/>
        </w:rPr>
        <w:t>neral</w:t>
      </w:r>
      <w:r>
        <w:rPr>
          <w:color w:val="464646"/>
          <w:spacing w:val="3"/>
          <w:sz w:val="23"/>
        </w:rPr>
        <w:t>, </w:t>
      </w:r>
      <w:r>
        <w:rPr>
          <w:color w:val="262626"/>
          <w:sz w:val="23"/>
        </w:rPr>
        <w:t>if </w:t>
      </w:r>
      <w:r>
        <w:rPr>
          <w:color w:val="464646"/>
          <w:sz w:val="23"/>
        </w:rPr>
        <w:t>we </w:t>
      </w:r>
      <w:r>
        <w:rPr>
          <w:color w:val="363636"/>
          <w:sz w:val="23"/>
        </w:rPr>
        <w:t>are preparing </w:t>
      </w:r>
      <w:r>
        <w:rPr>
          <w:color w:val="464646"/>
          <w:sz w:val="23"/>
        </w:rPr>
        <w:t>the </w:t>
      </w:r>
      <w:r>
        <w:rPr>
          <w:color w:val="262626"/>
          <w:sz w:val="23"/>
        </w:rPr>
        <w:t>r</w:t>
      </w:r>
      <w:r>
        <w:rPr>
          <w:color w:val="464646"/>
          <w:sz w:val="23"/>
        </w:rPr>
        <w:t>epo</w:t>
      </w:r>
      <w:r>
        <w:rPr>
          <w:color w:val="262626"/>
          <w:sz w:val="23"/>
        </w:rPr>
        <w:t>r</w:t>
      </w:r>
      <w:r>
        <w:rPr>
          <w:color w:val="464646"/>
          <w:sz w:val="23"/>
        </w:rPr>
        <w:t>t, </w:t>
      </w:r>
      <w:r>
        <w:rPr>
          <w:color w:val="363636"/>
          <w:sz w:val="23"/>
        </w:rPr>
        <w:t>are </w:t>
      </w:r>
      <w:r>
        <w:rPr>
          <w:color w:val="464646"/>
          <w:sz w:val="23"/>
        </w:rPr>
        <w:t>we</w:t>
      </w:r>
      <w:r>
        <w:rPr>
          <w:color w:val="363636"/>
          <w:sz w:val="23"/>
        </w:rPr>
        <w:t> looking at </w:t>
      </w:r>
      <w:r>
        <w:rPr>
          <w:color w:val="262626"/>
          <w:sz w:val="23"/>
        </w:rPr>
        <w:t>5</w:t>
      </w:r>
      <w:r>
        <w:rPr>
          <w:color w:val="464646"/>
          <w:sz w:val="23"/>
        </w:rPr>
        <w:t>, </w:t>
      </w:r>
      <w:r>
        <w:rPr>
          <w:color w:val="262626"/>
          <w:sz w:val="23"/>
        </w:rPr>
        <w:t>10 </w:t>
      </w:r>
      <w:r>
        <w:rPr>
          <w:color w:val="363636"/>
          <w:sz w:val="23"/>
        </w:rPr>
        <w:t>or </w:t>
      </w:r>
      <w:r>
        <w:rPr>
          <w:color w:val="464646"/>
          <w:sz w:val="23"/>
        </w:rPr>
        <w:t>20 </w:t>
      </w:r>
      <w:r>
        <w:rPr>
          <w:color w:val="363636"/>
          <w:sz w:val="23"/>
        </w:rPr>
        <w:t>years </w:t>
      </w:r>
      <w:r>
        <w:rPr>
          <w:color w:val="565656"/>
          <w:sz w:val="23"/>
        </w:rPr>
        <w:t>. </w:t>
      </w:r>
      <w:r>
        <w:rPr>
          <w:color w:val="363636"/>
          <w:sz w:val="23"/>
        </w:rPr>
        <w:t>The </w:t>
      </w:r>
      <w:r>
        <w:rPr>
          <w:color w:val="464646"/>
          <w:spacing w:val="3"/>
          <w:sz w:val="23"/>
        </w:rPr>
        <w:t>Counci</w:t>
      </w:r>
      <w:r>
        <w:rPr>
          <w:color w:val="262626"/>
          <w:spacing w:val="3"/>
          <w:sz w:val="23"/>
        </w:rPr>
        <w:t>l </w:t>
      </w:r>
      <w:r>
        <w:rPr>
          <w:color w:val="464646"/>
          <w:spacing w:val="2"/>
          <w:sz w:val="23"/>
        </w:rPr>
        <w:t>agree</w:t>
      </w:r>
      <w:r>
        <w:rPr>
          <w:color w:val="262626"/>
          <w:spacing w:val="2"/>
          <w:sz w:val="23"/>
        </w:rPr>
        <w:t>d </w:t>
      </w:r>
      <w:r>
        <w:rPr>
          <w:color w:val="464646"/>
          <w:sz w:val="23"/>
        </w:rPr>
        <w:t>on </w:t>
      </w:r>
      <w:r>
        <w:rPr>
          <w:color w:val="363636"/>
          <w:sz w:val="23"/>
        </w:rPr>
        <w:t>tJ1e </w:t>
      </w:r>
      <w:r>
        <w:rPr>
          <w:color w:val="262626"/>
          <w:sz w:val="23"/>
        </w:rPr>
        <w:t>10 </w:t>
      </w:r>
      <w:r>
        <w:rPr>
          <w:color w:val="262626"/>
          <w:spacing w:val="-3"/>
          <w:sz w:val="23"/>
        </w:rPr>
        <w:t>-</w:t>
      </w:r>
      <w:r>
        <w:rPr>
          <w:color w:val="464646"/>
          <w:spacing w:val="-3"/>
          <w:sz w:val="23"/>
        </w:rPr>
        <w:t>15</w:t>
      </w:r>
      <w:r>
        <w:rPr>
          <w:color w:val="262626"/>
          <w:spacing w:val="-3"/>
          <w:sz w:val="23"/>
        </w:rPr>
        <w:t>-year </w:t>
      </w:r>
      <w:r>
        <w:rPr>
          <w:color w:val="464646"/>
          <w:sz w:val="23"/>
        </w:rPr>
        <w:t>ra</w:t>
      </w:r>
      <w:r>
        <w:rPr>
          <w:color w:val="262626"/>
          <w:sz w:val="23"/>
        </w:rPr>
        <w:t>nge. </w:t>
      </w:r>
      <w:r>
        <w:rPr>
          <w:color w:val="363636"/>
          <w:spacing w:val="6"/>
          <w:sz w:val="23"/>
        </w:rPr>
        <w:t>Mr</w:t>
      </w:r>
      <w:r>
        <w:rPr>
          <w:color w:val="0F0F0F"/>
          <w:spacing w:val="6"/>
          <w:sz w:val="23"/>
        </w:rPr>
        <w:t>.</w:t>
      </w:r>
      <w:r>
        <w:rPr>
          <w:color w:val="0F0F0F"/>
          <w:spacing w:val="5"/>
          <w:sz w:val="23"/>
        </w:rPr>
        <w:t> </w:t>
      </w:r>
      <w:r>
        <w:rPr>
          <w:color w:val="262626"/>
          <w:sz w:val="23"/>
        </w:rPr>
        <w:t>Co</w:t>
      </w:r>
      <w:r>
        <w:rPr>
          <w:color w:val="464646"/>
          <w:sz w:val="23"/>
        </w:rPr>
        <w:t>wie</w:t>
      </w:r>
    </w:p>
    <w:p>
      <w:pPr>
        <w:tabs>
          <w:tab w:pos="1299" w:val="left" w:leader="none"/>
        </w:tabs>
        <w:spacing w:line="252" w:lineRule="auto" w:before="2"/>
        <w:ind w:left="1306" w:right="1171" w:hanging="609"/>
        <w:jc w:val="left"/>
        <w:rPr>
          <w:sz w:val="23"/>
        </w:rPr>
      </w:pPr>
      <w:r>
        <w:rPr>
          <w:color w:val="464646"/>
          <w:sz w:val="23"/>
        </w:rPr>
        <w:t>32</w:t>
        <w:tab/>
      </w:r>
      <w:r>
        <w:rPr>
          <w:color w:val="262626"/>
          <w:sz w:val="23"/>
        </w:rPr>
        <w:t>p</w:t>
      </w:r>
      <w:r>
        <w:rPr>
          <w:color w:val="464646"/>
          <w:sz w:val="23"/>
        </w:rPr>
        <w:t>oin</w:t>
      </w:r>
      <w:r>
        <w:rPr>
          <w:color w:val="262626"/>
          <w:sz w:val="23"/>
        </w:rPr>
        <w:t>t</w:t>
      </w:r>
      <w:r>
        <w:rPr>
          <w:color w:val="464646"/>
          <w:sz w:val="23"/>
        </w:rPr>
        <w:t>e</w:t>
      </w:r>
      <w:r>
        <w:rPr>
          <w:color w:val="262626"/>
          <w:sz w:val="23"/>
        </w:rPr>
        <w:t>d </w:t>
      </w:r>
      <w:r>
        <w:rPr>
          <w:color w:val="363636"/>
          <w:sz w:val="23"/>
        </w:rPr>
        <w:t>out </w:t>
      </w:r>
      <w:r>
        <w:rPr>
          <w:color w:val="262626"/>
          <w:sz w:val="23"/>
        </w:rPr>
        <w:t>th </w:t>
      </w:r>
      <w:r>
        <w:rPr>
          <w:color w:val="464646"/>
          <w:sz w:val="23"/>
        </w:rPr>
        <w:t>ere </w:t>
      </w:r>
      <w:r>
        <w:rPr>
          <w:color w:val="363636"/>
          <w:sz w:val="23"/>
        </w:rPr>
        <w:t>will be </w:t>
      </w:r>
      <w:r>
        <w:rPr>
          <w:color w:val="464646"/>
          <w:sz w:val="23"/>
        </w:rPr>
        <w:t>some </w:t>
      </w:r>
      <w:r>
        <w:rPr>
          <w:color w:val="363636"/>
          <w:sz w:val="23"/>
        </w:rPr>
        <w:t>citizens </w:t>
      </w:r>
      <w:r>
        <w:rPr>
          <w:color w:val="464646"/>
          <w:sz w:val="23"/>
        </w:rPr>
        <w:t>payi</w:t>
      </w:r>
      <w:r>
        <w:rPr>
          <w:color w:val="262626"/>
          <w:sz w:val="23"/>
        </w:rPr>
        <w:t>ng for </w:t>
      </w:r>
      <w:r>
        <w:rPr>
          <w:color w:val="363636"/>
          <w:sz w:val="23"/>
        </w:rPr>
        <w:t>secondary </w:t>
      </w:r>
      <w:r>
        <w:rPr>
          <w:color w:val="262626"/>
          <w:sz w:val="23"/>
        </w:rPr>
        <w:t>me </w:t>
      </w:r>
      <w:r>
        <w:rPr>
          <w:color w:val="464646"/>
          <w:sz w:val="23"/>
        </w:rPr>
        <w:t>te </w:t>
      </w:r>
      <w:r>
        <w:rPr>
          <w:color w:val="262626"/>
          <w:sz w:val="23"/>
        </w:rPr>
        <w:t>r</w:t>
      </w:r>
      <w:r>
        <w:rPr>
          <w:color w:val="464646"/>
          <w:sz w:val="23"/>
        </w:rPr>
        <w:t>s and some </w:t>
      </w:r>
      <w:r>
        <w:rPr>
          <w:color w:val="363636"/>
          <w:sz w:val="23"/>
        </w:rPr>
        <w:t>who are</w:t>
      </w:r>
      <w:r>
        <w:rPr>
          <w:color w:val="464646"/>
          <w:sz w:val="23"/>
        </w:rPr>
        <w:t> not. </w:t>
      </w:r>
      <w:r>
        <w:rPr>
          <w:color w:val="363636"/>
          <w:sz w:val="23"/>
        </w:rPr>
        <w:t>Councilmember Lundberg stated </w:t>
      </w:r>
      <w:r>
        <w:rPr>
          <w:color w:val="464646"/>
          <w:sz w:val="23"/>
        </w:rPr>
        <w:t>we </w:t>
      </w:r>
      <w:r>
        <w:rPr>
          <w:color w:val="262626"/>
          <w:spacing w:val="4"/>
          <w:sz w:val="23"/>
        </w:rPr>
        <w:t>n</w:t>
      </w:r>
      <w:r>
        <w:rPr>
          <w:color w:val="565656"/>
          <w:spacing w:val="4"/>
          <w:sz w:val="23"/>
        </w:rPr>
        <w:t>eed </w:t>
      </w:r>
      <w:r>
        <w:rPr>
          <w:color w:val="565656"/>
          <w:sz w:val="23"/>
        </w:rPr>
        <w:t>to </w:t>
      </w:r>
      <w:r>
        <w:rPr>
          <w:color w:val="262626"/>
          <w:spacing w:val="2"/>
          <w:sz w:val="23"/>
        </w:rPr>
        <w:t>fi</w:t>
      </w:r>
      <w:r>
        <w:rPr>
          <w:color w:val="464646"/>
          <w:spacing w:val="2"/>
          <w:sz w:val="23"/>
        </w:rPr>
        <w:t>gure </w:t>
      </w:r>
      <w:r>
        <w:rPr>
          <w:color w:val="262626"/>
          <w:spacing w:val="3"/>
          <w:sz w:val="23"/>
        </w:rPr>
        <w:t>ou</w:t>
      </w:r>
      <w:r>
        <w:rPr>
          <w:color w:val="464646"/>
          <w:spacing w:val="3"/>
          <w:sz w:val="23"/>
        </w:rPr>
        <w:t>t </w:t>
      </w:r>
      <w:r>
        <w:rPr>
          <w:color w:val="464646"/>
          <w:spacing w:val="2"/>
          <w:sz w:val="23"/>
        </w:rPr>
        <w:t>w</w:t>
      </w:r>
      <w:r>
        <w:rPr>
          <w:color w:val="262626"/>
          <w:spacing w:val="2"/>
          <w:sz w:val="23"/>
        </w:rPr>
        <w:t>h</w:t>
      </w:r>
      <w:r>
        <w:rPr>
          <w:color w:val="464646"/>
          <w:spacing w:val="2"/>
          <w:sz w:val="23"/>
        </w:rPr>
        <w:t>at </w:t>
      </w:r>
      <w:r>
        <w:rPr>
          <w:color w:val="464646"/>
          <w:sz w:val="23"/>
        </w:rPr>
        <w:t>is </w:t>
      </w:r>
      <w:r>
        <w:rPr>
          <w:color w:val="363636"/>
          <w:sz w:val="23"/>
        </w:rPr>
        <w:t>conservative use</w:t>
      </w:r>
      <w:r>
        <w:rPr>
          <w:color w:val="363636"/>
          <w:spacing w:val="34"/>
          <w:sz w:val="23"/>
        </w:rPr>
        <w:t> </w:t>
      </w:r>
      <w:r>
        <w:rPr>
          <w:color w:val="363636"/>
          <w:sz w:val="23"/>
        </w:rPr>
        <w:t>vs.</w:t>
      </w:r>
    </w:p>
    <w:p>
      <w:pPr>
        <w:tabs>
          <w:tab w:pos="1299" w:val="left" w:leader="none"/>
        </w:tabs>
        <w:spacing w:before="2"/>
        <w:ind w:left="707" w:right="0" w:firstLine="0"/>
        <w:jc w:val="left"/>
        <w:rPr>
          <w:sz w:val="23"/>
        </w:rPr>
      </w:pPr>
      <w:r>
        <w:rPr>
          <w:color w:val="464646"/>
          <w:spacing w:val="2"/>
          <w:sz w:val="23"/>
        </w:rPr>
        <w:t>3</w:t>
      </w:r>
      <w:r>
        <w:rPr>
          <w:color w:val="262626"/>
          <w:spacing w:val="2"/>
          <w:sz w:val="23"/>
        </w:rPr>
        <w:t>4</w:t>
        <w:tab/>
      </w:r>
      <w:r>
        <w:rPr>
          <w:color w:val="464646"/>
          <w:sz w:val="23"/>
        </w:rPr>
        <w:t>excess</w:t>
      </w:r>
      <w:r>
        <w:rPr>
          <w:color w:val="0F0F0F"/>
          <w:sz w:val="23"/>
        </w:rPr>
        <w:t>i</w:t>
      </w:r>
      <w:r>
        <w:rPr>
          <w:color w:val="464646"/>
          <w:sz w:val="23"/>
        </w:rPr>
        <w:t>ve </w:t>
      </w:r>
      <w:r>
        <w:rPr>
          <w:color w:val="262626"/>
          <w:sz w:val="23"/>
        </w:rPr>
        <w:t>u</w:t>
      </w:r>
      <w:r>
        <w:rPr>
          <w:color w:val="464646"/>
          <w:sz w:val="23"/>
        </w:rPr>
        <w:t>se </w:t>
      </w:r>
      <w:r>
        <w:rPr>
          <w:color w:val="363636"/>
          <w:sz w:val="23"/>
        </w:rPr>
        <w:t>and </w:t>
      </w:r>
      <w:r>
        <w:rPr>
          <w:color w:val="464646"/>
          <w:sz w:val="23"/>
        </w:rPr>
        <w:t>t</w:t>
      </w:r>
      <w:r>
        <w:rPr>
          <w:color w:val="262626"/>
          <w:sz w:val="23"/>
        </w:rPr>
        <w:t>ry </w:t>
      </w:r>
      <w:r>
        <w:rPr>
          <w:color w:val="363636"/>
          <w:sz w:val="23"/>
        </w:rPr>
        <w:t>to </w:t>
      </w:r>
      <w:r>
        <w:rPr>
          <w:color w:val="464646"/>
          <w:sz w:val="23"/>
        </w:rPr>
        <w:t>get </w:t>
      </w:r>
      <w:r>
        <w:rPr>
          <w:color w:val="363636"/>
          <w:sz w:val="23"/>
        </w:rPr>
        <w:t>a</w:t>
      </w:r>
      <w:r>
        <w:rPr>
          <w:color w:val="363636"/>
          <w:spacing w:val="14"/>
          <w:sz w:val="23"/>
        </w:rPr>
        <w:t> </w:t>
      </w:r>
      <w:r>
        <w:rPr>
          <w:color w:val="363636"/>
          <w:sz w:val="23"/>
        </w:rPr>
        <w:t>baseline.</w:t>
      </w:r>
    </w:p>
    <w:p>
      <w:pPr>
        <w:spacing w:before="1"/>
        <w:ind w:left="2005" w:right="0" w:firstLine="0"/>
        <w:jc w:val="left"/>
        <w:rPr>
          <w:sz w:val="23"/>
        </w:rPr>
      </w:pPr>
      <w:r>
        <w:rPr>
          <w:color w:val="363636"/>
          <w:sz w:val="25"/>
        </w:rPr>
        <w:t>Mr. </w:t>
      </w:r>
      <w:r>
        <w:rPr>
          <w:color w:val="363636"/>
          <w:sz w:val="23"/>
        </w:rPr>
        <w:t>Cowie stated </w:t>
      </w:r>
      <w:r>
        <w:rPr>
          <w:color w:val="262626"/>
          <w:sz w:val="23"/>
        </w:rPr>
        <w:t>h</w:t>
      </w:r>
      <w:r>
        <w:rPr>
          <w:color w:val="464646"/>
          <w:sz w:val="23"/>
        </w:rPr>
        <w:t>e </w:t>
      </w:r>
      <w:r>
        <w:rPr>
          <w:i/>
          <w:color w:val="363636"/>
          <w:sz w:val="25"/>
        </w:rPr>
        <w:t>is </w:t>
      </w:r>
      <w:r>
        <w:rPr>
          <w:color w:val="363636"/>
          <w:sz w:val="23"/>
        </w:rPr>
        <w:t>hearing </w:t>
      </w:r>
      <w:r>
        <w:rPr>
          <w:color w:val="262626"/>
          <w:sz w:val="23"/>
        </w:rPr>
        <w:t>if </w:t>
      </w:r>
      <w:r>
        <w:rPr>
          <w:color w:val="464646"/>
          <w:sz w:val="23"/>
        </w:rPr>
        <w:t>staff </w:t>
      </w:r>
      <w:r>
        <w:rPr>
          <w:color w:val="262626"/>
          <w:sz w:val="23"/>
        </w:rPr>
        <w:t>put </w:t>
      </w:r>
      <w:r>
        <w:rPr>
          <w:color w:val="565656"/>
          <w:sz w:val="23"/>
        </w:rPr>
        <w:t>s </w:t>
      </w:r>
      <w:r>
        <w:rPr>
          <w:color w:val="464646"/>
          <w:sz w:val="23"/>
        </w:rPr>
        <w:t>a </w:t>
      </w:r>
      <w:r>
        <w:rPr>
          <w:color w:val="262626"/>
          <w:sz w:val="23"/>
        </w:rPr>
        <w:t>plan </w:t>
      </w:r>
      <w:r>
        <w:rPr>
          <w:color w:val="464646"/>
          <w:sz w:val="23"/>
        </w:rPr>
        <w:t>toge</w:t>
      </w:r>
      <w:r>
        <w:rPr>
          <w:color w:val="262626"/>
          <w:sz w:val="23"/>
        </w:rPr>
        <w:t>ther </w:t>
      </w:r>
      <w:r>
        <w:rPr>
          <w:color w:val="363636"/>
          <w:sz w:val="23"/>
        </w:rPr>
        <w:t>to present to </w:t>
      </w:r>
      <w:r>
        <w:rPr>
          <w:color w:val="262626"/>
          <w:sz w:val="23"/>
        </w:rPr>
        <w:t>th</w:t>
      </w:r>
      <w:r>
        <w:rPr>
          <w:color w:val="464646"/>
          <w:sz w:val="23"/>
        </w:rPr>
        <w:t>e</w:t>
      </w:r>
    </w:p>
    <w:p>
      <w:pPr>
        <w:tabs>
          <w:tab w:pos="1299" w:val="left" w:leader="none"/>
        </w:tabs>
        <w:spacing w:before="14"/>
        <w:ind w:left="707" w:right="0" w:firstLine="0"/>
        <w:jc w:val="left"/>
        <w:rPr>
          <w:sz w:val="23"/>
        </w:rPr>
      </w:pPr>
      <w:r>
        <w:rPr>
          <w:color w:val="464646"/>
          <w:w w:val="100"/>
          <w:sz w:val="23"/>
        </w:rPr>
        <w:t>36</w:t>
      </w:r>
      <w:r>
        <w:rPr>
          <w:color w:val="464646"/>
          <w:sz w:val="23"/>
        </w:rPr>
        <w:tab/>
      </w:r>
      <w:r>
        <w:rPr>
          <w:color w:val="464646"/>
          <w:spacing w:val="-1"/>
          <w:w w:val="103"/>
          <w:sz w:val="23"/>
        </w:rPr>
        <w:t>C</w:t>
      </w:r>
      <w:r>
        <w:rPr>
          <w:color w:val="464646"/>
          <w:spacing w:val="5"/>
          <w:w w:val="103"/>
          <w:sz w:val="23"/>
        </w:rPr>
        <w:t>o</w:t>
      </w:r>
      <w:r>
        <w:rPr>
          <w:color w:val="464646"/>
          <w:w w:val="86"/>
          <w:sz w:val="23"/>
        </w:rPr>
        <w:t>un</w:t>
      </w:r>
      <w:r>
        <w:rPr>
          <w:color w:val="464646"/>
          <w:spacing w:val="-28"/>
          <w:sz w:val="23"/>
        </w:rPr>
        <w:t> </w:t>
      </w:r>
      <w:r>
        <w:rPr>
          <w:color w:val="464646"/>
          <w:spacing w:val="1"/>
          <w:w w:val="103"/>
          <w:sz w:val="23"/>
        </w:rPr>
        <w:t>c</w:t>
      </w:r>
      <w:r>
        <w:rPr>
          <w:color w:val="262626"/>
          <w:spacing w:val="9"/>
          <w:w w:val="82"/>
          <w:sz w:val="23"/>
        </w:rPr>
        <w:t>i</w:t>
      </w:r>
      <w:r>
        <w:rPr>
          <w:color w:val="262626"/>
          <w:spacing w:val="3"/>
          <w:w w:val="99"/>
          <w:sz w:val="23"/>
        </w:rPr>
        <w:t>l</w:t>
      </w:r>
      <w:r>
        <w:rPr>
          <w:color w:val="464646"/>
          <w:w w:val="99"/>
          <w:sz w:val="23"/>
        </w:rPr>
        <w:t>,</w:t>
      </w:r>
      <w:r>
        <w:rPr>
          <w:color w:val="464646"/>
          <w:spacing w:val="15"/>
          <w:sz w:val="23"/>
        </w:rPr>
        <w:t> </w:t>
      </w:r>
      <w:r>
        <w:rPr>
          <w:color w:val="363636"/>
          <w:spacing w:val="-1"/>
          <w:w w:val="101"/>
          <w:sz w:val="23"/>
        </w:rPr>
        <w:t>the</w:t>
      </w:r>
      <w:r>
        <w:rPr>
          <w:color w:val="363636"/>
          <w:w w:val="101"/>
          <w:sz w:val="23"/>
        </w:rPr>
        <w:t>y</w:t>
      </w:r>
      <w:r>
        <w:rPr>
          <w:color w:val="363636"/>
          <w:spacing w:val="12"/>
          <w:sz w:val="23"/>
        </w:rPr>
        <w:t> </w:t>
      </w:r>
      <w:r>
        <w:rPr>
          <w:color w:val="363636"/>
          <w:spacing w:val="-1"/>
          <w:w w:val="101"/>
          <w:sz w:val="23"/>
        </w:rPr>
        <w:t>ar</w:t>
      </w:r>
      <w:r>
        <w:rPr>
          <w:color w:val="363636"/>
          <w:w w:val="101"/>
          <w:sz w:val="23"/>
        </w:rPr>
        <w:t>e</w:t>
      </w:r>
      <w:r>
        <w:rPr>
          <w:color w:val="363636"/>
          <w:spacing w:val="5"/>
          <w:sz w:val="23"/>
        </w:rPr>
        <w:t> </w:t>
      </w:r>
      <w:r>
        <w:rPr>
          <w:color w:val="363636"/>
          <w:spacing w:val="-1"/>
          <w:w w:val="100"/>
          <w:sz w:val="23"/>
        </w:rPr>
        <w:t>agreein</w:t>
      </w:r>
      <w:r>
        <w:rPr>
          <w:color w:val="363636"/>
          <w:w w:val="100"/>
          <w:sz w:val="23"/>
        </w:rPr>
        <w:t>g</w:t>
      </w:r>
      <w:r>
        <w:rPr>
          <w:color w:val="363636"/>
          <w:spacing w:val="11"/>
          <w:sz w:val="23"/>
        </w:rPr>
        <w:t> </w:t>
      </w:r>
      <w:r>
        <w:rPr>
          <w:color w:val="363636"/>
          <w:w w:val="105"/>
          <w:sz w:val="23"/>
        </w:rPr>
        <w:t>on</w:t>
      </w:r>
      <w:r>
        <w:rPr>
          <w:color w:val="363636"/>
          <w:spacing w:val="4"/>
          <w:sz w:val="23"/>
        </w:rPr>
        <w:t> </w:t>
      </w:r>
      <w:r>
        <w:rPr>
          <w:color w:val="262626"/>
          <w:spacing w:val="5"/>
          <w:w w:val="83"/>
          <w:sz w:val="23"/>
        </w:rPr>
        <w:t>t</w:t>
      </w:r>
      <w:r>
        <w:rPr>
          <w:color w:val="262626"/>
          <w:spacing w:val="2"/>
          <w:w w:val="109"/>
          <w:sz w:val="23"/>
        </w:rPr>
        <w:t>h</w:t>
      </w:r>
      <w:r>
        <w:rPr>
          <w:color w:val="464646"/>
          <w:w w:val="108"/>
          <w:sz w:val="23"/>
        </w:rPr>
        <w:t>e</w:t>
      </w:r>
      <w:r>
        <w:rPr>
          <w:color w:val="464646"/>
          <w:spacing w:val="17"/>
          <w:sz w:val="23"/>
        </w:rPr>
        <w:t> </w:t>
      </w:r>
      <w:r>
        <w:rPr>
          <w:color w:val="565656"/>
          <w:w w:val="64"/>
          <w:sz w:val="23"/>
        </w:rPr>
        <w:t>I</w:t>
      </w:r>
      <w:r>
        <w:rPr>
          <w:color w:val="565656"/>
          <w:spacing w:val="-13"/>
          <w:sz w:val="23"/>
        </w:rPr>
        <w:t> </w:t>
      </w:r>
      <w:r>
        <w:rPr>
          <w:color w:val="363636"/>
          <w:w w:val="100"/>
          <w:sz w:val="23"/>
        </w:rPr>
        <w:t>0</w:t>
      </w:r>
      <w:r>
        <w:rPr>
          <w:color w:val="363636"/>
          <w:spacing w:val="6"/>
          <w:w w:val="100"/>
          <w:sz w:val="23"/>
        </w:rPr>
        <w:t>-</w:t>
      </w:r>
      <w:r>
        <w:rPr>
          <w:color w:val="0F0F0F"/>
          <w:w w:val="78"/>
          <w:sz w:val="23"/>
        </w:rPr>
        <w:t>1</w:t>
      </w:r>
      <w:r>
        <w:rPr>
          <w:color w:val="0F0F0F"/>
          <w:spacing w:val="-26"/>
          <w:sz w:val="23"/>
        </w:rPr>
        <w:t> </w:t>
      </w:r>
      <w:r>
        <w:rPr>
          <w:color w:val="464646"/>
          <w:w w:val="101"/>
          <w:sz w:val="23"/>
        </w:rPr>
        <w:t>5</w:t>
      </w:r>
      <w:r>
        <w:rPr>
          <w:color w:val="262626"/>
          <w:spacing w:val="14"/>
          <w:w w:val="105"/>
          <w:sz w:val="23"/>
        </w:rPr>
        <w:t>-</w:t>
      </w:r>
      <w:r>
        <w:rPr>
          <w:color w:val="464646"/>
          <w:w w:val="92"/>
          <w:sz w:val="23"/>
        </w:rPr>
        <w:t>ye</w:t>
      </w:r>
      <w:r>
        <w:rPr>
          <w:color w:val="464646"/>
          <w:spacing w:val="27"/>
          <w:w w:val="92"/>
          <w:sz w:val="23"/>
        </w:rPr>
        <w:t>a</w:t>
      </w:r>
      <w:r>
        <w:rPr>
          <w:color w:val="262626"/>
          <w:w w:val="99"/>
          <w:sz w:val="23"/>
        </w:rPr>
        <w:t>r</w:t>
      </w:r>
      <w:r>
        <w:rPr>
          <w:color w:val="262626"/>
          <w:spacing w:val="10"/>
          <w:sz w:val="23"/>
        </w:rPr>
        <w:t> </w:t>
      </w:r>
      <w:r>
        <w:rPr>
          <w:color w:val="464646"/>
          <w:spacing w:val="9"/>
          <w:w w:val="98"/>
          <w:sz w:val="23"/>
        </w:rPr>
        <w:t>w</w:t>
      </w:r>
      <w:r>
        <w:rPr>
          <w:color w:val="262626"/>
          <w:w w:val="73"/>
          <w:sz w:val="23"/>
        </w:rPr>
        <w:t>i</w:t>
      </w:r>
      <w:r>
        <w:rPr>
          <w:color w:val="262626"/>
          <w:spacing w:val="-32"/>
          <w:sz w:val="23"/>
        </w:rPr>
        <w:t> </w:t>
      </w:r>
      <w:r>
        <w:rPr>
          <w:color w:val="262626"/>
          <w:w w:val="92"/>
          <w:sz w:val="23"/>
        </w:rPr>
        <w:t>n</w:t>
      </w:r>
      <w:r>
        <w:rPr>
          <w:color w:val="262626"/>
          <w:spacing w:val="12"/>
          <w:w w:val="92"/>
          <w:sz w:val="23"/>
        </w:rPr>
        <w:t>d</w:t>
      </w:r>
      <w:r>
        <w:rPr>
          <w:color w:val="464646"/>
          <w:w w:val="104"/>
          <w:sz w:val="23"/>
        </w:rPr>
        <w:t>o</w:t>
      </w:r>
      <w:r>
        <w:rPr>
          <w:color w:val="464646"/>
          <w:spacing w:val="-76"/>
          <w:w w:val="104"/>
          <w:sz w:val="23"/>
        </w:rPr>
        <w:t>w</w:t>
      </w:r>
      <w:r>
        <w:rPr>
          <w:color w:val="666666"/>
          <w:w w:val="25"/>
          <w:sz w:val="23"/>
        </w:rPr>
        <w:t>}</w:t>
      </w:r>
      <w:r>
        <w:rPr>
          <w:color w:val="666666"/>
          <w:sz w:val="23"/>
        </w:rPr>
        <w:t>  </w:t>
      </w:r>
      <w:r>
        <w:rPr>
          <w:color w:val="666666"/>
          <w:spacing w:val="-15"/>
          <w:sz w:val="23"/>
        </w:rPr>
        <w:t> </w:t>
      </w:r>
      <w:r>
        <w:rPr>
          <w:color w:val="262626"/>
          <w:w w:val="103"/>
          <w:sz w:val="23"/>
        </w:rPr>
        <w:t>finance</w:t>
      </w:r>
      <w:r>
        <w:rPr>
          <w:color w:val="262626"/>
          <w:spacing w:val="9"/>
          <w:sz w:val="23"/>
        </w:rPr>
        <w:t> </w:t>
      </w:r>
      <w:r>
        <w:rPr>
          <w:color w:val="363636"/>
          <w:w w:val="102"/>
          <w:sz w:val="23"/>
        </w:rPr>
        <w:t>options</w:t>
      </w:r>
      <w:r>
        <w:rPr>
          <w:color w:val="363636"/>
          <w:spacing w:val="14"/>
          <w:sz w:val="23"/>
        </w:rPr>
        <w:t> </w:t>
      </w:r>
      <w:r>
        <w:rPr>
          <w:color w:val="464646"/>
          <w:spacing w:val="15"/>
          <w:w w:val="95"/>
          <w:sz w:val="23"/>
        </w:rPr>
        <w:t>a</w:t>
      </w:r>
      <w:r>
        <w:rPr>
          <w:color w:val="262626"/>
          <w:w w:val="88"/>
          <w:sz w:val="23"/>
        </w:rPr>
        <w:t>nd</w:t>
      </w:r>
      <w:r>
        <w:rPr>
          <w:color w:val="262626"/>
          <w:sz w:val="23"/>
        </w:rPr>
        <w:t> </w:t>
      </w:r>
      <w:r>
        <w:rPr>
          <w:color w:val="262626"/>
          <w:spacing w:val="-19"/>
          <w:sz w:val="23"/>
        </w:rPr>
        <w:t> </w:t>
      </w:r>
      <w:r>
        <w:rPr>
          <w:color w:val="262626"/>
          <w:w w:val="90"/>
          <w:sz w:val="23"/>
        </w:rPr>
        <w:t>u</w:t>
      </w:r>
      <w:r>
        <w:rPr>
          <w:color w:val="464646"/>
          <w:spacing w:val="-1"/>
          <w:w w:val="90"/>
          <w:sz w:val="23"/>
        </w:rPr>
        <w:t>sin</w:t>
      </w:r>
      <w:r>
        <w:rPr>
          <w:color w:val="464646"/>
          <w:w w:val="90"/>
          <w:sz w:val="23"/>
        </w:rPr>
        <w:t>g</w:t>
      </w:r>
      <w:r>
        <w:rPr>
          <w:color w:val="464646"/>
          <w:sz w:val="23"/>
        </w:rPr>
        <w:t> </w:t>
      </w:r>
      <w:r>
        <w:rPr>
          <w:color w:val="464646"/>
          <w:spacing w:val="10"/>
          <w:sz w:val="23"/>
        </w:rPr>
        <w:t> </w:t>
      </w:r>
      <w:r>
        <w:rPr>
          <w:color w:val="262626"/>
          <w:spacing w:val="-1"/>
          <w:w w:val="99"/>
          <w:sz w:val="23"/>
        </w:rPr>
        <w:t>the</w:t>
      </w:r>
    </w:p>
    <w:p>
      <w:pPr>
        <w:spacing w:before="15"/>
        <w:ind w:left="1329" w:right="990" w:firstLine="0"/>
        <w:jc w:val="center"/>
        <w:rPr>
          <w:sz w:val="23"/>
        </w:rPr>
      </w:pPr>
      <w:r>
        <w:rPr>
          <w:color w:val="666666"/>
          <w:sz w:val="23"/>
        </w:rPr>
        <w:t>" </w:t>
      </w:r>
      <w:r>
        <w:rPr>
          <w:color w:val="464646"/>
          <w:sz w:val="23"/>
        </w:rPr>
        <w:t>s</w:t>
      </w:r>
      <w:r>
        <w:rPr>
          <w:color w:val="262626"/>
          <w:sz w:val="23"/>
        </w:rPr>
        <w:t>mart ' </w:t>
      </w:r>
      <w:r>
        <w:rPr>
          <w:color w:val="464646"/>
          <w:sz w:val="23"/>
        </w:rPr>
        <w:t>' </w:t>
      </w:r>
      <w:r>
        <w:rPr>
          <w:color w:val="262626"/>
          <w:sz w:val="23"/>
        </w:rPr>
        <w:t>meterin</w:t>
      </w:r>
      <w:r>
        <w:rPr>
          <w:color w:val="464646"/>
          <w:sz w:val="23"/>
        </w:rPr>
        <w:t>g </w:t>
      </w:r>
      <w:r>
        <w:rPr>
          <w:color w:val="262626"/>
          <w:sz w:val="23"/>
        </w:rPr>
        <w:t>option. </w:t>
      </w:r>
      <w:r>
        <w:rPr>
          <w:color w:val="363636"/>
          <w:sz w:val="23"/>
        </w:rPr>
        <w:t>The Council agrees </w:t>
      </w:r>
      <w:r>
        <w:rPr>
          <w:color w:val="262626"/>
          <w:sz w:val="23"/>
        </w:rPr>
        <w:t>th</w:t>
      </w:r>
      <w:r>
        <w:rPr>
          <w:color w:val="464646"/>
          <w:sz w:val="23"/>
        </w:rPr>
        <w:t>at wo </w:t>
      </w:r>
      <w:r>
        <w:rPr>
          <w:color w:val="262626"/>
          <w:sz w:val="23"/>
        </w:rPr>
        <w:t>uld </w:t>
      </w:r>
      <w:r>
        <w:rPr>
          <w:color w:val="464646"/>
          <w:sz w:val="23"/>
        </w:rPr>
        <w:t>acco</w:t>
      </w:r>
      <w:r>
        <w:rPr>
          <w:color w:val="262626"/>
          <w:sz w:val="23"/>
        </w:rPr>
        <w:t>mpli</w:t>
      </w:r>
      <w:r>
        <w:rPr>
          <w:color w:val="464646"/>
          <w:sz w:val="23"/>
        </w:rPr>
        <w:t>s</w:t>
      </w:r>
      <w:r>
        <w:rPr>
          <w:color w:val="262626"/>
          <w:sz w:val="23"/>
        </w:rPr>
        <w:t>h the </w:t>
      </w:r>
      <w:r>
        <w:rPr>
          <w:color w:val="363636"/>
          <w:sz w:val="23"/>
        </w:rPr>
        <w:t>goal and </w:t>
      </w:r>
      <w:r>
        <w:rPr>
          <w:color w:val="464646"/>
          <w:sz w:val="23"/>
        </w:rPr>
        <w:t>a goo</w:t>
      </w:r>
      <w:r>
        <w:rPr>
          <w:color w:val="262626"/>
          <w:sz w:val="23"/>
        </w:rPr>
        <w:t>d</w:t>
      </w:r>
    </w:p>
    <w:p>
      <w:pPr>
        <w:tabs>
          <w:tab w:pos="1301" w:val="left" w:leader="none"/>
        </w:tabs>
        <w:spacing w:before="19"/>
        <w:ind w:left="712" w:right="0" w:firstLine="0"/>
        <w:jc w:val="left"/>
        <w:rPr>
          <w:sz w:val="23"/>
        </w:rPr>
      </w:pPr>
      <w:r>
        <w:rPr>
          <w:color w:val="464646"/>
          <w:sz w:val="23"/>
        </w:rPr>
        <w:t>38</w:t>
        <w:tab/>
        <w:t>s</w:t>
      </w:r>
      <w:r>
        <w:rPr>
          <w:color w:val="262626"/>
          <w:sz w:val="23"/>
        </w:rPr>
        <w:t>tartin </w:t>
      </w:r>
      <w:r>
        <w:rPr>
          <w:color w:val="464646"/>
          <w:sz w:val="23"/>
        </w:rPr>
        <w:t>g</w:t>
      </w:r>
      <w:r>
        <w:rPr>
          <w:color w:val="464646"/>
          <w:spacing w:val="-22"/>
          <w:sz w:val="23"/>
        </w:rPr>
        <w:t> </w:t>
      </w:r>
      <w:r>
        <w:rPr>
          <w:color w:val="363636"/>
          <w:sz w:val="23"/>
        </w:rPr>
        <w:t>point.</w:t>
      </w:r>
    </w:p>
    <w:p>
      <w:pPr>
        <w:spacing w:before="14"/>
        <w:ind w:left="2010" w:right="0" w:firstLine="0"/>
        <w:jc w:val="left"/>
        <w:rPr>
          <w:sz w:val="23"/>
        </w:rPr>
      </w:pPr>
      <w:r>
        <w:rPr>
          <w:color w:val="464646"/>
          <w:sz w:val="23"/>
        </w:rPr>
        <w:t>Following </w:t>
      </w:r>
      <w:r>
        <w:rPr>
          <w:color w:val="363636"/>
          <w:sz w:val="23"/>
        </w:rPr>
        <w:t>discussion, </w:t>
      </w:r>
      <w:r>
        <w:rPr>
          <w:color w:val="262626"/>
          <w:sz w:val="23"/>
        </w:rPr>
        <w:t>th </w:t>
      </w:r>
      <w:r>
        <w:rPr>
          <w:color w:val="464646"/>
          <w:sz w:val="23"/>
        </w:rPr>
        <w:t>e </w:t>
      </w:r>
      <w:r>
        <w:rPr>
          <w:color w:val="565656"/>
          <w:sz w:val="23"/>
        </w:rPr>
        <w:t>Co</w:t>
      </w:r>
      <w:r>
        <w:rPr>
          <w:color w:val="363636"/>
          <w:sz w:val="23"/>
        </w:rPr>
        <w:t>unc i </w:t>
      </w:r>
      <w:r>
        <w:rPr>
          <w:color w:val="0F0F0F"/>
          <w:sz w:val="23"/>
        </w:rPr>
        <w:t>l </w:t>
      </w:r>
      <w:r>
        <w:rPr>
          <w:color w:val="464646"/>
          <w:sz w:val="23"/>
        </w:rPr>
        <w:t>t</w:t>
      </w:r>
      <w:r>
        <w:rPr>
          <w:color w:val="262626"/>
          <w:sz w:val="23"/>
        </w:rPr>
        <w:t>h</w:t>
      </w:r>
      <w:r>
        <w:rPr>
          <w:color w:val="464646"/>
          <w:sz w:val="23"/>
        </w:rPr>
        <w:t>anked </w:t>
      </w:r>
      <w:r>
        <w:rPr>
          <w:color w:val="363636"/>
          <w:sz w:val="23"/>
        </w:rPr>
        <w:t>Mr. </w:t>
      </w:r>
      <w:r>
        <w:rPr>
          <w:color w:val="262626"/>
          <w:sz w:val="23"/>
        </w:rPr>
        <w:t>Jor</w:t>
      </w:r>
      <w:r>
        <w:rPr>
          <w:color w:val="464646"/>
          <w:sz w:val="23"/>
        </w:rPr>
        <w:t>gensen and Mr. </w:t>
      </w:r>
      <w:r>
        <w:rPr>
          <w:color w:val="363636"/>
          <w:sz w:val="23"/>
        </w:rPr>
        <w:t>Gordon </w:t>
      </w:r>
      <w:r>
        <w:rPr>
          <w:color w:val="363636"/>
          <w:sz w:val="22"/>
        </w:rPr>
        <w:t>fo</w:t>
      </w:r>
      <w:r>
        <w:rPr>
          <w:color w:val="565656"/>
          <w:sz w:val="22"/>
        </w:rPr>
        <w:t>r </w:t>
      </w:r>
      <w:r>
        <w:rPr>
          <w:color w:val="262626"/>
          <w:sz w:val="23"/>
        </w:rPr>
        <w:t>th </w:t>
      </w:r>
      <w:r>
        <w:rPr>
          <w:color w:val="464646"/>
          <w:sz w:val="23"/>
        </w:rPr>
        <w:t>e</w:t>
      </w:r>
    </w:p>
    <w:p>
      <w:pPr>
        <w:tabs>
          <w:tab w:pos="1299" w:val="left" w:leader="none"/>
        </w:tabs>
        <w:spacing w:before="19"/>
        <w:ind w:left="717" w:right="0" w:firstLine="0"/>
        <w:jc w:val="left"/>
        <w:rPr>
          <w:sz w:val="23"/>
        </w:rPr>
      </w:pPr>
      <w:r>
        <w:rPr>
          <w:color w:val="262626"/>
          <w:sz w:val="23"/>
        </w:rPr>
        <w:t>4</w:t>
      </w:r>
      <w:r>
        <w:rPr>
          <w:color w:val="464646"/>
          <w:sz w:val="23"/>
        </w:rPr>
        <w:t>0</w:t>
        <w:tab/>
      </w:r>
      <w:r>
        <w:rPr>
          <w:color w:val="464646"/>
          <w:spacing w:val="2"/>
          <w:sz w:val="23"/>
        </w:rPr>
        <w:t>p</w:t>
      </w:r>
      <w:r>
        <w:rPr>
          <w:color w:val="262626"/>
          <w:spacing w:val="2"/>
          <w:sz w:val="23"/>
        </w:rPr>
        <w:t>r</w:t>
      </w:r>
      <w:r>
        <w:rPr>
          <w:color w:val="565656"/>
          <w:spacing w:val="2"/>
          <w:sz w:val="23"/>
        </w:rPr>
        <w:t>esen</w:t>
      </w:r>
      <w:r>
        <w:rPr>
          <w:color w:val="262626"/>
          <w:spacing w:val="2"/>
          <w:sz w:val="23"/>
        </w:rPr>
        <w:t>t</w:t>
      </w:r>
      <w:r>
        <w:rPr>
          <w:color w:val="464646"/>
          <w:spacing w:val="2"/>
          <w:sz w:val="23"/>
        </w:rPr>
        <w:t>a</w:t>
      </w:r>
      <w:r>
        <w:rPr>
          <w:color w:val="262626"/>
          <w:spacing w:val="2"/>
          <w:sz w:val="23"/>
        </w:rPr>
        <w:t>ti</w:t>
      </w:r>
      <w:r>
        <w:rPr>
          <w:color w:val="262626"/>
          <w:spacing w:val="-36"/>
          <w:sz w:val="23"/>
        </w:rPr>
        <w:t> </w:t>
      </w:r>
      <w:r>
        <w:rPr>
          <w:color w:val="464646"/>
          <w:sz w:val="23"/>
        </w:rPr>
        <w:t>on</w:t>
      </w:r>
      <w:r>
        <w:rPr>
          <w:color w:val="464646"/>
          <w:spacing w:val="20"/>
          <w:sz w:val="23"/>
        </w:rPr>
        <w:t> </w:t>
      </w:r>
      <w:r>
        <w:rPr>
          <w:color w:val="464646"/>
          <w:sz w:val="23"/>
        </w:rPr>
        <w:t>and</w:t>
      </w:r>
      <w:r>
        <w:rPr>
          <w:color w:val="464646"/>
          <w:spacing w:val="29"/>
          <w:sz w:val="23"/>
        </w:rPr>
        <w:t> </w:t>
      </w:r>
      <w:r>
        <w:rPr>
          <w:color w:val="464646"/>
          <w:spacing w:val="5"/>
          <w:sz w:val="23"/>
        </w:rPr>
        <w:t>va</w:t>
      </w:r>
      <w:r>
        <w:rPr>
          <w:color w:val="262626"/>
          <w:spacing w:val="5"/>
          <w:sz w:val="23"/>
        </w:rPr>
        <w:t>lua</w:t>
      </w:r>
      <w:r>
        <w:rPr>
          <w:color w:val="262626"/>
          <w:spacing w:val="-31"/>
          <w:sz w:val="23"/>
        </w:rPr>
        <w:t> </w:t>
      </w:r>
      <w:r>
        <w:rPr>
          <w:color w:val="464646"/>
          <w:spacing w:val="6"/>
          <w:sz w:val="23"/>
        </w:rPr>
        <w:t>b</w:t>
      </w:r>
      <w:r>
        <w:rPr>
          <w:color w:val="262626"/>
          <w:spacing w:val="6"/>
          <w:sz w:val="23"/>
        </w:rPr>
        <w:t>l</w:t>
      </w:r>
      <w:r>
        <w:rPr>
          <w:color w:val="464646"/>
          <w:spacing w:val="6"/>
          <w:sz w:val="23"/>
        </w:rPr>
        <w:t>e</w:t>
      </w:r>
      <w:r>
        <w:rPr>
          <w:color w:val="464646"/>
          <w:spacing w:val="-1"/>
          <w:sz w:val="23"/>
        </w:rPr>
        <w:t> </w:t>
      </w:r>
      <w:r>
        <w:rPr>
          <w:color w:val="262626"/>
          <w:spacing w:val="4"/>
          <w:sz w:val="23"/>
        </w:rPr>
        <w:t>i</w:t>
      </w:r>
      <w:r>
        <w:rPr>
          <w:color w:val="464646"/>
          <w:spacing w:val="4"/>
          <w:sz w:val="23"/>
        </w:rPr>
        <w:t>nfornrn</w:t>
      </w:r>
      <w:r>
        <w:rPr>
          <w:color w:val="666666"/>
          <w:spacing w:val="4"/>
          <w:sz w:val="23"/>
        </w:rPr>
        <w:t>t</w:t>
      </w:r>
      <w:r>
        <w:rPr>
          <w:color w:val="464646"/>
          <w:spacing w:val="4"/>
          <w:sz w:val="23"/>
        </w:rPr>
        <w:t>i</w:t>
      </w:r>
      <w:r>
        <w:rPr>
          <w:color w:val="464646"/>
          <w:spacing w:val="-39"/>
          <w:sz w:val="23"/>
        </w:rPr>
        <w:t> </w:t>
      </w:r>
      <w:r>
        <w:rPr>
          <w:color w:val="464646"/>
          <w:spacing w:val="8"/>
          <w:sz w:val="23"/>
        </w:rPr>
        <w:t>o</w:t>
      </w:r>
      <w:r>
        <w:rPr>
          <w:color w:val="262626"/>
          <w:spacing w:val="8"/>
          <w:sz w:val="23"/>
        </w:rPr>
        <w:t>n</w:t>
      </w:r>
      <w:r>
        <w:rPr>
          <w:color w:val="262626"/>
          <w:spacing w:val="13"/>
          <w:sz w:val="23"/>
        </w:rPr>
        <w:t> </w:t>
      </w:r>
      <w:r>
        <w:rPr>
          <w:color w:val="565656"/>
          <w:spacing w:val="3"/>
          <w:sz w:val="23"/>
        </w:rPr>
        <w:t>a</w:t>
      </w:r>
      <w:r>
        <w:rPr>
          <w:color w:val="363636"/>
          <w:spacing w:val="3"/>
          <w:sz w:val="23"/>
        </w:rPr>
        <w:t>nd</w:t>
      </w:r>
      <w:r>
        <w:rPr>
          <w:color w:val="363636"/>
          <w:spacing w:val="33"/>
          <w:sz w:val="23"/>
        </w:rPr>
        <w:t> </w:t>
      </w:r>
      <w:r>
        <w:rPr>
          <w:color w:val="565656"/>
          <w:sz w:val="23"/>
        </w:rPr>
        <w:t>fo</w:t>
      </w:r>
      <w:r>
        <w:rPr>
          <w:color w:val="262626"/>
          <w:sz w:val="23"/>
        </w:rPr>
        <w:t>r</w:t>
      </w:r>
      <w:r>
        <w:rPr>
          <w:color w:val="262626"/>
          <w:spacing w:val="1"/>
          <w:sz w:val="23"/>
        </w:rPr>
        <w:t> </w:t>
      </w:r>
      <w:r>
        <w:rPr>
          <w:color w:val="262626"/>
          <w:spacing w:val="5"/>
          <w:sz w:val="23"/>
        </w:rPr>
        <w:t>t</w:t>
      </w:r>
      <w:r>
        <w:rPr>
          <w:color w:val="464646"/>
          <w:spacing w:val="5"/>
          <w:sz w:val="23"/>
        </w:rPr>
        <w:t>hei</w:t>
      </w:r>
      <w:r>
        <w:rPr>
          <w:color w:val="262626"/>
          <w:spacing w:val="5"/>
          <w:sz w:val="23"/>
        </w:rPr>
        <w:t>r</w:t>
      </w:r>
      <w:r>
        <w:rPr>
          <w:color w:val="262626"/>
          <w:spacing w:val="-3"/>
          <w:sz w:val="23"/>
        </w:rPr>
        <w:t> </w:t>
      </w:r>
      <w:r>
        <w:rPr>
          <w:color w:val="565656"/>
          <w:spacing w:val="-3"/>
          <w:sz w:val="23"/>
        </w:rPr>
        <w:t>servi</w:t>
      </w:r>
      <w:r>
        <w:rPr>
          <w:color w:val="565656"/>
          <w:spacing w:val="-38"/>
          <w:sz w:val="23"/>
        </w:rPr>
        <w:t> </w:t>
      </w:r>
      <w:r>
        <w:rPr>
          <w:color w:val="363636"/>
          <w:sz w:val="23"/>
        </w:rPr>
        <w:t>ce</w:t>
      </w:r>
      <w:r>
        <w:rPr>
          <w:color w:val="363636"/>
          <w:spacing w:val="-10"/>
          <w:sz w:val="23"/>
        </w:rPr>
        <w:t> </w:t>
      </w:r>
      <w:r>
        <w:rPr>
          <w:color w:val="262626"/>
          <w:sz w:val="23"/>
        </w:rPr>
        <w:t>to</w:t>
      </w:r>
      <w:r>
        <w:rPr>
          <w:color w:val="262626"/>
          <w:spacing w:val="8"/>
          <w:sz w:val="23"/>
        </w:rPr>
        <w:t> </w:t>
      </w:r>
      <w:r>
        <w:rPr>
          <w:color w:val="262626"/>
          <w:sz w:val="23"/>
        </w:rPr>
        <w:t>th</w:t>
      </w:r>
      <w:r>
        <w:rPr>
          <w:color w:val="262626"/>
          <w:spacing w:val="-27"/>
          <w:sz w:val="23"/>
        </w:rPr>
        <w:t> </w:t>
      </w:r>
      <w:r>
        <w:rPr>
          <w:color w:val="464646"/>
          <w:sz w:val="23"/>
        </w:rPr>
        <w:t>e</w:t>
      </w:r>
      <w:r>
        <w:rPr>
          <w:color w:val="464646"/>
          <w:spacing w:val="-4"/>
          <w:sz w:val="23"/>
        </w:rPr>
        <w:t> </w:t>
      </w:r>
      <w:r>
        <w:rPr>
          <w:color w:val="363636"/>
          <w:sz w:val="23"/>
        </w:rPr>
        <w:t>city.</w:t>
      </w:r>
    </w:p>
    <w:p>
      <w:pPr>
        <w:spacing w:before="14"/>
        <w:ind w:left="2015" w:right="0" w:firstLine="0"/>
        <w:jc w:val="left"/>
        <w:rPr>
          <w:sz w:val="23"/>
        </w:rPr>
      </w:pPr>
      <w:r>
        <w:rPr>
          <w:color w:val="262626"/>
          <w:sz w:val="23"/>
        </w:rPr>
        <w:t>M</w:t>
      </w:r>
      <w:r>
        <w:rPr>
          <w:color w:val="464646"/>
          <w:sz w:val="23"/>
        </w:rPr>
        <w:t>ayo</w:t>
      </w:r>
      <w:r>
        <w:rPr>
          <w:color w:val="262626"/>
          <w:sz w:val="23"/>
        </w:rPr>
        <w:t>r </w:t>
      </w:r>
      <w:r>
        <w:rPr>
          <w:color w:val="363636"/>
          <w:sz w:val="23"/>
        </w:rPr>
        <w:t>pro </w:t>
      </w:r>
      <w:r>
        <w:rPr>
          <w:color w:val="262626"/>
          <w:sz w:val="23"/>
        </w:rPr>
        <w:t>t</w:t>
      </w:r>
      <w:r>
        <w:rPr>
          <w:color w:val="464646"/>
          <w:sz w:val="23"/>
        </w:rPr>
        <w:t>em Bean ca</w:t>
      </w:r>
      <w:r>
        <w:rPr>
          <w:color w:val="262626"/>
          <w:sz w:val="23"/>
        </w:rPr>
        <w:t>ll</w:t>
      </w:r>
      <w:r>
        <w:rPr>
          <w:color w:val="464646"/>
          <w:sz w:val="23"/>
        </w:rPr>
        <w:t>e</w:t>
      </w:r>
      <w:r>
        <w:rPr>
          <w:color w:val="262626"/>
          <w:sz w:val="23"/>
        </w:rPr>
        <w:t>d </w:t>
      </w:r>
      <w:r>
        <w:rPr>
          <w:color w:val="464646"/>
          <w:sz w:val="23"/>
        </w:rPr>
        <w:t>fo </w:t>
      </w:r>
      <w:r>
        <w:rPr>
          <w:color w:val="262626"/>
          <w:sz w:val="23"/>
        </w:rPr>
        <w:t>r </w:t>
      </w:r>
      <w:r>
        <w:rPr>
          <w:color w:val="363636"/>
          <w:sz w:val="23"/>
        </w:rPr>
        <w:t>any </w:t>
      </w:r>
      <w:r>
        <w:rPr>
          <w:color w:val="565656"/>
          <w:sz w:val="23"/>
        </w:rPr>
        <w:t>f</w:t>
      </w:r>
      <w:r>
        <w:rPr>
          <w:color w:val="262626"/>
          <w:sz w:val="23"/>
        </w:rPr>
        <w:t>u</w:t>
      </w:r>
      <w:r>
        <w:rPr>
          <w:color w:val="464646"/>
          <w:sz w:val="23"/>
        </w:rPr>
        <w:t>rther comme</w:t>
      </w:r>
      <w:r>
        <w:rPr>
          <w:color w:val="262626"/>
          <w:sz w:val="23"/>
        </w:rPr>
        <w:t>n</w:t>
      </w:r>
      <w:r>
        <w:rPr>
          <w:color w:val="565656"/>
          <w:sz w:val="23"/>
        </w:rPr>
        <w:t>ts </w:t>
      </w:r>
      <w:r>
        <w:rPr>
          <w:color w:val="464646"/>
          <w:sz w:val="23"/>
        </w:rPr>
        <w:t>or d</w:t>
      </w:r>
      <w:r>
        <w:rPr>
          <w:color w:val="262626"/>
          <w:sz w:val="23"/>
        </w:rPr>
        <w:t>i</w:t>
      </w:r>
      <w:r>
        <w:rPr>
          <w:color w:val="464646"/>
          <w:sz w:val="23"/>
        </w:rPr>
        <w:t>scuss</w:t>
      </w:r>
      <w:r>
        <w:rPr>
          <w:color w:val="262626"/>
          <w:sz w:val="23"/>
        </w:rPr>
        <w:t>i</w:t>
      </w:r>
      <w:r>
        <w:rPr>
          <w:color w:val="464646"/>
          <w:sz w:val="23"/>
        </w:rPr>
        <w:t>on </w:t>
      </w:r>
      <w:r>
        <w:rPr>
          <w:color w:val="363636"/>
          <w:sz w:val="23"/>
        </w:rPr>
        <w:t>from </w:t>
      </w:r>
      <w:r>
        <w:rPr>
          <w:color w:val="262626"/>
          <w:sz w:val="23"/>
        </w:rPr>
        <w:t>th</w:t>
      </w:r>
      <w:r>
        <w:rPr>
          <w:color w:val="464646"/>
          <w:sz w:val="23"/>
        </w:rPr>
        <w:t>e</w:t>
      </w:r>
    </w:p>
    <w:p>
      <w:pPr>
        <w:tabs>
          <w:tab w:pos="1308" w:val="left" w:leader="none"/>
        </w:tabs>
        <w:spacing w:before="19"/>
        <w:ind w:left="717" w:right="0" w:firstLine="0"/>
        <w:jc w:val="left"/>
        <w:rPr>
          <w:sz w:val="23"/>
        </w:rPr>
      </w:pPr>
      <w:r>
        <w:rPr>
          <w:color w:val="565656"/>
          <w:sz w:val="23"/>
        </w:rPr>
        <w:t>42</w:t>
        <w:tab/>
        <w:t>Co</w:t>
      </w:r>
      <w:r>
        <w:rPr>
          <w:color w:val="262626"/>
          <w:sz w:val="23"/>
        </w:rPr>
        <w:t>uncil. </w:t>
      </w:r>
      <w:r>
        <w:rPr>
          <w:color w:val="464646"/>
          <w:sz w:val="23"/>
        </w:rPr>
        <w:t>Hea </w:t>
      </w:r>
      <w:r>
        <w:rPr>
          <w:color w:val="262626"/>
          <w:spacing w:val="4"/>
          <w:sz w:val="23"/>
        </w:rPr>
        <w:t>rin</w:t>
      </w:r>
      <w:r>
        <w:rPr>
          <w:color w:val="464646"/>
          <w:spacing w:val="4"/>
          <w:sz w:val="23"/>
        </w:rPr>
        <w:t>g </w:t>
      </w:r>
      <w:r>
        <w:rPr>
          <w:color w:val="363636"/>
          <w:sz w:val="23"/>
        </w:rPr>
        <w:t>none </w:t>
      </w:r>
      <w:r>
        <w:rPr>
          <w:color w:val="464646"/>
          <w:sz w:val="23"/>
        </w:rPr>
        <w:t>he </w:t>
      </w:r>
      <w:r>
        <w:rPr>
          <w:color w:val="262626"/>
          <w:sz w:val="23"/>
        </w:rPr>
        <w:t>mo </w:t>
      </w:r>
      <w:r>
        <w:rPr>
          <w:color w:val="464646"/>
          <w:sz w:val="23"/>
        </w:rPr>
        <w:t>ved on </w:t>
      </w:r>
      <w:r>
        <w:rPr>
          <w:color w:val="363636"/>
          <w:spacing w:val="4"/>
          <w:sz w:val="23"/>
        </w:rPr>
        <w:t>t</w:t>
      </w:r>
      <w:r>
        <w:rPr>
          <w:color w:val="565656"/>
          <w:spacing w:val="4"/>
          <w:sz w:val="23"/>
        </w:rPr>
        <w:t>o </w:t>
      </w:r>
      <w:r>
        <w:rPr>
          <w:color w:val="464646"/>
          <w:sz w:val="23"/>
        </w:rPr>
        <w:t>the </w:t>
      </w:r>
      <w:r>
        <w:rPr>
          <w:color w:val="262626"/>
          <w:sz w:val="23"/>
        </w:rPr>
        <w:t>n</w:t>
      </w:r>
      <w:r>
        <w:rPr>
          <w:color w:val="464646"/>
          <w:sz w:val="23"/>
        </w:rPr>
        <w:t>ex</w:t>
      </w:r>
      <w:r>
        <w:rPr>
          <w:color w:val="262626"/>
          <w:sz w:val="23"/>
        </w:rPr>
        <w:t>t </w:t>
      </w:r>
      <w:r>
        <w:rPr>
          <w:color w:val="464646"/>
          <w:sz w:val="23"/>
        </w:rPr>
        <w:t>age </w:t>
      </w:r>
      <w:r>
        <w:rPr>
          <w:color w:val="464646"/>
          <w:spacing w:val="10"/>
          <w:sz w:val="23"/>
        </w:rPr>
        <w:t>n</w:t>
      </w:r>
      <w:r>
        <w:rPr>
          <w:color w:val="262626"/>
          <w:spacing w:val="10"/>
          <w:sz w:val="23"/>
        </w:rPr>
        <w:t>d</w:t>
      </w:r>
      <w:r>
        <w:rPr>
          <w:color w:val="464646"/>
          <w:spacing w:val="10"/>
          <w:sz w:val="23"/>
        </w:rPr>
        <w:t>a</w:t>
      </w:r>
      <w:r>
        <w:rPr>
          <w:color w:val="464646"/>
          <w:spacing w:val="-10"/>
          <w:sz w:val="23"/>
        </w:rPr>
        <w:t> </w:t>
      </w:r>
      <w:r>
        <w:rPr>
          <w:color w:val="464646"/>
          <w:spacing w:val="4"/>
          <w:sz w:val="23"/>
        </w:rPr>
        <w:t>i</w:t>
      </w:r>
      <w:r>
        <w:rPr>
          <w:color w:val="262626"/>
          <w:spacing w:val="4"/>
          <w:sz w:val="23"/>
        </w:rPr>
        <w:t>tem</w:t>
      </w:r>
      <w:r>
        <w:rPr>
          <w:color w:val="565656"/>
          <w:spacing w:val="4"/>
          <w:sz w:val="23"/>
        </w:rPr>
        <w:t>.</w:t>
      </w:r>
    </w:p>
    <w:p>
      <w:pPr>
        <w:pStyle w:val="BodyText"/>
        <w:spacing w:before="10"/>
        <w:rPr>
          <w:sz w:val="25"/>
        </w:rPr>
      </w:pPr>
    </w:p>
    <w:p>
      <w:pPr>
        <w:tabs>
          <w:tab w:pos="1312" w:val="left" w:leader="none"/>
        </w:tabs>
        <w:spacing w:before="1"/>
        <w:ind w:left="722" w:right="0" w:firstLine="0"/>
        <w:jc w:val="left"/>
        <w:rPr>
          <w:b/>
          <w:sz w:val="23"/>
        </w:rPr>
      </w:pPr>
      <w:r>
        <w:rPr>
          <w:color w:val="666666"/>
          <w:sz w:val="23"/>
        </w:rPr>
        <w:t>4</w:t>
      </w:r>
      <w:r>
        <w:rPr>
          <w:color w:val="464646"/>
          <w:sz w:val="23"/>
        </w:rPr>
        <w:t>4</w:t>
        <w:tab/>
      </w:r>
      <w:r>
        <w:rPr>
          <w:b/>
          <w:color w:val="363636"/>
          <w:sz w:val="23"/>
        </w:rPr>
        <w:t>COUNCIL </w:t>
      </w:r>
      <w:r>
        <w:rPr>
          <w:b/>
          <w:color w:val="262626"/>
          <w:sz w:val="23"/>
        </w:rPr>
        <w:t>REPORT </w:t>
      </w:r>
      <w:r>
        <w:rPr>
          <w:b/>
          <w:color w:val="464646"/>
          <w:sz w:val="23"/>
        </w:rPr>
        <w:t>S</w:t>
      </w:r>
      <w:r>
        <w:rPr>
          <w:b/>
          <w:color w:val="262626"/>
          <w:sz w:val="23"/>
        </w:rPr>
        <w:t>:</w:t>
      </w:r>
    </w:p>
    <w:p>
      <w:pPr>
        <w:pStyle w:val="BodyText"/>
        <w:spacing w:before="10"/>
        <w:rPr>
          <w:b/>
          <w:sz w:val="25"/>
        </w:rPr>
      </w:pPr>
    </w:p>
    <w:p>
      <w:pPr>
        <w:tabs>
          <w:tab w:pos="1317" w:val="left" w:leader="none"/>
        </w:tabs>
        <w:spacing w:line="256" w:lineRule="auto" w:before="0"/>
        <w:ind w:left="1330" w:right="1209" w:hanging="608"/>
        <w:jc w:val="left"/>
        <w:rPr>
          <w:sz w:val="23"/>
        </w:rPr>
      </w:pPr>
      <w:r>
        <w:rPr>
          <w:color w:val="666666"/>
          <w:spacing w:val="3"/>
          <w:w w:val="100"/>
          <w:sz w:val="23"/>
        </w:rPr>
        <w:t>4</w:t>
      </w:r>
      <w:r>
        <w:rPr>
          <w:color w:val="464646"/>
          <w:w w:val="98"/>
          <w:sz w:val="23"/>
        </w:rPr>
        <w:t>6</w:t>
      </w:r>
      <w:r>
        <w:rPr>
          <w:color w:val="464646"/>
          <w:sz w:val="23"/>
        </w:rPr>
        <w:tab/>
      </w:r>
      <w:r>
        <w:rPr>
          <w:b/>
          <w:color w:val="464646"/>
          <w:spacing w:val="-1"/>
          <w:w w:val="101"/>
          <w:sz w:val="23"/>
          <w:u w:val="thick" w:color="363636"/>
        </w:rPr>
        <w:t>C</w:t>
      </w:r>
      <w:r>
        <w:rPr>
          <w:b/>
          <w:color w:val="464646"/>
          <w:spacing w:val="2"/>
          <w:w w:val="101"/>
          <w:sz w:val="23"/>
          <w:u w:val="thick" w:color="363636"/>
        </w:rPr>
        <w:t>o</w:t>
      </w:r>
      <w:r>
        <w:rPr>
          <w:b/>
          <w:color w:val="262626"/>
          <w:w w:val="49"/>
          <w:sz w:val="23"/>
          <w:u w:val="thick" w:color="363636"/>
        </w:rPr>
        <w:t>1</w:t>
      </w:r>
      <w:r>
        <w:rPr>
          <w:b/>
          <w:color w:val="262626"/>
          <w:spacing w:val="7"/>
          <w:w w:val="49"/>
          <w:sz w:val="23"/>
          <w:u w:val="thick" w:color="363636"/>
        </w:rPr>
        <w:t>1</w:t>
      </w:r>
      <w:r>
        <w:rPr>
          <w:b/>
          <w:color w:val="262626"/>
          <w:w w:val="52"/>
          <w:sz w:val="23"/>
          <w:u w:val="thick" w:color="363636"/>
        </w:rPr>
        <w:t>11</w:t>
      </w:r>
      <w:r>
        <w:rPr>
          <w:b/>
          <w:color w:val="262626"/>
          <w:spacing w:val="11"/>
          <w:w w:val="96"/>
          <w:sz w:val="23"/>
          <w:u w:val="thick" w:color="363636"/>
        </w:rPr>
        <w:t>c</w:t>
      </w:r>
      <w:r>
        <w:rPr>
          <w:b/>
          <w:color w:val="262626"/>
          <w:spacing w:val="10"/>
          <w:w w:val="73"/>
          <w:sz w:val="23"/>
          <w:u w:val="thick" w:color="363636"/>
        </w:rPr>
        <w:t>i</w:t>
      </w:r>
      <w:r>
        <w:rPr>
          <w:b/>
          <w:color w:val="262626"/>
          <w:spacing w:val="-1"/>
          <w:w w:val="90"/>
          <w:sz w:val="23"/>
          <w:u w:val="thick" w:color="363636"/>
        </w:rPr>
        <w:t>lmem</w:t>
      </w:r>
      <w:r>
        <w:rPr>
          <w:b/>
          <w:color w:val="262626"/>
          <w:w w:val="90"/>
          <w:sz w:val="23"/>
          <w:u w:val="thick" w:color="363636"/>
        </w:rPr>
        <w:t>b</w:t>
      </w:r>
      <w:r>
        <w:rPr>
          <w:b/>
          <w:color w:val="262626"/>
          <w:sz w:val="23"/>
          <w:u w:val="thick" w:color="363636"/>
        </w:rPr>
        <w:t> </w:t>
      </w:r>
      <w:r>
        <w:rPr>
          <w:b/>
          <w:color w:val="262626"/>
          <w:spacing w:val="-23"/>
          <w:sz w:val="23"/>
          <w:u w:val="thick" w:color="363636"/>
        </w:rPr>
        <w:t> </w:t>
      </w:r>
      <w:r>
        <w:rPr>
          <w:b/>
          <w:color w:val="464646"/>
          <w:spacing w:val="19"/>
          <w:w w:val="85"/>
          <w:sz w:val="23"/>
          <w:u w:val="thick" w:color="363636"/>
        </w:rPr>
        <w:t>e</w:t>
      </w:r>
      <w:r>
        <w:rPr>
          <w:b/>
          <w:color w:val="262626"/>
          <w:w w:val="94"/>
          <w:sz w:val="23"/>
          <w:u w:val="thick" w:color="363636"/>
        </w:rPr>
        <w:t>r</w:t>
      </w:r>
      <w:r>
        <w:rPr>
          <w:b/>
          <w:color w:val="262626"/>
          <w:spacing w:val="4"/>
          <w:sz w:val="23"/>
          <w:u w:val="thick" w:color="363636"/>
        </w:rPr>
        <w:t> </w:t>
      </w:r>
      <w:r>
        <w:rPr>
          <w:b/>
          <w:color w:val="363636"/>
          <w:spacing w:val="-1"/>
          <w:w w:val="98"/>
          <w:sz w:val="23"/>
          <w:u w:val="thick" w:color="363636"/>
        </w:rPr>
        <w:t>Hoy</w:t>
      </w:r>
      <w:r>
        <w:rPr>
          <w:b/>
          <w:color w:val="363636"/>
          <w:w w:val="98"/>
          <w:sz w:val="23"/>
          <w:u w:val="thick" w:color="363636"/>
        </w:rPr>
        <w:t>t</w:t>
      </w:r>
      <w:r>
        <w:rPr>
          <w:b/>
          <w:color w:val="363636"/>
          <w:sz w:val="23"/>
        </w:rPr>
        <w:t> </w:t>
      </w:r>
      <w:r>
        <w:rPr>
          <w:color w:val="666666"/>
          <w:w w:val="98"/>
          <w:sz w:val="23"/>
        </w:rPr>
        <w:t>-</w:t>
      </w:r>
      <w:r>
        <w:rPr>
          <w:color w:val="666666"/>
          <w:sz w:val="23"/>
        </w:rPr>
        <w:t> </w:t>
      </w:r>
      <w:r>
        <w:rPr>
          <w:color w:val="666666"/>
          <w:spacing w:val="-2"/>
          <w:sz w:val="23"/>
        </w:rPr>
        <w:t> </w:t>
      </w:r>
      <w:r>
        <w:rPr>
          <w:color w:val="565656"/>
          <w:spacing w:val="-1"/>
          <w:w w:val="100"/>
          <w:sz w:val="23"/>
        </w:rPr>
        <w:t>C</w:t>
      </w:r>
      <w:r>
        <w:rPr>
          <w:color w:val="565656"/>
          <w:spacing w:val="18"/>
          <w:w w:val="100"/>
          <w:sz w:val="23"/>
        </w:rPr>
        <w:t>o</w:t>
      </w:r>
      <w:r>
        <w:rPr>
          <w:color w:val="262626"/>
          <w:w w:val="82"/>
          <w:sz w:val="23"/>
        </w:rPr>
        <w:t>un</w:t>
      </w:r>
      <w:r>
        <w:rPr>
          <w:color w:val="262626"/>
          <w:spacing w:val="-24"/>
          <w:sz w:val="23"/>
        </w:rPr>
        <w:t> </w:t>
      </w:r>
      <w:r>
        <w:rPr>
          <w:color w:val="666666"/>
          <w:spacing w:val="-1"/>
          <w:w w:val="75"/>
          <w:sz w:val="23"/>
        </w:rPr>
        <w:t>c</w:t>
      </w:r>
      <w:r>
        <w:rPr>
          <w:color w:val="666666"/>
          <w:w w:val="75"/>
          <w:sz w:val="23"/>
        </w:rPr>
        <w:t>i</w:t>
      </w:r>
      <w:r>
        <w:rPr>
          <w:color w:val="666666"/>
          <w:spacing w:val="-4"/>
          <w:sz w:val="23"/>
        </w:rPr>
        <w:t> </w:t>
      </w:r>
      <w:r>
        <w:rPr>
          <w:color w:val="262626"/>
          <w:w w:val="62"/>
          <w:sz w:val="23"/>
        </w:rPr>
        <w:t>l</w:t>
      </w:r>
      <w:r>
        <w:rPr>
          <w:color w:val="262626"/>
          <w:spacing w:val="-30"/>
          <w:sz w:val="23"/>
        </w:rPr>
        <w:t> </w:t>
      </w:r>
      <w:r>
        <w:rPr>
          <w:color w:val="464646"/>
          <w:spacing w:val="-3"/>
          <w:w w:val="105"/>
          <w:sz w:val="23"/>
        </w:rPr>
        <w:t>m</w:t>
      </w:r>
      <w:r>
        <w:rPr>
          <w:color w:val="666666"/>
          <w:spacing w:val="2"/>
          <w:w w:val="103"/>
          <w:sz w:val="23"/>
        </w:rPr>
        <w:t>e</w:t>
      </w:r>
      <w:r>
        <w:rPr>
          <w:color w:val="363636"/>
          <w:spacing w:val="-1"/>
          <w:w w:val="99"/>
          <w:sz w:val="23"/>
        </w:rPr>
        <w:t>m</w:t>
      </w:r>
      <w:r>
        <w:rPr>
          <w:color w:val="363636"/>
          <w:spacing w:val="10"/>
          <w:w w:val="99"/>
          <w:sz w:val="23"/>
        </w:rPr>
        <w:t>b</w:t>
      </w:r>
      <w:r>
        <w:rPr>
          <w:color w:val="565656"/>
          <w:spacing w:val="-1"/>
          <w:w w:val="96"/>
          <w:sz w:val="23"/>
        </w:rPr>
        <w:t>e</w:t>
      </w:r>
      <w:r>
        <w:rPr>
          <w:color w:val="565656"/>
          <w:w w:val="96"/>
          <w:sz w:val="23"/>
        </w:rPr>
        <w:t>r</w:t>
      </w:r>
      <w:r>
        <w:rPr>
          <w:color w:val="565656"/>
          <w:sz w:val="23"/>
        </w:rPr>
        <w:t> </w:t>
      </w:r>
      <w:r>
        <w:rPr>
          <w:color w:val="565656"/>
          <w:spacing w:val="-23"/>
          <w:sz w:val="23"/>
        </w:rPr>
        <w:t> </w:t>
      </w:r>
      <w:r>
        <w:rPr>
          <w:color w:val="363636"/>
          <w:w w:val="80"/>
          <w:sz w:val="23"/>
        </w:rPr>
        <w:t>H</w:t>
      </w:r>
      <w:r>
        <w:rPr>
          <w:color w:val="363636"/>
          <w:spacing w:val="-37"/>
          <w:sz w:val="23"/>
        </w:rPr>
        <w:t> </w:t>
      </w:r>
      <w:r>
        <w:rPr>
          <w:color w:val="565656"/>
          <w:spacing w:val="13"/>
          <w:w w:val="99"/>
          <w:sz w:val="23"/>
        </w:rPr>
        <w:t>o</w:t>
      </w:r>
      <w:r>
        <w:rPr>
          <w:color w:val="565656"/>
          <w:w w:val="92"/>
          <w:sz w:val="23"/>
        </w:rPr>
        <w:t>yt</w:t>
      </w:r>
      <w:r>
        <w:rPr>
          <w:color w:val="565656"/>
          <w:spacing w:val="15"/>
          <w:sz w:val="23"/>
        </w:rPr>
        <w:t> </w:t>
      </w:r>
      <w:r>
        <w:rPr>
          <w:color w:val="565656"/>
          <w:spacing w:val="-1"/>
          <w:w w:val="95"/>
          <w:sz w:val="23"/>
        </w:rPr>
        <w:t>ask</w:t>
      </w:r>
      <w:r>
        <w:rPr>
          <w:color w:val="565656"/>
          <w:w w:val="95"/>
          <w:sz w:val="23"/>
        </w:rPr>
        <w:t>e</w:t>
      </w:r>
      <w:r>
        <w:rPr>
          <w:color w:val="565656"/>
          <w:spacing w:val="-28"/>
          <w:sz w:val="23"/>
        </w:rPr>
        <w:t> </w:t>
      </w:r>
      <w:r>
        <w:rPr>
          <w:color w:val="363636"/>
          <w:w w:val="87"/>
          <w:sz w:val="23"/>
        </w:rPr>
        <w:t>d</w:t>
      </w:r>
      <w:r>
        <w:rPr>
          <w:color w:val="363636"/>
          <w:sz w:val="23"/>
        </w:rPr>
        <w:t> </w:t>
      </w:r>
      <w:r>
        <w:rPr>
          <w:color w:val="363636"/>
          <w:spacing w:val="-22"/>
          <w:sz w:val="23"/>
        </w:rPr>
        <w:t> </w:t>
      </w:r>
      <w:r>
        <w:rPr>
          <w:color w:val="565656"/>
          <w:spacing w:val="-1"/>
          <w:w w:val="97"/>
          <w:sz w:val="23"/>
        </w:rPr>
        <w:t>wh</w:t>
      </w:r>
      <w:r>
        <w:rPr>
          <w:color w:val="565656"/>
          <w:w w:val="97"/>
          <w:sz w:val="23"/>
        </w:rPr>
        <w:t>o</w:t>
      </w:r>
      <w:r>
        <w:rPr>
          <w:color w:val="565656"/>
          <w:spacing w:val="19"/>
          <w:sz w:val="23"/>
        </w:rPr>
        <w:t> </w:t>
      </w:r>
      <w:r>
        <w:rPr>
          <w:color w:val="363636"/>
          <w:spacing w:val="16"/>
          <w:w w:val="92"/>
          <w:sz w:val="23"/>
        </w:rPr>
        <w:t>h</w:t>
      </w:r>
      <w:r>
        <w:rPr>
          <w:color w:val="565656"/>
          <w:w w:val="97"/>
          <w:sz w:val="23"/>
        </w:rPr>
        <w:t>e</w:t>
      </w:r>
      <w:r>
        <w:rPr>
          <w:color w:val="565656"/>
          <w:spacing w:val="18"/>
          <w:sz w:val="23"/>
        </w:rPr>
        <w:t> </w:t>
      </w:r>
      <w:r>
        <w:rPr>
          <w:color w:val="464646"/>
          <w:spacing w:val="-1"/>
          <w:w w:val="98"/>
          <w:sz w:val="23"/>
        </w:rPr>
        <w:t>woul</w:t>
      </w:r>
      <w:r>
        <w:rPr>
          <w:color w:val="464646"/>
          <w:w w:val="98"/>
          <w:sz w:val="23"/>
        </w:rPr>
        <w:t>d</w:t>
      </w:r>
      <w:r>
        <w:rPr>
          <w:color w:val="464646"/>
          <w:sz w:val="23"/>
        </w:rPr>
        <w:t> </w:t>
      </w:r>
      <w:r>
        <w:rPr>
          <w:color w:val="464646"/>
          <w:spacing w:val="-24"/>
          <w:sz w:val="23"/>
        </w:rPr>
        <w:t> </w:t>
      </w:r>
      <w:r>
        <w:rPr>
          <w:color w:val="464646"/>
          <w:w w:val="98"/>
          <w:sz w:val="23"/>
        </w:rPr>
        <w:t>forward</w:t>
      </w:r>
      <w:r>
        <w:rPr>
          <w:color w:val="464646"/>
          <w:spacing w:val="26"/>
          <w:sz w:val="23"/>
        </w:rPr>
        <w:t> </w:t>
      </w:r>
      <w:r>
        <w:rPr>
          <w:color w:val="464646"/>
          <w:spacing w:val="-1"/>
          <w:w w:val="97"/>
          <w:sz w:val="23"/>
        </w:rPr>
        <w:t>a</w:t>
      </w:r>
      <w:r>
        <w:rPr>
          <w:color w:val="464646"/>
          <w:w w:val="97"/>
          <w:sz w:val="23"/>
        </w:rPr>
        <w:t>n</w:t>
      </w:r>
      <w:r>
        <w:rPr>
          <w:color w:val="464646"/>
          <w:spacing w:val="19"/>
          <w:sz w:val="23"/>
        </w:rPr>
        <w:t> </w:t>
      </w:r>
      <w:r>
        <w:rPr>
          <w:color w:val="464646"/>
          <w:spacing w:val="-1"/>
          <w:w w:val="103"/>
          <w:sz w:val="23"/>
        </w:rPr>
        <w:t>em</w:t>
      </w:r>
      <w:r>
        <w:rPr>
          <w:color w:val="464646"/>
          <w:spacing w:val="-9"/>
          <w:w w:val="103"/>
          <w:sz w:val="23"/>
        </w:rPr>
        <w:t>a</w:t>
      </w:r>
      <w:r>
        <w:rPr>
          <w:color w:val="464646"/>
          <w:w w:val="73"/>
          <w:sz w:val="23"/>
        </w:rPr>
        <w:t>i</w:t>
      </w:r>
      <w:r>
        <w:rPr>
          <w:color w:val="464646"/>
          <w:spacing w:val="-28"/>
          <w:sz w:val="23"/>
        </w:rPr>
        <w:t> </w:t>
      </w:r>
      <w:r>
        <w:rPr>
          <w:color w:val="666666"/>
          <w:w w:val="62"/>
          <w:sz w:val="23"/>
        </w:rPr>
        <w:t>l </w:t>
      </w:r>
      <w:r>
        <w:rPr>
          <w:color w:val="262626"/>
          <w:w w:val="95"/>
          <w:sz w:val="23"/>
        </w:rPr>
        <w:t>r</w:t>
      </w:r>
      <w:r>
        <w:rPr>
          <w:color w:val="565656"/>
          <w:w w:val="95"/>
          <w:sz w:val="23"/>
        </w:rPr>
        <w:t>ece</w:t>
      </w:r>
      <w:r>
        <w:rPr>
          <w:color w:val="363636"/>
          <w:w w:val="95"/>
          <w:sz w:val="23"/>
        </w:rPr>
        <w:t>i</w:t>
      </w:r>
      <w:r>
        <w:rPr>
          <w:color w:val="363636"/>
          <w:spacing w:val="-33"/>
          <w:w w:val="95"/>
          <w:sz w:val="23"/>
        </w:rPr>
        <w:t> </w:t>
      </w:r>
      <w:r>
        <w:rPr>
          <w:color w:val="666666"/>
          <w:spacing w:val="4"/>
          <w:w w:val="95"/>
          <w:sz w:val="23"/>
        </w:rPr>
        <w:t>ve</w:t>
      </w:r>
      <w:r>
        <w:rPr>
          <w:color w:val="464646"/>
          <w:spacing w:val="4"/>
          <w:w w:val="95"/>
          <w:sz w:val="23"/>
        </w:rPr>
        <w:t>d</w:t>
      </w:r>
      <w:r>
        <w:rPr>
          <w:color w:val="464646"/>
          <w:spacing w:val="8"/>
          <w:w w:val="95"/>
          <w:sz w:val="23"/>
        </w:rPr>
        <w:t> </w:t>
      </w:r>
      <w:r>
        <w:rPr>
          <w:color w:val="464646"/>
          <w:w w:val="95"/>
          <w:sz w:val="23"/>
        </w:rPr>
        <w:t>from</w:t>
      </w:r>
      <w:r>
        <w:rPr>
          <w:color w:val="464646"/>
          <w:spacing w:val="12"/>
          <w:w w:val="95"/>
          <w:sz w:val="23"/>
        </w:rPr>
        <w:t> </w:t>
      </w:r>
      <w:r>
        <w:rPr>
          <w:color w:val="565656"/>
          <w:spacing w:val="10"/>
          <w:w w:val="95"/>
          <w:sz w:val="23"/>
        </w:rPr>
        <w:t>t</w:t>
      </w:r>
      <w:r>
        <w:rPr>
          <w:color w:val="262626"/>
          <w:spacing w:val="10"/>
          <w:w w:val="95"/>
          <w:sz w:val="23"/>
        </w:rPr>
        <w:t>h</w:t>
      </w:r>
      <w:r>
        <w:rPr>
          <w:color w:val="666666"/>
          <w:spacing w:val="10"/>
          <w:w w:val="95"/>
          <w:sz w:val="23"/>
        </w:rPr>
        <w:t>e</w:t>
      </w:r>
      <w:r>
        <w:rPr>
          <w:color w:val="666666"/>
          <w:spacing w:val="-2"/>
          <w:w w:val="95"/>
          <w:sz w:val="23"/>
        </w:rPr>
        <w:t> </w:t>
      </w:r>
      <w:r>
        <w:rPr>
          <w:color w:val="464646"/>
          <w:w w:val="95"/>
          <w:sz w:val="23"/>
        </w:rPr>
        <w:t>U</w:t>
      </w:r>
      <w:r>
        <w:rPr>
          <w:color w:val="464646"/>
          <w:spacing w:val="-28"/>
          <w:w w:val="95"/>
          <w:sz w:val="23"/>
        </w:rPr>
        <w:t> </w:t>
      </w:r>
      <w:r>
        <w:rPr>
          <w:color w:val="262626"/>
          <w:spacing w:val="11"/>
          <w:w w:val="95"/>
          <w:sz w:val="23"/>
        </w:rPr>
        <w:t>t</w:t>
      </w:r>
      <w:r>
        <w:rPr>
          <w:color w:val="565656"/>
          <w:spacing w:val="11"/>
          <w:w w:val="95"/>
          <w:sz w:val="23"/>
        </w:rPr>
        <w:t>a</w:t>
      </w:r>
      <w:r>
        <w:rPr>
          <w:color w:val="262626"/>
          <w:spacing w:val="11"/>
          <w:w w:val="95"/>
          <w:sz w:val="23"/>
        </w:rPr>
        <w:t>h</w:t>
      </w:r>
      <w:r>
        <w:rPr>
          <w:color w:val="262626"/>
          <w:spacing w:val="2"/>
          <w:w w:val="95"/>
          <w:sz w:val="23"/>
        </w:rPr>
        <w:t> </w:t>
      </w:r>
      <w:r>
        <w:rPr>
          <w:color w:val="666666"/>
          <w:w w:val="95"/>
          <w:sz w:val="23"/>
        </w:rPr>
        <w:t>Coal</w:t>
      </w:r>
      <w:r>
        <w:rPr>
          <w:color w:val="666666"/>
          <w:spacing w:val="-32"/>
          <w:w w:val="95"/>
          <w:sz w:val="23"/>
        </w:rPr>
        <w:t> </w:t>
      </w:r>
      <w:r>
        <w:rPr>
          <w:color w:val="363636"/>
          <w:w w:val="95"/>
          <w:sz w:val="23"/>
        </w:rPr>
        <w:t>i</w:t>
      </w:r>
      <w:r>
        <w:rPr>
          <w:color w:val="363636"/>
          <w:spacing w:val="-29"/>
          <w:w w:val="95"/>
          <w:sz w:val="23"/>
        </w:rPr>
        <w:t> </w:t>
      </w:r>
      <w:r>
        <w:rPr>
          <w:color w:val="565656"/>
          <w:spacing w:val="7"/>
          <w:w w:val="95"/>
          <w:sz w:val="23"/>
        </w:rPr>
        <w:t>t</w:t>
      </w:r>
      <w:r>
        <w:rPr>
          <w:color w:val="262626"/>
          <w:spacing w:val="7"/>
          <w:w w:val="95"/>
          <w:sz w:val="23"/>
        </w:rPr>
        <w:t>i</w:t>
      </w:r>
      <w:r>
        <w:rPr>
          <w:color w:val="262626"/>
          <w:spacing w:val="-37"/>
          <w:w w:val="95"/>
          <w:sz w:val="23"/>
        </w:rPr>
        <w:t> </w:t>
      </w:r>
      <w:r>
        <w:rPr>
          <w:color w:val="565656"/>
          <w:spacing w:val="6"/>
          <w:w w:val="95"/>
          <w:sz w:val="23"/>
        </w:rPr>
        <w:t>o</w:t>
      </w:r>
      <w:r>
        <w:rPr>
          <w:color w:val="363636"/>
          <w:spacing w:val="6"/>
          <w:w w:val="95"/>
          <w:sz w:val="23"/>
        </w:rPr>
        <w:t>n</w:t>
      </w:r>
      <w:r>
        <w:rPr>
          <w:color w:val="363636"/>
          <w:spacing w:val="11"/>
          <w:w w:val="95"/>
          <w:sz w:val="23"/>
        </w:rPr>
        <w:t> </w:t>
      </w:r>
      <w:r>
        <w:rPr>
          <w:color w:val="565656"/>
          <w:w w:val="95"/>
          <w:sz w:val="23"/>
        </w:rPr>
        <w:t>A</w:t>
      </w:r>
      <w:r>
        <w:rPr>
          <w:color w:val="565656"/>
          <w:spacing w:val="-32"/>
          <w:w w:val="95"/>
          <w:sz w:val="23"/>
        </w:rPr>
        <w:t> </w:t>
      </w:r>
      <w:r>
        <w:rPr>
          <w:color w:val="565656"/>
          <w:w w:val="95"/>
          <w:sz w:val="23"/>
        </w:rPr>
        <w:t>ga</w:t>
      </w:r>
      <w:r>
        <w:rPr>
          <w:color w:val="363636"/>
          <w:w w:val="95"/>
          <w:sz w:val="23"/>
        </w:rPr>
        <w:t>in</w:t>
      </w:r>
      <w:r>
        <w:rPr>
          <w:color w:val="363636"/>
          <w:spacing w:val="-16"/>
          <w:w w:val="95"/>
          <w:sz w:val="23"/>
        </w:rPr>
        <w:t> </w:t>
      </w:r>
      <w:r>
        <w:rPr>
          <w:color w:val="666666"/>
          <w:spacing w:val="4"/>
          <w:w w:val="95"/>
          <w:sz w:val="23"/>
        </w:rPr>
        <w:t>st</w:t>
      </w:r>
      <w:r>
        <w:rPr>
          <w:color w:val="666666"/>
          <w:spacing w:val="-2"/>
          <w:w w:val="95"/>
          <w:sz w:val="23"/>
        </w:rPr>
        <w:t> </w:t>
      </w:r>
      <w:r>
        <w:rPr>
          <w:color w:val="565656"/>
          <w:spacing w:val="5"/>
          <w:w w:val="95"/>
          <w:sz w:val="23"/>
        </w:rPr>
        <w:t>Sex</w:t>
      </w:r>
      <w:r>
        <w:rPr>
          <w:color w:val="565656"/>
          <w:spacing w:val="-29"/>
          <w:w w:val="95"/>
          <w:sz w:val="23"/>
        </w:rPr>
        <w:t> </w:t>
      </w:r>
      <w:r>
        <w:rPr>
          <w:color w:val="262626"/>
          <w:spacing w:val="7"/>
          <w:w w:val="95"/>
          <w:sz w:val="23"/>
        </w:rPr>
        <w:t>u</w:t>
      </w:r>
      <w:r>
        <w:rPr>
          <w:color w:val="666666"/>
          <w:spacing w:val="7"/>
          <w:w w:val="95"/>
          <w:sz w:val="23"/>
        </w:rPr>
        <w:t>a</w:t>
      </w:r>
      <w:r>
        <w:rPr>
          <w:color w:val="464646"/>
          <w:spacing w:val="7"/>
          <w:w w:val="95"/>
          <w:sz w:val="23"/>
        </w:rPr>
        <w:t>l</w:t>
      </w:r>
      <w:r>
        <w:rPr>
          <w:color w:val="464646"/>
          <w:spacing w:val="10"/>
          <w:w w:val="95"/>
          <w:sz w:val="23"/>
        </w:rPr>
        <w:t> </w:t>
      </w:r>
      <w:r>
        <w:rPr>
          <w:color w:val="565656"/>
          <w:w w:val="95"/>
          <w:sz w:val="23"/>
        </w:rPr>
        <w:t>Assa</w:t>
      </w:r>
      <w:r>
        <w:rPr>
          <w:color w:val="565656"/>
          <w:spacing w:val="-17"/>
          <w:w w:val="95"/>
          <w:sz w:val="23"/>
        </w:rPr>
        <w:t> </w:t>
      </w:r>
      <w:r>
        <w:rPr>
          <w:color w:val="363636"/>
          <w:w w:val="95"/>
          <w:sz w:val="23"/>
        </w:rPr>
        <w:t>u</w:t>
      </w:r>
      <w:r>
        <w:rPr>
          <w:color w:val="363636"/>
          <w:spacing w:val="-32"/>
          <w:w w:val="95"/>
          <w:sz w:val="23"/>
        </w:rPr>
        <w:t> </w:t>
      </w:r>
      <w:r>
        <w:rPr>
          <w:color w:val="363636"/>
          <w:w w:val="95"/>
          <w:sz w:val="23"/>
        </w:rPr>
        <w:t>lt</w:t>
      </w:r>
      <w:r>
        <w:rPr>
          <w:color w:val="363636"/>
          <w:spacing w:val="32"/>
          <w:w w:val="95"/>
          <w:sz w:val="23"/>
        </w:rPr>
        <w:t> </w:t>
      </w:r>
      <w:r>
        <w:rPr>
          <w:color w:val="464646"/>
          <w:spacing w:val="5"/>
          <w:w w:val="95"/>
          <w:sz w:val="23"/>
        </w:rPr>
        <w:t>ab</w:t>
      </w:r>
      <w:r>
        <w:rPr>
          <w:color w:val="666666"/>
          <w:spacing w:val="5"/>
          <w:w w:val="95"/>
          <w:sz w:val="23"/>
        </w:rPr>
        <w:t>o</w:t>
      </w:r>
      <w:r>
        <w:rPr>
          <w:color w:val="464646"/>
          <w:spacing w:val="5"/>
          <w:w w:val="95"/>
          <w:sz w:val="23"/>
        </w:rPr>
        <w:t>ut</w:t>
      </w:r>
      <w:r>
        <w:rPr>
          <w:color w:val="464646"/>
          <w:spacing w:val="19"/>
          <w:w w:val="95"/>
          <w:sz w:val="23"/>
        </w:rPr>
        <w:t> </w:t>
      </w:r>
      <w:r>
        <w:rPr>
          <w:color w:val="363636"/>
          <w:w w:val="95"/>
          <w:sz w:val="23"/>
        </w:rPr>
        <w:t>d</w:t>
      </w:r>
      <w:r>
        <w:rPr>
          <w:color w:val="363636"/>
          <w:spacing w:val="-39"/>
          <w:w w:val="95"/>
          <w:sz w:val="23"/>
        </w:rPr>
        <w:t> </w:t>
      </w:r>
      <w:r>
        <w:rPr>
          <w:color w:val="565656"/>
          <w:spacing w:val="5"/>
          <w:w w:val="95"/>
          <w:sz w:val="23"/>
        </w:rPr>
        <w:t>oi</w:t>
      </w:r>
      <w:r>
        <w:rPr>
          <w:color w:val="565656"/>
          <w:spacing w:val="-37"/>
          <w:w w:val="95"/>
          <w:sz w:val="23"/>
        </w:rPr>
        <w:t> </w:t>
      </w:r>
      <w:r>
        <w:rPr>
          <w:color w:val="565656"/>
          <w:w w:val="95"/>
          <w:sz w:val="23"/>
        </w:rPr>
        <w:t>ng</w:t>
      </w:r>
      <w:r>
        <w:rPr>
          <w:color w:val="565656"/>
          <w:spacing w:val="10"/>
          <w:w w:val="95"/>
          <w:sz w:val="23"/>
        </w:rPr>
        <w:t> </w:t>
      </w:r>
      <w:r>
        <w:rPr>
          <w:color w:val="565656"/>
          <w:w w:val="95"/>
          <w:sz w:val="23"/>
        </w:rPr>
        <w:t>a</w:t>
      </w:r>
      <w:r>
        <w:rPr>
          <w:color w:val="565656"/>
          <w:spacing w:val="-6"/>
          <w:w w:val="95"/>
          <w:sz w:val="23"/>
        </w:rPr>
        <w:t> </w:t>
      </w:r>
      <w:r>
        <w:rPr>
          <w:color w:val="363636"/>
          <w:spacing w:val="4"/>
          <w:w w:val="95"/>
          <w:sz w:val="23"/>
        </w:rPr>
        <w:t>4</w:t>
      </w:r>
      <w:r>
        <w:rPr>
          <w:color w:val="565656"/>
          <w:spacing w:val="4"/>
          <w:w w:val="95"/>
          <w:sz w:val="23"/>
        </w:rPr>
        <w:t>k </w:t>
      </w:r>
      <w:r>
        <w:rPr>
          <w:color w:val="363636"/>
          <w:w w:val="95"/>
          <w:sz w:val="23"/>
        </w:rPr>
        <w:t>Run</w:t>
      </w:r>
      <w:r>
        <w:rPr>
          <w:color w:val="363636"/>
          <w:spacing w:val="20"/>
          <w:w w:val="95"/>
          <w:sz w:val="23"/>
        </w:rPr>
        <w:t> </w:t>
      </w:r>
      <w:r>
        <w:rPr>
          <w:color w:val="565656"/>
          <w:spacing w:val="9"/>
          <w:w w:val="95"/>
          <w:sz w:val="23"/>
        </w:rPr>
        <w:t>i</w:t>
      </w:r>
      <w:r>
        <w:rPr>
          <w:color w:val="363636"/>
          <w:spacing w:val="9"/>
          <w:w w:val="95"/>
          <w:sz w:val="23"/>
        </w:rPr>
        <w:t>n</w:t>
      </w:r>
      <w:r>
        <w:rPr>
          <w:color w:val="363636"/>
          <w:spacing w:val="7"/>
          <w:w w:val="95"/>
          <w:sz w:val="23"/>
        </w:rPr>
        <w:t> </w:t>
      </w:r>
      <w:r>
        <w:rPr>
          <w:color w:val="363636"/>
          <w:spacing w:val="3"/>
          <w:w w:val="95"/>
          <w:sz w:val="23"/>
        </w:rPr>
        <w:t>th</w:t>
      </w:r>
      <w:r>
        <w:rPr>
          <w:color w:val="666666"/>
          <w:spacing w:val="3"/>
          <w:w w:val="95"/>
          <w:sz w:val="23"/>
        </w:rPr>
        <w:t>e</w:t>
      </w:r>
    </w:p>
    <w:p>
      <w:pPr>
        <w:spacing w:after="0" w:line="256" w:lineRule="auto"/>
        <w:jc w:val="left"/>
        <w:rPr>
          <w:sz w:val="23"/>
        </w:rPr>
        <w:sectPr>
          <w:footerReference w:type="default" r:id="rId172"/>
          <w:pgSz w:w="12240" w:h="15840"/>
          <w:pgMar w:footer="1176" w:header="520" w:top="740" w:bottom="1360" w:left="620" w:right="9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6"/>
        </w:rPr>
      </w:pPr>
    </w:p>
    <w:p>
      <w:pPr>
        <w:tabs>
          <w:tab w:pos="9343" w:val="left" w:leader="none"/>
        </w:tabs>
        <w:spacing w:before="51"/>
        <w:ind w:left="1007" w:right="0" w:firstLine="0"/>
        <w:jc w:val="left"/>
        <w:rPr>
          <w:b/>
          <w:sz w:val="28"/>
        </w:rPr>
      </w:pPr>
      <w:r>
        <w:rPr>
          <w:b/>
          <w:sz w:val="28"/>
        </w:rPr>
        <w:t>Enrolled Copy</w:t>
        <w:tab/>
        <w:t>S.B.</w:t>
      </w:r>
      <w:r>
        <w:rPr>
          <w:b/>
          <w:spacing w:val="-1"/>
          <w:sz w:val="28"/>
        </w:rPr>
        <w:t> </w:t>
      </w:r>
      <w:r>
        <w:rPr>
          <w:b/>
          <w:sz w:val="28"/>
        </w:rPr>
        <w:t>52</w:t>
      </w:r>
    </w:p>
    <w:p>
      <w:pPr>
        <w:pStyle w:val="BodyText"/>
        <w:rPr>
          <w:b/>
          <w:sz w:val="28"/>
        </w:rPr>
      </w:pPr>
    </w:p>
    <w:p>
      <w:pPr>
        <w:pStyle w:val="BodyText"/>
        <w:spacing w:before="3"/>
        <w:rPr>
          <w:b/>
          <w:sz w:val="22"/>
        </w:rPr>
      </w:pPr>
    </w:p>
    <w:p>
      <w:pPr>
        <w:pStyle w:val="ListParagraph"/>
        <w:numPr>
          <w:ilvl w:val="0"/>
          <w:numId w:val="60"/>
        </w:numPr>
        <w:tabs>
          <w:tab w:pos="3044" w:val="left" w:leader="none"/>
          <w:tab w:pos="3045" w:val="left" w:leader="none"/>
        </w:tabs>
        <w:spacing w:line="240" w:lineRule="auto" w:before="0" w:after="0"/>
        <w:ind w:left="3044" w:right="0" w:hanging="2726"/>
        <w:jc w:val="left"/>
        <w:rPr>
          <w:rFonts w:ascii="Times New Roman"/>
          <w:b/>
          <w:sz w:val="28"/>
        </w:rPr>
      </w:pPr>
      <w:r>
        <w:rPr>
          <w:rFonts w:ascii="Times New Roman"/>
          <w:b/>
          <w:sz w:val="28"/>
        </w:rPr>
        <w:t>SECONDARY WATER</w:t>
      </w:r>
      <w:r>
        <w:rPr>
          <w:rFonts w:ascii="Times New Roman"/>
          <w:b/>
          <w:spacing w:val="-3"/>
          <w:sz w:val="28"/>
        </w:rPr>
        <w:t> </w:t>
      </w:r>
      <w:r>
        <w:rPr>
          <w:rFonts w:ascii="Times New Roman"/>
          <w:b/>
          <w:sz w:val="28"/>
        </w:rPr>
        <w:t>REQUIREMENTS</w:t>
      </w:r>
    </w:p>
    <w:p>
      <w:pPr>
        <w:pStyle w:val="ListParagraph"/>
        <w:numPr>
          <w:ilvl w:val="0"/>
          <w:numId w:val="60"/>
        </w:numPr>
        <w:tabs>
          <w:tab w:pos="4338" w:val="left" w:leader="none"/>
          <w:tab w:pos="4339" w:val="left" w:leader="none"/>
        </w:tabs>
        <w:spacing w:line="240" w:lineRule="auto" w:before="176" w:after="0"/>
        <w:ind w:left="4338" w:right="0" w:hanging="3998"/>
        <w:jc w:val="left"/>
        <w:rPr>
          <w:rFonts w:ascii="Times New Roman"/>
          <w:sz w:val="24"/>
        </w:rPr>
      </w:pPr>
      <w:r>
        <w:rPr>
          <w:rFonts w:ascii="Times New Roman"/>
          <w:sz w:val="24"/>
        </w:rPr>
        <w:t>2019 GENERAL</w:t>
      </w:r>
      <w:r>
        <w:rPr>
          <w:rFonts w:ascii="Times New Roman"/>
          <w:spacing w:val="-8"/>
          <w:sz w:val="24"/>
        </w:rPr>
        <w:t> </w:t>
      </w:r>
      <w:r>
        <w:rPr>
          <w:rFonts w:ascii="Times New Roman"/>
          <w:sz w:val="24"/>
        </w:rPr>
        <w:t>SESSION</w:t>
      </w:r>
    </w:p>
    <w:p>
      <w:pPr>
        <w:pStyle w:val="ListParagraph"/>
        <w:numPr>
          <w:ilvl w:val="0"/>
          <w:numId w:val="60"/>
        </w:numPr>
        <w:tabs>
          <w:tab w:pos="4763" w:val="left" w:leader="none"/>
          <w:tab w:pos="4764" w:val="left" w:leader="none"/>
        </w:tabs>
        <w:spacing w:line="240" w:lineRule="auto" w:before="149" w:after="0"/>
        <w:ind w:left="4763" w:right="0" w:hanging="4423"/>
        <w:jc w:val="left"/>
        <w:rPr>
          <w:rFonts w:ascii="Times New Roman"/>
          <w:sz w:val="24"/>
        </w:rPr>
      </w:pPr>
      <w:r>
        <w:rPr>
          <w:rFonts w:ascii="Times New Roman"/>
          <w:sz w:val="24"/>
        </w:rPr>
        <w:t>STATE OF</w:t>
      </w:r>
      <w:r>
        <w:rPr>
          <w:rFonts w:ascii="Times New Roman"/>
          <w:spacing w:val="-7"/>
          <w:sz w:val="24"/>
        </w:rPr>
        <w:t> </w:t>
      </w:r>
      <w:r>
        <w:rPr>
          <w:rFonts w:ascii="Times New Roman"/>
          <w:sz w:val="24"/>
        </w:rPr>
        <w:t>UTAH</w:t>
      </w:r>
    </w:p>
    <w:p>
      <w:pPr>
        <w:pStyle w:val="Heading6"/>
        <w:numPr>
          <w:ilvl w:val="0"/>
          <w:numId w:val="60"/>
        </w:numPr>
        <w:tabs>
          <w:tab w:pos="3572" w:val="left" w:leader="none"/>
          <w:tab w:pos="3573" w:val="left" w:leader="none"/>
        </w:tabs>
        <w:spacing w:line="240" w:lineRule="auto" w:before="155" w:after="0"/>
        <w:ind w:left="3572" w:right="0" w:hanging="3232"/>
        <w:jc w:val="left"/>
        <w:rPr>
          <w:sz w:val="24"/>
        </w:rPr>
      </w:pPr>
      <w:r>
        <w:rPr/>
        <w:t>Chief Sponsor: Jacob L.</w:t>
      </w:r>
      <w:r>
        <w:rPr>
          <w:spacing w:val="-3"/>
        </w:rPr>
        <w:t> </w:t>
      </w:r>
      <w:r>
        <w:rPr/>
        <w:t>Anderegg</w:t>
      </w:r>
    </w:p>
    <w:p>
      <w:pPr>
        <w:pStyle w:val="Heading7"/>
        <w:numPr>
          <w:ilvl w:val="0"/>
          <w:numId w:val="60"/>
        </w:numPr>
        <w:tabs>
          <w:tab w:pos="3575" w:val="left" w:leader="none"/>
          <w:tab w:pos="3576" w:val="left" w:leader="none"/>
        </w:tabs>
        <w:spacing w:line="240" w:lineRule="auto" w:before="167" w:after="0"/>
        <w:ind w:left="3575" w:right="0" w:hanging="3235"/>
        <w:jc w:val="left"/>
        <w:rPr>
          <w:rFonts w:ascii="Times New Roman"/>
          <w:sz w:val="24"/>
        </w:rPr>
      </w:pPr>
      <w:r>
        <w:rPr>
          <w:rFonts w:ascii="Times New Roman"/>
        </w:rPr>
        <w:t>House Sponsor: Timothy D.</w:t>
      </w:r>
      <w:r>
        <w:rPr>
          <w:rFonts w:ascii="Times New Roman"/>
          <w:spacing w:val="-7"/>
        </w:rPr>
        <w:t> </w:t>
      </w:r>
      <w:r>
        <w:rPr>
          <w:rFonts w:ascii="Times New Roman"/>
        </w:rPr>
        <w:t>Hawkes</w:t>
      </w:r>
    </w:p>
    <w:p>
      <w:pPr>
        <w:pStyle w:val="BodyText"/>
        <w:tabs>
          <w:tab w:pos="819" w:val="left" w:leader="none"/>
          <w:tab w:pos="10592" w:val="left" w:leader="none"/>
        </w:tabs>
        <w:spacing w:before="172"/>
        <w:ind w:left="339"/>
      </w:pPr>
      <w:r>
        <w:rPr/>
        <w:pict>
          <v:line style="position:absolute;mso-position-horizontal-relative:page;mso-position-vertical-relative:paragraph;z-index:-331792" from="72pt,15.903125pt" to="557.88pt,15.903125pt" stroked="true" strokeweight="1.8pt" strokecolor="#000000">
            <v:stroke dashstyle="solid"/>
            <w10:wrap type="none"/>
          </v:line>
        </w:pict>
      </w:r>
      <w:r>
        <w:rPr/>
        <w:t>6</w:t>
        <w:tab/>
      </w:r>
      <w:r>
        <w:rPr>
          <w:u w:val="thick"/>
        </w:rPr>
        <w:t> </w:t>
        <w:tab/>
      </w:r>
    </w:p>
    <w:p>
      <w:pPr>
        <w:pStyle w:val="Heading9"/>
        <w:numPr>
          <w:ilvl w:val="0"/>
          <w:numId w:val="61"/>
        </w:numPr>
        <w:tabs>
          <w:tab w:pos="819" w:val="left" w:leader="none"/>
          <w:tab w:pos="820" w:val="left" w:leader="none"/>
        </w:tabs>
        <w:spacing w:line="240" w:lineRule="auto" w:before="153" w:after="0"/>
        <w:ind w:left="820" w:right="0" w:hanging="480"/>
        <w:jc w:val="left"/>
      </w:pPr>
      <w:r>
        <w:rPr/>
        <w:t>LONG</w:t>
      </w:r>
      <w:r>
        <w:rPr>
          <w:spacing w:val="-2"/>
        </w:rPr>
        <w:t> </w:t>
      </w:r>
      <w:r>
        <w:rPr/>
        <w:t>TITLE</w:t>
      </w:r>
    </w:p>
    <w:p>
      <w:pPr>
        <w:pStyle w:val="ListParagraph"/>
        <w:numPr>
          <w:ilvl w:val="0"/>
          <w:numId w:val="61"/>
        </w:numPr>
        <w:tabs>
          <w:tab w:pos="819" w:val="left" w:leader="none"/>
          <w:tab w:pos="820" w:val="left" w:leader="none"/>
        </w:tabs>
        <w:spacing w:line="240" w:lineRule="auto" w:before="156" w:after="0"/>
        <w:ind w:left="820" w:right="0" w:hanging="480"/>
        <w:jc w:val="left"/>
        <w:rPr>
          <w:rFonts w:ascii="Times New Roman"/>
          <w:b/>
          <w:sz w:val="24"/>
        </w:rPr>
      </w:pPr>
      <w:r>
        <w:rPr>
          <w:rFonts w:ascii="Times New Roman"/>
          <w:b/>
          <w:sz w:val="24"/>
        </w:rPr>
        <w:t>General</w:t>
      </w:r>
      <w:r>
        <w:rPr>
          <w:rFonts w:ascii="Times New Roman"/>
          <w:b/>
          <w:spacing w:val="-1"/>
          <w:sz w:val="24"/>
        </w:rPr>
        <w:t> </w:t>
      </w:r>
      <w:r>
        <w:rPr>
          <w:rFonts w:ascii="Times New Roman"/>
          <w:b/>
          <w:sz w:val="24"/>
        </w:rPr>
        <w:t>Description:</w:t>
      </w:r>
    </w:p>
    <w:p>
      <w:pPr>
        <w:pStyle w:val="ListParagraph"/>
        <w:numPr>
          <w:ilvl w:val="0"/>
          <w:numId w:val="61"/>
        </w:numPr>
        <w:tabs>
          <w:tab w:pos="1539" w:val="left" w:leader="none"/>
          <w:tab w:pos="1540" w:val="left" w:leader="none"/>
        </w:tabs>
        <w:spacing w:line="240" w:lineRule="auto" w:before="152" w:after="0"/>
        <w:ind w:left="1540" w:right="0" w:hanging="1200"/>
        <w:jc w:val="left"/>
        <w:rPr>
          <w:rFonts w:ascii="Times New Roman"/>
          <w:sz w:val="24"/>
        </w:rPr>
      </w:pPr>
      <w:r>
        <w:rPr>
          <w:rFonts w:ascii="Times New Roman"/>
          <w:sz w:val="24"/>
        </w:rPr>
        <w:t>This bill addresses the metering of pressurized secondary</w:t>
      </w:r>
      <w:r>
        <w:rPr>
          <w:rFonts w:ascii="Times New Roman"/>
          <w:spacing w:val="-20"/>
          <w:sz w:val="24"/>
        </w:rPr>
        <w:t> </w:t>
      </w:r>
      <w:r>
        <w:rPr>
          <w:rFonts w:ascii="Times New Roman"/>
          <w:sz w:val="24"/>
        </w:rPr>
        <w:t>water.</w:t>
      </w:r>
    </w:p>
    <w:p>
      <w:pPr>
        <w:pStyle w:val="Heading9"/>
        <w:numPr>
          <w:ilvl w:val="0"/>
          <w:numId w:val="61"/>
        </w:numPr>
        <w:tabs>
          <w:tab w:pos="819" w:val="left" w:leader="none"/>
          <w:tab w:pos="820" w:val="left" w:leader="none"/>
        </w:tabs>
        <w:spacing w:line="240" w:lineRule="auto" w:before="153" w:after="0"/>
        <w:ind w:left="820" w:right="0" w:hanging="600"/>
        <w:jc w:val="left"/>
      </w:pPr>
      <w:r>
        <w:rPr/>
        <w:t>Highlighted Provisions:</w:t>
      </w:r>
    </w:p>
    <w:p>
      <w:pPr>
        <w:pStyle w:val="ListParagraph"/>
        <w:numPr>
          <w:ilvl w:val="0"/>
          <w:numId w:val="61"/>
        </w:numPr>
        <w:tabs>
          <w:tab w:pos="1539" w:val="left" w:leader="none"/>
          <w:tab w:pos="1540" w:val="left" w:leader="none"/>
        </w:tabs>
        <w:spacing w:line="240" w:lineRule="auto" w:before="151" w:after="0"/>
        <w:ind w:left="1540" w:right="0" w:hanging="1320"/>
        <w:jc w:val="left"/>
        <w:rPr>
          <w:rFonts w:ascii="Times New Roman"/>
          <w:sz w:val="24"/>
        </w:rPr>
      </w:pPr>
      <w:r>
        <w:rPr>
          <w:rFonts w:ascii="Times New Roman"/>
          <w:sz w:val="24"/>
        </w:rPr>
        <w:t>This bill:</w:t>
      </w:r>
    </w:p>
    <w:p>
      <w:pPr>
        <w:pStyle w:val="ListParagraph"/>
        <w:numPr>
          <w:ilvl w:val="0"/>
          <w:numId w:val="61"/>
        </w:numPr>
        <w:tabs>
          <w:tab w:pos="1539" w:val="left" w:leader="none"/>
          <w:tab w:pos="1540" w:val="left" w:leader="none"/>
          <w:tab w:pos="1892" w:val="left" w:leader="none"/>
        </w:tabs>
        <w:spacing w:line="240" w:lineRule="auto" w:before="148" w:after="0"/>
        <w:ind w:left="1540" w:right="0" w:hanging="1320"/>
        <w:jc w:val="left"/>
        <w:rPr>
          <w:rFonts w:ascii="Times New Roman" w:hAnsi="Times New Roman"/>
          <w:sz w:val="24"/>
        </w:rPr>
      </w:pPr>
      <w:r>
        <w:rPr>
          <w:w w:val="85"/>
          <w:sz w:val="24"/>
        </w:rPr>
        <w:t>►</w:t>
        <w:tab/>
      </w:r>
      <w:r>
        <w:rPr>
          <w:rFonts w:ascii="Times New Roman" w:hAnsi="Times New Roman"/>
          <w:sz w:val="24"/>
        </w:rPr>
        <w:t>defines terms;</w:t>
      </w:r>
    </w:p>
    <w:p>
      <w:pPr>
        <w:pStyle w:val="ListParagraph"/>
        <w:numPr>
          <w:ilvl w:val="0"/>
          <w:numId w:val="61"/>
        </w:numPr>
        <w:tabs>
          <w:tab w:pos="1539" w:val="left" w:leader="none"/>
          <w:tab w:pos="1540" w:val="left" w:leader="none"/>
        </w:tabs>
        <w:spacing w:line="240" w:lineRule="auto" w:before="148" w:after="0"/>
        <w:ind w:left="1540" w:right="0" w:hanging="1320"/>
        <w:jc w:val="left"/>
        <w:rPr>
          <w:rFonts w:ascii="Times New Roman" w:hAnsi="Times New Roman"/>
          <w:sz w:val="24"/>
        </w:rPr>
      </w:pPr>
      <w:r>
        <w:rPr/>
        <w:pict>
          <v:shape style="position:absolute;margin-left:105.524399pt;margin-top:7.63985pt;width:11pt;height:14.05pt;mso-position-horizontal-relative:page;mso-position-vertical-relative:paragraph;z-index:-331816" coordorigin="2110,153" coordsize="220,281" path="m2280,153l2160,153,2123,215,2110,293,2123,371,2160,433,2280,433,2317,371,2330,293,2317,215,2280,153xe" filled="true" fillcolor="#fdfd7e" stroked="false">
            <v:path arrowok="t"/>
            <v:fill type="solid"/>
            <w10:wrap type="none"/>
          </v:shape>
        </w:pict>
      </w:r>
      <w:r>
        <w:rPr>
          <w:w w:val="90"/>
          <w:sz w:val="24"/>
        </w:rPr>
        <w:t>►</w:t>
      </w:r>
      <w:r>
        <w:rPr>
          <w:w w:val="90"/>
          <w:sz w:val="24"/>
          <w:shd w:fill="FDFD7E" w:color="auto" w:val="clear"/>
        </w:rPr>
        <w:t> </w:t>
      </w:r>
      <w:r>
        <w:rPr>
          <w:rFonts w:ascii="Times New Roman" w:hAnsi="Times New Roman"/>
          <w:sz w:val="24"/>
          <w:shd w:fill="FDFD7E" w:color="auto" w:val="clear"/>
        </w:rPr>
        <w:t>requires a secondary water provider that begins design work for new</w:t>
      </w:r>
      <w:r>
        <w:rPr>
          <w:rFonts w:ascii="Times New Roman" w:hAnsi="Times New Roman"/>
          <w:spacing w:val="-19"/>
          <w:sz w:val="24"/>
          <w:shd w:fill="FDFD7E" w:color="auto" w:val="clear"/>
        </w:rPr>
        <w:t> </w:t>
      </w:r>
      <w:r>
        <w:rPr>
          <w:rFonts w:ascii="Times New Roman" w:hAnsi="Times New Roman"/>
          <w:sz w:val="24"/>
          <w:shd w:fill="FDFD7E" w:color="auto" w:val="clear"/>
        </w:rPr>
        <w:t>secondary</w:t>
      </w:r>
    </w:p>
    <w:p>
      <w:pPr>
        <w:pStyle w:val="BodyText"/>
        <w:tabs>
          <w:tab w:pos="765" w:val="left" w:leader="none"/>
        </w:tabs>
        <w:spacing w:before="149"/>
        <w:ind w:left="165"/>
      </w:pPr>
      <w:r>
        <w:rPr>
          <w:spacing w:val="-6"/>
          <w:shd w:fill="FDFD7E" w:color="auto" w:val="clear"/>
        </w:rPr>
        <w:t> </w:t>
      </w:r>
      <w:r>
        <w:rPr>
          <w:shd w:fill="FDFD7E" w:color="auto" w:val="clear"/>
        </w:rPr>
        <w:t>14</w:t>
      </w:r>
      <w:r>
        <w:rPr/>
        <w:tab/>
      </w:r>
      <w:r>
        <w:rPr>
          <w:shd w:fill="FDFD7E" w:color="auto" w:val="clear"/>
        </w:rPr>
        <w:t>water services to certain users on or after April 1, 2020, to meter the use of</w:t>
      </w:r>
      <w:r>
        <w:rPr>
          <w:spacing w:val="-10"/>
          <w:shd w:fill="FDFD7E" w:color="auto" w:val="clear"/>
        </w:rPr>
        <w:t> </w:t>
      </w:r>
      <w:r>
        <w:rPr>
          <w:shd w:fill="FDFD7E" w:color="auto" w:val="clear"/>
        </w:rPr>
        <w:t>water;</w:t>
      </w:r>
    </w:p>
    <w:p>
      <w:pPr>
        <w:pStyle w:val="BodyText"/>
        <w:tabs>
          <w:tab w:pos="1837" w:val="left" w:leader="none"/>
        </w:tabs>
        <w:spacing w:before="149"/>
        <w:ind w:left="165"/>
      </w:pPr>
      <w:r>
        <w:rPr/>
        <w:pict>
          <v:shape style="position:absolute;margin-left:105.524399pt;margin-top:7.637135pt;width:11pt;height:14.05pt;mso-position-horizontal-relative:page;mso-position-vertical-relative:paragraph;z-index:-331696" type="#_x0000_t202" filled="true" fillcolor="#fdfd7e" stroked="false">
            <v:textbox inset="0,0,0,0">
              <w:txbxContent>
                <w:p>
                  <w:pPr>
                    <w:pStyle w:val="BodyText"/>
                    <w:spacing w:line="271" w:lineRule="exact"/>
                    <w:ind w:left="49"/>
                    <w:rPr>
                      <w:rFonts w:ascii="Arial" w:hAnsi="Arial"/>
                    </w:rPr>
                  </w:pPr>
                  <w:r>
                    <w:rPr>
                      <w:rFonts w:ascii="Arial" w:hAnsi="Arial"/>
                      <w:w w:val="50"/>
                    </w:rPr>
                    <w:t>►</w:t>
                  </w:r>
                </w:p>
              </w:txbxContent>
            </v:textbox>
            <v:fill type="solid"/>
            <w10:wrap type="none"/>
          </v:shape>
        </w:pict>
      </w:r>
      <w:r>
        <w:rPr>
          <w:spacing w:val="-6"/>
          <w:shd w:fill="FDFD7E" w:color="auto" w:val="clear"/>
        </w:rPr>
        <w:t> </w:t>
      </w:r>
      <w:r>
        <w:rPr>
          <w:shd w:fill="FDFD7E" w:color="auto" w:val="clear"/>
        </w:rPr>
        <w:t>15</w:t>
      </w:r>
      <w:r>
        <w:rPr/>
        <w:tab/>
      </w:r>
      <w:r>
        <w:rPr>
          <w:shd w:fill="FDFD7E" w:color="auto" w:val="clear"/>
        </w:rPr>
        <w:t>requires a secondary water supplier to develop a plan related to metering</w:t>
      </w:r>
      <w:r>
        <w:rPr>
          <w:spacing w:val="-35"/>
          <w:shd w:fill="FDFD7E" w:color="auto" w:val="clear"/>
        </w:rPr>
        <w:t> </w:t>
      </w:r>
      <w:r>
        <w:rPr>
          <w:shd w:fill="FDFD7E" w:color="auto" w:val="clear"/>
        </w:rPr>
        <w:t>for</w:t>
      </w:r>
    </w:p>
    <w:p>
      <w:pPr>
        <w:pStyle w:val="BodyText"/>
        <w:tabs>
          <w:tab w:pos="765" w:val="left" w:leader="none"/>
        </w:tabs>
        <w:spacing w:before="148"/>
        <w:ind w:left="165"/>
      </w:pPr>
      <w:r>
        <w:rPr>
          <w:spacing w:val="-6"/>
          <w:shd w:fill="FDFD7E" w:color="auto" w:val="clear"/>
        </w:rPr>
        <w:t> </w:t>
      </w:r>
      <w:r>
        <w:rPr>
          <w:shd w:fill="FDFD7E" w:color="auto" w:val="clear"/>
        </w:rPr>
        <w:t>16</w:t>
      </w:r>
      <w:r>
        <w:rPr/>
        <w:tab/>
      </w:r>
      <w:r>
        <w:rPr>
          <w:shd w:fill="FDFD7E" w:color="auto" w:val="clear"/>
        </w:rPr>
        <w:t>submission to the Division of Water</w:t>
      </w:r>
      <w:r>
        <w:rPr>
          <w:spacing w:val="-3"/>
          <w:shd w:fill="FDFD7E" w:color="auto" w:val="clear"/>
        </w:rPr>
        <w:t> </w:t>
      </w:r>
      <w:r>
        <w:rPr>
          <w:shd w:fill="FDFD7E" w:color="auto" w:val="clear"/>
        </w:rPr>
        <w:t>Resources;</w:t>
      </w:r>
    </w:p>
    <w:p>
      <w:pPr>
        <w:pStyle w:val="BodyText"/>
        <w:tabs>
          <w:tab w:pos="1892" w:val="left" w:leader="none"/>
        </w:tabs>
        <w:spacing w:before="149"/>
        <w:ind w:left="165"/>
      </w:pPr>
      <w:r>
        <w:rPr/>
        <w:pict>
          <v:shape style="position:absolute;margin-left:122.896942pt;margin-top:6.173224pt;width:94.15pt;height:16.2pt;mso-position-horizontal-relative:page;mso-position-vertical-relative:paragraph;z-index:-331840" coordorigin="2458,123" coordsize="1883,324" path="m4286,123l2513,123,2476,179,2458,248,2458,322,2476,391,2513,447,4286,447,4322,391,4341,322,4341,248,4322,179,4286,123xe" filled="true" fillcolor="#fdfd7e" stroked="false">
            <v:path arrowok="t"/>
            <v:fill type="solid"/>
            <w10:wrap type="none"/>
          </v:shape>
        </w:pict>
      </w:r>
      <w:r>
        <w:rPr/>
        <w:pict>
          <v:shape style="position:absolute;margin-left:105.524399pt;margin-top:7.637124pt;width:11pt;height:14.05pt;mso-position-horizontal-relative:page;mso-position-vertical-relative:paragraph;z-index:-331744" type="#_x0000_t202" filled="true" fillcolor="#fdfd7e" stroked="false">
            <v:textbox inset="0,0,0,0">
              <w:txbxContent>
                <w:p>
                  <w:pPr>
                    <w:pStyle w:val="BodyText"/>
                    <w:spacing w:line="271" w:lineRule="exact"/>
                    <w:ind w:left="49"/>
                    <w:rPr>
                      <w:rFonts w:ascii="Arial" w:hAnsi="Arial"/>
                    </w:rPr>
                  </w:pPr>
                  <w:r>
                    <w:rPr>
                      <w:rFonts w:ascii="Arial" w:hAnsi="Arial"/>
                      <w:w w:val="50"/>
                    </w:rPr>
                    <w:t>►</w:t>
                  </w:r>
                </w:p>
              </w:txbxContent>
            </v:textbox>
            <v:fill type="solid"/>
            <w10:wrap type="none"/>
          </v:shape>
        </w:pict>
      </w:r>
      <w:r>
        <w:rPr>
          <w:spacing w:val="-6"/>
          <w:shd w:fill="FDFD7E" w:color="auto" w:val="clear"/>
        </w:rPr>
        <w:t> </w:t>
      </w:r>
      <w:r>
        <w:rPr>
          <w:shd w:fill="FDFD7E" w:color="auto" w:val="clear"/>
        </w:rPr>
        <w:t>17</w:t>
      </w:r>
      <w:r>
        <w:rPr/>
        <w:tab/>
        <w:t>requires</w:t>
      </w:r>
      <w:r>
        <w:rPr>
          <w:spacing w:val="-1"/>
        </w:rPr>
        <w:t> </w:t>
      </w:r>
      <w:r>
        <w:rPr/>
        <w:t>reporting;</w:t>
      </w:r>
    </w:p>
    <w:p>
      <w:pPr>
        <w:pStyle w:val="BodyText"/>
        <w:tabs>
          <w:tab w:pos="1539" w:val="left" w:leader="none"/>
        </w:tabs>
        <w:spacing w:before="148"/>
        <w:ind w:left="165"/>
      </w:pPr>
      <w:r>
        <w:rPr/>
        <w:pict>
          <v:shape style="position:absolute;margin-left:105.524399pt;margin-top:7.639868pt;width:11pt;height:14.05pt;mso-position-horizontal-relative:page;mso-position-vertical-relative:paragraph;z-index:-331864" coordorigin="2110,153" coordsize="220,281" path="m2280,153l2160,153,2123,215,2110,293,2123,371,2160,433,2280,433,2317,371,2330,293,2317,215,2280,153xe" filled="true" fillcolor="#fdfd7e" stroked="false">
            <v:path arrowok="t"/>
            <v:fill type="solid"/>
            <w10:wrap type="none"/>
          </v:shape>
        </w:pict>
      </w:r>
      <w:r>
        <w:rPr>
          <w:spacing w:val="-6"/>
          <w:shd w:fill="FDFD7E" w:color="auto" w:val="clear"/>
        </w:rPr>
        <w:t> </w:t>
      </w:r>
      <w:r>
        <w:rPr>
          <w:shd w:fill="FDFD7E" w:color="auto" w:val="clear"/>
        </w:rPr>
        <w:t>18</w:t>
      </w:r>
      <w:r>
        <w:rPr/>
        <w:tab/>
      </w:r>
      <w:r>
        <w:rPr>
          <w:rFonts w:ascii="Arial" w:hAnsi="Arial"/>
          <w:w w:val="90"/>
        </w:rPr>
        <w:t>►</w:t>
      </w:r>
      <w:r>
        <w:rPr>
          <w:rFonts w:ascii="Arial" w:hAnsi="Arial"/>
          <w:spacing w:val="6"/>
          <w:w w:val="90"/>
          <w:shd w:fill="FDFD7E" w:color="auto" w:val="clear"/>
        </w:rPr>
        <w:t> </w:t>
      </w:r>
      <w:r>
        <w:rPr>
          <w:shd w:fill="FDFD7E" w:color="auto" w:val="clear"/>
        </w:rPr>
        <w:t>requires a study of issues related to metering secondary water by a task force within</w:t>
      </w:r>
    </w:p>
    <w:p>
      <w:pPr>
        <w:pStyle w:val="BodyText"/>
        <w:tabs>
          <w:tab w:pos="765" w:val="left" w:leader="none"/>
        </w:tabs>
        <w:spacing w:before="149"/>
        <w:ind w:left="165"/>
      </w:pPr>
      <w:r>
        <w:rPr>
          <w:spacing w:val="-6"/>
          <w:shd w:fill="FDFD7E" w:color="auto" w:val="clear"/>
        </w:rPr>
        <w:t> </w:t>
      </w:r>
      <w:r>
        <w:rPr>
          <w:shd w:fill="FDFD7E" w:color="auto" w:val="clear"/>
        </w:rPr>
        <w:t>19</w:t>
      </w:r>
      <w:r>
        <w:rPr/>
        <w:tab/>
      </w:r>
      <w:r>
        <w:rPr>
          <w:shd w:fill="FDFD7E" w:color="auto" w:val="clear"/>
        </w:rPr>
        <w:t>the Department of Natural Resources and reporting its findings;</w:t>
      </w:r>
      <w:r>
        <w:rPr>
          <w:spacing w:val="-20"/>
          <w:shd w:fill="FDFD7E" w:color="auto" w:val="clear"/>
        </w:rPr>
        <w:t> </w:t>
      </w:r>
      <w:r>
        <w:rPr>
          <w:shd w:fill="FDFD7E" w:color="auto" w:val="clear"/>
        </w:rPr>
        <w:t>and</w:t>
      </w:r>
    </w:p>
    <w:p>
      <w:pPr>
        <w:pStyle w:val="BodyText"/>
        <w:tabs>
          <w:tab w:pos="1892" w:val="left" w:leader="none"/>
        </w:tabs>
        <w:spacing w:before="149"/>
        <w:ind w:left="165"/>
      </w:pPr>
      <w:r>
        <w:rPr/>
        <w:pict>
          <v:shape style="position:absolute;margin-left:122.896942pt;margin-top:6.173223pt;width:249.35pt;height:16.2pt;mso-position-horizontal-relative:page;mso-position-vertical-relative:paragraph;z-index:-331888" coordorigin="2458,123" coordsize="4987,324" path="m7390,123l2513,123,2476,179,2458,248,2458,322,2476,391,2513,447,7390,447,7426,391,7445,322,7445,248,7426,179,7390,123xe" filled="true" fillcolor="#fdfd7e" stroked="false">
            <v:path arrowok="t"/>
            <v:fill type="solid"/>
            <w10:wrap type="none"/>
          </v:shape>
        </w:pict>
      </w:r>
      <w:r>
        <w:rPr/>
        <w:pict>
          <v:shape style="position:absolute;margin-left:105.524399pt;margin-top:7.637123pt;width:11pt;height:14.05pt;mso-position-horizontal-relative:page;mso-position-vertical-relative:paragraph;z-index:-331720" type="#_x0000_t202" filled="true" fillcolor="#fdfd7e" stroked="false">
            <v:textbox inset="0,0,0,0">
              <w:txbxContent>
                <w:p>
                  <w:pPr>
                    <w:pStyle w:val="BodyText"/>
                    <w:spacing w:line="271" w:lineRule="exact"/>
                    <w:ind w:left="49"/>
                    <w:rPr>
                      <w:rFonts w:ascii="Arial" w:hAnsi="Arial"/>
                    </w:rPr>
                  </w:pPr>
                  <w:r>
                    <w:rPr>
                      <w:rFonts w:ascii="Arial" w:hAnsi="Arial"/>
                      <w:w w:val="50"/>
                    </w:rPr>
                    <w:t>►</w:t>
                  </w:r>
                </w:p>
              </w:txbxContent>
            </v:textbox>
            <v:fill type="solid"/>
            <w10:wrap type="none"/>
          </v:shape>
        </w:pict>
      </w:r>
      <w:r>
        <w:rPr>
          <w:spacing w:val="-6"/>
          <w:shd w:fill="FDFD7E" w:color="auto" w:val="clear"/>
        </w:rPr>
        <w:t> </w:t>
      </w:r>
      <w:r>
        <w:rPr>
          <w:shd w:fill="FDFD7E" w:color="auto" w:val="clear"/>
        </w:rPr>
        <w:t>20</w:t>
      </w:r>
      <w:r>
        <w:rPr/>
        <w:tab/>
        <w:t>permits loans to fund metering of secondary</w:t>
      </w:r>
      <w:r>
        <w:rPr>
          <w:spacing w:val="-19"/>
        </w:rPr>
        <w:t> </w:t>
      </w:r>
      <w:r>
        <w:rPr/>
        <w:t>water.</w:t>
      </w:r>
    </w:p>
    <w:p>
      <w:pPr>
        <w:pStyle w:val="Heading9"/>
        <w:numPr>
          <w:ilvl w:val="0"/>
          <w:numId w:val="62"/>
        </w:numPr>
        <w:tabs>
          <w:tab w:pos="819" w:val="left" w:leader="none"/>
          <w:tab w:pos="820" w:val="left" w:leader="none"/>
        </w:tabs>
        <w:spacing w:line="240" w:lineRule="auto" w:before="153" w:after="0"/>
        <w:ind w:left="820" w:right="0" w:hanging="600"/>
        <w:jc w:val="left"/>
      </w:pPr>
      <w:r>
        <w:rPr/>
        <w:t>Money Appropriated in this Bill:</w:t>
      </w:r>
    </w:p>
    <w:p>
      <w:pPr>
        <w:pStyle w:val="ListParagraph"/>
        <w:numPr>
          <w:ilvl w:val="0"/>
          <w:numId w:val="62"/>
        </w:numPr>
        <w:tabs>
          <w:tab w:pos="1539" w:val="left" w:leader="none"/>
          <w:tab w:pos="1540" w:val="left" w:leader="none"/>
        </w:tabs>
        <w:spacing w:line="240" w:lineRule="auto" w:before="152" w:after="0"/>
        <w:ind w:left="1540" w:right="0" w:hanging="1320"/>
        <w:jc w:val="left"/>
        <w:rPr>
          <w:rFonts w:ascii="Times New Roman"/>
          <w:sz w:val="24"/>
        </w:rPr>
      </w:pPr>
      <w:r>
        <w:rPr>
          <w:rFonts w:ascii="Times New Roman"/>
          <w:sz w:val="24"/>
        </w:rPr>
        <w:t>None</w:t>
      </w:r>
    </w:p>
    <w:p>
      <w:pPr>
        <w:pStyle w:val="Heading9"/>
        <w:numPr>
          <w:ilvl w:val="0"/>
          <w:numId w:val="62"/>
        </w:numPr>
        <w:tabs>
          <w:tab w:pos="819" w:val="left" w:leader="none"/>
          <w:tab w:pos="820" w:val="left" w:leader="none"/>
        </w:tabs>
        <w:spacing w:line="240" w:lineRule="auto" w:before="153" w:after="0"/>
        <w:ind w:left="820" w:right="0" w:hanging="600"/>
        <w:jc w:val="left"/>
      </w:pPr>
      <w:r>
        <w:rPr/>
        <w:t>Other Special Clauses:</w:t>
      </w:r>
    </w:p>
    <w:p>
      <w:pPr>
        <w:pStyle w:val="ListParagraph"/>
        <w:numPr>
          <w:ilvl w:val="0"/>
          <w:numId w:val="62"/>
        </w:numPr>
        <w:tabs>
          <w:tab w:pos="1539" w:val="left" w:leader="none"/>
          <w:tab w:pos="1540" w:val="left" w:leader="none"/>
        </w:tabs>
        <w:spacing w:line="240" w:lineRule="auto" w:before="151" w:after="0"/>
        <w:ind w:left="1540" w:right="0" w:hanging="1320"/>
        <w:jc w:val="left"/>
        <w:rPr>
          <w:rFonts w:ascii="Times New Roman"/>
          <w:sz w:val="24"/>
        </w:rPr>
      </w:pPr>
      <w:r>
        <w:rPr>
          <w:rFonts w:ascii="Times New Roman"/>
          <w:sz w:val="24"/>
        </w:rPr>
        <w:t>None</w:t>
      </w:r>
    </w:p>
    <w:p>
      <w:pPr>
        <w:pStyle w:val="Heading9"/>
        <w:numPr>
          <w:ilvl w:val="0"/>
          <w:numId w:val="62"/>
        </w:numPr>
        <w:tabs>
          <w:tab w:pos="819" w:val="left" w:leader="none"/>
          <w:tab w:pos="820" w:val="left" w:leader="none"/>
        </w:tabs>
        <w:spacing w:line="240" w:lineRule="auto" w:before="154" w:after="0"/>
        <w:ind w:left="820" w:right="0" w:hanging="600"/>
        <w:jc w:val="left"/>
      </w:pPr>
      <w:r>
        <w:rPr/>
        <w:t>Utah Code Sections Affected:</w:t>
      </w:r>
    </w:p>
    <w:p>
      <w:pPr>
        <w:pStyle w:val="ListParagraph"/>
        <w:numPr>
          <w:ilvl w:val="0"/>
          <w:numId w:val="62"/>
        </w:numPr>
        <w:tabs>
          <w:tab w:pos="819" w:val="left" w:leader="none"/>
          <w:tab w:pos="820" w:val="left" w:leader="none"/>
        </w:tabs>
        <w:spacing w:line="240" w:lineRule="auto" w:before="151" w:after="0"/>
        <w:ind w:left="820" w:right="0" w:hanging="600"/>
        <w:jc w:val="left"/>
        <w:rPr>
          <w:rFonts w:ascii="Times New Roman"/>
          <w:sz w:val="24"/>
        </w:rPr>
      </w:pPr>
      <w:r>
        <w:rPr>
          <w:rFonts w:ascii="Times New Roman"/>
          <w:sz w:val="24"/>
        </w:rPr>
        <w:t>ENACTS:</w:t>
      </w:r>
    </w:p>
    <w:p>
      <w:pPr>
        <w:pStyle w:val="ListParagraph"/>
        <w:numPr>
          <w:ilvl w:val="0"/>
          <w:numId w:val="62"/>
        </w:numPr>
        <w:tabs>
          <w:tab w:pos="1539" w:val="left" w:leader="none"/>
          <w:tab w:pos="1540" w:val="left" w:leader="none"/>
        </w:tabs>
        <w:spacing w:line="240" w:lineRule="auto" w:before="154" w:after="0"/>
        <w:ind w:left="1540" w:right="0" w:hanging="1320"/>
        <w:jc w:val="left"/>
        <w:rPr>
          <w:rFonts w:ascii="Times New Roman"/>
          <w:sz w:val="24"/>
        </w:rPr>
      </w:pPr>
      <w:hyperlink w:history="true" w:anchor="_bookmark14">
        <w:r>
          <w:rPr>
            <w:rFonts w:ascii="Times New Roman"/>
            <w:b/>
            <w:color w:val="9123FF"/>
            <w:sz w:val="24"/>
          </w:rPr>
          <w:t>73-10-34</w:t>
        </w:r>
      </w:hyperlink>
      <w:r>
        <w:rPr>
          <w:rFonts w:ascii="Times New Roman"/>
          <w:sz w:val="24"/>
        </w:rPr>
        <w:t>, Utah Code Annotated</w:t>
      </w:r>
      <w:r>
        <w:rPr>
          <w:rFonts w:ascii="Times New Roman"/>
          <w:spacing w:val="-3"/>
          <w:sz w:val="24"/>
        </w:rPr>
        <w:t> </w:t>
      </w:r>
      <w:r>
        <w:rPr>
          <w:rFonts w:ascii="Times New Roman"/>
          <w:sz w:val="24"/>
        </w:rPr>
        <w:t>1953</w:t>
      </w:r>
    </w:p>
    <w:p>
      <w:pPr>
        <w:pStyle w:val="BodyText"/>
        <w:tabs>
          <w:tab w:pos="819" w:val="left" w:leader="none"/>
          <w:tab w:pos="10592" w:val="left" w:leader="none"/>
        </w:tabs>
        <w:spacing w:before="151"/>
        <w:ind w:left="219"/>
      </w:pPr>
      <w:r>
        <w:rPr/>
        <w:pict>
          <v:line style="position:absolute;mso-position-horizontal-relative:page;mso-position-vertical-relative:paragraph;z-index:-331768" from="72pt,14.853126pt" to="557.88pt,14.853126pt" stroked="true" strokeweight="1.8pt" strokecolor="#000000">
            <v:stroke dashstyle="solid"/>
            <w10:wrap type="none"/>
          </v:line>
        </w:pict>
      </w:r>
      <w:r>
        <w:rPr/>
        <w:t>28</w:t>
        <w:tab/>
      </w:r>
      <w:r>
        <w:rPr>
          <w:u w:val="thick"/>
        </w:rPr>
        <w:t> </w:t>
        <w:tab/>
      </w:r>
    </w:p>
    <w:p>
      <w:pPr>
        <w:spacing w:after="0"/>
        <w:sectPr>
          <w:footerReference w:type="default" r:id="rId173"/>
          <w:pgSz w:w="12240" w:h="15840"/>
          <w:pgMar w:footer="0" w:header="520" w:top="720" w:bottom="280" w:left="620" w:right="920"/>
        </w:sectPr>
      </w:pPr>
    </w:p>
    <w:p>
      <w:pPr>
        <w:pStyle w:val="Heading6"/>
      </w:pPr>
      <w:r>
        <w:rPr/>
        <w:t>S.B. 52</w:t>
      </w:r>
    </w:p>
    <w:p>
      <w:pPr>
        <w:pStyle w:val="BodyText"/>
        <w:rPr>
          <w:b/>
          <w:sz w:val="28"/>
        </w:rPr>
      </w:pPr>
    </w:p>
    <w:p>
      <w:pPr>
        <w:pStyle w:val="BodyText"/>
        <w:spacing w:before="11"/>
        <w:rPr>
          <w:b/>
          <w:sz w:val="21"/>
        </w:rPr>
      </w:pPr>
    </w:p>
    <w:p>
      <w:pPr>
        <w:pStyle w:val="ListParagraph"/>
        <w:numPr>
          <w:ilvl w:val="0"/>
          <w:numId w:val="63"/>
        </w:numPr>
        <w:tabs>
          <w:tab w:pos="819" w:val="left" w:leader="none"/>
          <w:tab w:pos="820" w:val="left" w:leader="none"/>
        </w:tabs>
        <w:spacing w:line="240" w:lineRule="auto" w:before="0" w:after="0"/>
        <w:ind w:left="820" w:right="0" w:hanging="600"/>
        <w:jc w:val="left"/>
        <w:rPr>
          <w:rFonts w:ascii="Times New Roman"/>
          <w:i/>
          <w:sz w:val="24"/>
        </w:rPr>
      </w:pPr>
      <w:r>
        <w:rPr>
          <w:rFonts w:ascii="Times New Roman"/>
          <w:i/>
          <w:sz w:val="24"/>
        </w:rPr>
        <w:t>Be it enacted by the Legislature of the state of Utah:</w:t>
      </w:r>
    </w:p>
    <w:p>
      <w:pPr>
        <w:pStyle w:val="ListParagraph"/>
        <w:numPr>
          <w:ilvl w:val="0"/>
          <w:numId w:val="63"/>
        </w:numPr>
        <w:tabs>
          <w:tab w:pos="1539" w:val="left" w:leader="none"/>
          <w:tab w:pos="1540" w:val="left" w:leader="none"/>
        </w:tabs>
        <w:spacing w:line="240" w:lineRule="auto" w:before="154" w:after="0"/>
        <w:ind w:left="1540" w:right="0" w:hanging="1320"/>
        <w:jc w:val="left"/>
        <w:rPr>
          <w:rFonts w:ascii="Times New Roman"/>
          <w:sz w:val="24"/>
        </w:rPr>
      </w:pPr>
      <w:r>
        <w:rPr>
          <w:rFonts w:ascii="Times New Roman"/>
          <w:sz w:val="24"/>
        </w:rPr>
        <w:t>Section 1. Section</w:t>
      </w:r>
      <w:bookmarkStart w:name="_bookmark14" w:id="43"/>
      <w:bookmarkEnd w:id="43"/>
      <w:r>
        <w:rPr>
          <w:rFonts w:ascii="Times New Roman"/>
          <w:sz w:val="24"/>
        </w:rPr>
      </w:r>
      <w:r>
        <w:rPr>
          <w:rFonts w:ascii="Times New Roman"/>
          <w:sz w:val="24"/>
        </w:rPr>
        <w:t> </w:t>
      </w:r>
      <w:r>
        <w:rPr>
          <w:rFonts w:ascii="Times New Roman"/>
          <w:b/>
          <w:sz w:val="24"/>
        </w:rPr>
        <w:t>73-10-34 </w:t>
      </w:r>
      <w:r>
        <w:rPr>
          <w:rFonts w:ascii="Times New Roman"/>
          <w:sz w:val="24"/>
        </w:rPr>
        <w:t>is enacted to</w:t>
      </w:r>
      <w:r>
        <w:rPr>
          <w:rFonts w:ascii="Times New Roman"/>
          <w:spacing w:val="-14"/>
          <w:sz w:val="24"/>
        </w:rPr>
        <w:t> </w:t>
      </w:r>
      <w:r>
        <w:rPr>
          <w:rFonts w:ascii="Times New Roman"/>
          <w:sz w:val="24"/>
        </w:rPr>
        <w:t>read:</w:t>
      </w:r>
    </w:p>
    <w:p>
      <w:pPr>
        <w:pStyle w:val="Heading9"/>
        <w:numPr>
          <w:ilvl w:val="0"/>
          <w:numId w:val="63"/>
        </w:numPr>
        <w:tabs>
          <w:tab w:pos="1539" w:val="left" w:leader="none"/>
          <w:tab w:pos="1540" w:val="left" w:leader="none"/>
        </w:tabs>
        <w:spacing w:line="240" w:lineRule="auto" w:before="156" w:after="0"/>
        <w:ind w:left="1540" w:right="0" w:hanging="1320"/>
        <w:jc w:val="left"/>
      </w:pPr>
      <w:r>
        <w:rPr>
          <w:u w:val="single"/>
        </w:rPr>
        <w:t>73-10-34.</w:t>
      </w:r>
      <w:r>
        <w:rPr/>
        <w:t> Secondary water</w:t>
      </w:r>
      <w:r>
        <w:rPr>
          <w:spacing w:val="-4"/>
        </w:rPr>
        <w:t> </w:t>
      </w:r>
      <w:r>
        <w:rPr/>
        <w:t>metering.</w:t>
      </w:r>
    </w:p>
    <w:p>
      <w:pPr>
        <w:pStyle w:val="ListParagraph"/>
        <w:numPr>
          <w:ilvl w:val="0"/>
          <w:numId w:val="63"/>
        </w:numPr>
        <w:tabs>
          <w:tab w:pos="1539" w:val="left" w:leader="none"/>
          <w:tab w:pos="1540" w:val="left" w:leader="none"/>
        </w:tabs>
        <w:spacing w:line="240" w:lineRule="auto" w:before="151" w:after="0"/>
        <w:ind w:left="1540" w:right="0" w:hanging="1320"/>
        <w:jc w:val="left"/>
        <w:rPr>
          <w:rFonts w:ascii="Times New Roman"/>
          <w:sz w:val="24"/>
        </w:rPr>
      </w:pPr>
      <w:r>
        <w:rPr>
          <w:rFonts w:ascii="Times New Roman"/>
          <w:sz w:val="24"/>
          <w:u w:val="single"/>
        </w:rPr>
        <w:t>(1) As used in this</w:t>
      </w:r>
      <w:r>
        <w:rPr>
          <w:rFonts w:ascii="Times New Roman"/>
          <w:spacing w:val="-3"/>
          <w:sz w:val="24"/>
          <w:u w:val="single"/>
        </w:rPr>
        <w:t> </w:t>
      </w:r>
      <w:r>
        <w:rPr>
          <w:rFonts w:ascii="Times New Roman"/>
          <w:sz w:val="24"/>
          <w:u w:val="single"/>
        </w:rPr>
        <w:t>section:</w:t>
      </w:r>
    </w:p>
    <w:p>
      <w:pPr>
        <w:pStyle w:val="BodyText"/>
        <w:spacing w:before="4"/>
        <w:rPr>
          <w:sz w:val="29"/>
        </w:rPr>
      </w:pPr>
      <w:r>
        <w:rPr/>
        <w:br w:type="column"/>
      </w:r>
      <w:r>
        <w:rPr>
          <w:sz w:val="29"/>
        </w:rPr>
      </w:r>
    </w:p>
    <w:p>
      <w:pPr>
        <w:pStyle w:val="Heading6"/>
        <w:spacing w:before="1"/>
        <w:ind w:left="220"/>
      </w:pPr>
      <w:r>
        <w:rPr/>
        <w:t>Enrolled Copy</w:t>
      </w:r>
    </w:p>
    <w:p>
      <w:pPr>
        <w:spacing w:after="0"/>
        <w:sectPr>
          <w:footerReference w:type="default" r:id="rId174"/>
          <w:pgSz w:w="12240" w:h="15840"/>
          <w:pgMar w:footer="359" w:header="520" w:top="720" w:bottom="540" w:left="620" w:right="920"/>
          <w:cols w:num="2" w:equalWidth="0">
            <w:col w:w="6118" w:space="2082"/>
            <w:col w:w="2500"/>
          </w:cols>
        </w:sectPr>
      </w:pP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(a) (i) "Commercial user" means a secondary water user that is a place of</w:t>
      </w:r>
      <w:r>
        <w:rPr>
          <w:rFonts w:ascii="Times New Roman"/>
          <w:spacing w:val="-28"/>
          <w:sz w:val="24"/>
          <w:u w:val="single"/>
        </w:rPr>
        <w:t> </w:t>
      </w:r>
      <w:r>
        <w:rPr>
          <w:rFonts w:ascii="Times New Roman"/>
          <w:sz w:val="24"/>
          <w:u w:val="single"/>
        </w:rPr>
        <w:t>business.</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(ii) "Commercial user" does not include a multi-family residence, an agricultural</w:t>
      </w:r>
      <w:r>
        <w:rPr>
          <w:rFonts w:ascii="Times New Roman"/>
          <w:spacing w:val="-21"/>
          <w:sz w:val="24"/>
          <w:u w:val="single"/>
        </w:rPr>
        <w:t> </w:t>
      </w:r>
      <w:r>
        <w:rPr>
          <w:rFonts w:ascii="Times New Roman"/>
          <w:sz w:val="24"/>
          <w:u w:val="single"/>
        </w:rPr>
        <w:t>user,</w:t>
      </w:r>
    </w:p>
    <w:p>
      <w:pPr>
        <w:pStyle w:val="ListParagraph"/>
        <w:numPr>
          <w:ilvl w:val="0"/>
          <w:numId w:val="63"/>
        </w:numPr>
        <w:tabs>
          <w:tab w:pos="819" w:val="left" w:leader="none"/>
          <w:tab w:pos="820" w:val="left" w:leader="none"/>
        </w:tabs>
        <w:spacing w:line="240" w:lineRule="auto" w:before="148" w:after="0"/>
        <w:ind w:left="820" w:right="0" w:hanging="600"/>
        <w:jc w:val="left"/>
        <w:rPr>
          <w:rFonts w:ascii="Times New Roman"/>
          <w:sz w:val="24"/>
        </w:rPr>
      </w:pPr>
      <w:r>
        <w:rPr>
          <w:rFonts w:ascii="Times New Roman"/>
          <w:sz w:val="24"/>
          <w:u w:val="single"/>
        </w:rPr>
        <w:t>or a customer that falls within the industrial or institutional</w:t>
      </w:r>
      <w:r>
        <w:rPr>
          <w:rFonts w:ascii="Times New Roman"/>
          <w:spacing w:val="-2"/>
          <w:sz w:val="24"/>
          <w:u w:val="single"/>
        </w:rPr>
        <w:t> </w:t>
      </w:r>
      <w:r>
        <w:rPr>
          <w:rFonts w:ascii="Times New Roman"/>
          <w:sz w:val="24"/>
          <w:u w:val="single"/>
        </w:rPr>
        <w:t>classification.</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(b) (i) "Industrial user" means a secondary water user that manufactures or</w:t>
      </w:r>
      <w:r>
        <w:rPr>
          <w:rFonts w:ascii="Times New Roman"/>
          <w:spacing w:val="-28"/>
          <w:sz w:val="24"/>
          <w:u w:val="single"/>
        </w:rPr>
        <w:t> </w:t>
      </w:r>
      <w:r>
        <w:rPr>
          <w:rFonts w:ascii="Times New Roman"/>
          <w:sz w:val="24"/>
          <w:u w:val="single"/>
        </w:rPr>
        <w:t>produces</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materials.</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(ii) "Industrial user" includes a manufacturing plant, an oil and gas producer, and</w:t>
      </w:r>
      <w:r>
        <w:rPr>
          <w:rFonts w:ascii="Times New Roman"/>
          <w:spacing w:val="-17"/>
          <w:sz w:val="24"/>
          <w:u w:val="single"/>
        </w:rPr>
        <w:t> </w:t>
      </w:r>
      <w:r>
        <w:rPr>
          <w:rFonts w:ascii="Times New Roman"/>
          <w:sz w:val="24"/>
          <w:u w:val="single"/>
        </w:rPr>
        <w:t>a</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mining</w:t>
      </w:r>
      <w:r>
        <w:rPr>
          <w:rFonts w:ascii="Times New Roman"/>
          <w:spacing w:val="-2"/>
          <w:sz w:val="24"/>
          <w:u w:val="single"/>
        </w:rPr>
        <w:t> </w:t>
      </w:r>
      <w:r>
        <w:rPr>
          <w:rFonts w:ascii="Times New Roman"/>
          <w:sz w:val="24"/>
          <w:u w:val="single"/>
        </w:rPr>
        <w:t>company.</w:t>
      </w:r>
    </w:p>
    <w:p>
      <w:pPr>
        <w:pStyle w:val="ListParagraph"/>
        <w:numPr>
          <w:ilvl w:val="0"/>
          <w:numId w:val="63"/>
        </w:numPr>
        <w:tabs>
          <w:tab w:pos="1539" w:val="left" w:leader="none"/>
          <w:tab w:pos="1540" w:val="left" w:leader="none"/>
        </w:tabs>
        <w:spacing w:line="240" w:lineRule="auto" w:before="148" w:after="0"/>
        <w:ind w:left="1540" w:right="0" w:hanging="1320"/>
        <w:jc w:val="left"/>
        <w:rPr>
          <w:rFonts w:ascii="Times New Roman"/>
          <w:sz w:val="24"/>
        </w:rPr>
      </w:pPr>
      <w:r>
        <w:rPr>
          <w:rFonts w:ascii="Times New Roman"/>
          <w:sz w:val="24"/>
          <w:u w:val="single"/>
        </w:rPr>
        <w:t>(c) (i) "Institutional user" means a secondary water user that is dedicated to</w:t>
      </w:r>
      <w:r>
        <w:rPr>
          <w:rFonts w:ascii="Times New Roman"/>
          <w:spacing w:val="-27"/>
          <w:sz w:val="24"/>
          <w:u w:val="single"/>
        </w:rPr>
        <w:t> </w:t>
      </w:r>
      <w:r>
        <w:rPr>
          <w:rFonts w:ascii="Times New Roman"/>
          <w:sz w:val="24"/>
          <w:u w:val="single"/>
        </w:rPr>
        <w:t>public</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service, regardless of</w:t>
      </w:r>
      <w:r>
        <w:rPr>
          <w:rFonts w:ascii="Times New Roman"/>
          <w:spacing w:val="-2"/>
          <w:sz w:val="24"/>
          <w:u w:val="single"/>
        </w:rPr>
        <w:t> </w:t>
      </w:r>
      <w:r>
        <w:rPr>
          <w:rFonts w:ascii="Times New Roman"/>
          <w:sz w:val="24"/>
          <w:u w:val="single"/>
        </w:rPr>
        <w:t>ownership.</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(ii) "Institutional user" includes a school, church, hospital, park, golf course,</w:t>
      </w:r>
      <w:r>
        <w:rPr>
          <w:rFonts w:ascii="Times New Roman"/>
          <w:spacing w:val="-11"/>
          <w:sz w:val="24"/>
          <w:u w:val="single"/>
        </w:rPr>
        <w:t> </w:t>
      </w:r>
      <w:r>
        <w:rPr>
          <w:rFonts w:ascii="Times New Roman"/>
          <w:sz w:val="24"/>
          <w:u w:val="single"/>
        </w:rPr>
        <w:t>and</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government</w:t>
      </w:r>
      <w:r>
        <w:rPr>
          <w:rFonts w:ascii="Times New Roman"/>
          <w:spacing w:val="-1"/>
          <w:sz w:val="24"/>
          <w:u w:val="single"/>
        </w:rPr>
        <w:t> </w:t>
      </w:r>
      <w:r>
        <w:rPr>
          <w:rFonts w:ascii="Times New Roman"/>
          <w:sz w:val="24"/>
          <w:u w:val="single"/>
        </w:rPr>
        <w:t>facility.</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(d) (i) "Residential user" means a secondary water user in a</w:t>
      </w:r>
      <w:r>
        <w:rPr>
          <w:rFonts w:ascii="Times New Roman"/>
          <w:spacing w:val="-22"/>
          <w:sz w:val="24"/>
          <w:u w:val="single"/>
        </w:rPr>
        <w:t> </w:t>
      </w:r>
      <w:r>
        <w:rPr>
          <w:rFonts w:ascii="Times New Roman"/>
          <w:sz w:val="24"/>
          <w:u w:val="single"/>
        </w:rPr>
        <w:t>residence.</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(ii) "Residential user" includes a single-family or multi-family home,</w:t>
      </w:r>
      <w:r>
        <w:rPr>
          <w:rFonts w:ascii="Times New Roman"/>
          <w:spacing w:val="-23"/>
          <w:sz w:val="24"/>
          <w:u w:val="single"/>
        </w:rPr>
        <w:t> </w:t>
      </w:r>
      <w:r>
        <w:rPr>
          <w:rFonts w:ascii="Times New Roman"/>
          <w:sz w:val="24"/>
          <w:u w:val="single"/>
        </w:rPr>
        <w:t>apartment,</w:t>
      </w:r>
    </w:p>
    <w:p>
      <w:pPr>
        <w:pStyle w:val="ListParagraph"/>
        <w:numPr>
          <w:ilvl w:val="0"/>
          <w:numId w:val="63"/>
        </w:numPr>
        <w:tabs>
          <w:tab w:pos="819" w:val="left" w:leader="none"/>
          <w:tab w:pos="820" w:val="left" w:leader="none"/>
        </w:tabs>
        <w:spacing w:line="240" w:lineRule="auto" w:before="148" w:after="0"/>
        <w:ind w:left="820" w:right="0" w:hanging="600"/>
        <w:jc w:val="left"/>
        <w:rPr>
          <w:rFonts w:ascii="Times New Roman"/>
          <w:sz w:val="24"/>
        </w:rPr>
      </w:pPr>
      <w:r>
        <w:rPr>
          <w:rFonts w:ascii="Times New Roman"/>
          <w:sz w:val="24"/>
          <w:u w:val="single"/>
        </w:rPr>
        <w:t>duplex, twin home, condominium, or planned</w:t>
      </w:r>
      <w:r>
        <w:rPr>
          <w:rFonts w:ascii="Times New Roman"/>
          <w:spacing w:val="-7"/>
          <w:sz w:val="24"/>
          <w:u w:val="single"/>
        </w:rPr>
        <w:t> </w:t>
      </w:r>
      <w:r>
        <w:rPr>
          <w:rFonts w:ascii="Times New Roman"/>
          <w:sz w:val="24"/>
          <w:u w:val="single"/>
        </w:rPr>
        <w:t>community.</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(e)  "Secondary water" means water that</w:t>
      </w:r>
      <w:r>
        <w:rPr>
          <w:rFonts w:ascii="Times New Roman"/>
          <w:spacing w:val="-38"/>
          <w:sz w:val="24"/>
          <w:u w:val="single"/>
        </w:rPr>
        <w:t> </w:t>
      </w:r>
      <w:r>
        <w:rPr>
          <w:rFonts w:ascii="Times New Roman"/>
          <w:sz w:val="24"/>
          <w:u w:val="single"/>
        </w:rPr>
        <w:t>is:</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 not culinary or water used on land assessed under Title 59, Chapter 2, Part</w:t>
      </w:r>
      <w:r>
        <w:rPr>
          <w:rFonts w:ascii="Times New Roman"/>
          <w:spacing w:val="-15"/>
          <w:sz w:val="24"/>
          <w:u w:val="single"/>
        </w:rPr>
        <w:t> </w:t>
      </w:r>
      <w:r>
        <w:rPr>
          <w:rFonts w:ascii="Times New Roman"/>
          <w:sz w:val="24"/>
          <w:u w:val="single"/>
        </w:rPr>
        <w:t>5,</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Farmland Assessment Act;</w:t>
      </w:r>
      <w:r>
        <w:rPr>
          <w:rFonts w:ascii="Times New Roman"/>
          <w:spacing w:val="-3"/>
          <w:sz w:val="24"/>
          <w:u w:val="single"/>
        </w:rPr>
        <w:t> </w:t>
      </w:r>
      <w:r>
        <w:rPr>
          <w:rFonts w:ascii="Times New Roman"/>
          <w:sz w:val="24"/>
          <w:u w:val="single"/>
        </w:rPr>
        <w:t>and</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(ii) delivered to and used by an end consumer for the irrigation of landscaping or</w:t>
      </w:r>
      <w:r>
        <w:rPr>
          <w:rFonts w:ascii="Times New Roman"/>
          <w:spacing w:val="-22"/>
          <w:sz w:val="24"/>
          <w:u w:val="single"/>
        </w:rPr>
        <w:t> </w:t>
      </w:r>
      <w:r>
        <w:rPr>
          <w:rFonts w:ascii="Times New Roman"/>
          <w:sz w:val="24"/>
          <w:u w:val="single"/>
        </w:rPr>
        <w:t>a</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rPr>
        <w:t>garden.</w:t>
      </w:r>
    </w:p>
    <w:p>
      <w:pPr>
        <w:pStyle w:val="BodyText"/>
        <w:spacing w:line="20" w:lineRule="exact"/>
        <w:ind w:left="812"/>
        <w:rPr>
          <w:sz w:val="2"/>
        </w:rPr>
      </w:pPr>
      <w:r>
        <w:rPr>
          <w:sz w:val="2"/>
        </w:rPr>
        <w:pict>
          <v:group style="width:35.4pt;height:.75pt;mso-position-horizontal-relative:char;mso-position-vertical-relative:line" coordorigin="0,0" coordsize="708,15">
            <v:line style="position:absolute" from="0,7" to="708,7" stroked="true" strokeweight=".72pt" strokecolor="#000000">
              <v:stroke dashstyle="solid"/>
            </v:line>
          </v:group>
        </w:pict>
      </w:r>
      <w:r>
        <w:rPr>
          <w:sz w:val="2"/>
        </w:rPr>
      </w:r>
    </w:p>
    <w:p>
      <w:pPr>
        <w:pStyle w:val="ListParagraph"/>
        <w:numPr>
          <w:ilvl w:val="0"/>
          <w:numId w:val="63"/>
        </w:numPr>
        <w:tabs>
          <w:tab w:pos="1539" w:val="left" w:leader="none"/>
          <w:tab w:pos="1540" w:val="left" w:leader="none"/>
        </w:tabs>
        <w:spacing w:line="240" w:lineRule="auto" w:before="128" w:after="0"/>
        <w:ind w:left="1540" w:right="0" w:hanging="1320"/>
        <w:jc w:val="left"/>
        <w:rPr>
          <w:rFonts w:ascii="Times New Roman"/>
          <w:sz w:val="24"/>
        </w:rPr>
      </w:pPr>
      <w:r>
        <w:rPr>
          <w:rFonts w:ascii="Times New Roman"/>
          <w:sz w:val="24"/>
        </w:rPr>
        <w:t>(f) "Secondary water supplier" means an entity that supplies pressurized</w:t>
      </w:r>
      <w:r>
        <w:rPr>
          <w:rFonts w:ascii="Times New Roman"/>
          <w:spacing w:val="-42"/>
          <w:sz w:val="24"/>
        </w:rPr>
        <w:t> </w:t>
      </w:r>
      <w:r>
        <w:rPr>
          <w:rFonts w:ascii="Times New Roman"/>
          <w:sz w:val="24"/>
        </w:rPr>
        <w:t>secondary</w:t>
      </w:r>
    </w:p>
    <w:p>
      <w:pPr>
        <w:pStyle w:val="BodyText"/>
        <w:spacing w:line="20" w:lineRule="exact"/>
        <w:ind w:left="1532"/>
        <w:rPr>
          <w:sz w:val="2"/>
        </w:rPr>
      </w:pPr>
      <w:r>
        <w:rPr>
          <w:sz w:val="2"/>
        </w:rPr>
        <w:pict>
          <v:group style="width:398.8pt;height:.75pt;mso-position-horizontal-relative:char;mso-position-vertical-relative:line" coordorigin="0,0" coordsize="7976,15">
            <v:line style="position:absolute" from="0,7" to="7975,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water.</w:t>
      </w:r>
    </w:p>
    <w:p>
      <w:pPr>
        <w:pStyle w:val="ListParagraph"/>
        <w:numPr>
          <w:ilvl w:val="0"/>
          <w:numId w:val="63"/>
        </w:numPr>
        <w:tabs>
          <w:tab w:pos="1485" w:val="left" w:leader="none"/>
          <w:tab w:pos="1486" w:val="left" w:leader="none"/>
        </w:tabs>
        <w:spacing w:line="240" w:lineRule="auto" w:before="149"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(2)</w:t>
      </w:r>
      <w:r>
        <w:rPr>
          <w:rFonts w:ascii="Times New Roman"/>
          <w:sz w:val="24"/>
        </w:rPr>
        <w:t> A secondary water supplier that begins design work for new service on or</w:t>
      </w:r>
      <w:r>
        <w:rPr>
          <w:rFonts w:ascii="Times New Roman"/>
          <w:spacing w:val="-37"/>
          <w:sz w:val="24"/>
        </w:rPr>
        <w:t> </w:t>
      </w:r>
      <w:r>
        <w:rPr>
          <w:rFonts w:ascii="Times New Roman"/>
          <w:sz w:val="24"/>
        </w:rPr>
        <w:t>after</w:t>
      </w:r>
    </w:p>
    <w:p>
      <w:pPr>
        <w:pStyle w:val="BodyText"/>
        <w:spacing w:line="20" w:lineRule="exact"/>
        <w:ind w:left="1866"/>
        <w:rPr>
          <w:sz w:val="2"/>
        </w:rPr>
      </w:pPr>
      <w:r>
        <w:rPr>
          <w:sz w:val="2"/>
        </w:rPr>
        <w:pict>
          <v:group style="width:380.6pt;height:.75pt;mso-position-horizontal-relative:char;mso-position-vertical-relative:line" coordorigin="0,0" coordsize="7612,15">
            <v:line style="position:absolute" from="0,7" to="7612,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April 1, 2020, to a commercial, industrial, institutional, or residential user shall meter the</w:t>
      </w:r>
      <w:r>
        <w:rPr>
          <w:rFonts w:ascii="Times New Roman"/>
          <w:spacing w:val="-6"/>
          <w:sz w:val="24"/>
          <w:u w:val="single"/>
        </w:rPr>
        <w:t> </w:t>
      </w:r>
      <w:r>
        <w:rPr>
          <w:rFonts w:ascii="Times New Roman"/>
          <w:sz w:val="24"/>
          <w:u w:val="single"/>
        </w:rPr>
        <w:t>use</w:t>
      </w:r>
    </w:p>
    <w:p>
      <w:pPr>
        <w:spacing w:after="0" w:line="240" w:lineRule="auto"/>
        <w:jc w:val="left"/>
        <w:rPr>
          <w:rFonts w:ascii="Times New Roman"/>
          <w:sz w:val="24"/>
        </w:rPr>
        <w:sectPr>
          <w:type w:val="continuous"/>
          <w:pgSz w:w="12240" w:h="15840"/>
          <w:pgMar w:top="720" w:bottom="280" w:left="620" w:right="920"/>
        </w:sectPr>
      </w:pPr>
    </w:p>
    <w:p>
      <w:pPr>
        <w:pStyle w:val="Heading6"/>
        <w:tabs>
          <w:tab w:pos="9343" w:val="left" w:leader="none"/>
        </w:tabs>
      </w:pPr>
      <w:r>
        <w:rPr/>
        <w:t>Enrolled Copy</w:t>
        <w:tab/>
        <w:t>S.B.</w:t>
      </w:r>
      <w:r>
        <w:rPr>
          <w:spacing w:val="-1"/>
        </w:rPr>
        <w:t> </w:t>
      </w:r>
      <w:r>
        <w:rPr/>
        <w:t>52</w:t>
      </w:r>
    </w:p>
    <w:p>
      <w:pPr>
        <w:pStyle w:val="BodyText"/>
        <w:rPr>
          <w:b/>
          <w:sz w:val="20"/>
        </w:rPr>
      </w:pPr>
    </w:p>
    <w:p>
      <w:pPr>
        <w:pStyle w:val="BodyText"/>
        <w:spacing w:before="11"/>
        <w:rPr>
          <w:b/>
          <w:sz w:val="21"/>
        </w:rPr>
      </w:pPr>
    </w:p>
    <w:p>
      <w:pPr>
        <w:pStyle w:val="ListParagraph"/>
        <w:numPr>
          <w:ilvl w:val="0"/>
          <w:numId w:val="63"/>
        </w:numPr>
        <w:tabs>
          <w:tab w:pos="819" w:val="left" w:leader="none"/>
          <w:tab w:pos="820" w:val="left" w:leader="none"/>
        </w:tabs>
        <w:spacing w:line="240" w:lineRule="auto" w:before="90" w:after="0"/>
        <w:ind w:left="820" w:right="0" w:hanging="600"/>
        <w:jc w:val="left"/>
        <w:rPr>
          <w:rFonts w:ascii="Times New Roman"/>
          <w:sz w:val="24"/>
        </w:rPr>
      </w:pPr>
      <w:r>
        <w:rPr>
          <w:rFonts w:ascii="Times New Roman"/>
          <w:sz w:val="24"/>
          <w:u w:val="single"/>
        </w:rPr>
        <w:t>of pressurized secondary water by the users receiving that new</w:t>
      </w:r>
      <w:r>
        <w:rPr>
          <w:rFonts w:ascii="Times New Roman"/>
          <w:spacing w:val="-35"/>
          <w:sz w:val="24"/>
          <w:u w:val="single"/>
        </w:rPr>
        <w:t> </w:t>
      </w:r>
      <w:r>
        <w:rPr>
          <w:rFonts w:ascii="Times New Roman"/>
          <w:sz w:val="24"/>
          <w:u w:val="single"/>
        </w:rPr>
        <w:t>service.</w:t>
      </w:r>
    </w:p>
    <w:p>
      <w:pPr>
        <w:pStyle w:val="ListParagraph"/>
        <w:numPr>
          <w:ilvl w:val="0"/>
          <w:numId w:val="63"/>
        </w:numPr>
        <w:tabs>
          <w:tab w:pos="1485" w:val="left" w:leader="none"/>
          <w:tab w:pos="1486" w:val="left" w:leader="none"/>
        </w:tabs>
        <w:spacing w:line="240" w:lineRule="auto" w:before="148"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(3)</w:t>
      </w:r>
      <w:r>
        <w:rPr>
          <w:rFonts w:ascii="Times New Roman"/>
          <w:sz w:val="24"/>
        </w:rPr>
        <w:t> (a) A secondary water provider that provides pressurized secondary water to</w:t>
      </w:r>
      <w:r>
        <w:rPr>
          <w:rFonts w:ascii="Times New Roman"/>
          <w:spacing w:val="-41"/>
          <w:sz w:val="24"/>
        </w:rPr>
        <w:t> </w:t>
      </w:r>
      <w:r>
        <w:rPr>
          <w:rFonts w:ascii="Times New Roman"/>
          <w:sz w:val="24"/>
        </w:rPr>
        <w:t>a</w:t>
      </w:r>
    </w:p>
    <w:p>
      <w:pPr>
        <w:pStyle w:val="BodyText"/>
        <w:spacing w:line="20" w:lineRule="exact"/>
        <w:ind w:left="1866"/>
        <w:rPr>
          <w:sz w:val="2"/>
        </w:rPr>
      </w:pPr>
      <w:r>
        <w:rPr>
          <w:sz w:val="2"/>
        </w:rPr>
        <w:pict>
          <v:group style="width:376.4pt;height:.75pt;mso-position-horizontal-relative:char;mso-position-vertical-relative:line" coordorigin="0,0" coordsize="7528,15">
            <v:line style="position:absolute" from="0,7" to="7528,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commercial, industrial, institutional, or residential user shall develop a plan for metering</w:t>
      </w:r>
      <w:r>
        <w:rPr>
          <w:rFonts w:ascii="Times New Roman"/>
          <w:spacing w:val="-14"/>
          <w:sz w:val="24"/>
          <w:u w:val="single"/>
        </w:rPr>
        <w:t> </w:t>
      </w:r>
      <w:r>
        <w:rPr>
          <w:rFonts w:ascii="Times New Roman"/>
          <w:sz w:val="24"/>
          <w:u w:val="single"/>
        </w:rPr>
        <w:t>the</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use of the pressurized water in accordance with this Subsection</w:t>
      </w:r>
      <w:r>
        <w:rPr>
          <w:rFonts w:ascii="Times New Roman"/>
          <w:spacing w:val="-6"/>
          <w:sz w:val="24"/>
          <w:u w:val="single"/>
        </w:rPr>
        <w:t> </w:t>
      </w:r>
      <w:r>
        <w:rPr>
          <w:rFonts w:ascii="Times New Roman"/>
          <w:sz w:val="24"/>
          <w:u w:val="single"/>
        </w:rPr>
        <w:t>(3).</w:t>
      </w:r>
    </w:p>
    <w:p>
      <w:pPr>
        <w:pStyle w:val="ListParagraph"/>
        <w:numPr>
          <w:ilvl w:val="0"/>
          <w:numId w:val="63"/>
        </w:numPr>
        <w:tabs>
          <w:tab w:pos="1485" w:val="left" w:leader="none"/>
          <w:tab w:pos="1486" w:val="left" w:leader="none"/>
        </w:tabs>
        <w:spacing w:line="240" w:lineRule="auto" w:before="149"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(b)</w:t>
      </w:r>
      <w:r>
        <w:rPr>
          <w:rFonts w:ascii="Times New Roman"/>
          <w:sz w:val="24"/>
        </w:rPr>
        <w:t> The plan required by this Subsection (3) shall be filed with the Division of</w:t>
      </w:r>
      <w:r>
        <w:rPr>
          <w:rFonts w:ascii="Times New Roman"/>
          <w:spacing w:val="-30"/>
          <w:sz w:val="24"/>
        </w:rPr>
        <w:t> </w:t>
      </w:r>
      <w:r>
        <w:rPr>
          <w:rFonts w:ascii="Times New Roman"/>
          <w:sz w:val="24"/>
        </w:rPr>
        <w:t>Water</w:t>
      </w:r>
    </w:p>
    <w:p>
      <w:pPr>
        <w:pStyle w:val="BodyText"/>
        <w:spacing w:line="20" w:lineRule="exact"/>
        <w:ind w:left="1866"/>
        <w:rPr>
          <w:sz w:val="2"/>
        </w:rPr>
      </w:pPr>
      <w:r>
        <w:rPr>
          <w:sz w:val="2"/>
        </w:rPr>
        <w:pict>
          <v:group style="width:392.5pt;height:.75pt;mso-position-horizontal-relative:char;mso-position-vertical-relative:line" coordorigin="0,0" coordsize="7850,15">
            <v:line style="position:absolute" from="0,7" to="7849,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Resources by no later than December 31, 2019, and address the process the secondary</w:t>
      </w:r>
      <w:r>
        <w:rPr>
          <w:rFonts w:ascii="Times New Roman"/>
          <w:spacing w:val="-44"/>
          <w:sz w:val="24"/>
          <w:u w:val="single"/>
        </w:rPr>
        <w:t> </w:t>
      </w:r>
      <w:r>
        <w:rPr>
          <w:rFonts w:ascii="Times New Roman"/>
          <w:sz w:val="24"/>
          <w:u w:val="single"/>
        </w:rPr>
        <w:t>water</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supplier will follow to implement metering,</w:t>
      </w:r>
      <w:r>
        <w:rPr>
          <w:rFonts w:ascii="Times New Roman"/>
          <w:spacing w:val="-4"/>
          <w:sz w:val="24"/>
          <w:u w:val="single"/>
        </w:rPr>
        <w:t> </w:t>
      </w:r>
      <w:r>
        <w:rPr>
          <w:rFonts w:ascii="Times New Roman"/>
          <w:sz w:val="24"/>
          <w:u w:val="single"/>
        </w:rPr>
        <w:t>including:</w:t>
      </w:r>
    </w:p>
    <w:p>
      <w:pPr>
        <w:pStyle w:val="ListParagraph"/>
        <w:numPr>
          <w:ilvl w:val="0"/>
          <w:numId w:val="63"/>
        </w:numPr>
        <w:tabs>
          <w:tab w:pos="1485" w:val="left" w:leader="none"/>
          <w:tab w:pos="1486" w:val="left" w:leader="none"/>
        </w:tabs>
        <w:spacing w:line="240" w:lineRule="auto" w:before="148"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(i)</w:t>
      </w:r>
      <w:r>
        <w:rPr>
          <w:rFonts w:ascii="Times New Roman"/>
          <w:sz w:val="24"/>
        </w:rPr>
        <w:t> the costs of full metering by the secondary water</w:t>
      </w:r>
      <w:r>
        <w:rPr>
          <w:rFonts w:ascii="Times New Roman"/>
          <w:spacing w:val="-29"/>
          <w:sz w:val="24"/>
        </w:rPr>
        <w:t> </w:t>
      </w:r>
      <w:r>
        <w:rPr>
          <w:rFonts w:ascii="Times New Roman"/>
          <w:sz w:val="24"/>
        </w:rPr>
        <w:t>provider;</w:t>
      </w:r>
    </w:p>
    <w:p>
      <w:pPr>
        <w:pStyle w:val="BodyText"/>
        <w:spacing w:line="20" w:lineRule="exact"/>
        <w:ind w:left="1813"/>
        <w:rPr>
          <w:sz w:val="2"/>
        </w:rPr>
      </w:pPr>
      <w:r>
        <w:rPr>
          <w:sz w:val="2"/>
        </w:rPr>
        <w:pict>
          <v:group style="width:282.850pt;height:.75pt;mso-position-horizontal-relative:char;mso-position-vertical-relative:line" coordorigin="0,0" coordsize="5657,15">
            <v:line style="position:absolute" from="0,7" to="5656,7" stroked="true" strokeweight=".72pt" strokecolor="#000000">
              <v:stroke dashstyle="solid"/>
            </v:line>
          </v:group>
        </w:pict>
      </w:r>
      <w:r>
        <w:rPr>
          <w:sz w:val="2"/>
        </w:rPr>
      </w:r>
    </w:p>
    <w:p>
      <w:pPr>
        <w:pStyle w:val="ListParagraph"/>
        <w:numPr>
          <w:ilvl w:val="0"/>
          <w:numId w:val="63"/>
        </w:numPr>
        <w:tabs>
          <w:tab w:pos="1485" w:val="left" w:leader="none"/>
          <w:tab w:pos="1486" w:val="left" w:leader="none"/>
        </w:tabs>
        <w:spacing w:line="240" w:lineRule="auto" w:before="129"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(ii)</w:t>
      </w:r>
      <w:r>
        <w:rPr>
          <w:rFonts w:ascii="Times New Roman"/>
          <w:sz w:val="24"/>
        </w:rPr>
        <w:t> how long it would take the secondary water provider to complete full</w:t>
      </w:r>
      <w:r>
        <w:rPr>
          <w:rFonts w:ascii="Times New Roman"/>
          <w:spacing w:val="-29"/>
          <w:sz w:val="24"/>
        </w:rPr>
        <w:t> </w:t>
      </w:r>
      <w:r>
        <w:rPr>
          <w:rFonts w:ascii="Times New Roman"/>
          <w:sz w:val="24"/>
        </w:rPr>
        <w:t>metering,</w:t>
      </w:r>
    </w:p>
    <w:p>
      <w:pPr>
        <w:pStyle w:val="BodyText"/>
        <w:spacing w:line="20" w:lineRule="exact"/>
        <w:ind w:left="1880"/>
        <w:rPr>
          <w:sz w:val="2"/>
        </w:rPr>
      </w:pPr>
      <w:r>
        <w:rPr>
          <w:sz w:val="2"/>
        </w:rPr>
        <w:pict>
          <v:group style="width:383.05pt;height:.75pt;mso-position-horizontal-relative:char;mso-position-vertical-relative:line" coordorigin="0,0" coordsize="7661,15">
            <v:line style="position:absolute" from="0,7" to="7661,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including an anticipated begin date and completion date;</w:t>
      </w:r>
      <w:r>
        <w:rPr>
          <w:rFonts w:ascii="Times New Roman"/>
          <w:spacing w:val="-3"/>
          <w:sz w:val="24"/>
          <w:u w:val="single"/>
        </w:rPr>
        <w:t> </w:t>
      </w:r>
      <w:r>
        <w:rPr>
          <w:rFonts w:ascii="Times New Roman"/>
          <w:sz w:val="24"/>
          <w:u w:val="single"/>
        </w:rPr>
        <w:t>and</w:t>
      </w:r>
    </w:p>
    <w:p>
      <w:pPr>
        <w:pStyle w:val="ListParagraph"/>
        <w:numPr>
          <w:ilvl w:val="0"/>
          <w:numId w:val="63"/>
        </w:numPr>
        <w:tabs>
          <w:tab w:pos="1485" w:val="left" w:leader="none"/>
          <w:tab w:pos="1486" w:val="left" w:leader="none"/>
        </w:tabs>
        <w:spacing w:line="240" w:lineRule="auto" w:before="149"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(iii)</w:t>
      </w:r>
      <w:r>
        <w:rPr>
          <w:rFonts w:ascii="Times New Roman"/>
          <w:sz w:val="24"/>
        </w:rPr>
        <w:t> how the secondary water supplier will finance</w:t>
      </w:r>
      <w:r>
        <w:rPr>
          <w:rFonts w:ascii="Times New Roman"/>
          <w:spacing w:val="-20"/>
          <w:sz w:val="24"/>
        </w:rPr>
        <w:t> </w:t>
      </w:r>
      <w:r>
        <w:rPr>
          <w:rFonts w:ascii="Times New Roman"/>
          <w:sz w:val="24"/>
        </w:rPr>
        <w:t>metering.</w:t>
      </w:r>
    </w:p>
    <w:p>
      <w:pPr>
        <w:pStyle w:val="BodyText"/>
        <w:spacing w:line="20" w:lineRule="exact"/>
        <w:ind w:left="1946"/>
        <w:rPr>
          <w:sz w:val="2"/>
        </w:rPr>
      </w:pPr>
      <w:r>
        <w:rPr>
          <w:sz w:val="2"/>
        </w:rPr>
        <w:pict>
          <v:group style="width:272.2pt;height:.75pt;mso-position-horizontal-relative:char;mso-position-vertical-relative:line" coordorigin="0,0" coordsize="5444,15">
            <v:line style="position:absolute" from="0,7" to="5444,7" stroked="true" strokeweight=".72pt" strokecolor="#000000">
              <v:stroke dashstyle="solid"/>
            </v:line>
          </v:group>
        </w:pict>
      </w:r>
      <w:r>
        <w:rPr>
          <w:sz w:val="2"/>
        </w:rPr>
      </w:r>
    </w:p>
    <w:p>
      <w:pPr>
        <w:pStyle w:val="ListParagraph"/>
        <w:numPr>
          <w:ilvl w:val="0"/>
          <w:numId w:val="63"/>
        </w:numPr>
        <w:tabs>
          <w:tab w:pos="1539" w:val="left" w:leader="none"/>
          <w:tab w:pos="1540" w:val="left" w:leader="none"/>
        </w:tabs>
        <w:spacing w:line="240" w:lineRule="auto" w:before="129" w:after="0"/>
        <w:ind w:left="1540" w:right="0" w:hanging="1320"/>
        <w:jc w:val="left"/>
        <w:rPr>
          <w:rFonts w:ascii="Times New Roman"/>
          <w:sz w:val="24"/>
        </w:rPr>
      </w:pPr>
      <w:r>
        <w:rPr>
          <w:rFonts w:ascii="Times New Roman"/>
          <w:sz w:val="24"/>
          <w:u w:val="single"/>
        </w:rPr>
        <w:t>(4) (a) The Department of Natural Resources shall oversee a study</w:t>
      </w:r>
      <w:r>
        <w:rPr>
          <w:rFonts w:ascii="Times New Roman"/>
          <w:spacing w:val="-49"/>
          <w:sz w:val="24"/>
          <w:u w:val="single"/>
        </w:rPr>
        <w:t> </w:t>
      </w:r>
      <w:r>
        <w:rPr>
          <w:rFonts w:ascii="Times New Roman"/>
          <w:sz w:val="24"/>
          <w:u w:val="single"/>
        </w:rPr>
        <w:t>by the Utah Water</w:t>
      </w:r>
    </w:p>
    <w:p>
      <w:pPr>
        <w:pStyle w:val="ListParagraph"/>
        <w:numPr>
          <w:ilvl w:val="0"/>
          <w:numId w:val="63"/>
        </w:numPr>
        <w:tabs>
          <w:tab w:pos="819" w:val="left" w:leader="none"/>
          <w:tab w:pos="820" w:val="left" w:leader="none"/>
        </w:tabs>
        <w:spacing w:line="240" w:lineRule="auto" w:before="148" w:after="0"/>
        <w:ind w:left="820" w:right="0" w:hanging="600"/>
        <w:jc w:val="left"/>
        <w:rPr>
          <w:rFonts w:ascii="Times New Roman"/>
          <w:sz w:val="24"/>
        </w:rPr>
      </w:pPr>
      <w:r>
        <w:rPr>
          <w:rFonts w:ascii="Times New Roman"/>
          <w:sz w:val="24"/>
          <w:u w:val="single"/>
        </w:rPr>
        <w:t>Task Force within the Department of Natural Resources of issues related to metering</w:t>
      </w:r>
      <w:r>
        <w:rPr>
          <w:rFonts w:ascii="Times New Roman"/>
          <w:spacing w:val="-37"/>
          <w:sz w:val="24"/>
          <w:u w:val="single"/>
        </w:rPr>
        <w:t> </w:t>
      </w:r>
      <w:r>
        <w:rPr>
          <w:rFonts w:ascii="Times New Roman"/>
          <w:sz w:val="24"/>
          <w:u w:val="single"/>
        </w:rPr>
        <w:t>secondary</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water in the state including cost, timing, the need for exemptions, resources to pay the cost</w:t>
      </w:r>
      <w:r>
        <w:rPr>
          <w:rFonts w:ascii="Times New Roman"/>
          <w:spacing w:val="-25"/>
          <w:sz w:val="24"/>
          <w:u w:val="single"/>
        </w:rPr>
        <w:t> </w:t>
      </w:r>
      <w:r>
        <w:rPr>
          <w:rFonts w:ascii="Times New Roman"/>
          <w:sz w:val="24"/>
          <w:u w:val="single"/>
        </w:rPr>
        <w:t>of</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metering, and any other issues the Department of Natural Resources finds</w:t>
      </w:r>
      <w:r>
        <w:rPr>
          <w:rFonts w:ascii="Times New Roman"/>
          <w:spacing w:val="-17"/>
          <w:sz w:val="24"/>
          <w:u w:val="single"/>
        </w:rPr>
        <w:t> </w:t>
      </w:r>
      <w:r>
        <w:rPr>
          <w:rFonts w:ascii="Times New Roman"/>
          <w:sz w:val="24"/>
          <w:u w:val="single"/>
        </w:rPr>
        <w:t>relevant.</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(b) The Department of Natural Resources shall report the results of the study to</w:t>
      </w:r>
      <w:r>
        <w:rPr>
          <w:rFonts w:ascii="Times New Roman"/>
          <w:spacing w:val="-34"/>
          <w:sz w:val="24"/>
          <w:u w:val="single"/>
        </w:rPr>
        <w:t> </w:t>
      </w:r>
      <w:r>
        <w:rPr>
          <w:rFonts w:ascii="Times New Roman"/>
          <w:sz w:val="24"/>
          <w:u w:val="single"/>
        </w:rPr>
        <w:t>the</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Natural Resources, Agriculture, and Environment Interim Committee by no later than</w:t>
      </w:r>
      <w:r>
        <w:rPr>
          <w:rFonts w:ascii="Times New Roman"/>
          <w:spacing w:val="-17"/>
          <w:sz w:val="24"/>
          <w:u w:val="single"/>
        </w:rPr>
        <w:t> </w:t>
      </w:r>
      <w:r>
        <w:rPr>
          <w:rFonts w:ascii="Times New Roman"/>
          <w:sz w:val="24"/>
          <w:u w:val="single"/>
        </w:rPr>
        <w:t>the</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November interim meeting of</w:t>
      </w:r>
      <w:r>
        <w:rPr>
          <w:rFonts w:ascii="Times New Roman"/>
          <w:spacing w:val="-8"/>
          <w:sz w:val="24"/>
          <w:u w:val="single"/>
        </w:rPr>
        <w:t> </w:t>
      </w:r>
      <w:r>
        <w:rPr>
          <w:rFonts w:ascii="Times New Roman"/>
          <w:sz w:val="24"/>
          <w:u w:val="single"/>
        </w:rPr>
        <w:t>2019.</w:t>
      </w:r>
    </w:p>
    <w:p>
      <w:pPr>
        <w:pStyle w:val="ListParagraph"/>
        <w:numPr>
          <w:ilvl w:val="0"/>
          <w:numId w:val="63"/>
        </w:numPr>
        <w:tabs>
          <w:tab w:pos="1485" w:val="left" w:leader="none"/>
          <w:tab w:pos="1486" w:val="left" w:leader="none"/>
        </w:tabs>
        <w:spacing w:line="240" w:lineRule="auto" w:before="148"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(5)</w:t>
      </w:r>
      <w:r>
        <w:rPr>
          <w:rFonts w:ascii="Times New Roman"/>
          <w:sz w:val="24"/>
        </w:rPr>
        <w:t> A secondary water supplier shall on or before March 31 of each </w:t>
      </w:r>
      <w:r>
        <w:rPr>
          <w:rFonts w:ascii="Times New Roman"/>
          <w:spacing w:val="-5"/>
          <w:sz w:val="24"/>
        </w:rPr>
        <w:t>year, </w:t>
      </w:r>
      <w:r>
        <w:rPr>
          <w:rFonts w:ascii="Times New Roman"/>
          <w:sz w:val="24"/>
        </w:rPr>
        <w:t>report to</w:t>
      </w:r>
      <w:r>
        <w:rPr>
          <w:rFonts w:ascii="Times New Roman"/>
          <w:spacing w:val="-28"/>
          <w:sz w:val="24"/>
        </w:rPr>
        <w:t> </w:t>
      </w:r>
      <w:r>
        <w:rPr>
          <w:rFonts w:ascii="Times New Roman"/>
          <w:sz w:val="24"/>
        </w:rPr>
        <w:t>the</w:t>
      </w:r>
    </w:p>
    <w:p>
      <w:pPr>
        <w:pStyle w:val="BodyText"/>
        <w:spacing w:line="20" w:lineRule="exact"/>
        <w:ind w:left="1866"/>
        <w:rPr>
          <w:sz w:val="2"/>
        </w:rPr>
      </w:pPr>
      <w:r>
        <w:rPr>
          <w:sz w:val="2"/>
        </w:rPr>
        <w:pict>
          <v:group style="width:395.95pt;height:.75pt;mso-position-horizontal-relative:char;mso-position-vertical-relative:line" coordorigin="0,0" coordsize="7919,15">
            <v:line style="position:absolute" from="0,7" to="7919,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Division of Water</w:t>
      </w:r>
      <w:r>
        <w:rPr>
          <w:rFonts w:ascii="Times New Roman"/>
          <w:spacing w:val="-2"/>
          <w:sz w:val="24"/>
          <w:u w:val="single"/>
        </w:rPr>
        <w:t> </w:t>
      </w:r>
      <w:r>
        <w:rPr>
          <w:rFonts w:ascii="Times New Roman"/>
          <w:sz w:val="24"/>
          <w:u w:val="single"/>
        </w:rPr>
        <w:t>Rights:</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(a) for commercial, industrial, institutional, and residential users whose</w:t>
      </w:r>
      <w:r>
        <w:rPr>
          <w:rFonts w:ascii="Times New Roman"/>
          <w:spacing w:val="-6"/>
          <w:sz w:val="24"/>
          <w:u w:val="single"/>
        </w:rPr>
        <w:t> </w:t>
      </w:r>
      <w:r>
        <w:rPr>
          <w:rFonts w:ascii="Times New Roman"/>
          <w:sz w:val="24"/>
          <w:u w:val="single"/>
        </w:rPr>
        <w:t>pressurized</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secondary water use is metered, the number of acre feet of pressurized secondary</w:t>
      </w:r>
      <w:r>
        <w:rPr>
          <w:rFonts w:ascii="Times New Roman"/>
          <w:spacing w:val="-43"/>
          <w:sz w:val="24"/>
          <w:u w:val="single"/>
        </w:rPr>
        <w:t> </w:t>
      </w:r>
      <w:r>
        <w:rPr>
          <w:rFonts w:ascii="Times New Roman"/>
          <w:sz w:val="24"/>
          <w:u w:val="single"/>
        </w:rPr>
        <w:t>water the</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secondary water supplier supplied to the commercial, industrial, institutional, and</w:t>
      </w:r>
      <w:r>
        <w:rPr>
          <w:rFonts w:ascii="Times New Roman"/>
          <w:spacing w:val="-25"/>
          <w:sz w:val="24"/>
          <w:u w:val="single"/>
        </w:rPr>
        <w:t> </w:t>
      </w:r>
      <w:r>
        <w:rPr>
          <w:rFonts w:ascii="Times New Roman"/>
          <w:sz w:val="24"/>
          <w:u w:val="single"/>
        </w:rPr>
        <w:t>residential</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users during the preceding 12-month</w:t>
      </w:r>
      <w:r>
        <w:rPr>
          <w:rFonts w:ascii="Times New Roman"/>
          <w:spacing w:val="-12"/>
          <w:sz w:val="24"/>
          <w:u w:val="single"/>
        </w:rPr>
        <w:t> </w:t>
      </w:r>
      <w:r>
        <w:rPr>
          <w:rFonts w:ascii="Times New Roman"/>
          <w:sz w:val="24"/>
          <w:u w:val="single"/>
        </w:rPr>
        <w:t>period;</w:t>
      </w:r>
    </w:p>
    <w:p>
      <w:pPr>
        <w:pStyle w:val="ListParagraph"/>
        <w:numPr>
          <w:ilvl w:val="0"/>
          <w:numId w:val="63"/>
        </w:numPr>
        <w:tabs>
          <w:tab w:pos="1539" w:val="left" w:leader="none"/>
          <w:tab w:pos="1540" w:val="left" w:leader="none"/>
        </w:tabs>
        <w:spacing w:line="240" w:lineRule="auto" w:before="148" w:after="0"/>
        <w:ind w:left="1540" w:right="0" w:hanging="1320"/>
        <w:jc w:val="left"/>
        <w:rPr>
          <w:rFonts w:ascii="Times New Roman"/>
          <w:sz w:val="24"/>
        </w:rPr>
      </w:pPr>
      <w:r>
        <w:rPr>
          <w:rFonts w:ascii="Times New Roman"/>
          <w:sz w:val="24"/>
          <w:u w:val="single"/>
        </w:rPr>
        <w:t>(b)</w:t>
      </w:r>
      <w:r>
        <w:rPr>
          <w:rFonts w:ascii="Times New Roman"/>
          <w:spacing w:val="2"/>
          <w:sz w:val="24"/>
          <w:u w:val="single"/>
        </w:rPr>
        <w:t> </w:t>
      </w:r>
      <w:r>
        <w:rPr>
          <w:rFonts w:ascii="Times New Roman"/>
          <w:sz w:val="24"/>
          <w:u w:val="single"/>
        </w:rPr>
        <w:t>the number of secondary water meters within the secondary water supplier's service</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boundary;</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(c) a description of the secondary water supplier's service</w:t>
      </w:r>
      <w:r>
        <w:rPr>
          <w:rFonts w:ascii="Times New Roman"/>
          <w:spacing w:val="-28"/>
          <w:sz w:val="24"/>
          <w:u w:val="single"/>
        </w:rPr>
        <w:t> </w:t>
      </w:r>
      <w:r>
        <w:rPr>
          <w:rFonts w:ascii="Times New Roman"/>
          <w:sz w:val="24"/>
          <w:u w:val="single"/>
        </w:rPr>
        <w:t>boundary;</w:t>
      </w:r>
    </w:p>
    <w:p>
      <w:pPr>
        <w:spacing w:after="0" w:line="240" w:lineRule="auto"/>
        <w:jc w:val="left"/>
        <w:rPr>
          <w:rFonts w:ascii="Times New Roman"/>
          <w:sz w:val="24"/>
        </w:rPr>
        <w:sectPr>
          <w:footerReference w:type="default" r:id="rId175"/>
          <w:pgSz w:w="12240" w:h="15840"/>
          <w:pgMar w:footer="359" w:header="520" w:top="720" w:bottom="540" w:left="620" w:right="920"/>
        </w:sectPr>
      </w:pPr>
    </w:p>
    <w:p>
      <w:pPr>
        <w:pStyle w:val="Heading6"/>
      </w:pPr>
      <w:r>
        <w:rPr/>
        <w:t>S.B. 52</w:t>
      </w:r>
    </w:p>
    <w:p>
      <w:pPr>
        <w:spacing w:before="9"/>
        <w:ind w:left="0" w:right="520" w:firstLine="0"/>
        <w:jc w:val="right"/>
        <w:rPr>
          <w:b/>
          <w:sz w:val="28"/>
        </w:rPr>
      </w:pPr>
      <w:r>
        <w:rPr>
          <w:b/>
          <w:sz w:val="28"/>
        </w:rPr>
        <w:t>Enrolled Copy</w:t>
      </w:r>
    </w:p>
    <w:p>
      <w:pPr>
        <w:pStyle w:val="BodyText"/>
        <w:spacing w:before="4"/>
        <w:rPr>
          <w:b/>
          <w:sz w:val="13"/>
        </w:rPr>
      </w:pPr>
    </w:p>
    <w:p>
      <w:pPr>
        <w:pStyle w:val="ListParagraph"/>
        <w:numPr>
          <w:ilvl w:val="0"/>
          <w:numId w:val="63"/>
        </w:numPr>
        <w:tabs>
          <w:tab w:pos="1539" w:val="left" w:leader="none"/>
          <w:tab w:pos="1540" w:val="left" w:leader="none"/>
        </w:tabs>
        <w:spacing w:line="240" w:lineRule="auto" w:before="90" w:after="0"/>
        <w:ind w:left="1540" w:right="0" w:hanging="1320"/>
        <w:jc w:val="left"/>
        <w:rPr>
          <w:rFonts w:ascii="Times New Roman"/>
          <w:sz w:val="24"/>
        </w:rPr>
      </w:pPr>
      <w:r>
        <w:rPr>
          <w:rFonts w:ascii="Times New Roman"/>
          <w:sz w:val="24"/>
          <w:u w:val="single"/>
        </w:rPr>
        <w:t>(d) the number of connections in each of the following categories through which</w:t>
      </w:r>
      <w:r>
        <w:rPr>
          <w:rFonts w:ascii="Times New Roman"/>
          <w:spacing w:val="-19"/>
          <w:sz w:val="24"/>
          <w:u w:val="single"/>
        </w:rPr>
        <w:t> </w:t>
      </w:r>
      <w:r>
        <w:rPr>
          <w:rFonts w:ascii="Times New Roman"/>
          <w:sz w:val="24"/>
          <w:u w:val="single"/>
        </w:rPr>
        <w:t>the</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secondary water supplier supplies pressurized secondary</w:t>
      </w:r>
      <w:r>
        <w:rPr>
          <w:rFonts w:ascii="Times New Roman"/>
          <w:spacing w:val="-31"/>
          <w:sz w:val="24"/>
          <w:u w:val="single"/>
        </w:rPr>
        <w:t> </w:t>
      </w:r>
      <w:r>
        <w:rPr>
          <w:rFonts w:ascii="Times New Roman"/>
          <w:sz w:val="24"/>
          <w:u w:val="single"/>
        </w:rPr>
        <w:t>water:</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 commercial;</w:t>
      </w:r>
    </w:p>
    <w:p>
      <w:pPr>
        <w:pStyle w:val="ListParagraph"/>
        <w:numPr>
          <w:ilvl w:val="0"/>
          <w:numId w:val="63"/>
        </w:numPr>
        <w:tabs>
          <w:tab w:pos="1539" w:val="left" w:leader="none"/>
          <w:tab w:pos="1540" w:val="left" w:leader="none"/>
        </w:tabs>
        <w:spacing w:line="240" w:lineRule="auto" w:before="148" w:after="0"/>
        <w:ind w:left="1540" w:right="0" w:hanging="1320"/>
        <w:jc w:val="left"/>
        <w:rPr>
          <w:rFonts w:ascii="Times New Roman"/>
          <w:sz w:val="24"/>
        </w:rPr>
      </w:pPr>
      <w:r>
        <w:rPr>
          <w:rFonts w:ascii="Times New Roman"/>
          <w:sz w:val="24"/>
          <w:u w:val="single"/>
        </w:rPr>
        <w:t>(ii) industrial;</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(iii) institutional; and</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(iv) residential;</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(e) the total volume of water that the secondary water supplier receives from</w:t>
      </w:r>
      <w:r>
        <w:rPr>
          <w:rFonts w:ascii="Times New Roman"/>
          <w:spacing w:val="-29"/>
          <w:sz w:val="24"/>
          <w:u w:val="single"/>
        </w:rPr>
        <w:t> </w:t>
      </w:r>
      <w:r>
        <w:rPr>
          <w:rFonts w:ascii="Times New Roman"/>
          <w:sz w:val="24"/>
          <w:u w:val="single"/>
        </w:rPr>
        <w:t>its</w:t>
      </w:r>
    </w:p>
    <w:p>
      <w:pPr>
        <w:pStyle w:val="ListParagraph"/>
        <w:numPr>
          <w:ilvl w:val="0"/>
          <w:numId w:val="63"/>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sources;</w:t>
      </w:r>
      <w:r>
        <w:rPr>
          <w:rFonts w:ascii="Times New Roman"/>
          <w:spacing w:val="-2"/>
          <w:sz w:val="24"/>
          <w:u w:val="single"/>
        </w:rPr>
        <w:t> </w:t>
      </w:r>
      <w:r>
        <w:rPr>
          <w:rFonts w:ascii="Times New Roman"/>
          <w:sz w:val="24"/>
          <w:u w:val="single"/>
        </w:rPr>
        <w:t>and</w:t>
      </w:r>
    </w:p>
    <w:p>
      <w:pPr>
        <w:pStyle w:val="ListParagraph"/>
        <w:numPr>
          <w:ilvl w:val="0"/>
          <w:numId w:val="63"/>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(f) the dates of service during the preceding 12-month period in which the</w:t>
      </w:r>
      <w:r>
        <w:rPr>
          <w:rFonts w:ascii="Times New Roman"/>
          <w:spacing w:val="-28"/>
          <w:sz w:val="24"/>
          <w:u w:val="single"/>
        </w:rPr>
        <w:t> </w:t>
      </w:r>
      <w:r>
        <w:rPr>
          <w:rFonts w:ascii="Times New Roman"/>
          <w:sz w:val="24"/>
          <w:u w:val="single"/>
        </w:rPr>
        <w:t>secondary</w:t>
      </w:r>
    </w:p>
    <w:p>
      <w:pPr>
        <w:pStyle w:val="ListParagraph"/>
        <w:numPr>
          <w:ilvl w:val="0"/>
          <w:numId w:val="63"/>
        </w:numPr>
        <w:tabs>
          <w:tab w:pos="819" w:val="left" w:leader="none"/>
          <w:tab w:pos="820" w:val="left" w:leader="none"/>
        </w:tabs>
        <w:spacing w:line="240" w:lineRule="auto" w:before="148" w:after="0"/>
        <w:ind w:left="820" w:right="0" w:hanging="600"/>
        <w:jc w:val="left"/>
        <w:rPr>
          <w:rFonts w:ascii="Times New Roman"/>
          <w:sz w:val="24"/>
        </w:rPr>
      </w:pPr>
      <w:r>
        <w:rPr>
          <w:rFonts w:ascii="Times New Roman"/>
          <w:sz w:val="24"/>
          <w:u w:val="single"/>
        </w:rPr>
        <w:t>water supplier supplied pressurized secondary</w:t>
      </w:r>
      <w:r>
        <w:rPr>
          <w:rFonts w:ascii="Times New Roman"/>
          <w:spacing w:val="-17"/>
          <w:sz w:val="24"/>
          <w:u w:val="single"/>
        </w:rPr>
        <w:t> </w:t>
      </w:r>
      <w:r>
        <w:rPr>
          <w:rFonts w:ascii="Times New Roman"/>
          <w:sz w:val="24"/>
          <w:u w:val="single"/>
        </w:rPr>
        <w:t>water.</w:t>
      </w:r>
    </w:p>
    <w:p>
      <w:pPr>
        <w:pStyle w:val="ListParagraph"/>
        <w:numPr>
          <w:ilvl w:val="0"/>
          <w:numId w:val="63"/>
        </w:numPr>
        <w:tabs>
          <w:tab w:pos="1485" w:val="left" w:leader="none"/>
          <w:tab w:pos="1486" w:val="left" w:leader="none"/>
        </w:tabs>
        <w:spacing w:line="240" w:lineRule="auto" w:before="149" w:after="0"/>
        <w:ind w:left="1485" w:right="0" w:hanging="1265"/>
        <w:jc w:val="left"/>
        <w:rPr>
          <w:rFonts w:ascii="Times New Roman"/>
          <w:sz w:val="24"/>
        </w:rPr>
      </w:pPr>
      <w:r>
        <w:rPr>
          <w:rFonts w:ascii="Times New Roman"/>
          <w:spacing w:val="-6"/>
          <w:sz w:val="24"/>
          <w:shd w:fill="FDFD7E" w:color="auto" w:val="clear"/>
        </w:rPr>
        <w:t> </w:t>
      </w:r>
      <w:r>
        <w:rPr>
          <w:rFonts w:ascii="Times New Roman"/>
          <w:sz w:val="24"/>
          <w:shd w:fill="FDFD7E" w:color="auto" w:val="clear"/>
        </w:rPr>
        <w:t>(6)</w:t>
      </w:r>
      <w:r>
        <w:rPr>
          <w:rFonts w:ascii="Times New Roman"/>
          <w:sz w:val="24"/>
        </w:rPr>
        <w:t> (a) Beginning July 1, 2019, the Board of Water Resources may make up</w:t>
      </w:r>
      <w:r>
        <w:rPr>
          <w:rFonts w:ascii="Times New Roman"/>
          <w:spacing w:val="-29"/>
          <w:sz w:val="24"/>
        </w:rPr>
        <w:t> </w:t>
      </w:r>
      <w:r>
        <w:rPr>
          <w:rFonts w:ascii="Times New Roman"/>
          <w:sz w:val="24"/>
        </w:rPr>
        <w:t>to</w:t>
      </w:r>
    </w:p>
    <w:p>
      <w:pPr>
        <w:pStyle w:val="BodyText"/>
        <w:spacing w:line="20" w:lineRule="exact"/>
        <w:ind w:left="1866"/>
        <w:rPr>
          <w:sz w:val="2"/>
        </w:rPr>
      </w:pPr>
      <w:r>
        <w:rPr>
          <w:sz w:val="2"/>
        </w:rPr>
        <w:pict>
          <v:group style="width:360.7pt;height:.75pt;mso-position-horizontal-relative:char;mso-position-vertical-relative:line" coordorigin="0,0" coordsize="7214,15">
            <v:line style="position:absolute" from="0,7" to="7213,7" stroked="true" strokeweight=".72pt" strokecolor="#000000">
              <v:stroke dashstyle="solid"/>
            </v:line>
          </v:group>
        </w:pict>
      </w:r>
      <w:r>
        <w:rPr>
          <w:sz w:val="2"/>
        </w:rPr>
      </w:r>
    </w:p>
    <w:p>
      <w:pPr>
        <w:pStyle w:val="ListParagraph"/>
        <w:numPr>
          <w:ilvl w:val="0"/>
          <w:numId w:val="63"/>
        </w:numPr>
        <w:tabs>
          <w:tab w:pos="819" w:val="left" w:leader="none"/>
          <w:tab w:pos="820" w:val="left" w:leader="none"/>
        </w:tabs>
        <w:spacing w:line="240" w:lineRule="auto" w:before="129" w:after="0"/>
        <w:ind w:left="820" w:right="0" w:hanging="600"/>
        <w:jc w:val="left"/>
        <w:rPr>
          <w:rFonts w:ascii="Times New Roman"/>
          <w:sz w:val="24"/>
        </w:rPr>
      </w:pPr>
      <w:r>
        <w:rPr>
          <w:rFonts w:ascii="Times New Roman"/>
          <w:sz w:val="24"/>
          <w:u w:val="single"/>
        </w:rPr>
        <w:t>$10,000,000 in low-interest loans available each </w:t>
      </w:r>
      <w:r>
        <w:rPr>
          <w:rFonts w:ascii="Times New Roman"/>
          <w:spacing w:val="-3"/>
          <w:sz w:val="24"/>
          <w:u w:val="single"/>
        </w:rPr>
        <w:t>year:</w:t>
      </w:r>
    </w:p>
    <w:p>
      <w:pPr>
        <w:pStyle w:val="ListParagraph"/>
        <w:numPr>
          <w:ilvl w:val="0"/>
          <w:numId w:val="63"/>
        </w:numPr>
        <w:tabs>
          <w:tab w:pos="819" w:val="left" w:leader="none"/>
          <w:tab w:pos="1539" w:val="left" w:leader="none"/>
          <w:tab w:pos="1540" w:val="left" w:leader="none"/>
        </w:tabs>
        <w:spacing w:line="369" w:lineRule="auto" w:before="149" w:after="0"/>
        <w:ind w:left="220" w:right="817" w:firstLine="0"/>
        <w:jc w:val="left"/>
        <w:rPr>
          <w:rFonts w:ascii="Times New Roman"/>
          <w:sz w:val="24"/>
        </w:rPr>
      </w:pPr>
      <w:r>
        <w:rPr>
          <w:rFonts w:ascii="Times New Roman"/>
          <w:sz w:val="24"/>
          <w:u w:val="single"/>
        </w:rPr>
        <w:t>(i) from the Water Resources Conservation and Development Fund, created in Section</w:t>
      </w:r>
      <w:r>
        <w:rPr>
          <w:rFonts w:ascii="Times New Roman"/>
          <w:sz w:val="24"/>
        </w:rPr>
        <w:t> 96</w:t>
        <w:tab/>
      </w:r>
      <w:hyperlink r:id="rId177">
        <w:r>
          <w:rPr>
            <w:rFonts w:ascii="Times New Roman"/>
            <w:color w:val="9123FF"/>
            <w:sz w:val="24"/>
            <w:u w:val="single" w:color="9123FF"/>
          </w:rPr>
          <w:t>73-10-24</w:t>
        </w:r>
      </w:hyperlink>
      <w:r>
        <w:rPr>
          <w:rFonts w:ascii="Times New Roman"/>
          <w:sz w:val="24"/>
          <w:u w:val="single" w:color="9123FF"/>
        </w:rPr>
        <w:t>;</w:t>
      </w:r>
      <w:r>
        <w:rPr>
          <w:rFonts w:ascii="Times New Roman"/>
          <w:spacing w:val="-1"/>
          <w:sz w:val="24"/>
          <w:u w:val="single" w:color="9123FF"/>
        </w:rPr>
        <w:t> </w:t>
      </w:r>
      <w:r>
        <w:rPr>
          <w:rFonts w:ascii="Times New Roman"/>
          <w:sz w:val="24"/>
          <w:u w:val="single" w:color="9123FF"/>
        </w:rPr>
        <w:t>and</w:t>
      </w:r>
    </w:p>
    <w:p>
      <w:pPr>
        <w:pStyle w:val="ListParagraph"/>
        <w:numPr>
          <w:ilvl w:val="0"/>
          <w:numId w:val="64"/>
        </w:numPr>
        <w:tabs>
          <w:tab w:pos="1539" w:val="left" w:leader="none"/>
          <w:tab w:pos="1540" w:val="left" w:leader="none"/>
        </w:tabs>
        <w:spacing w:line="276" w:lineRule="exact" w:before="0" w:after="0"/>
        <w:ind w:left="1540" w:right="0" w:hanging="1320"/>
        <w:jc w:val="left"/>
        <w:rPr>
          <w:rFonts w:ascii="Times New Roman"/>
          <w:sz w:val="24"/>
        </w:rPr>
      </w:pPr>
      <w:r>
        <w:rPr>
          <w:rFonts w:ascii="Times New Roman"/>
          <w:sz w:val="24"/>
          <w:u w:val="single"/>
        </w:rPr>
        <w:t>(ii) for financing the cost of secondary water</w:t>
      </w:r>
      <w:r>
        <w:rPr>
          <w:rFonts w:ascii="Times New Roman"/>
          <w:spacing w:val="-23"/>
          <w:sz w:val="24"/>
          <w:u w:val="single"/>
        </w:rPr>
        <w:t> </w:t>
      </w:r>
      <w:r>
        <w:rPr>
          <w:rFonts w:ascii="Times New Roman"/>
          <w:sz w:val="24"/>
          <w:u w:val="single"/>
        </w:rPr>
        <w:t>metering.</w:t>
      </w:r>
    </w:p>
    <w:p>
      <w:pPr>
        <w:pStyle w:val="ListParagraph"/>
        <w:numPr>
          <w:ilvl w:val="0"/>
          <w:numId w:val="64"/>
        </w:numPr>
        <w:tabs>
          <w:tab w:pos="1539" w:val="left" w:leader="none"/>
          <w:tab w:pos="1540" w:val="left" w:leader="none"/>
        </w:tabs>
        <w:spacing w:line="240" w:lineRule="auto" w:before="149" w:after="0"/>
        <w:ind w:left="1540" w:right="0" w:hanging="1320"/>
        <w:jc w:val="left"/>
        <w:rPr>
          <w:rFonts w:ascii="Times New Roman"/>
          <w:sz w:val="24"/>
        </w:rPr>
      </w:pPr>
      <w:r>
        <w:rPr>
          <w:rFonts w:ascii="Times New Roman"/>
          <w:sz w:val="24"/>
          <w:u w:val="single"/>
        </w:rPr>
        <w:t>(b) The Division of Water Resources and the Board of Water Resources shall</w:t>
      </w:r>
      <w:r>
        <w:rPr>
          <w:rFonts w:ascii="Times New Roman"/>
          <w:spacing w:val="-11"/>
          <w:sz w:val="24"/>
          <w:u w:val="single"/>
        </w:rPr>
        <w:t> </w:t>
      </w:r>
      <w:r>
        <w:rPr>
          <w:rFonts w:ascii="Times New Roman"/>
          <w:sz w:val="24"/>
          <w:u w:val="single"/>
        </w:rPr>
        <w:t>make</w:t>
      </w:r>
    </w:p>
    <w:p>
      <w:pPr>
        <w:pStyle w:val="ListParagraph"/>
        <w:numPr>
          <w:ilvl w:val="0"/>
          <w:numId w:val="64"/>
        </w:numPr>
        <w:tabs>
          <w:tab w:pos="819" w:val="left" w:leader="none"/>
          <w:tab w:pos="820" w:val="left" w:leader="none"/>
        </w:tabs>
        <w:spacing w:line="240" w:lineRule="auto" w:before="149" w:after="0"/>
        <w:ind w:left="820" w:right="0" w:hanging="600"/>
        <w:jc w:val="left"/>
        <w:rPr>
          <w:rFonts w:ascii="Times New Roman"/>
          <w:sz w:val="24"/>
        </w:rPr>
      </w:pPr>
      <w:r>
        <w:rPr>
          <w:rFonts w:ascii="Times New Roman"/>
          <w:sz w:val="24"/>
          <w:u w:val="single"/>
        </w:rPr>
        <w:t>rules in accordance with Title 63G, Chapter 3, Utah Administrative Rulemaking</w:t>
      </w:r>
      <w:r>
        <w:rPr>
          <w:rFonts w:ascii="Times New Roman"/>
          <w:spacing w:val="-22"/>
          <w:sz w:val="24"/>
          <w:u w:val="single"/>
        </w:rPr>
        <w:t> </w:t>
      </w:r>
      <w:r>
        <w:rPr>
          <w:rFonts w:ascii="Times New Roman"/>
          <w:sz w:val="24"/>
          <w:u w:val="single"/>
        </w:rPr>
        <w:t>Act,</w:t>
      </w:r>
    </w:p>
    <w:p>
      <w:pPr>
        <w:pStyle w:val="ListParagraph"/>
        <w:numPr>
          <w:ilvl w:val="0"/>
          <w:numId w:val="64"/>
        </w:numPr>
        <w:tabs>
          <w:tab w:pos="819" w:val="left" w:leader="none"/>
          <w:tab w:pos="820" w:val="left" w:leader="none"/>
        </w:tabs>
        <w:spacing w:line="240" w:lineRule="auto" w:before="148" w:after="0"/>
        <w:ind w:left="820" w:right="0" w:hanging="720"/>
        <w:jc w:val="left"/>
        <w:rPr>
          <w:rFonts w:ascii="Times New Roman"/>
          <w:sz w:val="24"/>
        </w:rPr>
      </w:pPr>
      <w:r>
        <w:rPr>
          <w:rFonts w:ascii="Times New Roman"/>
          <w:sz w:val="24"/>
          <w:u w:val="single"/>
        </w:rPr>
        <w:t>establishing the criteria and process for receiving a loan described in this Subsection (6),</w:t>
      </w:r>
      <w:r>
        <w:rPr>
          <w:rFonts w:ascii="Times New Roman"/>
          <w:spacing w:val="-23"/>
          <w:sz w:val="24"/>
          <w:u w:val="single"/>
        </w:rPr>
        <w:t> </w:t>
      </w:r>
      <w:r>
        <w:rPr>
          <w:rFonts w:ascii="Times New Roman"/>
          <w:sz w:val="24"/>
          <w:u w:val="single"/>
        </w:rPr>
        <w:t>except</w:t>
      </w:r>
    </w:p>
    <w:p>
      <w:pPr>
        <w:pStyle w:val="ListParagraph"/>
        <w:numPr>
          <w:ilvl w:val="0"/>
          <w:numId w:val="64"/>
        </w:numPr>
        <w:tabs>
          <w:tab w:pos="819" w:val="left" w:leader="none"/>
          <w:tab w:pos="820" w:val="left" w:leader="none"/>
        </w:tabs>
        <w:spacing w:line="240" w:lineRule="auto" w:before="149" w:after="0"/>
        <w:ind w:left="820" w:right="0" w:hanging="720"/>
        <w:jc w:val="left"/>
        <w:rPr>
          <w:rFonts w:ascii="Times New Roman"/>
          <w:sz w:val="24"/>
        </w:rPr>
      </w:pPr>
      <w:r>
        <w:rPr>
          <w:rFonts w:ascii="Times New Roman"/>
          <w:sz w:val="24"/>
          <w:u w:val="single"/>
        </w:rPr>
        <w:t>the rules may not include prepayment</w:t>
      </w:r>
      <w:r>
        <w:rPr>
          <w:rFonts w:ascii="Times New Roman"/>
          <w:spacing w:val="-11"/>
          <w:sz w:val="24"/>
          <w:u w:val="single"/>
        </w:rPr>
        <w:t> </w:t>
      </w:r>
      <w:r>
        <w:rPr>
          <w:rFonts w:ascii="Times New Roman"/>
          <w:sz w:val="24"/>
          <w:u w:val="single"/>
        </w:rPr>
        <w:t>penalties.</w:t>
      </w:r>
    </w:p>
    <w:p>
      <w:pPr>
        <w:spacing w:after="0" w:line="240" w:lineRule="auto"/>
        <w:jc w:val="left"/>
        <w:rPr>
          <w:rFonts w:ascii="Times New Roman"/>
          <w:sz w:val="24"/>
        </w:rPr>
        <w:sectPr>
          <w:footerReference w:type="default" r:id="rId176"/>
          <w:pgSz w:w="12240" w:h="15840"/>
          <w:pgMar w:footer="359" w:header="520" w:top="720" w:bottom="540" w:left="620" w:right="920"/>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ListParagraph"/>
        <w:numPr>
          <w:ilvl w:val="0"/>
          <w:numId w:val="44"/>
        </w:numPr>
        <w:tabs>
          <w:tab w:pos="1180" w:val="left" w:leader="none"/>
        </w:tabs>
        <w:spacing w:line="242" w:lineRule="auto" w:before="100" w:after="0"/>
        <w:ind w:left="1180" w:right="518" w:hanging="360"/>
        <w:jc w:val="left"/>
        <w:rPr>
          <w:rFonts w:ascii="Gill Sans MT" w:hAnsi="Gill Sans MT"/>
          <w:sz w:val="20"/>
        </w:rPr>
      </w:pPr>
      <w:bookmarkStart w:name="9. Lindon Days financials " w:id="44"/>
      <w:bookmarkEnd w:id="44"/>
      <w:r>
        <w:rPr/>
      </w:r>
      <w:bookmarkStart w:name="9. Lindon Days financials " w:id="45"/>
      <w:bookmarkEnd w:id="45"/>
      <w:r>
        <w:rPr>
          <w:rFonts w:ascii="Gill Sans MT" w:hAnsi="Gill Sans MT"/>
          <w:b/>
          <w:sz w:val="22"/>
        </w:rPr>
        <w:t>Discussion</w:t>
      </w:r>
      <w:r>
        <w:rPr>
          <w:rFonts w:ascii="Gill Sans MT" w:hAnsi="Gill Sans MT"/>
          <w:b/>
          <w:sz w:val="22"/>
        </w:rPr>
        <w:t> Item — Lindon Days finances and fundraising. </w:t>
      </w:r>
      <w:r>
        <w:rPr>
          <w:rFonts w:ascii="Gill Sans MT" w:hAnsi="Gill Sans MT"/>
          <w:sz w:val="20"/>
        </w:rPr>
        <w:t>Heath Bateman, Parks &amp; Recreation Director</w:t>
      </w:r>
      <w:r>
        <w:rPr>
          <w:rFonts w:ascii="Gill Sans MT" w:hAnsi="Gill Sans MT"/>
          <w:spacing w:val="-5"/>
          <w:sz w:val="20"/>
        </w:rPr>
        <w:t> </w:t>
      </w:r>
      <w:r>
        <w:rPr>
          <w:rFonts w:ascii="Gill Sans MT" w:hAnsi="Gill Sans MT"/>
          <w:sz w:val="20"/>
        </w:rPr>
        <w:t>will</w:t>
      </w:r>
      <w:r>
        <w:rPr>
          <w:rFonts w:ascii="Gill Sans MT" w:hAnsi="Gill Sans MT"/>
          <w:spacing w:val="-5"/>
          <w:sz w:val="20"/>
        </w:rPr>
        <w:t> </w:t>
      </w:r>
      <w:r>
        <w:rPr>
          <w:rFonts w:ascii="Gill Sans MT" w:hAnsi="Gill Sans MT"/>
          <w:sz w:val="20"/>
        </w:rPr>
        <w:t>present</w:t>
      </w:r>
      <w:r>
        <w:rPr>
          <w:rFonts w:ascii="Gill Sans MT" w:hAnsi="Gill Sans MT"/>
          <w:spacing w:val="-4"/>
          <w:sz w:val="20"/>
        </w:rPr>
        <w:t> </w:t>
      </w:r>
      <w:r>
        <w:rPr>
          <w:rFonts w:ascii="Gill Sans MT" w:hAnsi="Gill Sans MT"/>
          <w:sz w:val="20"/>
        </w:rPr>
        <w:t>an</w:t>
      </w:r>
      <w:r>
        <w:rPr>
          <w:rFonts w:ascii="Gill Sans MT" w:hAnsi="Gill Sans MT"/>
          <w:spacing w:val="-3"/>
          <w:sz w:val="20"/>
        </w:rPr>
        <w:t> </w:t>
      </w:r>
      <w:r>
        <w:rPr>
          <w:rFonts w:ascii="Gill Sans MT" w:hAnsi="Gill Sans MT"/>
          <w:sz w:val="20"/>
        </w:rPr>
        <w:t>overview</w:t>
      </w:r>
      <w:r>
        <w:rPr>
          <w:rFonts w:ascii="Gill Sans MT" w:hAnsi="Gill Sans MT"/>
          <w:spacing w:val="-4"/>
          <w:sz w:val="20"/>
        </w:rPr>
        <w:t> </w:t>
      </w:r>
      <w:r>
        <w:rPr>
          <w:rFonts w:ascii="Gill Sans MT" w:hAnsi="Gill Sans MT"/>
          <w:sz w:val="20"/>
        </w:rPr>
        <w:t>of</w:t>
      </w:r>
      <w:r>
        <w:rPr>
          <w:rFonts w:ascii="Gill Sans MT" w:hAnsi="Gill Sans MT"/>
          <w:spacing w:val="-4"/>
          <w:sz w:val="20"/>
        </w:rPr>
        <w:t> </w:t>
      </w:r>
      <w:r>
        <w:rPr>
          <w:rFonts w:ascii="Gill Sans MT" w:hAnsi="Gill Sans MT"/>
          <w:sz w:val="20"/>
        </w:rPr>
        <w:t>2019</w:t>
      </w:r>
      <w:r>
        <w:rPr>
          <w:rFonts w:ascii="Gill Sans MT" w:hAnsi="Gill Sans MT"/>
          <w:spacing w:val="-4"/>
          <w:sz w:val="20"/>
        </w:rPr>
        <w:t> </w:t>
      </w:r>
      <w:r>
        <w:rPr>
          <w:rFonts w:ascii="Gill Sans MT" w:hAnsi="Gill Sans MT"/>
          <w:sz w:val="20"/>
        </w:rPr>
        <w:t>Lindon</w:t>
      </w:r>
      <w:r>
        <w:rPr>
          <w:rFonts w:ascii="Gill Sans MT" w:hAnsi="Gill Sans MT"/>
          <w:spacing w:val="-3"/>
          <w:sz w:val="20"/>
        </w:rPr>
        <w:t> </w:t>
      </w:r>
      <w:r>
        <w:rPr>
          <w:rFonts w:ascii="Gill Sans MT" w:hAnsi="Gill Sans MT"/>
          <w:sz w:val="20"/>
        </w:rPr>
        <w:t>Days</w:t>
      </w:r>
      <w:r>
        <w:rPr>
          <w:rFonts w:ascii="Gill Sans MT" w:hAnsi="Gill Sans MT"/>
          <w:spacing w:val="-4"/>
          <w:sz w:val="20"/>
        </w:rPr>
        <w:t> </w:t>
      </w:r>
      <w:r>
        <w:rPr>
          <w:rFonts w:ascii="Gill Sans MT" w:hAnsi="Gill Sans MT"/>
          <w:sz w:val="20"/>
        </w:rPr>
        <w:t>events</w:t>
      </w:r>
      <w:r>
        <w:rPr>
          <w:rFonts w:ascii="Gill Sans MT" w:hAnsi="Gill Sans MT"/>
          <w:spacing w:val="-4"/>
          <w:sz w:val="20"/>
        </w:rPr>
        <w:t> </w:t>
      </w:r>
      <w:r>
        <w:rPr>
          <w:rFonts w:ascii="Gill Sans MT" w:hAnsi="Gill Sans MT"/>
          <w:sz w:val="20"/>
        </w:rPr>
        <w:t>and</w:t>
      </w:r>
      <w:r>
        <w:rPr>
          <w:rFonts w:ascii="Gill Sans MT" w:hAnsi="Gill Sans MT"/>
          <w:spacing w:val="-4"/>
          <w:sz w:val="20"/>
        </w:rPr>
        <w:t> </w:t>
      </w:r>
      <w:r>
        <w:rPr>
          <w:rFonts w:ascii="Gill Sans MT" w:hAnsi="Gill Sans MT"/>
          <w:sz w:val="20"/>
        </w:rPr>
        <w:t>expenditures</w:t>
      </w:r>
      <w:r>
        <w:rPr>
          <w:rFonts w:ascii="Gill Sans MT" w:hAnsi="Gill Sans MT"/>
          <w:spacing w:val="-4"/>
          <w:sz w:val="20"/>
        </w:rPr>
        <w:t> </w:t>
      </w:r>
      <w:r>
        <w:rPr>
          <w:rFonts w:ascii="Gill Sans MT" w:hAnsi="Gill Sans MT"/>
          <w:sz w:val="20"/>
        </w:rPr>
        <w:t>and</w:t>
      </w:r>
      <w:r>
        <w:rPr>
          <w:rFonts w:ascii="Gill Sans MT" w:hAnsi="Gill Sans MT"/>
          <w:spacing w:val="-4"/>
          <w:sz w:val="20"/>
        </w:rPr>
        <w:t> </w:t>
      </w:r>
      <w:r>
        <w:rPr>
          <w:rFonts w:ascii="Gill Sans MT" w:hAnsi="Gill Sans MT"/>
          <w:sz w:val="20"/>
        </w:rPr>
        <w:t>discuss</w:t>
      </w:r>
      <w:r>
        <w:rPr>
          <w:rFonts w:ascii="Gill Sans MT" w:hAnsi="Gill Sans MT"/>
          <w:spacing w:val="-4"/>
          <w:sz w:val="20"/>
        </w:rPr>
        <w:t> </w:t>
      </w:r>
      <w:r>
        <w:rPr>
          <w:rFonts w:ascii="Gill Sans MT" w:hAnsi="Gill Sans MT"/>
          <w:sz w:val="20"/>
        </w:rPr>
        <w:t>future</w:t>
      </w:r>
      <w:r>
        <w:rPr>
          <w:rFonts w:ascii="Gill Sans MT" w:hAnsi="Gill Sans MT"/>
          <w:spacing w:val="-4"/>
          <w:sz w:val="20"/>
        </w:rPr>
        <w:t> </w:t>
      </w:r>
      <w:r>
        <w:rPr>
          <w:rFonts w:ascii="Gill Sans MT" w:hAnsi="Gill Sans MT"/>
          <w:sz w:val="20"/>
        </w:rPr>
        <w:t>fundraising.</w:t>
      </w:r>
    </w:p>
    <w:p>
      <w:pPr>
        <w:spacing w:before="0"/>
        <w:ind w:left="9100" w:right="0" w:firstLine="0"/>
        <w:jc w:val="left"/>
        <w:rPr>
          <w:rFonts w:ascii="Gill Sans MT"/>
          <w:i/>
          <w:sz w:val="18"/>
        </w:rPr>
      </w:pPr>
      <w:r>
        <w:rPr>
          <w:rFonts w:ascii="Gill Sans MT"/>
          <w:i/>
          <w:sz w:val="18"/>
        </w:rPr>
        <w:t>(20 minutes)</w:t>
      </w:r>
    </w:p>
    <w:p>
      <w:pPr>
        <w:pStyle w:val="BodyText"/>
        <w:rPr>
          <w:rFonts w:ascii="Gill Sans MT"/>
          <w:i/>
          <w:sz w:val="20"/>
        </w:rPr>
      </w:pPr>
    </w:p>
    <w:p>
      <w:pPr>
        <w:pStyle w:val="BodyText"/>
        <w:spacing w:before="6"/>
        <w:rPr>
          <w:rFonts w:ascii="Gill Sans MT"/>
          <w:i/>
          <w:sz w:val="23"/>
        </w:rPr>
      </w:pPr>
    </w:p>
    <w:p>
      <w:pPr>
        <w:spacing w:before="1"/>
        <w:ind w:left="1540" w:right="325" w:firstLine="0"/>
        <w:jc w:val="left"/>
        <w:rPr>
          <w:rFonts w:ascii="Gill Sans MT"/>
          <w:sz w:val="22"/>
        </w:rPr>
      </w:pPr>
      <w:r>
        <w:rPr>
          <w:rFonts w:ascii="Gill Sans MT"/>
          <w:sz w:val="22"/>
        </w:rPr>
        <w:t>See attached materials. Heath Bateman, Parks &amp; Recreation Director, will discuss Lindon Days expenditures from 2019 events and review possible changes to fund raising and/or booklet preparation for Lindon Days 2020. The Council should provide feedback and guidance.</w:t>
      </w:r>
    </w:p>
    <w:p>
      <w:pPr>
        <w:pStyle w:val="BodyText"/>
        <w:rPr>
          <w:rFonts w:ascii="Gill Sans MT"/>
        </w:rPr>
      </w:pPr>
    </w:p>
    <w:p>
      <w:pPr>
        <w:pStyle w:val="BodyText"/>
        <w:rPr>
          <w:rFonts w:ascii="Gill Sans MT"/>
          <w:sz w:val="20"/>
        </w:rPr>
      </w:pPr>
    </w:p>
    <w:p>
      <w:pPr>
        <w:spacing w:before="0"/>
        <w:ind w:left="1540" w:right="0" w:firstLine="0"/>
        <w:jc w:val="left"/>
        <w:rPr>
          <w:rFonts w:ascii="Gill Sans MT"/>
          <w:b/>
          <w:sz w:val="22"/>
        </w:rPr>
      </w:pPr>
      <w:r>
        <w:rPr>
          <w:rFonts w:ascii="Gill Sans MT"/>
          <w:b/>
          <w:sz w:val="22"/>
        </w:rPr>
        <w:t>No motion is necessary.</w:t>
      </w:r>
    </w:p>
    <w:p>
      <w:pPr>
        <w:spacing w:after="0"/>
        <w:jc w:val="left"/>
        <w:rPr>
          <w:rFonts w:ascii="Gill Sans MT"/>
          <w:sz w:val="22"/>
        </w:rPr>
        <w:sectPr>
          <w:footerReference w:type="default" r:id="rId178"/>
          <w:pgSz w:w="12240" w:h="15840"/>
          <w:pgMar w:footer="0" w:header="520" w:top="720" w:bottom="280" w:left="620" w:right="920"/>
        </w:sectPr>
      </w:pPr>
    </w:p>
    <w:tbl>
      <w:tblPr>
        <w:tblW w:w="0" w:type="auto"/>
        <w:jc w:val="left"/>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744"/>
      </w:tblGrid>
      <w:tr>
        <w:trPr>
          <w:trHeight w:val="785" w:hRule="atLeast"/>
        </w:trPr>
        <w:tc>
          <w:tcPr>
            <w:tcW w:w="8744" w:type="dxa"/>
          </w:tcPr>
          <w:p>
            <w:pPr>
              <w:pStyle w:val="TableParagraph"/>
              <w:spacing w:before="2"/>
              <w:ind w:left="193" w:right="193"/>
              <w:rPr>
                <w:rFonts w:ascii="Book Antiqua"/>
                <w:b/>
                <w:sz w:val="55"/>
              </w:rPr>
            </w:pPr>
            <w:r>
              <w:rPr>
                <w:rFonts w:ascii="Book Antiqua"/>
                <w:b/>
                <w:color w:val="0F233D"/>
                <w:w w:val="105"/>
                <w:sz w:val="55"/>
              </w:rPr>
              <w:t>Lindon Days "New</w:t>
            </w:r>
            <w:r>
              <w:rPr>
                <w:rFonts w:ascii="Book Antiqua"/>
                <w:b/>
                <w:color w:val="0F233D"/>
                <w:spacing w:val="139"/>
                <w:w w:val="105"/>
                <w:sz w:val="55"/>
              </w:rPr>
              <w:t> </w:t>
            </w:r>
            <w:r>
              <w:rPr>
                <w:rFonts w:ascii="Book Antiqua"/>
                <w:b/>
                <w:color w:val="0F233D"/>
                <w:w w:val="105"/>
                <w:sz w:val="55"/>
              </w:rPr>
              <w:t>Traditions"</w:t>
            </w:r>
          </w:p>
        </w:tc>
      </w:tr>
      <w:tr>
        <w:trPr>
          <w:trHeight w:val="523" w:hRule="atLeast"/>
        </w:trPr>
        <w:tc>
          <w:tcPr>
            <w:tcW w:w="8744" w:type="dxa"/>
          </w:tcPr>
          <w:p>
            <w:pPr>
              <w:pStyle w:val="TableParagraph"/>
              <w:spacing w:line="367" w:lineRule="exact" w:before="136"/>
              <w:ind w:left="193" w:right="176"/>
              <w:rPr>
                <w:rFonts w:ascii="Cambria"/>
                <w:b/>
                <w:sz w:val="33"/>
              </w:rPr>
            </w:pPr>
            <w:r>
              <w:rPr>
                <w:rFonts w:ascii="Cambria"/>
                <w:b/>
                <w:color w:val="0F233D"/>
                <w:sz w:val="33"/>
              </w:rPr>
              <w:t>2019 FINANCIAL REPORT</w:t>
            </w:r>
          </w:p>
        </w:tc>
      </w:tr>
    </w:tbl>
    <w:p>
      <w:pPr>
        <w:pStyle w:val="BodyText"/>
        <w:rPr>
          <w:rFonts w:ascii="Gill Sans MT"/>
          <w:b/>
          <w:sz w:val="20"/>
        </w:rPr>
      </w:pPr>
    </w:p>
    <w:p>
      <w:pPr>
        <w:pStyle w:val="BodyText"/>
        <w:spacing w:before="5"/>
        <w:rPr>
          <w:rFonts w:ascii="Gill Sans MT"/>
          <w:b/>
          <w:sz w:val="10"/>
        </w:rPr>
      </w:pPr>
    </w:p>
    <w:tbl>
      <w:tblPr>
        <w:tblW w:w="0" w:type="auto"/>
        <w:jc w:val="left"/>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42"/>
        <w:gridCol w:w="2651"/>
        <w:gridCol w:w="2391"/>
        <w:gridCol w:w="1331"/>
        <w:gridCol w:w="1180"/>
        <w:gridCol w:w="1387"/>
      </w:tblGrid>
      <w:tr>
        <w:trPr>
          <w:trHeight w:val="427" w:hRule="atLeast"/>
        </w:trPr>
        <w:tc>
          <w:tcPr>
            <w:tcW w:w="942" w:type="dxa"/>
            <w:tcBorders>
              <w:bottom w:val="single" w:sz="6" w:space="0" w:color="94B3D6"/>
              <w:right w:val="nil"/>
            </w:tcBorders>
            <w:shd w:val="clear" w:color="auto" w:fill="1F487C"/>
          </w:tcPr>
          <w:p>
            <w:pPr>
              <w:pStyle w:val="TableParagraph"/>
              <w:spacing w:before="0"/>
              <w:jc w:val="left"/>
              <w:rPr>
                <w:rFonts w:ascii="Gill Sans MT"/>
                <w:b/>
                <w:sz w:val="14"/>
              </w:rPr>
            </w:pPr>
          </w:p>
          <w:p>
            <w:pPr>
              <w:pStyle w:val="TableParagraph"/>
              <w:spacing w:line="161" w:lineRule="exact" w:before="84"/>
              <w:ind w:right="141"/>
              <w:jc w:val="right"/>
              <w:rPr>
                <w:rFonts w:ascii="Calibri"/>
                <w:b/>
                <w:sz w:val="15"/>
              </w:rPr>
            </w:pPr>
            <w:r>
              <w:rPr>
                <w:rFonts w:ascii="Calibri"/>
                <w:b/>
                <w:color w:val="FFFFFF"/>
                <w:sz w:val="15"/>
              </w:rPr>
              <w:t>Date</w:t>
            </w:r>
          </w:p>
        </w:tc>
        <w:tc>
          <w:tcPr>
            <w:tcW w:w="2651" w:type="dxa"/>
            <w:tcBorders>
              <w:left w:val="nil"/>
              <w:bottom w:val="single" w:sz="6" w:space="0" w:color="94B3D6"/>
              <w:right w:val="nil"/>
            </w:tcBorders>
            <w:shd w:val="clear" w:color="auto" w:fill="1F487C"/>
          </w:tcPr>
          <w:p>
            <w:pPr>
              <w:pStyle w:val="TableParagraph"/>
              <w:spacing w:before="0"/>
              <w:jc w:val="left"/>
              <w:rPr>
                <w:rFonts w:ascii="Gill Sans MT"/>
                <w:b/>
                <w:sz w:val="14"/>
              </w:rPr>
            </w:pPr>
          </w:p>
          <w:p>
            <w:pPr>
              <w:pStyle w:val="TableParagraph"/>
              <w:spacing w:line="161" w:lineRule="exact" w:before="84"/>
              <w:ind w:left="1140" w:right="996"/>
              <w:rPr>
                <w:rFonts w:ascii="Calibri"/>
                <w:b/>
                <w:sz w:val="15"/>
              </w:rPr>
            </w:pPr>
            <w:r>
              <w:rPr>
                <w:rFonts w:ascii="Calibri"/>
                <w:b/>
                <w:color w:val="FFFFFF"/>
                <w:sz w:val="15"/>
              </w:rPr>
              <w:t>Activity</w:t>
            </w:r>
          </w:p>
        </w:tc>
        <w:tc>
          <w:tcPr>
            <w:tcW w:w="2391" w:type="dxa"/>
            <w:tcBorders>
              <w:left w:val="nil"/>
              <w:bottom w:val="single" w:sz="6" w:space="0" w:color="94B3D6"/>
              <w:right w:val="nil"/>
            </w:tcBorders>
            <w:shd w:val="clear" w:color="auto" w:fill="1F487C"/>
          </w:tcPr>
          <w:p>
            <w:pPr>
              <w:pStyle w:val="TableParagraph"/>
              <w:spacing w:before="0"/>
              <w:jc w:val="left"/>
              <w:rPr>
                <w:rFonts w:ascii="Gill Sans MT"/>
                <w:b/>
                <w:sz w:val="14"/>
              </w:rPr>
            </w:pPr>
          </w:p>
          <w:p>
            <w:pPr>
              <w:pStyle w:val="TableParagraph"/>
              <w:spacing w:line="161" w:lineRule="exact" w:before="84"/>
              <w:ind w:left="942" w:right="901"/>
              <w:rPr>
                <w:rFonts w:ascii="Calibri"/>
                <w:b/>
                <w:sz w:val="15"/>
              </w:rPr>
            </w:pPr>
            <w:r>
              <w:rPr>
                <w:rFonts w:ascii="Calibri"/>
                <w:b/>
                <w:color w:val="FFFFFF"/>
                <w:sz w:val="15"/>
              </w:rPr>
              <w:t>Sponsor</w:t>
            </w:r>
          </w:p>
        </w:tc>
        <w:tc>
          <w:tcPr>
            <w:tcW w:w="1331" w:type="dxa"/>
            <w:tcBorders>
              <w:left w:val="nil"/>
              <w:bottom w:val="single" w:sz="6" w:space="0" w:color="94B3D6"/>
              <w:right w:val="nil"/>
            </w:tcBorders>
            <w:shd w:val="clear" w:color="auto" w:fill="1F487C"/>
          </w:tcPr>
          <w:p>
            <w:pPr>
              <w:pStyle w:val="TableParagraph"/>
              <w:spacing w:before="0"/>
              <w:jc w:val="left"/>
              <w:rPr>
                <w:rFonts w:ascii="Gill Sans MT"/>
                <w:b/>
                <w:sz w:val="14"/>
              </w:rPr>
            </w:pPr>
          </w:p>
          <w:p>
            <w:pPr>
              <w:pStyle w:val="TableParagraph"/>
              <w:spacing w:line="161" w:lineRule="exact" w:before="84"/>
              <w:ind w:left="452"/>
              <w:jc w:val="left"/>
              <w:rPr>
                <w:rFonts w:ascii="Calibri"/>
                <w:b/>
                <w:sz w:val="15"/>
              </w:rPr>
            </w:pPr>
            <w:r>
              <w:rPr>
                <w:rFonts w:ascii="Calibri"/>
                <w:b/>
                <w:color w:val="FFFFFF"/>
                <w:sz w:val="15"/>
              </w:rPr>
              <w:t>Revenue</w:t>
            </w:r>
          </w:p>
        </w:tc>
        <w:tc>
          <w:tcPr>
            <w:tcW w:w="1180" w:type="dxa"/>
            <w:tcBorders>
              <w:left w:val="nil"/>
              <w:bottom w:val="single" w:sz="6" w:space="0" w:color="94B3D6"/>
              <w:right w:val="nil"/>
            </w:tcBorders>
            <w:shd w:val="clear" w:color="auto" w:fill="1F487C"/>
          </w:tcPr>
          <w:p>
            <w:pPr>
              <w:pStyle w:val="TableParagraph"/>
              <w:spacing w:before="0"/>
              <w:jc w:val="left"/>
              <w:rPr>
                <w:rFonts w:ascii="Gill Sans MT"/>
                <w:b/>
                <w:sz w:val="14"/>
              </w:rPr>
            </w:pPr>
          </w:p>
          <w:p>
            <w:pPr>
              <w:pStyle w:val="TableParagraph"/>
              <w:spacing w:line="161" w:lineRule="exact" w:before="84"/>
              <w:ind w:left="338"/>
              <w:jc w:val="left"/>
              <w:rPr>
                <w:rFonts w:ascii="Calibri"/>
                <w:b/>
                <w:sz w:val="15"/>
              </w:rPr>
            </w:pPr>
            <w:r>
              <w:rPr>
                <w:rFonts w:ascii="Calibri"/>
                <w:b/>
                <w:color w:val="FFFFFF"/>
                <w:sz w:val="15"/>
              </w:rPr>
              <w:t>Expense</w:t>
            </w:r>
          </w:p>
        </w:tc>
        <w:tc>
          <w:tcPr>
            <w:tcW w:w="1387" w:type="dxa"/>
            <w:tcBorders>
              <w:left w:val="nil"/>
              <w:bottom w:val="single" w:sz="6" w:space="0" w:color="94B3D6"/>
            </w:tcBorders>
            <w:shd w:val="clear" w:color="auto" w:fill="1F487C"/>
          </w:tcPr>
          <w:p>
            <w:pPr>
              <w:pStyle w:val="TableParagraph"/>
              <w:spacing w:line="200" w:lineRule="atLeast" w:before="30"/>
              <w:ind w:left="317" w:right="297" w:hanging="44"/>
              <w:jc w:val="left"/>
              <w:rPr>
                <w:rFonts w:ascii="Calibri"/>
                <w:b/>
                <w:sz w:val="15"/>
              </w:rPr>
            </w:pPr>
            <w:r>
              <w:rPr>
                <w:rFonts w:ascii="Calibri"/>
                <w:b/>
                <w:color w:val="FFFFFF"/>
                <w:sz w:val="15"/>
              </w:rPr>
              <w:t>Net Increase (Decrease)</w:t>
            </w:r>
          </w:p>
        </w:tc>
      </w:tr>
      <w:tr>
        <w:trPr>
          <w:trHeight w:val="182" w:hRule="atLeast"/>
        </w:trPr>
        <w:tc>
          <w:tcPr>
            <w:tcW w:w="9882" w:type="dxa"/>
            <w:gridSpan w:val="6"/>
            <w:tcBorders>
              <w:top w:val="single" w:sz="6" w:space="0" w:color="94B3D6"/>
              <w:bottom w:val="single" w:sz="6" w:space="0" w:color="94B3D6"/>
            </w:tcBorders>
            <w:shd w:val="clear" w:color="auto" w:fill="DCE6F0"/>
          </w:tcPr>
          <w:p>
            <w:pPr>
              <w:pStyle w:val="TableParagraph"/>
              <w:spacing w:before="0"/>
              <w:jc w:val="left"/>
              <w:rPr>
                <w:sz w:val="12"/>
              </w:rPr>
            </w:pPr>
          </w:p>
        </w:tc>
      </w:tr>
      <w:tr>
        <w:trPr>
          <w:trHeight w:val="385" w:hRule="atLeast"/>
        </w:trPr>
        <w:tc>
          <w:tcPr>
            <w:tcW w:w="942" w:type="dxa"/>
            <w:tcBorders>
              <w:top w:val="single" w:sz="6" w:space="0" w:color="94B3D6"/>
              <w:bottom w:val="single" w:sz="6" w:space="0" w:color="94B3D6"/>
              <w:right w:val="nil"/>
            </w:tcBorders>
          </w:tcPr>
          <w:p>
            <w:pPr>
              <w:pStyle w:val="TableParagraph"/>
              <w:spacing w:before="0"/>
              <w:jc w:val="left"/>
              <w:rPr>
                <w:sz w:val="14"/>
              </w:rPr>
            </w:pP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Magazine</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Advertisers</w:t>
            </w:r>
          </w:p>
        </w:tc>
        <w:tc>
          <w:tcPr>
            <w:tcW w:w="1331" w:type="dxa"/>
            <w:tcBorders>
              <w:top w:val="single" w:sz="6" w:space="0" w:color="94B3D6"/>
              <w:left w:val="nil"/>
              <w:bottom w:val="single" w:sz="6" w:space="0" w:color="94B3D6"/>
              <w:right w:val="nil"/>
            </w:tcBorders>
          </w:tcPr>
          <w:p>
            <w:pPr>
              <w:pStyle w:val="TableParagraph"/>
              <w:spacing w:before="3"/>
              <w:ind w:left="380"/>
              <w:jc w:val="left"/>
              <w:rPr>
                <w:rFonts w:ascii="Calibri"/>
                <w:sz w:val="15"/>
              </w:rPr>
            </w:pPr>
            <w:r>
              <w:rPr>
                <w:rFonts w:ascii="Calibri"/>
                <w:sz w:val="15"/>
              </w:rPr>
              <w:t>$13,525.00</w:t>
            </w:r>
          </w:p>
        </w:tc>
        <w:tc>
          <w:tcPr>
            <w:tcW w:w="1180" w:type="dxa"/>
            <w:tcBorders>
              <w:top w:val="single" w:sz="6" w:space="0" w:color="94B3D6"/>
              <w:left w:val="nil"/>
              <w:bottom w:val="single" w:sz="6" w:space="0" w:color="94B3D6"/>
              <w:right w:val="nil"/>
            </w:tcBorders>
          </w:tcPr>
          <w:p>
            <w:pPr>
              <w:pStyle w:val="TableParagraph"/>
              <w:tabs>
                <w:tab w:pos="472" w:val="left" w:leader="none"/>
              </w:tabs>
              <w:spacing w:before="3"/>
              <w:ind w:left="189"/>
              <w:jc w:val="left"/>
              <w:rPr>
                <w:rFonts w:ascii="Calibri"/>
                <w:sz w:val="15"/>
              </w:rPr>
            </w:pPr>
            <w:r>
              <w:rPr>
                <w:rFonts w:ascii="Calibri"/>
                <w:sz w:val="15"/>
              </w:rPr>
              <w:t>$</w:t>
              <w:tab/>
              <w:t>7,963.81</w:t>
            </w:r>
          </w:p>
        </w:tc>
        <w:tc>
          <w:tcPr>
            <w:tcW w:w="1387" w:type="dxa"/>
            <w:tcBorders>
              <w:top w:val="single" w:sz="6" w:space="0" w:color="94B3D6"/>
              <w:left w:val="nil"/>
              <w:bottom w:val="single" w:sz="6" w:space="0" w:color="94B3D6"/>
            </w:tcBorders>
          </w:tcPr>
          <w:p>
            <w:pPr>
              <w:pStyle w:val="TableParagraph"/>
              <w:tabs>
                <w:tab w:pos="571" w:val="left" w:leader="none"/>
              </w:tabs>
              <w:spacing w:before="3"/>
              <w:ind w:left="190"/>
              <w:jc w:val="left"/>
              <w:rPr>
                <w:rFonts w:ascii="Calibri"/>
                <w:sz w:val="15"/>
              </w:rPr>
            </w:pPr>
            <w:r>
              <w:rPr>
                <w:rFonts w:ascii="Calibri"/>
                <w:sz w:val="15"/>
              </w:rPr>
              <w:t>$</w:t>
              <w:tab/>
              <w:t>5,561.19</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17"/>
              <w:jc w:val="right"/>
              <w:rPr>
                <w:rFonts w:ascii="Calibri"/>
                <w:sz w:val="15"/>
              </w:rPr>
            </w:pPr>
            <w:r>
              <w:rPr>
                <w:rFonts w:ascii="Calibri"/>
                <w:sz w:val="15"/>
              </w:rPr>
              <w:t>Mon, 8/5</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Car Show</w:t>
            </w:r>
          </w:p>
          <w:p>
            <w:pPr>
              <w:pStyle w:val="TableParagraph"/>
              <w:spacing w:line="125" w:lineRule="exact" w:before="54"/>
              <w:ind w:left="346"/>
              <w:jc w:val="left"/>
              <w:rPr>
                <w:rFonts w:ascii="Calibri"/>
                <w:sz w:val="11"/>
              </w:rPr>
            </w:pPr>
            <w:r>
              <w:rPr>
                <w:rFonts w:ascii="Calibri"/>
                <w:sz w:val="11"/>
              </w:rPr>
              <w:t>(Not including donation to police)</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LHM Lexus</w:t>
            </w:r>
          </w:p>
        </w:tc>
        <w:tc>
          <w:tcPr>
            <w:tcW w:w="1331" w:type="dxa"/>
            <w:tcBorders>
              <w:top w:val="single" w:sz="6" w:space="0" w:color="94B3D6"/>
              <w:left w:val="nil"/>
              <w:bottom w:val="single" w:sz="6" w:space="0" w:color="94B3D6"/>
              <w:right w:val="nil"/>
            </w:tcBorders>
            <w:shd w:val="clear" w:color="auto" w:fill="DCE6F0"/>
          </w:tcPr>
          <w:p>
            <w:pPr>
              <w:pStyle w:val="TableParagraph"/>
              <w:tabs>
                <w:tab w:pos="601" w:val="left" w:leader="none"/>
              </w:tabs>
              <w:spacing w:before="3"/>
              <w:ind w:left="296"/>
              <w:jc w:val="left"/>
              <w:rPr>
                <w:rFonts w:ascii="Calibri"/>
                <w:sz w:val="15"/>
              </w:rPr>
            </w:pPr>
            <w:r>
              <w:rPr>
                <w:rFonts w:ascii="Calibri"/>
                <w:sz w:val="15"/>
              </w:rPr>
              <w:t>$</w:t>
              <w:tab/>
              <w:t>6,125.00</w:t>
            </w: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9,624.00</w:t>
            </w:r>
          </w:p>
        </w:tc>
        <w:tc>
          <w:tcPr>
            <w:tcW w:w="1387" w:type="dxa"/>
            <w:tcBorders>
              <w:top w:val="single" w:sz="6" w:space="0" w:color="94B3D6"/>
              <w:left w:val="nil"/>
              <w:bottom w:val="single" w:sz="6" w:space="0" w:color="94B3D6"/>
            </w:tcBorders>
            <w:shd w:val="clear" w:color="auto" w:fill="DCE6F0"/>
          </w:tcPr>
          <w:p>
            <w:pPr>
              <w:pStyle w:val="TableParagraph"/>
              <w:tabs>
                <w:tab w:pos="526" w:val="left" w:leader="none"/>
              </w:tabs>
              <w:spacing w:before="3"/>
              <w:ind w:left="190"/>
              <w:jc w:val="left"/>
              <w:rPr>
                <w:rFonts w:ascii="Calibri"/>
                <w:sz w:val="15"/>
              </w:rPr>
            </w:pPr>
            <w:r>
              <w:rPr>
                <w:rFonts w:ascii="Calibri"/>
                <w:sz w:val="15"/>
              </w:rPr>
              <w:t>$</w:t>
              <w:tab/>
              <w:t>(3,499.00)</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77"/>
              <w:jc w:val="right"/>
              <w:rPr>
                <w:rFonts w:ascii="Calibri"/>
                <w:sz w:val="15"/>
              </w:rPr>
            </w:pPr>
            <w:r>
              <w:rPr>
                <w:rFonts w:ascii="Calibri"/>
                <w:sz w:val="15"/>
              </w:rPr>
              <w:t>Tue, 8/6</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Pinewood Derby</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Total Water</w:t>
            </w:r>
          </w:p>
        </w:tc>
        <w:tc>
          <w:tcPr>
            <w:tcW w:w="1331" w:type="dxa"/>
            <w:tcBorders>
              <w:top w:val="single" w:sz="6" w:space="0" w:color="94B3D6"/>
              <w:left w:val="nil"/>
              <w:bottom w:val="single" w:sz="6" w:space="0" w:color="94B3D6"/>
              <w:right w:val="nil"/>
            </w:tcBorders>
          </w:tcPr>
          <w:p>
            <w:pPr>
              <w:pStyle w:val="TableParagraph"/>
              <w:tabs>
                <w:tab w:pos="716" w:val="left" w:leader="none"/>
              </w:tabs>
              <w:spacing w:before="3"/>
              <w:ind w:left="296"/>
              <w:jc w:val="left"/>
              <w:rPr>
                <w:rFonts w:ascii="Calibri"/>
                <w:sz w:val="15"/>
              </w:rPr>
            </w:pPr>
            <w:r>
              <w:rPr>
                <w:rFonts w:ascii="Calibri"/>
                <w:sz w:val="15"/>
              </w:rPr>
              <w:t>$</w:t>
              <w:tab/>
              <w:t>350.00</w:t>
            </w:r>
          </w:p>
        </w:tc>
        <w:tc>
          <w:tcPr>
            <w:tcW w:w="1180" w:type="dxa"/>
            <w:tcBorders>
              <w:top w:val="single" w:sz="6" w:space="0" w:color="94B3D6"/>
              <w:left w:val="nil"/>
              <w:bottom w:val="single" w:sz="6" w:space="0" w:color="94B3D6"/>
              <w:right w:val="nil"/>
            </w:tcBorders>
          </w:tcPr>
          <w:p>
            <w:pPr>
              <w:pStyle w:val="TableParagraph"/>
              <w:tabs>
                <w:tab w:pos="811" w:val="left" w:leader="none"/>
              </w:tabs>
              <w:spacing w:before="3"/>
              <w:ind w:left="168"/>
              <w:jc w:val="left"/>
              <w:rPr>
                <w:rFonts w:ascii="Calibri"/>
                <w:sz w:val="15"/>
              </w:rPr>
            </w:pPr>
            <w:r>
              <w:rPr>
                <w:rFonts w:ascii="Calibri"/>
                <w:sz w:val="15"/>
              </w:rPr>
              <w:t>$</w:t>
              <w:tab/>
              <w:t>-</w:t>
            </w:r>
          </w:p>
        </w:tc>
        <w:tc>
          <w:tcPr>
            <w:tcW w:w="1387" w:type="dxa"/>
            <w:tcBorders>
              <w:top w:val="single" w:sz="6" w:space="0" w:color="94B3D6"/>
              <w:left w:val="nil"/>
              <w:bottom w:val="single" w:sz="6" w:space="0" w:color="94B3D6"/>
            </w:tcBorders>
          </w:tcPr>
          <w:p>
            <w:pPr>
              <w:pStyle w:val="TableParagraph"/>
              <w:tabs>
                <w:tab w:pos="687" w:val="left" w:leader="none"/>
              </w:tabs>
              <w:spacing w:before="3"/>
              <w:ind w:left="190"/>
              <w:jc w:val="left"/>
              <w:rPr>
                <w:rFonts w:ascii="Calibri"/>
                <w:sz w:val="15"/>
              </w:rPr>
            </w:pPr>
            <w:r>
              <w:rPr>
                <w:rFonts w:ascii="Calibri"/>
                <w:sz w:val="15"/>
              </w:rPr>
              <w:t>$</w:t>
              <w:tab/>
              <w:t>350.00</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77"/>
              <w:jc w:val="right"/>
              <w:rPr>
                <w:rFonts w:ascii="Calibri"/>
                <w:sz w:val="15"/>
              </w:rPr>
            </w:pPr>
            <w:r>
              <w:rPr>
                <w:rFonts w:ascii="Calibri"/>
                <w:sz w:val="15"/>
              </w:rPr>
              <w:t>Tue, 8/6</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Block Party</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Big D Construction, Marco's Pizza,</w:t>
            </w:r>
          </w:p>
          <w:p>
            <w:pPr>
              <w:pStyle w:val="TableParagraph"/>
              <w:spacing w:line="163" w:lineRule="exact" w:before="16"/>
              <w:ind w:left="40"/>
              <w:jc w:val="left"/>
              <w:rPr>
                <w:rFonts w:ascii="Calibri"/>
                <w:sz w:val="15"/>
              </w:rPr>
            </w:pPr>
            <w:r>
              <w:rPr>
                <w:rFonts w:ascii="Calibri"/>
                <w:sz w:val="15"/>
              </w:rPr>
              <w:t>Republic Services</w:t>
            </w:r>
          </w:p>
        </w:tc>
        <w:tc>
          <w:tcPr>
            <w:tcW w:w="1331" w:type="dxa"/>
            <w:tcBorders>
              <w:top w:val="single" w:sz="6" w:space="0" w:color="94B3D6"/>
              <w:left w:val="nil"/>
              <w:bottom w:val="single" w:sz="6" w:space="0" w:color="94B3D6"/>
              <w:right w:val="nil"/>
            </w:tcBorders>
            <w:shd w:val="clear" w:color="auto" w:fill="DCE6F0"/>
          </w:tcPr>
          <w:p>
            <w:pPr>
              <w:pStyle w:val="TableParagraph"/>
              <w:tabs>
                <w:tab w:pos="716" w:val="left" w:leader="none"/>
              </w:tabs>
              <w:spacing w:before="3"/>
              <w:ind w:left="296"/>
              <w:jc w:val="left"/>
              <w:rPr>
                <w:rFonts w:ascii="Calibri"/>
                <w:sz w:val="15"/>
              </w:rPr>
            </w:pPr>
            <w:r>
              <w:rPr>
                <w:rFonts w:ascii="Calibri"/>
                <w:sz w:val="15"/>
              </w:rPr>
              <w:t>$</w:t>
              <w:tab/>
              <w:t>645.00</w:t>
            </w: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1,101.87</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(456.87)</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77"/>
              <w:jc w:val="right"/>
              <w:rPr>
                <w:rFonts w:ascii="Calibri"/>
                <w:sz w:val="15"/>
              </w:rPr>
            </w:pPr>
            <w:r>
              <w:rPr>
                <w:rFonts w:ascii="Calibri"/>
                <w:sz w:val="15"/>
              </w:rPr>
              <w:t>Tue, 8/6</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City Council Ice Cream Social</w:t>
            </w:r>
          </w:p>
        </w:tc>
        <w:tc>
          <w:tcPr>
            <w:tcW w:w="2391" w:type="dxa"/>
            <w:tcBorders>
              <w:top w:val="single" w:sz="6" w:space="0" w:color="94B3D6"/>
              <w:left w:val="nil"/>
              <w:bottom w:val="single" w:sz="6" w:space="0" w:color="94B3D6"/>
              <w:right w:val="nil"/>
            </w:tcBorders>
          </w:tcPr>
          <w:p>
            <w:pPr>
              <w:pStyle w:val="TableParagraph"/>
              <w:spacing w:before="0"/>
              <w:jc w:val="left"/>
              <w:rPr>
                <w:sz w:val="14"/>
              </w:rPr>
            </w:pP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466.61</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(466.61)</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77"/>
              <w:jc w:val="right"/>
              <w:rPr>
                <w:rFonts w:ascii="Calibri"/>
                <w:sz w:val="15"/>
              </w:rPr>
            </w:pPr>
            <w:r>
              <w:rPr>
                <w:rFonts w:ascii="Calibri"/>
                <w:sz w:val="15"/>
              </w:rPr>
              <w:t>Tue, 8/6</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Movie: "How to Train Your Dragon:</w:t>
            </w:r>
          </w:p>
          <w:p>
            <w:pPr>
              <w:pStyle w:val="TableParagraph"/>
              <w:spacing w:line="163" w:lineRule="exact" w:before="16"/>
              <w:ind w:left="145"/>
              <w:jc w:val="left"/>
              <w:rPr>
                <w:rFonts w:ascii="Calibri"/>
                <w:sz w:val="15"/>
              </w:rPr>
            </w:pPr>
            <w:r>
              <w:rPr>
                <w:rFonts w:ascii="Calibri"/>
                <w:sz w:val="15"/>
              </w:rPr>
              <w:t>Hidden World"</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Bank of Utah</w:t>
            </w: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664" w:val="left" w:leader="none"/>
              </w:tabs>
              <w:spacing w:before="3"/>
              <w:ind w:left="168"/>
              <w:jc w:val="left"/>
              <w:rPr>
                <w:rFonts w:ascii="Calibri"/>
                <w:sz w:val="15"/>
              </w:rPr>
            </w:pPr>
            <w:r>
              <w:rPr>
                <w:rFonts w:ascii="Calibri"/>
                <w:sz w:val="15"/>
              </w:rPr>
              <w:t>$</w:t>
              <w:tab/>
              <w:t>35.51</w:t>
            </w:r>
          </w:p>
        </w:tc>
        <w:tc>
          <w:tcPr>
            <w:tcW w:w="1387" w:type="dxa"/>
            <w:tcBorders>
              <w:top w:val="single" w:sz="6" w:space="0" w:color="94B3D6"/>
              <w:left w:val="nil"/>
              <w:bottom w:val="single" w:sz="6" w:space="0" w:color="94B3D6"/>
            </w:tcBorders>
            <w:shd w:val="clear" w:color="auto" w:fill="DCE6F0"/>
          </w:tcPr>
          <w:p>
            <w:pPr>
              <w:pStyle w:val="TableParagraph"/>
              <w:tabs>
                <w:tab w:pos="718" w:val="left" w:leader="none"/>
              </w:tabs>
              <w:spacing w:before="3"/>
              <w:ind w:left="190"/>
              <w:jc w:val="left"/>
              <w:rPr>
                <w:rFonts w:ascii="Calibri"/>
                <w:sz w:val="15"/>
              </w:rPr>
            </w:pPr>
            <w:r>
              <w:rPr>
                <w:rFonts w:ascii="Calibri"/>
                <w:sz w:val="15"/>
              </w:rPr>
              <w:t>$</w:t>
              <w:tab/>
              <w:t>(35.51)</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17"/>
              <w:jc w:val="right"/>
              <w:rPr>
                <w:rFonts w:ascii="Calibri"/>
                <w:sz w:val="15"/>
              </w:rPr>
            </w:pPr>
            <w:r>
              <w:rPr>
                <w:rFonts w:ascii="Calibri"/>
                <w:sz w:val="15"/>
              </w:rPr>
              <w:t>Wed, 8/7</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Bingo</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Walmart, Fleet Services,</w:t>
            </w:r>
          </w:p>
          <w:p>
            <w:pPr>
              <w:pStyle w:val="TableParagraph"/>
              <w:spacing w:line="163" w:lineRule="exact" w:before="16"/>
              <w:ind w:left="40"/>
              <w:jc w:val="left"/>
              <w:rPr>
                <w:rFonts w:ascii="Calibri"/>
                <w:sz w:val="15"/>
              </w:rPr>
            </w:pPr>
            <w:r>
              <w:rPr>
                <w:rFonts w:ascii="Calibri"/>
                <w:sz w:val="15"/>
              </w:rPr>
              <w:t>Les Olson, Sunroc</w:t>
            </w:r>
          </w:p>
        </w:tc>
        <w:tc>
          <w:tcPr>
            <w:tcW w:w="1331" w:type="dxa"/>
            <w:tcBorders>
              <w:top w:val="single" w:sz="6" w:space="0" w:color="94B3D6"/>
              <w:left w:val="nil"/>
              <w:bottom w:val="single" w:sz="6" w:space="0" w:color="94B3D6"/>
              <w:right w:val="nil"/>
            </w:tcBorders>
          </w:tcPr>
          <w:p>
            <w:pPr>
              <w:pStyle w:val="TableParagraph"/>
              <w:tabs>
                <w:tab w:pos="716" w:val="left" w:leader="none"/>
              </w:tabs>
              <w:spacing w:before="3"/>
              <w:ind w:left="296"/>
              <w:jc w:val="left"/>
              <w:rPr>
                <w:rFonts w:ascii="Calibri"/>
                <w:sz w:val="15"/>
              </w:rPr>
            </w:pPr>
            <w:r>
              <w:rPr>
                <w:rFonts w:ascii="Calibri"/>
                <w:sz w:val="15"/>
              </w:rPr>
              <w:t>$</w:t>
              <w:tab/>
              <w:t>300.00</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865.37</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(565.37)</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17"/>
              <w:jc w:val="right"/>
              <w:rPr>
                <w:rFonts w:ascii="Calibri"/>
                <w:sz w:val="15"/>
              </w:rPr>
            </w:pPr>
            <w:r>
              <w:rPr>
                <w:rFonts w:ascii="Calibri"/>
                <w:sz w:val="15"/>
              </w:rPr>
              <w:t>Wed, 8/7</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Grandparents Night Out</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588" w:val="left" w:leader="none"/>
              </w:tabs>
              <w:spacing w:before="3"/>
              <w:ind w:left="168"/>
              <w:jc w:val="left"/>
              <w:rPr>
                <w:rFonts w:ascii="Calibri"/>
                <w:sz w:val="15"/>
              </w:rPr>
            </w:pPr>
            <w:r>
              <w:rPr>
                <w:rFonts w:ascii="Calibri"/>
                <w:sz w:val="15"/>
              </w:rPr>
              <w:t>$</w:t>
              <w:tab/>
              <w:t>646.31</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(646.31)</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17"/>
              <w:jc w:val="right"/>
              <w:rPr>
                <w:rFonts w:ascii="Calibri"/>
                <w:sz w:val="15"/>
              </w:rPr>
            </w:pPr>
            <w:r>
              <w:rPr>
                <w:rFonts w:ascii="Calibri"/>
                <w:sz w:val="15"/>
              </w:rPr>
              <w:t>Wed, 8/7</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Huck Finn Fishing</w:t>
            </w:r>
          </w:p>
        </w:tc>
        <w:tc>
          <w:tcPr>
            <w:tcW w:w="2391" w:type="dxa"/>
            <w:tcBorders>
              <w:top w:val="single" w:sz="6" w:space="0" w:color="94B3D6"/>
              <w:left w:val="nil"/>
              <w:bottom w:val="single" w:sz="6" w:space="0" w:color="94B3D6"/>
              <w:right w:val="nil"/>
            </w:tcBorders>
          </w:tcPr>
          <w:p>
            <w:pPr>
              <w:pStyle w:val="TableParagraph"/>
              <w:spacing w:before="0"/>
              <w:jc w:val="left"/>
              <w:rPr>
                <w:sz w:val="14"/>
              </w:rPr>
            </w:pP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894.92</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(894.92)</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72"/>
              <w:jc w:val="right"/>
              <w:rPr>
                <w:rFonts w:ascii="Calibri"/>
                <w:sz w:val="15"/>
              </w:rPr>
            </w:pPr>
            <w:r>
              <w:rPr>
                <w:rFonts w:ascii="Calibri"/>
                <w:sz w:val="15"/>
              </w:rPr>
              <w:t>Thu, 8/8</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Foam Party</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Low Book Sales</w:t>
            </w:r>
          </w:p>
        </w:tc>
        <w:tc>
          <w:tcPr>
            <w:tcW w:w="1331" w:type="dxa"/>
            <w:tcBorders>
              <w:top w:val="single" w:sz="6" w:space="0" w:color="94B3D6"/>
              <w:left w:val="nil"/>
              <w:bottom w:val="single" w:sz="6" w:space="0" w:color="94B3D6"/>
              <w:right w:val="nil"/>
            </w:tcBorders>
            <w:shd w:val="clear" w:color="auto" w:fill="DCE6F0"/>
          </w:tcPr>
          <w:p>
            <w:pPr>
              <w:pStyle w:val="TableParagraph"/>
              <w:tabs>
                <w:tab w:pos="716" w:val="left" w:leader="none"/>
              </w:tabs>
              <w:spacing w:before="3"/>
              <w:ind w:left="296"/>
              <w:jc w:val="left"/>
              <w:rPr>
                <w:rFonts w:ascii="Calibri"/>
                <w:sz w:val="15"/>
              </w:rPr>
            </w:pPr>
            <w:r>
              <w:rPr>
                <w:rFonts w:ascii="Calibri"/>
                <w:sz w:val="15"/>
              </w:rPr>
              <w:t>$</w:t>
              <w:tab/>
              <w:t>225.00</w:t>
            </w: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1,019.57</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(794.57)</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72"/>
              <w:jc w:val="right"/>
              <w:rPr>
                <w:rFonts w:ascii="Calibri"/>
                <w:sz w:val="15"/>
              </w:rPr>
            </w:pPr>
            <w:r>
              <w:rPr>
                <w:rFonts w:ascii="Calibri"/>
                <w:sz w:val="15"/>
              </w:rPr>
              <w:t>Thu, 8/8</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Family Arena Events</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Les Schwab Tires</w:t>
            </w:r>
          </w:p>
        </w:tc>
        <w:tc>
          <w:tcPr>
            <w:tcW w:w="1331" w:type="dxa"/>
            <w:tcBorders>
              <w:top w:val="single" w:sz="6" w:space="0" w:color="94B3D6"/>
              <w:left w:val="nil"/>
              <w:bottom w:val="single" w:sz="6" w:space="0" w:color="94B3D6"/>
              <w:right w:val="nil"/>
            </w:tcBorders>
          </w:tcPr>
          <w:p>
            <w:pPr>
              <w:pStyle w:val="TableParagraph"/>
              <w:tabs>
                <w:tab w:pos="601" w:val="left" w:leader="none"/>
              </w:tabs>
              <w:spacing w:before="3"/>
              <w:ind w:left="296"/>
              <w:jc w:val="left"/>
              <w:rPr>
                <w:rFonts w:ascii="Calibri"/>
                <w:sz w:val="15"/>
              </w:rPr>
            </w:pPr>
            <w:r>
              <w:rPr>
                <w:rFonts w:ascii="Calibri"/>
                <w:sz w:val="15"/>
              </w:rPr>
              <w:t>$</w:t>
              <w:tab/>
              <w:t>1,126.00</w:t>
            </w:r>
          </w:p>
        </w:tc>
        <w:tc>
          <w:tcPr>
            <w:tcW w:w="1180" w:type="dxa"/>
            <w:tcBorders>
              <w:top w:val="single" w:sz="6" w:space="0" w:color="94B3D6"/>
              <w:left w:val="nil"/>
              <w:bottom w:val="single" w:sz="6" w:space="0" w:color="94B3D6"/>
              <w:right w:val="nil"/>
            </w:tcBorders>
          </w:tcPr>
          <w:p>
            <w:pPr>
              <w:pStyle w:val="TableParagraph"/>
              <w:tabs>
                <w:tab w:pos="472" w:val="left" w:leader="none"/>
              </w:tabs>
              <w:spacing w:before="3"/>
              <w:ind w:left="168"/>
              <w:jc w:val="left"/>
              <w:rPr>
                <w:rFonts w:ascii="Calibri"/>
                <w:sz w:val="15"/>
              </w:rPr>
            </w:pPr>
            <w:r>
              <w:rPr>
                <w:rFonts w:ascii="Calibri"/>
                <w:sz w:val="15"/>
              </w:rPr>
              <w:t>$</w:t>
              <w:tab/>
              <w:t>1,336.65</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(210.65)</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72"/>
              <w:jc w:val="right"/>
              <w:rPr>
                <w:rFonts w:ascii="Calibri"/>
                <w:sz w:val="15"/>
              </w:rPr>
            </w:pPr>
            <w:r>
              <w:rPr>
                <w:rFonts w:ascii="Calibri"/>
                <w:sz w:val="15"/>
              </w:rPr>
              <w:t>Thu, 8/8</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Mayor's Candy Scramble</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1,008.03</w:t>
            </w:r>
          </w:p>
        </w:tc>
        <w:tc>
          <w:tcPr>
            <w:tcW w:w="1387" w:type="dxa"/>
            <w:tcBorders>
              <w:top w:val="single" w:sz="6" w:space="0" w:color="94B3D6"/>
              <w:left w:val="nil"/>
              <w:bottom w:val="single" w:sz="6" w:space="0" w:color="94B3D6"/>
            </w:tcBorders>
            <w:shd w:val="clear" w:color="auto" w:fill="DCE6F0"/>
          </w:tcPr>
          <w:p>
            <w:pPr>
              <w:pStyle w:val="TableParagraph"/>
              <w:tabs>
                <w:tab w:pos="526" w:val="left" w:leader="none"/>
              </w:tabs>
              <w:spacing w:before="3"/>
              <w:ind w:left="190"/>
              <w:jc w:val="left"/>
              <w:rPr>
                <w:rFonts w:ascii="Calibri"/>
                <w:sz w:val="15"/>
              </w:rPr>
            </w:pPr>
            <w:r>
              <w:rPr>
                <w:rFonts w:ascii="Calibri"/>
                <w:sz w:val="15"/>
              </w:rPr>
              <w:t>$</w:t>
              <w:tab/>
              <w:t>(1,008.03)</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72"/>
              <w:jc w:val="right"/>
              <w:rPr>
                <w:rFonts w:ascii="Calibri"/>
                <w:sz w:val="15"/>
              </w:rPr>
            </w:pPr>
            <w:r>
              <w:rPr>
                <w:rFonts w:ascii="Calibri"/>
                <w:sz w:val="15"/>
              </w:rPr>
              <w:t>Thu, 8/8</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Teen Pool Party</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Crumbl, Quick Quack Car Wash,</w:t>
            </w:r>
          </w:p>
          <w:p>
            <w:pPr>
              <w:pStyle w:val="TableParagraph"/>
              <w:spacing w:line="163" w:lineRule="exact" w:before="16"/>
              <w:ind w:left="40"/>
              <w:jc w:val="left"/>
              <w:rPr>
                <w:rFonts w:ascii="Calibri"/>
                <w:sz w:val="15"/>
              </w:rPr>
            </w:pPr>
            <w:r>
              <w:rPr>
                <w:rFonts w:ascii="Calibri"/>
                <w:sz w:val="15"/>
              </w:rPr>
              <w:t>Wicked Audio</w:t>
            </w:r>
          </w:p>
        </w:tc>
        <w:tc>
          <w:tcPr>
            <w:tcW w:w="1331" w:type="dxa"/>
            <w:tcBorders>
              <w:top w:val="single" w:sz="6" w:space="0" w:color="94B3D6"/>
              <w:left w:val="nil"/>
              <w:bottom w:val="single" w:sz="6" w:space="0" w:color="94B3D6"/>
              <w:right w:val="nil"/>
            </w:tcBorders>
          </w:tcPr>
          <w:p>
            <w:pPr>
              <w:pStyle w:val="TableParagraph"/>
              <w:tabs>
                <w:tab w:pos="671" w:val="left" w:leader="none"/>
              </w:tabs>
              <w:spacing w:before="3"/>
              <w:ind w:left="296"/>
              <w:jc w:val="left"/>
              <w:rPr>
                <w:rFonts w:ascii="Calibri"/>
                <w:sz w:val="15"/>
              </w:rPr>
            </w:pPr>
            <w:r>
              <w:rPr>
                <w:rFonts w:ascii="Calibri"/>
                <w:sz w:val="15"/>
              </w:rPr>
              <w:t>$</w:t>
              <w:tab/>
              <w:t>(300.00)</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121.31</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(421.31)</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left="237"/>
              <w:jc w:val="left"/>
              <w:rPr>
                <w:rFonts w:ascii="Calibri"/>
                <w:sz w:val="15"/>
              </w:rPr>
            </w:pPr>
            <w:r>
              <w:rPr>
                <w:rFonts w:ascii="Calibri"/>
                <w:sz w:val="15"/>
              </w:rPr>
              <w:t>Fri, 8/9</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Video Game Tournament</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588" w:val="left" w:leader="none"/>
              </w:tabs>
              <w:spacing w:before="3"/>
              <w:ind w:left="168"/>
              <w:jc w:val="left"/>
              <w:rPr>
                <w:rFonts w:ascii="Calibri"/>
                <w:sz w:val="15"/>
              </w:rPr>
            </w:pPr>
            <w:r>
              <w:rPr>
                <w:rFonts w:ascii="Calibri"/>
                <w:sz w:val="15"/>
              </w:rPr>
              <w:t>$</w:t>
              <w:tab/>
              <w:t>108.76</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(108.76)</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left="237"/>
              <w:jc w:val="left"/>
              <w:rPr>
                <w:rFonts w:ascii="Calibri"/>
                <w:sz w:val="15"/>
              </w:rPr>
            </w:pPr>
            <w:r>
              <w:rPr>
                <w:rFonts w:ascii="Calibri"/>
                <w:sz w:val="15"/>
              </w:rPr>
              <w:t>Fri, 8/9</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Grand Parade</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Roofer's Supply</w:t>
            </w:r>
          </w:p>
        </w:tc>
        <w:tc>
          <w:tcPr>
            <w:tcW w:w="1331" w:type="dxa"/>
            <w:tcBorders>
              <w:top w:val="single" w:sz="6" w:space="0" w:color="94B3D6"/>
              <w:left w:val="nil"/>
              <w:bottom w:val="single" w:sz="6" w:space="0" w:color="94B3D6"/>
              <w:right w:val="nil"/>
            </w:tcBorders>
          </w:tcPr>
          <w:p>
            <w:pPr>
              <w:pStyle w:val="TableParagraph"/>
              <w:tabs>
                <w:tab w:pos="716" w:val="left" w:leader="none"/>
              </w:tabs>
              <w:spacing w:before="3"/>
              <w:ind w:left="296"/>
              <w:jc w:val="left"/>
              <w:rPr>
                <w:rFonts w:ascii="Calibri"/>
                <w:sz w:val="15"/>
              </w:rPr>
            </w:pPr>
            <w:r>
              <w:rPr>
                <w:rFonts w:ascii="Calibri"/>
                <w:sz w:val="15"/>
              </w:rPr>
              <w:t>$</w:t>
              <w:tab/>
              <w:t>325.00</w:t>
            </w:r>
          </w:p>
        </w:tc>
        <w:tc>
          <w:tcPr>
            <w:tcW w:w="1180" w:type="dxa"/>
            <w:tcBorders>
              <w:top w:val="single" w:sz="6" w:space="0" w:color="94B3D6"/>
              <w:left w:val="nil"/>
              <w:bottom w:val="single" w:sz="6" w:space="0" w:color="94B3D6"/>
              <w:right w:val="nil"/>
            </w:tcBorders>
          </w:tcPr>
          <w:p>
            <w:pPr>
              <w:pStyle w:val="TableParagraph"/>
              <w:tabs>
                <w:tab w:pos="472" w:val="left" w:leader="none"/>
              </w:tabs>
              <w:spacing w:before="3"/>
              <w:ind w:left="168"/>
              <w:jc w:val="left"/>
              <w:rPr>
                <w:rFonts w:ascii="Calibri"/>
                <w:sz w:val="15"/>
              </w:rPr>
            </w:pPr>
            <w:r>
              <w:rPr>
                <w:rFonts w:ascii="Calibri"/>
                <w:sz w:val="15"/>
              </w:rPr>
              <w:t>$</w:t>
              <w:tab/>
              <w:t>2,031.68</w:t>
            </w:r>
          </w:p>
        </w:tc>
        <w:tc>
          <w:tcPr>
            <w:tcW w:w="1387" w:type="dxa"/>
            <w:tcBorders>
              <w:top w:val="single" w:sz="6" w:space="0" w:color="94B3D6"/>
              <w:left w:val="nil"/>
              <w:bottom w:val="single" w:sz="6" w:space="0" w:color="94B3D6"/>
            </w:tcBorders>
          </w:tcPr>
          <w:p>
            <w:pPr>
              <w:pStyle w:val="TableParagraph"/>
              <w:tabs>
                <w:tab w:pos="526" w:val="left" w:leader="none"/>
              </w:tabs>
              <w:spacing w:before="3"/>
              <w:ind w:left="190"/>
              <w:jc w:val="left"/>
              <w:rPr>
                <w:rFonts w:ascii="Calibri"/>
                <w:sz w:val="15"/>
              </w:rPr>
            </w:pPr>
            <w:r>
              <w:rPr>
                <w:rFonts w:ascii="Calibri"/>
                <w:sz w:val="15"/>
              </w:rPr>
              <w:t>$</w:t>
              <w:tab/>
              <w:t>(1,706.68)</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left="237"/>
              <w:jc w:val="left"/>
              <w:rPr>
                <w:rFonts w:ascii="Calibri"/>
                <w:sz w:val="15"/>
              </w:rPr>
            </w:pPr>
            <w:r>
              <w:rPr>
                <w:rFonts w:ascii="Calibri"/>
                <w:sz w:val="15"/>
              </w:rPr>
              <w:t>Fri, 8/9</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Improv Show</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3,097.63</w:t>
            </w:r>
          </w:p>
        </w:tc>
        <w:tc>
          <w:tcPr>
            <w:tcW w:w="1387" w:type="dxa"/>
            <w:tcBorders>
              <w:top w:val="single" w:sz="6" w:space="0" w:color="94B3D6"/>
              <w:left w:val="nil"/>
              <w:bottom w:val="single" w:sz="6" w:space="0" w:color="94B3D6"/>
            </w:tcBorders>
            <w:shd w:val="clear" w:color="auto" w:fill="DCE6F0"/>
          </w:tcPr>
          <w:p>
            <w:pPr>
              <w:pStyle w:val="TableParagraph"/>
              <w:tabs>
                <w:tab w:pos="526" w:val="left" w:leader="none"/>
              </w:tabs>
              <w:spacing w:before="3"/>
              <w:ind w:left="190"/>
              <w:jc w:val="left"/>
              <w:rPr>
                <w:rFonts w:ascii="Calibri"/>
                <w:sz w:val="15"/>
              </w:rPr>
            </w:pPr>
            <w:r>
              <w:rPr>
                <w:rFonts w:ascii="Calibri"/>
                <w:sz w:val="15"/>
              </w:rPr>
              <w:t>$</w:t>
              <w:tab/>
              <w:t>(3,097.63)</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Lindon Days 5K</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American Fork Hospital</w:t>
            </w:r>
          </w:p>
        </w:tc>
        <w:tc>
          <w:tcPr>
            <w:tcW w:w="1331" w:type="dxa"/>
            <w:tcBorders>
              <w:top w:val="single" w:sz="6" w:space="0" w:color="94B3D6"/>
              <w:left w:val="nil"/>
              <w:bottom w:val="single" w:sz="6" w:space="0" w:color="94B3D6"/>
              <w:right w:val="nil"/>
            </w:tcBorders>
          </w:tcPr>
          <w:p>
            <w:pPr>
              <w:pStyle w:val="TableParagraph"/>
              <w:tabs>
                <w:tab w:pos="601" w:val="left" w:leader="none"/>
              </w:tabs>
              <w:spacing w:before="3"/>
              <w:ind w:left="296"/>
              <w:jc w:val="left"/>
              <w:rPr>
                <w:rFonts w:ascii="Calibri"/>
                <w:sz w:val="15"/>
              </w:rPr>
            </w:pPr>
            <w:r>
              <w:rPr>
                <w:rFonts w:ascii="Calibri"/>
                <w:sz w:val="15"/>
              </w:rPr>
              <w:t>$</w:t>
              <w:tab/>
              <w:t>1,370.92</w:t>
            </w:r>
          </w:p>
        </w:tc>
        <w:tc>
          <w:tcPr>
            <w:tcW w:w="1180" w:type="dxa"/>
            <w:tcBorders>
              <w:top w:val="single" w:sz="6" w:space="0" w:color="94B3D6"/>
              <w:left w:val="nil"/>
              <w:bottom w:val="single" w:sz="6" w:space="0" w:color="94B3D6"/>
              <w:right w:val="nil"/>
            </w:tcBorders>
          </w:tcPr>
          <w:p>
            <w:pPr>
              <w:pStyle w:val="TableParagraph"/>
              <w:tabs>
                <w:tab w:pos="472" w:val="left" w:leader="none"/>
              </w:tabs>
              <w:spacing w:before="3"/>
              <w:ind w:left="168"/>
              <w:jc w:val="left"/>
              <w:rPr>
                <w:rFonts w:ascii="Calibri"/>
                <w:sz w:val="15"/>
              </w:rPr>
            </w:pPr>
            <w:r>
              <w:rPr>
                <w:rFonts w:ascii="Calibri"/>
                <w:sz w:val="15"/>
              </w:rPr>
              <w:t>$</w:t>
              <w:tab/>
              <w:t>1,964.64</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(593.72)</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Mayor's Breakfast</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Mountain Point Medical</w:t>
            </w:r>
          </w:p>
        </w:tc>
        <w:tc>
          <w:tcPr>
            <w:tcW w:w="1331" w:type="dxa"/>
            <w:tcBorders>
              <w:top w:val="single" w:sz="6" w:space="0" w:color="94B3D6"/>
              <w:left w:val="nil"/>
              <w:bottom w:val="single" w:sz="6" w:space="0" w:color="94B3D6"/>
              <w:right w:val="nil"/>
            </w:tcBorders>
            <w:shd w:val="clear" w:color="auto" w:fill="DCE6F0"/>
          </w:tcPr>
          <w:p>
            <w:pPr>
              <w:pStyle w:val="TableParagraph"/>
              <w:tabs>
                <w:tab w:pos="601" w:val="left" w:leader="none"/>
              </w:tabs>
              <w:spacing w:before="3"/>
              <w:ind w:left="296"/>
              <w:jc w:val="left"/>
              <w:rPr>
                <w:rFonts w:ascii="Calibri"/>
                <w:sz w:val="15"/>
              </w:rPr>
            </w:pPr>
            <w:r>
              <w:rPr>
                <w:rFonts w:ascii="Calibri"/>
                <w:sz w:val="15"/>
              </w:rPr>
              <w:t>$</w:t>
              <w:tab/>
              <w:t>1,453.00</w:t>
            </w: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1,395.46</w:t>
            </w:r>
          </w:p>
        </w:tc>
        <w:tc>
          <w:tcPr>
            <w:tcW w:w="1387" w:type="dxa"/>
            <w:tcBorders>
              <w:top w:val="single" w:sz="6" w:space="0" w:color="94B3D6"/>
              <w:left w:val="nil"/>
              <w:bottom w:val="single" w:sz="6" w:space="0" w:color="94B3D6"/>
            </w:tcBorders>
            <w:shd w:val="clear" w:color="auto" w:fill="DCE6F0"/>
          </w:tcPr>
          <w:p>
            <w:pPr>
              <w:pStyle w:val="TableParagraph"/>
              <w:tabs>
                <w:tab w:pos="764" w:val="left" w:leader="none"/>
              </w:tabs>
              <w:spacing w:before="3"/>
              <w:ind w:left="190"/>
              <w:jc w:val="left"/>
              <w:rPr>
                <w:rFonts w:ascii="Calibri"/>
                <w:sz w:val="15"/>
              </w:rPr>
            </w:pPr>
            <w:r>
              <w:rPr>
                <w:rFonts w:ascii="Calibri"/>
                <w:sz w:val="15"/>
              </w:rPr>
              <w:t>$</w:t>
              <w:tab/>
              <w:t>57.54</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Cardboard Boat Regatta</w:t>
            </w:r>
          </w:p>
        </w:tc>
        <w:tc>
          <w:tcPr>
            <w:tcW w:w="2391" w:type="dxa"/>
            <w:tcBorders>
              <w:top w:val="single" w:sz="6" w:space="0" w:color="94B3D6"/>
              <w:left w:val="nil"/>
              <w:bottom w:val="single" w:sz="6" w:space="0" w:color="94B3D6"/>
              <w:right w:val="nil"/>
            </w:tcBorders>
          </w:tcPr>
          <w:p>
            <w:pPr>
              <w:pStyle w:val="TableParagraph"/>
              <w:spacing w:before="0"/>
              <w:jc w:val="left"/>
              <w:rPr>
                <w:sz w:val="14"/>
              </w:rPr>
            </w:pP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tabs>
                <w:tab w:pos="587" w:val="left" w:leader="none"/>
              </w:tabs>
              <w:spacing w:before="3"/>
              <w:ind w:left="168"/>
              <w:jc w:val="left"/>
              <w:rPr>
                <w:rFonts w:ascii="Calibri"/>
                <w:sz w:val="15"/>
              </w:rPr>
            </w:pPr>
            <w:r>
              <w:rPr>
                <w:rFonts w:ascii="Calibri"/>
                <w:sz w:val="15"/>
              </w:rPr>
              <w:t>$</w:t>
              <w:tab/>
              <w:t>732.89</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(732.89)</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Free Swim Day, Court of Mermaids</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587" w:val="left" w:leader="none"/>
              </w:tabs>
              <w:spacing w:before="3"/>
              <w:ind w:left="168"/>
              <w:jc w:val="left"/>
              <w:rPr>
                <w:rFonts w:ascii="Calibri"/>
                <w:sz w:val="15"/>
              </w:rPr>
            </w:pPr>
            <w:r>
              <w:rPr>
                <w:rFonts w:ascii="Calibri"/>
                <w:sz w:val="15"/>
              </w:rPr>
              <w:t>$</w:t>
              <w:tab/>
              <w:t>306.60</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(306.60)</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Dime Dive</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Bank of Utah</w:t>
            </w: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231.00</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(231.00)</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Belly Flop Competition</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Coconut Cove</w:t>
            </w: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588" w:val="left" w:leader="none"/>
              </w:tabs>
              <w:spacing w:before="3"/>
              <w:ind w:left="168"/>
              <w:jc w:val="left"/>
              <w:rPr>
                <w:rFonts w:ascii="Calibri"/>
                <w:sz w:val="15"/>
              </w:rPr>
            </w:pPr>
            <w:r>
              <w:rPr>
                <w:rFonts w:ascii="Calibri"/>
                <w:sz w:val="15"/>
              </w:rPr>
              <w:t>$</w:t>
              <w:tab/>
              <w:t>426.12</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(426.12)</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KenDucky Derby</w:t>
            </w:r>
          </w:p>
        </w:tc>
        <w:tc>
          <w:tcPr>
            <w:tcW w:w="2391" w:type="dxa"/>
            <w:tcBorders>
              <w:top w:val="single" w:sz="6" w:space="0" w:color="94B3D6"/>
              <w:left w:val="nil"/>
              <w:bottom w:val="single" w:sz="6" w:space="0" w:color="94B3D6"/>
              <w:right w:val="nil"/>
            </w:tcBorders>
          </w:tcPr>
          <w:p>
            <w:pPr>
              <w:pStyle w:val="TableParagraph"/>
              <w:spacing w:before="0"/>
              <w:jc w:val="left"/>
              <w:rPr>
                <w:sz w:val="14"/>
              </w:rPr>
            </w:pP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343.24</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(343.24)</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Food Truck Round Up</w:t>
            </w:r>
          </w:p>
        </w:tc>
        <w:tc>
          <w:tcPr>
            <w:tcW w:w="2391" w:type="dxa"/>
            <w:tcBorders>
              <w:top w:val="single" w:sz="6" w:space="0" w:color="94B3D6"/>
              <w:left w:val="nil"/>
              <w:bottom w:val="single" w:sz="6" w:space="0" w:color="94B3D6"/>
              <w:right w:val="nil"/>
            </w:tcBorders>
            <w:shd w:val="clear" w:color="auto" w:fill="DCE6F0"/>
          </w:tcPr>
          <w:p>
            <w:pPr>
              <w:pStyle w:val="TableParagraph"/>
              <w:spacing w:before="3"/>
              <w:ind w:left="40"/>
              <w:jc w:val="left"/>
              <w:rPr>
                <w:rFonts w:ascii="Calibri"/>
                <w:sz w:val="15"/>
              </w:rPr>
            </w:pPr>
            <w:r>
              <w:rPr>
                <w:rFonts w:ascii="Calibri"/>
                <w:sz w:val="15"/>
              </w:rPr>
              <w:t>doTerra</w:t>
            </w:r>
          </w:p>
        </w:tc>
        <w:tc>
          <w:tcPr>
            <w:tcW w:w="1331" w:type="dxa"/>
            <w:tcBorders>
              <w:top w:val="single" w:sz="6" w:space="0" w:color="94B3D6"/>
              <w:left w:val="nil"/>
              <w:bottom w:val="single" w:sz="6" w:space="0" w:color="94B3D6"/>
              <w:right w:val="nil"/>
            </w:tcBorders>
            <w:shd w:val="clear" w:color="auto" w:fill="DCE6F0"/>
          </w:tcPr>
          <w:p>
            <w:pPr>
              <w:pStyle w:val="TableParagraph"/>
              <w:tabs>
                <w:tab w:pos="716" w:val="left" w:leader="none"/>
              </w:tabs>
              <w:spacing w:before="3"/>
              <w:ind w:left="296"/>
              <w:jc w:val="left"/>
              <w:rPr>
                <w:rFonts w:ascii="Calibri"/>
                <w:sz w:val="15"/>
              </w:rPr>
            </w:pPr>
            <w:r>
              <w:rPr>
                <w:rFonts w:ascii="Calibri"/>
                <w:sz w:val="15"/>
              </w:rPr>
              <w:t>$</w:t>
              <w:tab/>
              <w:t>100.00</w:t>
            </w:r>
          </w:p>
        </w:tc>
        <w:tc>
          <w:tcPr>
            <w:tcW w:w="1180" w:type="dxa"/>
            <w:tcBorders>
              <w:top w:val="single" w:sz="6" w:space="0" w:color="94B3D6"/>
              <w:left w:val="nil"/>
              <w:bottom w:val="single" w:sz="6" w:space="0" w:color="94B3D6"/>
              <w:right w:val="nil"/>
            </w:tcBorders>
            <w:shd w:val="clear" w:color="auto" w:fill="DCE6F0"/>
          </w:tcPr>
          <w:p>
            <w:pPr>
              <w:pStyle w:val="TableParagraph"/>
              <w:tabs>
                <w:tab w:pos="811" w:val="left" w:leader="none"/>
              </w:tabs>
              <w:spacing w:before="3"/>
              <w:ind w:left="168"/>
              <w:jc w:val="left"/>
              <w:rPr>
                <w:rFonts w:ascii="Calibri"/>
                <w:sz w:val="15"/>
              </w:rPr>
            </w:pPr>
            <w:r>
              <w:rPr>
                <w:rFonts w:ascii="Calibri"/>
                <w:sz w:val="15"/>
              </w:rPr>
              <w:t>$</w:t>
              <w:tab/>
              <w:t>-</w:t>
            </w:r>
          </w:p>
        </w:tc>
        <w:tc>
          <w:tcPr>
            <w:tcW w:w="1387" w:type="dxa"/>
            <w:tcBorders>
              <w:top w:val="single" w:sz="6" w:space="0" w:color="94B3D6"/>
              <w:left w:val="nil"/>
              <w:bottom w:val="single" w:sz="6" w:space="0" w:color="94B3D6"/>
            </w:tcBorders>
            <w:shd w:val="clear" w:color="auto" w:fill="DCE6F0"/>
          </w:tcPr>
          <w:p>
            <w:pPr>
              <w:pStyle w:val="TableParagraph"/>
              <w:tabs>
                <w:tab w:pos="687" w:val="left" w:leader="none"/>
              </w:tabs>
              <w:spacing w:before="3"/>
              <w:ind w:left="190"/>
              <w:jc w:val="left"/>
              <w:rPr>
                <w:rFonts w:ascii="Calibri"/>
                <w:sz w:val="15"/>
              </w:rPr>
            </w:pPr>
            <w:r>
              <w:rPr>
                <w:rFonts w:ascii="Calibri"/>
                <w:sz w:val="15"/>
              </w:rPr>
              <w:t>$</w:t>
              <w:tab/>
              <w:t>100.00</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Face Painting &amp; Balloon Artist</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doTerra</w:t>
            </w: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tabs>
                <w:tab w:pos="588" w:val="left" w:leader="none"/>
              </w:tabs>
              <w:spacing w:before="3"/>
              <w:ind w:left="168"/>
              <w:jc w:val="left"/>
              <w:rPr>
                <w:rFonts w:ascii="Calibri"/>
                <w:sz w:val="15"/>
              </w:rPr>
            </w:pPr>
            <w:r>
              <w:rPr>
                <w:rFonts w:ascii="Calibri"/>
                <w:sz w:val="15"/>
              </w:rPr>
              <w:t>$</w:t>
              <w:tab/>
              <w:t>255.00</w:t>
            </w:r>
          </w:p>
        </w:tc>
        <w:tc>
          <w:tcPr>
            <w:tcW w:w="1387" w:type="dxa"/>
            <w:tcBorders>
              <w:top w:val="single" w:sz="6" w:space="0" w:color="94B3D6"/>
              <w:left w:val="nil"/>
              <w:bottom w:val="single" w:sz="6" w:space="0" w:color="94B3D6"/>
            </w:tcBorders>
          </w:tcPr>
          <w:p>
            <w:pPr>
              <w:pStyle w:val="TableParagraph"/>
              <w:tabs>
                <w:tab w:pos="641" w:val="left" w:leader="none"/>
              </w:tabs>
              <w:spacing w:before="3"/>
              <w:ind w:left="190"/>
              <w:jc w:val="left"/>
              <w:rPr>
                <w:rFonts w:ascii="Calibri"/>
                <w:sz w:val="15"/>
              </w:rPr>
            </w:pPr>
            <w:r>
              <w:rPr>
                <w:rFonts w:ascii="Calibri"/>
                <w:sz w:val="15"/>
              </w:rPr>
              <w:t>$</w:t>
              <w:tab/>
              <w:t>(255.00)</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Pre-Show: Scales and Tails</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shd w:val="clear" w:color="auto" w:fill="DCE6F0"/>
          </w:tcPr>
          <w:p>
            <w:pPr>
              <w:pStyle w:val="TableParagraph"/>
              <w:tabs>
                <w:tab w:pos="588" w:val="left" w:leader="none"/>
              </w:tabs>
              <w:spacing w:before="3"/>
              <w:ind w:left="168"/>
              <w:jc w:val="left"/>
              <w:rPr>
                <w:rFonts w:ascii="Calibri"/>
                <w:sz w:val="15"/>
              </w:rPr>
            </w:pPr>
            <w:r>
              <w:rPr>
                <w:rFonts w:ascii="Calibri"/>
                <w:sz w:val="15"/>
              </w:rPr>
              <w:t>$</w:t>
              <w:tab/>
              <w:t>630.56</w:t>
            </w:r>
          </w:p>
        </w:tc>
        <w:tc>
          <w:tcPr>
            <w:tcW w:w="1387" w:type="dxa"/>
            <w:tcBorders>
              <w:top w:val="single" w:sz="6" w:space="0" w:color="94B3D6"/>
              <w:left w:val="nil"/>
              <w:bottom w:val="single" w:sz="6" w:space="0" w:color="94B3D6"/>
            </w:tcBorders>
            <w:shd w:val="clear" w:color="auto" w:fill="DCE6F0"/>
          </w:tcPr>
          <w:p>
            <w:pPr>
              <w:pStyle w:val="TableParagraph"/>
              <w:tabs>
                <w:tab w:pos="641" w:val="left" w:leader="none"/>
              </w:tabs>
              <w:spacing w:before="3"/>
              <w:ind w:left="190"/>
              <w:jc w:val="left"/>
              <w:rPr>
                <w:rFonts w:ascii="Calibri"/>
                <w:sz w:val="15"/>
              </w:rPr>
            </w:pPr>
            <w:r>
              <w:rPr>
                <w:rFonts w:ascii="Calibri"/>
                <w:sz w:val="15"/>
              </w:rPr>
              <w:t>$</w:t>
              <w:tab/>
              <w:t>(630.56)</w:t>
            </w:r>
          </w:p>
        </w:tc>
      </w:tr>
      <w:tr>
        <w:trPr>
          <w:trHeight w:val="385" w:hRule="atLeast"/>
        </w:trPr>
        <w:tc>
          <w:tcPr>
            <w:tcW w:w="942" w:type="dxa"/>
            <w:tcBorders>
              <w:top w:val="single" w:sz="6" w:space="0" w:color="94B3D6"/>
              <w:bottom w:val="single" w:sz="6" w:space="0" w:color="94B3D6"/>
              <w:right w:val="nil"/>
            </w:tcBorders>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tcPr>
          <w:p>
            <w:pPr>
              <w:pStyle w:val="TableParagraph"/>
              <w:spacing w:before="3"/>
              <w:ind w:left="145"/>
              <w:jc w:val="left"/>
              <w:rPr>
                <w:rFonts w:ascii="Calibri"/>
                <w:sz w:val="15"/>
              </w:rPr>
            </w:pPr>
            <w:r>
              <w:rPr>
                <w:rFonts w:ascii="Calibri"/>
                <w:sz w:val="15"/>
              </w:rPr>
              <w:t>Concert</w:t>
            </w:r>
          </w:p>
        </w:tc>
        <w:tc>
          <w:tcPr>
            <w:tcW w:w="2391" w:type="dxa"/>
            <w:tcBorders>
              <w:top w:val="single" w:sz="6" w:space="0" w:color="94B3D6"/>
              <w:left w:val="nil"/>
              <w:bottom w:val="single" w:sz="6" w:space="0" w:color="94B3D6"/>
              <w:right w:val="nil"/>
            </w:tcBorders>
          </w:tcPr>
          <w:p>
            <w:pPr>
              <w:pStyle w:val="TableParagraph"/>
              <w:spacing w:before="3"/>
              <w:ind w:left="40"/>
              <w:jc w:val="left"/>
              <w:rPr>
                <w:rFonts w:ascii="Calibri"/>
                <w:sz w:val="15"/>
              </w:rPr>
            </w:pPr>
            <w:r>
              <w:rPr>
                <w:rFonts w:ascii="Calibri"/>
                <w:sz w:val="15"/>
              </w:rPr>
              <w:t>Central Bank, Rock Canyon Bank</w:t>
            </w:r>
          </w:p>
        </w:tc>
        <w:tc>
          <w:tcPr>
            <w:tcW w:w="1331" w:type="dxa"/>
            <w:tcBorders>
              <w:top w:val="single" w:sz="6" w:space="0" w:color="94B3D6"/>
              <w:left w:val="nil"/>
              <w:bottom w:val="single" w:sz="6" w:space="0" w:color="94B3D6"/>
              <w:right w:val="nil"/>
            </w:tcBorders>
          </w:tcPr>
          <w:p>
            <w:pPr>
              <w:pStyle w:val="TableParagraph"/>
              <w:tabs>
                <w:tab w:pos="601" w:val="left" w:leader="none"/>
              </w:tabs>
              <w:spacing w:before="3"/>
              <w:ind w:left="296"/>
              <w:jc w:val="left"/>
              <w:rPr>
                <w:rFonts w:ascii="Calibri"/>
                <w:sz w:val="15"/>
              </w:rPr>
            </w:pPr>
            <w:r>
              <w:rPr>
                <w:rFonts w:ascii="Calibri"/>
                <w:sz w:val="15"/>
              </w:rPr>
              <w:t>$</w:t>
              <w:tab/>
              <w:t>3,366.00</w:t>
            </w:r>
          </w:p>
        </w:tc>
        <w:tc>
          <w:tcPr>
            <w:tcW w:w="1180" w:type="dxa"/>
            <w:tcBorders>
              <w:top w:val="single" w:sz="6" w:space="0" w:color="94B3D6"/>
              <w:left w:val="nil"/>
              <w:bottom w:val="single" w:sz="6" w:space="0" w:color="94B3D6"/>
              <w:right w:val="nil"/>
            </w:tcBorders>
          </w:tcPr>
          <w:p>
            <w:pPr>
              <w:pStyle w:val="TableParagraph"/>
              <w:spacing w:before="3"/>
              <w:ind w:left="168"/>
              <w:jc w:val="left"/>
              <w:rPr>
                <w:rFonts w:ascii="Calibri"/>
                <w:sz w:val="15"/>
              </w:rPr>
            </w:pPr>
            <w:r>
              <w:rPr>
                <w:rFonts w:ascii="Calibri"/>
                <w:sz w:val="15"/>
              </w:rPr>
              <w:t>$ 10,383.22</w:t>
            </w:r>
          </w:p>
        </w:tc>
        <w:tc>
          <w:tcPr>
            <w:tcW w:w="1387" w:type="dxa"/>
            <w:tcBorders>
              <w:top w:val="single" w:sz="6" w:space="0" w:color="94B3D6"/>
              <w:left w:val="nil"/>
              <w:bottom w:val="single" w:sz="6" w:space="0" w:color="94B3D6"/>
            </w:tcBorders>
          </w:tcPr>
          <w:p>
            <w:pPr>
              <w:pStyle w:val="TableParagraph"/>
              <w:tabs>
                <w:tab w:pos="526" w:val="left" w:leader="none"/>
              </w:tabs>
              <w:spacing w:before="3"/>
              <w:ind w:left="190"/>
              <w:jc w:val="left"/>
              <w:rPr>
                <w:rFonts w:ascii="Calibri"/>
                <w:sz w:val="15"/>
              </w:rPr>
            </w:pPr>
            <w:r>
              <w:rPr>
                <w:rFonts w:ascii="Calibri"/>
                <w:sz w:val="15"/>
              </w:rPr>
              <w:t>$</w:t>
              <w:tab/>
              <w:t>(7,017.22)</w:t>
            </w:r>
          </w:p>
        </w:tc>
      </w:tr>
      <w:tr>
        <w:trPr>
          <w:trHeight w:val="385" w:hRule="atLeast"/>
        </w:trPr>
        <w:tc>
          <w:tcPr>
            <w:tcW w:w="942" w:type="dxa"/>
            <w:tcBorders>
              <w:top w:val="single" w:sz="6" w:space="0" w:color="94B3D6"/>
              <w:bottom w:val="single" w:sz="6" w:space="0" w:color="94B3D6"/>
              <w:right w:val="nil"/>
            </w:tcBorders>
            <w:shd w:val="clear" w:color="auto" w:fill="DCE6F0"/>
          </w:tcPr>
          <w:p>
            <w:pPr>
              <w:pStyle w:val="TableParagraph"/>
              <w:spacing w:before="3"/>
              <w:ind w:right="136"/>
              <w:jc w:val="right"/>
              <w:rPr>
                <w:rFonts w:ascii="Calibri"/>
                <w:sz w:val="15"/>
              </w:rPr>
            </w:pPr>
            <w:r>
              <w:rPr>
                <w:rFonts w:ascii="Calibri"/>
                <w:sz w:val="15"/>
              </w:rPr>
              <w:t>Sat, 8/10</w:t>
            </w:r>
          </w:p>
        </w:tc>
        <w:tc>
          <w:tcPr>
            <w:tcW w:w="2651" w:type="dxa"/>
            <w:tcBorders>
              <w:top w:val="single" w:sz="6" w:space="0" w:color="94B3D6"/>
              <w:left w:val="nil"/>
              <w:bottom w:val="single" w:sz="6" w:space="0" w:color="94B3D6"/>
              <w:right w:val="nil"/>
            </w:tcBorders>
            <w:shd w:val="clear" w:color="auto" w:fill="DCE6F0"/>
          </w:tcPr>
          <w:p>
            <w:pPr>
              <w:pStyle w:val="TableParagraph"/>
              <w:spacing w:before="3"/>
              <w:ind w:left="145"/>
              <w:jc w:val="left"/>
              <w:rPr>
                <w:rFonts w:ascii="Calibri"/>
                <w:sz w:val="15"/>
              </w:rPr>
            </w:pPr>
            <w:r>
              <w:rPr>
                <w:rFonts w:ascii="Calibri"/>
                <w:sz w:val="15"/>
              </w:rPr>
              <w:t>Fireworks</w:t>
            </w:r>
          </w:p>
        </w:tc>
        <w:tc>
          <w:tcPr>
            <w:tcW w:w="239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331" w:type="dxa"/>
            <w:tcBorders>
              <w:top w:val="single" w:sz="6" w:space="0" w:color="94B3D6"/>
              <w:left w:val="nil"/>
              <w:bottom w:val="single" w:sz="6" w:space="0" w:color="94B3D6"/>
              <w:right w:val="nil"/>
            </w:tcBorders>
            <w:shd w:val="clear" w:color="auto" w:fill="DCE6F0"/>
          </w:tcPr>
          <w:p>
            <w:pPr>
              <w:pStyle w:val="TableParagraph"/>
              <w:spacing w:before="0"/>
              <w:jc w:val="left"/>
              <w:rPr>
                <w:sz w:val="14"/>
              </w:rPr>
            </w:pPr>
          </w:p>
        </w:tc>
        <w:tc>
          <w:tcPr>
            <w:tcW w:w="1180" w:type="dxa"/>
            <w:tcBorders>
              <w:top w:val="single" w:sz="6" w:space="0" w:color="94B3D6"/>
              <w:left w:val="nil"/>
              <w:bottom w:val="single" w:sz="6" w:space="0" w:color="94B3D6"/>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7,000.00</w:t>
            </w:r>
          </w:p>
        </w:tc>
        <w:tc>
          <w:tcPr>
            <w:tcW w:w="1387" w:type="dxa"/>
            <w:tcBorders>
              <w:top w:val="single" w:sz="6" w:space="0" w:color="94B3D6"/>
              <w:left w:val="nil"/>
              <w:bottom w:val="single" w:sz="6" w:space="0" w:color="94B3D6"/>
            </w:tcBorders>
            <w:shd w:val="clear" w:color="auto" w:fill="DCE6F0"/>
          </w:tcPr>
          <w:p>
            <w:pPr>
              <w:pStyle w:val="TableParagraph"/>
              <w:tabs>
                <w:tab w:pos="526" w:val="left" w:leader="none"/>
              </w:tabs>
              <w:spacing w:before="3"/>
              <w:ind w:left="190"/>
              <w:jc w:val="left"/>
              <w:rPr>
                <w:rFonts w:ascii="Calibri"/>
                <w:sz w:val="15"/>
              </w:rPr>
            </w:pPr>
            <w:r>
              <w:rPr>
                <w:rFonts w:ascii="Calibri"/>
                <w:sz w:val="15"/>
              </w:rPr>
              <w:t>$</w:t>
              <w:tab/>
              <w:t>(7,000.00)</w:t>
            </w:r>
          </w:p>
        </w:tc>
      </w:tr>
      <w:tr>
        <w:trPr>
          <w:trHeight w:val="385" w:hRule="atLeast"/>
        </w:trPr>
        <w:tc>
          <w:tcPr>
            <w:tcW w:w="5984" w:type="dxa"/>
            <w:gridSpan w:val="3"/>
            <w:tcBorders>
              <w:top w:val="single" w:sz="6" w:space="0" w:color="94B3D6"/>
              <w:bottom w:val="single" w:sz="6" w:space="0" w:color="94B3D6"/>
              <w:right w:val="nil"/>
            </w:tcBorders>
          </w:tcPr>
          <w:p>
            <w:pPr>
              <w:pStyle w:val="TableParagraph"/>
              <w:spacing w:before="3"/>
              <w:ind w:left="237"/>
              <w:jc w:val="left"/>
              <w:rPr>
                <w:rFonts w:ascii="Calibri"/>
                <w:sz w:val="12"/>
              </w:rPr>
            </w:pPr>
            <w:r>
              <w:rPr>
                <w:rFonts w:ascii="Calibri"/>
                <w:sz w:val="15"/>
              </w:rPr>
              <w:t>Miscellaneous Revenue </w:t>
            </w:r>
            <w:r>
              <w:rPr>
                <w:rFonts w:ascii="Calibri"/>
                <w:sz w:val="12"/>
              </w:rPr>
              <w:t>(Unassigned contributions)</w:t>
            </w:r>
          </w:p>
        </w:tc>
        <w:tc>
          <w:tcPr>
            <w:tcW w:w="1331" w:type="dxa"/>
            <w:tcBorders>
              <w:top w:val="single" w:sz="6" w:space="0" w:color="94B3D6"/>
              <w:left w:val="nil"/>
              <w:bottom w:val="single" w:sz="6" w:space="0" w:color="94B3D6"/>
              <w:right w:val="nil"/>
            </w:tcBorders>
          </w:tcPr>
          <w:p>
            <w:pPr>
              <w:pStyle w:val="TableParagraph"/>
              <w:tabs>
                <w:tab w:pos="939" w:val="left" w:leader="none"/>
              </w:tabs>
              <w:spacing w:before="3"/>
              <w:ind w:left="296"/>
              <w:jc w:val="left"/>
              <w:rPr>
                <w:rFonts w:ascii="Calibri"/>
                <w:sz w:val="15"/>
              </w:rPr>
            </w:pPr>
            <w:r>
              <w:rPr>
                <w:rFonts w:ascii="Calibri"/>
                <w:sz w:val="15"/>
              </w:rPr>
              <w:t>$</w:t>
              <w:tab/>
              <w:t>-</w:t>
            </w:r>
          </w:p>
        </w:tc>
        <w:tc>
          <w:tcPr>
            <w:tcW w:w="1180" w:type="dxa"/>
            <w:tcBorders>
              <w:top w:val="single" w:sz="6" w:space="0" w:color="94B3D6"/>
              <w:left w:val="nil"/>
              <w:bottom w:val="single" w:sz="6" w:space="0" w:color="94B3D6"/>
              <w:right w:val="nil"/>
            </w:tcBorders>
          </w:tcPr>
          <w:p>
            <w:pPr>
              <w:pStyle w:val="TableParagraph"/>
              <w:spacing w:before="0"/>
              <w:jc w:val="left"/>
              <w:rPr>
                <w:sz w:val="14"/>
              </w:rPr>
            </w:pPr>
          </w:p>
        </w:tc>
        <w:tc>
          <w:tcPr>
            <w:tcW w:w="1387" w:type="dxa"/>
            <w:tcBorders>
              <w:top w:val="single" w:sz="6" w:space="0" w:color="94B3D6"/>
              <w:left w:val="nil"/>
              <w:bottom w:val="single" w:sz="6" w:space="0" w:color="94B3D6"/>
            </w:tcBorders>
          </w:tcPr>
          <w:p>
            <w:pPr>
              <w:pStyle w:val="TableParagraph"/>
              <w:tabs>
                <w:tab w:pos="910" w:val="left" w:leader="none"/>
              </w:tabs>
              <w:spacing w:before="3"/>
              <w:ind w:left="190"/>
              <w:jc w:val="left"/>
              <w:rPr>
                <w:rFonts w:ascii="Calibri"/>
                <w:sz w:val="15"/>
              </w:rPr>
            </w:pPr>
            <w:r>
              <w:rPr>
                <w:rFonts w:ascii="Calibri"/>
                <w:sz w:val="15"/>
              </w:rPr>
              <w:t>$</w:t>
              <w:tab/>
              <w:t>-</w:t>
            </w:r>
          </w:p>
        </w:tc>
      </w:tr>
      <w:tr>
        <w:trPr>
          <w:trHeight w:val="385" w:hRule="atLeast"/>
        </w:trPr>
        <w:tc>
          <w:tcPr>
            <w:tcW w:w="5984" w:type="dxa"/>
            <w:gridSpan w:val="3"/>
            <w:tcBorders>
              <w:top w:val="single" w:sz="6" w:space="0" w:color="94B3D6"/>
              <w:bottom w:val="single" w:sz="6" w:space="0" w:color="000000"/>
              <w:right w:val="nil"/>
            </w:tcBorders>
            <w:shd w:val="clear" w:color="auto" w:fill="DCE6F0"/>
          </w:tcPr>
          <w:p>
            <w:pPr>
              <w:pStyle w:val="TableParagraph"/>
              <w:spacing w:before="3"/>
              <w:ind w:left="237"/>
              <w:jc w:val="left"/>
              <w:rPr>
                <w:rFonts w:ascii="Calibri"/>
                <w:sz w:val="12"/>
              </w:rPr>
            </w:pPr>
            <w:r>
              <w:rPr>
                <w:rFonts w:ascii="Calibri"/>
                <w:w w:val="105"/>
                <w:sz w:val="15"/>
              </w:rPr>
              <w:t>Miscellaneous Exp </w:t>
            </w:r>
            <w:r>
              <w:rPr>
                <w:rFonts w:ascii="Calibri"/>
                <w:w w:val="105"/>
                <w:sz w:val="12"/>
              </w:rPr>
              <w:t>(staff food, general exps, volunteer appreciation, purch. for next yr)</w:t>
            </w:r>
          </w:p>
        </w:tc>
        <w:tc>
          <w:tcPr>
            <w:tcW w:w="1331" w:type="dxa"/>
            <w:tcBorders>
              <w:top w:val="single" w:sz="6" w:space="0" w:color="94B3D6"/>
              <w:left w:val="nil"/>
              <w:bottom w:val="single" w:sz="6" w:space="0" w:color="000000"/>
              <w:right w:val="nil"/>
            </w:tcBorders>
            <w:shd w:val="clear" w:color="auto" w:fill="DCE6F0"/>
          </w:tcPr>
          <w:p>
            <w:pPr>
              <w:pStyle w:val="TableParagraph"/>
              <w:spacing w:before="0"/>
              <w:jc w:val="left"/>
              <w:rPr>
                <w:sz w:val="14"/>
              </w:rPr>
            </w:pPr>
          </w:p>
        </w:tc>
        <w:tc>
          <w:tcPr>
            <w:tcW w:w="1180" w:type="dxa"/>
            <w:tcBorders>
              <w:top w:val="single" w:sz="6" w:space="0" w:color="94B3D6"/>
              <w:left w:val="nil"/>
              <w:bottom w:val="single" w:sz="6" w:space="0" w:color="000000"/>
              <w:right w:val="nil"/>
            </w:tcBorders>
            <w:shd w:val="clear" w:color="auto" w:fill="DCE6F0"/>
          </w:tcPr>
          <w:p>
            <w:pPr>
              <w:pStyle w:val="TableParagraph"/>
              <w:tabs>
                <w:tab w:pos="472" w:val="left" w:leader="none"/>
              </w:tabs>
              <w:spacing w:before="3"/>
              <w:ind w:left="168"/>
              <w:jc w:val="left"/>
              <w:rPr>
                <w:rFonts w:ascii="Calibri"/>
                <w:sz w:val="15"/>
              </w:rPr>
            </w:pPr>
            <w:r>
              <w:rPr>
                <w:rFonts w:ascii="Calibri"/>
                <w:sz w:val="15"/>
              </w:rPr>
              <w:t>$</w:t>
              <w:tab/>
              <w:t>2,467.97</w:t>
            </w:r>
          </w:p>
        </w:tc>
        <w:tc>
          <w:tcPr>
            <w:tcW w:w="1387" w:type="dxa"/>
            <w:tcBorders>
              <w:top w:val="single" w:sz="6" w:space="0" w:color="94B3D6"/>
              <w:left w:val="nil"/>
              <w:bottom w:val="single" w:sz="6" w:space="0" w:color="000000"/>
            </w:tcBorders>
            <w:shd w:val="clear" w:color="auto" w:fill="DCE6F0"/>
          </w:tcPr>
          <w:p>
            <w:pPr>
              <w:pStyle w:val="TableParagraph"/>
              <w:tabs>
                <w:tab w:pos="526" w:val="left" w:leader="none"/>
              </w:tabs>
              <w:spacing w:before="3"/>
              <w:ind w:left="190"/>
              <w:jc w:val="left"/>
              <w:rPr>
                <w:rFonts w:ascii="Calibri"/>
                <w:sz w:val="15"/>
              </w:rPr>
            </w:pPr>
            <w:r>
              <w:rPr>
                <w:rFonts w:ascii="Calibri"/>
                <w:sz w:val="15"/>
              </w:rPr>
              <w:t>$</w:t>
              <w:tab/>
              <w:t>(2,467.97)</w:t>
            </w:r>
          </w:p>
        </w:tc>
      </w:tr>
      <w:tr>
        <w:trPr>
          <w:trHeight w:val="196" w:hRule="atLeast"/>
        </w:trPr>
        <w:tc>
          <w:tcPr>
            <w:tcW w:w="942" w:type="dxa"/>
            <w:tcBorders>
              <w:top w:val="single" w:sz="6" w:space="0" w:color="000000"/>
              <w:bottom w:val="single" w:sz="6" w:space="0" w:color="000000"/>
              <w:right w:val="nil"/>
            </w:tcBorders>
            <w:shd w:val="clear" w:color="auto" w:fill="1F487C"/>
          </w:tcPr>
          <w:p>
            <w:pPr>
              <w:pStyle w:val="TableParagraph"/>
              <w:spacing w:before="0"/>
              <w:jc w:val="left"/>
              <w:rPr>
                <w:sz w:val="12"/>
              </w:rPr>
            </w:pPr>
          </w:p>
        </w:tc>
        <w:tc>
          <w:tcPr>
            <w:tcW w:w="2651" w:type="dxa"/>
            <w:tcBorders>
              <w:top w:val="single" w:sz="6" w:space="0" w:color="000000"/>
              <w:left w:val="nil"/>
              <w:bottom w:val="single" w:sz="6" w:space="0" w:color="000000"/>
              <w:right w:val="nil"/>
            </w:tcBorders>
            <w:shd w:val="clear" w:color="auto" w:fill="1F487C"/>
          </w:tcPr>
          <w:p>
            <w:pPr>
              <w:pStyle w:val="TableParagraph"/>
              <w:spacing w:line="170" w:lineRule="exact" w:before="5"/>
              <w:ind w:right="13"/>
              <w:jc w:val="right"/>
              <w:rPr>
                <w:rFonts w:ascii="Calibri"/>
                <w:b/>
                <w:sz w:val="16"/>
              </w:rPr>
            </w:pPr>
            <w:r>
              <w:rPr>
                <w:rFonts w:ascii="Calibri"/>
                <w:b/>
                <w:color w:val="FFFFFF"/>
                <w:sz w:val="16"/>
              </w:rPr>
              <w:t>TOTALS</w:t>
            </w:r>
          </w:p>
        </w:tc>
        <w:tc>
          <w:tcPr>
            <w:tcW w:w="2391" w:type="dxa"/>
            <w:tcBorders>
              <w:top w:val="single" w:sz="6" w:space="0" w:color="000000"/>
              <w:left w:val="nil"/>
              <w:bottom w:val="single" w:sz="6" w:space="0" w:color="000000"/>
              <w:right w:val="nil"/>
            </w:tcBorders>
            <w:shd w:val="clear" w:color="auto" w:fill="1F487C"/>
          </w:tcPr>
          <w:p>
            <w:pPr>
              <w:pStyle w:val="TableParagraph"/>
              <w:spacing w:before="0"/>
              <w:jc w:val="left"/>
              <w:rPr>
                <w:sz w:val="12"/>
              </w:rPr>
            </w:pPr>
          </w:p>
        </w:tc>
        <w:tc>
          <w:tcPr>
            <w:tcW w:w="1331" w:type="dxa"/>
            <w:tcBorders>
              <w:top w:val="single" w:sz="6" w:space="0" w:color="000000"/>
              <w:left w:val="nil"/>
              <w:bottom w:val="single" w:sz="6" w:space="0" w:color="000000"/>
              <w:right w:val="nil"/>
            </w:tcBorders>
            <w:shd w:val="clear" w:color="auto" w:fill="1F487C"/>
          </w:tcPr>
          <w:p>
            <w:pPr>
              <w:pStyle w:val="TableParagraph"/>
              <w:spacing w:line="175" w:lineRule="exact" w:before="1"/>
              <w:ind w:left="306"/>
              <w:jc w:val="left"/>
              <w:rPr>
                <w:rFonts w:ascii="Calibri"/>
                <w:b/>
                <w:sz w:val="16"/>
              </w:rPr>
            </w:pPr>
            <w:r>
              <w:rPr>
                <w:rFonts w:ascii="Calibri"/>
                <w:b/>
                <w:color w:val="FFFFFF"/>
                <w:w w:val="105"/>
                <w:sz w:val="16"/>
              </w:rPr>
              <w:t>$ 28,610.92</w:t>
            </w:r>
          </w:p>
        </w:tc>
        <w:tc>
          <w:tcPr>
            <w:tcW w:w="1180" w:type="dxa"/>
            <w:tcBorders>
              <w:top w:val="single" w:sz="6" w:space="0" w:color="000000"/>
              <w:left w:val="nil"/>
              <w:bottom w:val="single" w:sz="6" w:space="0" w:color="000000"/>
              <w:right w:val="nil"/>
            </w:tcBorders>
            <w:shd w:val="clear" w:color="auto" w:fill="1F487C"/>
          </w:tcPr>
          <w:p>
            <w:pPr>
              <w:pStyle w:val="TableParagraph"/>
              <w:spacing w:line="175" w:lineRule="exact" w:before="1"/>
              <w:ind w:left="177"/>
              <w:jc w:val="left"/>
              <w:rPr>
                <w:rFonts w:ascii="Calibri"/>
                <w:b/>
                <w:sz w:val="16"/>
              </w:rPr>
            </w:pPr>
            <w:r>
              <w:rPr>
                <w:rFonts w:ascii="Calibri"/>
                <w:b/>
                <w:color w:val="FFFFFF"/>
                <w:w w:val="105"/>
                <w:sz w:val="16"/>
              </w:rPr>
              <w:t>$ 56,458.73</w:t>
            </w:r>
          </w:p>
        </w:tc>
        <w:tc>
          <w:tcPr>
            <w:tcW w:w="1387" w:type="dxa"/>
            <w:tcBorders>
              <w:top w:val="single" w:sz="6" w:space="0" w:color="000000"/>
              <w:left w:val="nil"/>
              <w:bottom w:val="single" w:sz="6" w:space="0" w:color="000000"/>
            </w:tcBorders>
            <w:shd w:val="clear" w:color="auto" w:fill="1F487C"/>
          </w:tcPr>
          <w:p>
            <w:pPr>
              <w:pStyle w:val="TableParagraph"/>
              <w:spacing w:line="175" w:lineRule="exact" w:before="1"/>
              <w:ind w:left="200"/>
              <w:jc w:val="left"/>
              <w:rPr>
                <w:rFonts w:ascii="Calibri"/>
                <w:b/>
                <w:sz w:val="16"/>
              </w:rPr>
            </w:pPr>
            <w:r>
              <w:rPr>
                <w:rFonts w:ascii="Calibri"/>
                <w:b/>
                <w:color w:val="FFFFFF"/>
                <w:w w:val="105"/>
                <w:sz w:val="16"/>
              </w:rPr>
              <w:t>$ (27,847.81)</w:t>
            </w:r>
          </w:p>
        </w:tc>
      </w:tr>
    </w:tbl>
    <w:p>
      <w:pPr>
        <w:spacing w:after="0" w:line="175" w:lineRule="exact"/>
        <w:jc w:val="left"/>
        <w:rPr>
          <w:rFonts w:ascii="Calibri"/>
          <w:sz w:val="16"/>
        </w:rPr>
        <w:sectPr>
          <w:headerReference w:type="default" r:id="rId179"/>
          <w:footerReference w:type="default" r:id="rId180"/>
          <w:pgSz w:w="12240" w:h="15840"/>
          <w:pgMar w:header="175" w:footer="0" w:top="360" w:bottom="280" w:left="1040" w:right="1060"/>
        </w:sectPr>
      </w:pPr>
    </w:p>
    <w:p>
      <w:pPr>
        <w:pStyle w:val="BodyText"/>
        <w:rPr>
          <w:rFonts w:ascii="Gill Sans MT"/>
          <w:b/>
          <w:sz w:val="20"/>
        </w:rPr>
      </w:pPr>
    </w:p>
    <w:p>
      <w:pPr>
        <w:pStyle w:val="BodyText"/>
        <w:rPr>
          <w:rFonts w:ascii="Gill Sans MT"/>
          <w:b/>
          <w:sz w:val="20"/>
        </w:rPr>
      </w:pPr>
    </w:p>
    <w:p>
      <w:pPr>
        <w:pStyle w:val="BodyText"/>
        <w:rPr>
          <w:rFonts w:ascii="Gill Sans MT"/>
          <w:b/>
          <w:sz w:val="18"/>
        </w:rPr>
      </w:pPr>
    </w:p>
    <w:p>
      <w:pPr>
        <w:pStyle w:val="ListParagraph"/>
        <w:numPr>
          <w:ilvl w:val="0"/>
          <w:numId w:val="44"/>
        </w:numPr>
        <w:tabs>
          <w:tab w:pos="1201" w:val="left" w:leader="none"/>
        </w:tabs>
        <w:spacing w:line="240" w:lineRule="auto" w:before="101" w:after="0"/>
        <w:ind w:left="1200" w:right="1131" w:hanging="360"/>
        <w:jc w:val="left"/>
        <w:rPr>
          <w:rFonts w:ascii="Gill Sans MT" w:hAnsi="Gill Sans MT"/>
          <w:sz w:val="20"/>
        </w:rPr>
      </w:pPr>
      <w:bookmarkStart w:name="10. Safety Incentive Program" w:id="46"/>
      <w:bookmarkEnd w:id="46"/>
      <w:r>
        <w:rPr/>
      </w:r>
      <w:bookmarkStart w:name="10. Safety Incentive Program" w:id="47"/>
      <w:bookmarkEnd w:id="47"/>
      <w:r>
        <w:rPr>
          <w:rFonts w:ascii="Gill Sans MT" w:hAnsi="Gill Sans MT"/>
          <w:b/>
          <w:sz w:val="22"/>
        </w:rPr>
        <w:t>R</w:t>
      </w:r>
      <w:r>
        <w:rPr>
          <w:rFonts w:ascii="Gill Sans MT" w:hAnsi="Gill Sans MT"/>
          <w:b/>
          <w:sz w:val="22"/>
        </w:rPr>
        <w:t>eview &amp; Action — Safety Incentive Award Program; Resolution #2019-30-R. </w:t>
      </w:r>
      <w:r>
        <w:rPr>
          <w:rFonts w:ascii="Gill Sans MT" w:hAnsi="Gill Sans MT"/>
          <w:sz w:val="20"/>
        </w:rPr>
        <w:t>The City’s insurance</w:t>
      </w:r>
      <w:r>
        <w:rPr>
          <w:rFonts w:ascii="Gill Sans MT" w:hAnsi="Gill Sans MT"/>
          <w:spacing w:val="-4"/>
          <w:sz w:val="20"/>
        </w:rPr>
        <w:t> </w:t>
      </w:r>
      <w:r>
        <w:rPr>
          <w:rFonts w:ascii="Gill Sans MT" w:hAnsi="Gill Sans MT"/>
          <w:sz w:val="20"/>
        </w:rPr>
        <w:t>carrier</w:t>
      </w:r>
      <w:r>
        <w:rPr>
          <w:rFonts w:ascii="Gill Sans MT" w:hAnsi="Gill Sans MT"/>
          <w:spacing w:val="-4"/>
          <w:sz w:val="20"/>
        </w:rPr>
        <w:t> </w:t>
      </w:r>
      <w:r>
        <w:rPr>
          <w:rFonts w:ascii="Gill Sans MT" w:hAnsi="Gill Sans MT"/>
          <w:sz w:val="20"/>
        </w:rPr>
        <w:t>is</w:t>
      </w:r>
      <w:r>
        <w:rPr>
          <w:rFonts w:ascii="Gill Sans MT" w:hAnsi="Gill Sans MT"/>
          <w:spacing w:val="-2"/>
          <w:sz w:val="20"/>
        </w:rPr>
        <w:t> </w:t>
      </w:r>
      <w:r>
        <w:rPr>
          <w:rFonts w:ascii="Gill Sans MT" w:hAnsi="Gill Sans MT"/>
          <w:sz w:val="20"/>
        </w:rPr>
        <w:t>asking</w:t>
      </w:r>
      <w:r>
        <w:rPr>
          <w:rFonts w:ascii="Gill Sans MT" w:hAnsi="Gill Sans MT"/>
          <w:spacing w:val="-2"/>
          <w:sz w:val="20"/>
        </w:rPr>
        <w:t> </w:t>
      </w:r>
      <w:r>
        <w:rPr>
          <w:rFonts w:ascii="Gill Sans MT" w:hAnsi="Gill Sans MT"/>
          <w:sz w:val="20"/>
        </w:rPr>
        <w:t>its members</w:t>
      </w:r>
      <w:r>
        <w:rPr>
          <w:rFonts w:ascii="Gill Sans MT" w:hAnsi="Gill Sans MT"/>
          <w:spacing w:val="-4"/>
          <w:sz w:val="20"/>
        </w:rPr>
        <w:t> </w:t>
      </w:r>
      <w:r>
        <w:rPr>
          <w:rFonts w:ascii="Gill Sans MT" w:hAnsi="Gill Sans MT"/>
          <w:sz w:val="20"/>
        </w:rPr>
        <w:t>to</w:t>
      </w:r>
      <w:r>
        <w:rPr>
          <w:rFonts w:ascii="Gill Sans MT" w:hAnsi="Gill Sans MT"/>
          <w:spacing w:val="-4"/>
          <w:sz w:val="20"/>
        </w:rPr>
        <w:t> </w:t>
      </w:r>
      <w:r>
        <w:rPr>
          <w:rFonts w:ascii="Gill Sans MT" w:hAnsi="Gill Sans MT"/>
          <w:sz w:val="20"/>
        </w:rPr>
        <w:t>adopt</w:t>
      </w:r>
      <w:r>
        <w:rPr>
          <w:rFonts w:ascii="Gill Sans MT" w:hAnsi="Gill Sans MT"/>
          <w:spacing w:val="-3"/>
          <w:sz w:val="20"/>
        </w:rPr>
        <w:t> </w:t>
      </w:r>
      <w:r>
        <w:rPr>
          <w:rFonts w:ascii="Gill Sans MT" w:hAnsi="Gill Sans MT"/>
          <w:sz w:val="20"/>
        </w:rPr>
        <w:t>an</w:t>
      </w:r>
      <w:r>
        <w:rPr>
          <w:rFonts w:ascii="Gill Sans MT" w:hAnsi="Gill Sans MT"/>
          <w:spacing w:val="2"/>
          <w:sz w:val="20"/>
        </w:rPr>
        <w:t> </w:t>
      </w:r>
      <w:r>
        <w:rPr>
          <w:rFonts w:ascii="Gill Sans MT" w:hAnsi="Gill Sans MT"/>
          <w:sz w:val="20"/>
        </w:rPr>
        <w:t>Employee</w:t>
      </w:r>
      <w:r>
        <w:rPr>
          <w:rFonts w:ascii="Gill Sans MT" w:hAnsi="Gill Sans MT"/>
          <w:spacing w:val="-3"/>
          <w:sz w:val="20"/>
        </w:rPr>
        <w:t> </w:t>
      </w:r>
      <w:r>
        <w:rPr>
          <w:rFonts w:ascii="Gill Sans MT" w:hAnsi="Gill Sans MT"/>
          <w:sz w:val="20"/>
        </w:rPr>
        <w:t>Safety</w:t>
      </w:r>
      <w:r>
        <w:rPr>
          <w:rFonts w:ascii="Gill Sans MT" w:hAnsi="Gill Sans MT"/>
          <w:spacing w:val="-4"/>
          <w:sz w:val="20"/>
        </w:rPr>
        <w:t> </w:t>
      </w:r>
      <w:r>
        <w:rPr>
          <w:rFonts w:ascii="Gill Sans MT" w:hAnsi="Gill Sans MT"/>
          <w:sz w:val="20"/>
        </w:rPr>
        <w:t>Incentive</w:t>
      </w:r>
      <w:r>
        <w:rPr>
          <w:rFonts w:ascii="Gill Sans MT" w:hAnsi="Gill Sans MT"/>
          <w:spacing w:val="-1"/>
          <w:sz w:val="20"/>
        </w:rPr>
        <w:t> </w:t>
      </w:r>
      <w:r>
        <w:rPr>
          <w:rFonts w:ascii="Gill Sans MT" w:hAnsi="Gill Sans MT"/>
          <w:sz w:val="20"/>
        </w:rPr>
        <w:t>Program</w:t>
      </w:r>
      <w:r>
        <w:rPr>
          <w:rFonts w:ascii="Gill Sans MT" w:hAnsi="Gill Sans MT"/>
          <w:spacing w:val="-4"/>
          <w:sz w:val="20"/>
        </w:rPr>
        <w:t> </w:t>
      </w:r>
      <w:r>
        <w:rPr>
          <w:rFonts w:ascii="Gill Sans MT" w:hAnsi="Gill Sans MT"/>
          <w:sz w:val="20"/>
        </w:rPr>
        <w:t>to</w:t>
      </w:r>
      <w:r>
        <w:rPr>
          <w:rFonts w:ascii="Gill Sans MT" w:hAnsi="Gill Sans MT"/>
          <w:spacing w:val="-3"/>
          <w:sz w:val="20"/>
        </w:rPr>
        <w:t> </w:t>
      </w:r>
      <w:r>
        <w:rPr>
          <w:rFonts w:ascii="Gill Sans MT" w:hAnsi="Gill Sans MT"/>
          <w:sz w:val="20"/>
        </w:rPr>
        <w:t>help</w:t>
      </w:r>
      <w:r>
        <w:rPr>
          <w:rFonts w:ascii="Gill Sans MT" w:hAnsi="Gill Sans MT"/>
          <w:spacing w:val="-2"/>
          <w:sz w:val="20"/>
        </w:rPr>
        <w:t> </w:t>
      </w:r>
      <w:r>
        <w:rPr>
          <w:rFonts w:ascii="Gill Sans MT" w:hAnsi="Gill Sans MT"/>
          <w:sz w:val="20"/>
        </w:rPr>
        <w:t>reduce</w:t>
      </w:r>
      <w:r>
        <w:rPr>
          <w:rFonts w:ascii="Gill Sans MT" w:hAnsi="Gill Sans MT"/>
          <w:spacing w:val="-4"/>
          <w:sz w:val="20"/>
        </w:rPr>
        <w:t> </w:t>
      </w:r>
      <w:r>
        <w:rPr>
          <w:rFonts w:ascii="Gill Sans MT" w:hAnsi="Gill Sans MT"/>
          <w:sz w:val="20"/>
        </w:rPr>
        <w:t>workplace accidents and injuries. The insurance provider will provide discounts on premiums that off-set potential costs of the program. If approved, the program will be incorporated into the Employee Policies &amp; Procedures</w:t>
      </w:r>
      <w:r>
        <w:rPr>
          <w:rFonts w:ascii="Gill Sans MT" w:hAnsi="Gill Sans MT"/>
          <w:spacing w:val="-23"/>
          <w:sz w:val="20"/>
        </w:rPr>
        <w:t> </w:t>
      </w:r>
      <w:r>
        <w:rPr>
          <w:rFonts w:ascii="Gill Sans MT" w:hAnsi="Gill Sans MT"/>
          <w:sz w:val="20"/>
        </w:rPr>
        <w:t>Manual.</w:t>
      </w:r>
    </w:p>
    <w:p>
      <w:pPr>
        <w:spacing w:before="1"/>
        <w:ind w:left="0" w:right="1455" w:firstLine="0"/>
        <w:jc w:val="right"/>
        <w:rPr>
          <w:rFonts w:ascii="Gill Sans MT"/>
          <w:i/>
          <w:sz w:val="18"/>
        </w:rPr>
      </w:pPr>
      <w:r>
        <w:rPr>
          <w:rFonts w:ascii="Gill Sans MT"/>
          <w:i/>
          <w:sz w:val="18"/>
        </w:rPr>
        <w:t>(15 minutes)</w:t>
      </w:r>
    </w:p>
    <w:p>
      <w:pPr>
        <w:pStyle w:val="BodyText"/>
        <w:spacing w:before="2"/>
        <w:rPr>
          <w:rFonts w:ascii="Gill Sans MT"/>
          <w:i/>
          <w:sz w:val="13"/>
        </w:rPr>
      </w:pPr>
    </w:p>
    <w:p>
      <w:pPr>
        <w:spacing w:before="101"/>
        <w:ind w:left="1560" w:right="0" w:firstLine="0"/>
        <w:jc w:val="left"/>
        <w:rPr>
          <w:rFonts w:ascii="Gill Sans MT"/>
          <w:b/>
          <w:sz w:val="22"/>
        </w:rPr>
      </w:pPr>
      <w:r>
        <w:rPr>
          <w:rFonts w:ascii="Gill Sans MT"/>
          <w:b/>
          <w:sz w:val="22"/>
        </w:rPr>
        <w:t>See attached materials.</w:t>
      </w:r>
    </w:p>
    <w:p>
      <w:pPr>
        <w:pStyle w:val="BodyText"/>
        <w:rPr>
          <w:rFonts w:ascii="Gill Sans MT"/>
          <w:b/>
          <w:sz w:val="22"/>
        </w:rPr>
      </w:pPr>
    </w:p>
    <w:p>
      <w:pPr>
        <w:spacing w:before="0"/>
        <w:ind w:left="1560" w:right="1553" w:firstLine="0"/>
        <w:jc w:val="left"/>
        <w:rPr>
          <w:rFonts w:ascii="Gill Sans MT"/>
          <w:i/>
          <w:sz w:val="22"/>
        </w:rPr>
      </w:pPr>
      <w:r>
        <w:rPr>
          <w:rFonts w:ascii="Gill Sans MT"/>
          <w:b/>
          <w:i/>
          <w:sz w:val="22"/>
        </w:rPr>
        <w:t>Sample Motion: </w:t>
      </w:r>
      <w:r>
        <w:rPr>
          <w:rFonts w:ascii="Gill Sans MT"/>
          <w:i/>
          <w:sz w:val="22"/>
        </w:rPr>
        <w:t>I move to (approve, deny, continue) Resolution #2019-30-R (as presented, or with </w:t>
      </w:r>
      <w:r>
        <w:rPr>
          <w:rFonts w:ascii="Gill Sans MT"/>
          <w:i/>
          <w:sz w:val="22"/>
        </w:rPr>
        <w:t>changes).</w:t>
      </w:r>
    </w:p>
    <w:p>
      <w:pPr>
        <w:spacing w:after="0"/>
        <w:jc w:val="left"/>
        <w:rPr>
          <w:rFonts w:ascii="Gill Sans MT"/>
          <w:sz w:val="22"/>
        </w:rPr>
        <w:sectPr>
          <w:headerReference w:type="default" r:id="rId181"/>
          <w:footerReference w:type="default" r:id="rId182"/>
          <w:pgSz w:w="12240" w:h="15840"/>
          <w:pgMar w:header="520" w:footer="0" w:top="920" w:bottom="280" w:left="600" w:right="120"/>
          <w:pgNumType w:start="106"/>
        </w:sectPr>
      </w:pPr>
    </w:p>
    <w:p>
      <w:pPr>
        <w:pStyle w:val="BodyText"/>
        <w:rPr>
          <w:rFonts w:ascii="Gill Sans MT"/>
          <w:i/>
          <w:sz w:val="20"/>
        </w:rPr>
      </w:pPr>
    </w:p>
    <w:p>
      <w:pPr>
        <w:pStyle w:val="BodyText"/>
        <w:spacing w:before="9"/>
        <w:rPr>
          <w:rFonts w:ascii="Gill Sans MT"/>
          <w:i/>
          <w:sz w:val="16"/>
        </w:rPr>
      </w:pPr>
    </w:p>
    <w:p>
      <w:pPr>
        <w:pStyle w:val="Heading9"/>
        <w:spacing w:before="90"/>
        <w:ind w:left="3903" w:right="4382"/>
        <w:jc w:val="center"/>
      </w:pPr>
      <w:r>
        <w:rPr/>
        <w:t>RESOLUTION NO. </w:t>
      </w:r>
      <w:r>
        <w:rPr>
          <w:u w:val="thick"/>
        </w:rPr>
        <w:t>2019-30-R</w:t>
      </w:r>
    </w:p>
    <w:p>
      <w:pPr>
        <w:pStyle w:val="BodyText"/>
        <w:rPr>
          <w:b/>
          <w:sz w:val="20"/>
        </w:rPr>
      </w:pPr>
    </w:p>
    <w:p>
      <w:pPr>
        <w:pStyle w:val="BodyText"/>
        <w:spacing w:before="2"/>
        <w:rPr>
          <w:b/>
          <w:sz w:val="20"/>
        </w:rPr>
      </w:pPr>
    </w:p>
    <w:p>
      <w:pPr>
        <w:spacing w:before="90"/>
        <w:ind w:left="840" w:right="1685" w:firstLine="0"/>
        <w:jc w:val="left"/>
        <w:rPr>
          <w:b/>
          <w:sz w:val="24"/>
        </w:rPr>
      </w:pPr>
      <w:r>
        <w:rPr>
          <w:b/>
          <w:sz w:val="24"/>
        </w:rPr>
        <w:t>A RESOLUTION APPROVING THE LINDON CITY EMPLOYEE SAFETY INCENTIVE AWARD PROGRAM, TO BE INCLUDED IN THE LINDON CITY POLICIES AND PROCEDURES MANUAL, AND SETTING AN EFFECTIVE DATE.</w:t>
      </w:r>
    </w:p>
    <w:p>
      <w:pPr>
        <w:pStyle w:val="BodyText"/>
        <w:spacing w:before="7"/>
        <w:rPr>
          <w:b/>
          <w:sz w:val="23"/>
        </w:rPr>
      </w:pPr>
    </w:p>
    <w:p>
      <w:pPr>
        <w:pStyle w:val="BodyText"/>
        <w:ind w:left="840" w:right="1343" w:firstLine="719"/>
      </w:pPr>
      <w:r>
        <w:rPr/>
        <w:t>WHEREAS, Lindon City’s insurance provider for liability and workers compensation coverage, Utah Local Governments Trust (ULGT), has found team based safety appreciation and recognition programs an effective method in reducing losses of liability and workers compensation claims; and</w:t>
      </w:r>
    </w:p>
    <w:p>
      <w:pPr>
        <w:pStyle w:val="BodyText"/>
      </w:pPr>
    </w:p>
    <w:p>
      <w:pPr>
        <w:pStyle w:val="BodyText"/>
        <w:ind w:left="840" w:right="1388" w:firstLine="719"/>
      </w:pPr>
      <w:r>
        <w:rPr/>
        <w:t>WHEREAS, ULGT encourages adoption and enactment of city created safety incentive programs and will provide insurance premium discounts to members that adopt said programs to help offset awards or program costs; and</w:t>
      </w:r>
    </w:p>
    <w:p>
      <w:pPr>
        <w:pStyle w:val="BodyText"/>
        <w:spacing w:before="1"/>
      </w:pPr>
    </w:p>
    <w:p>
      <w:pPr>
        <w:pStyle w:val="BodyText"/>
        <w:ind w:left="840" w:right="1575" w:firstLine="719"/>
      </w:pPr>
      <w:r>
        <w:rPr/>
        <w:t>WHEREAS, the Lindon City Employee Safety Incentive and Award Program has been drafted and will enhance City safety policies and should be incorporated into Section 2 - RISK MANAGEMENT/SAFETY RULES &amp; REGULATIONS of the Lindon City Policies and Procedures Manual; and</w:t>
      </w:r>
    </w:p>
    <w:p>
      <w:pPr>
        <w:pStyle w:val="BodyText"/>
      </w:pPr>
    </w:p>
    <w:p>
      <w:pPr>
        <w:pStyle w:val="BodyText"/>
        <w:ind w:left="840" w:right="1909" w:firstLine="719"/>
      </w:pPr>
      <w:r>
        <w:rPr/>
        <w:t>WHEREAS, the creation of the new policies will benefit the City and the public for which it serves by helping to reduce accidents and work losses and associated costs.</w:t>
      </w:r>
    </w:p>
    <w:p>
      <w:pPr>
        <w:pStyle w:val="BodyText"/>
      </w:pPr>
    </w:p>
    <w:p>
      <w:pPr>
        <w:pStyle w:val="BodyText"/>
        <w:ind w:left="1200"/>
      </w:pPr>
      <w:r>
        <w:rPr/>
        <w:t>THEREFORE, BE IT RESOLVED by the Lindon City Council as follows:</w:t>
      </w:r>
    </w:p>
    <w:p>
      <w:pPr>
        <w:pStyle w:val="BodyText"/>
      </w:pPr>
    </w:p>
    <w:p>
      <w:pPr>
        <w:pStyle w:val="BodyText"/>
        <w:spacing w:before="1"/>
        <w:ind w:left="1560" w:right="1553"/>
      </w:pPr>
      <w:r>
        <w:rPr>
          <w:b/>
        </w:rPr>
        <w:t>Section 1. </w:t>
      </w:r>
      <w:r>
        <w:rPr/>
        <w:t>The Lindon City Policies and Procedures Manual is hereby amended and approved to include the Lindon City Employee Safety Incentive Award Program as included in Exhibit A.</w:t>
      </w:r>
    </w:p>
    <w:p>
      <w:pPr>
        <w:pStyle w:val="BodyText"/>
        <w:spacing w:before="11"/>
        <w:rPr>
          <w:sz w:val="23"/>
        </w:rPr>
      </w:pPr>
    </w:p>
    <w:p>
      <w:pPr>
        <w:pStyle w:val="BodyText"/>
        <w:ind w:left="1560"/>
      </w:pPr>
      <w:r>
        <w:rPr>
          <w:b/>
        </w:rPr>
        <w:t>Section 2</w:t>
      </w:r>
      <w:r>
        <w:rPr/>
        <w:t>. This resolution shall take effect immediately upon passage.</w:t>
      </w:r>
    </w:p>
    <w:p>
      <w:pPr>
        <w:pStyle w:val="BodyText"/>
        <w:rPr>
          <w:sz w:val="26"/>
        </w:rPr>
      </w:pPr>
    </w:p>
    <w:p>
      <w:pPr>
        <w:pStyle w:val="BodyText"/>
        <w:rPr>
          <w:sz w:val="22"/>
        </w:rPr>
      </w:pPr>
    </w:p>
    <w:p>
      <w:pPr>
        <w:pStyle w:val="BodyText"/>
        <w:ind w:left="1200"/>
      </w:pPr>
      <w:r>
        <w:rPr/>
        <w:t>Adopted and approved this 3rd day of December, 2019.</w:t>
      </w:r>
    </w:p>
    <w:p>
      <w:pPr>
        <w:pStyle w:val="BodyText"/>
        <w:rPr>
          <w:sz w:val="20"/>
        </w:rPr>
      </w:pPr>
    </w:p>
    <w:p>
      <w:pPr>
        <w:pStyle w:val="BodyText"/>
        <w:rPr>
          <w:sz w:val="20"/>
        </w:rPr>
      </w:pPr>
    </w:p>
    <w:p>
      <w:pPr>
        <w:pStyle w:val="BodyText"/>
        <w:spacing w:before="2"/>
      </w:pPr>
    </w:p>
    <w:p>
      <w:pPr>
        <w:spacing w:after="0"/>
        <w:sectPr>
          <w:headerReference w:type="default" r:id="rId183"/>
          <w:footerReference w:type="default" r:id="rId184"/>
          <w:pgSz w:w="12240" w:h="15840"/>
          <w:pgMar w:header="520" w:footer="0" w:top="920" w:bottom="280" w:left="600" w:right="120"/>
          <w:pgNumType w:start="107"/>
        </w:sectPr>
      </w:pPr>
    </w:p>
    <w:p>
      <w:pPr>
        <w:pStyle w:val="BodyText"/>
        <w:rPr>
          <w:sz w:val="26"/>
        </w:rPr>
      </w:pPr>
    </w:p>
    <w:p>
      <w:pPr>
        <w:pStyle w:val="BodyText"/>
        <w:spacing w:before="10"/>
        <w:rPr>
          <w:sz w:val="29"/>
        </w:rPr>
      </w:pPr>
    </w:p>
    <w:p>
      <w:pPr>
        <w:pStyle w:val="BodyText"/>
        <w:ind w:left="840"/>
      </w:pPr>
      <w:r>
        <w:rPr/>
        <w:t>Attest:</w:t>
      </w:r>
    </w:p>
    <w:p>
      <w:pPr>
        <w:pStyle w:val="BodyText"/>
        <w:tabs>
          <w:tab w:pos="4715" w:val="left" w:leader="none"/>
        </w:tabs>
        <w:spacing w:before="90"/>
        <w:ind w:left="1601" w:right="1262" w:hanging="761"/>
      </w:pPr>
      <w:r>
        <w:rPr/>
        <w:br w:type="column"/>
      </w:r>
      <w:r>
        <w:rPr/>
        <w:t>By</w:t>
      </w:r>
      <w:r>
        <w:rPr>
          <w:u w:val="single"/>
        </w:rPr>
        <w:tab/>
        <w:tab/>
      </w:r>
      <w:r>
        <w:rPr/>
        <w:t> Jeff Acerson,</w:t>
      </w:r>
      <w:r>
        <w:rPr>
          <w:spacing w:val="-3"/>
        </w:rPr>
        <w:t> </w:t>
      </w:r>
      <w:r>
        <w:rPr/>
        <w:t>Mayor</w:t>
      </w:r>
    </w:p>
    <w:p>
      <w:pPr>
        <w:spacing w:after="0"/>
        <w:sectPr>
          <w:type w:val="continuous"/>
          <w:pgSz w:w="12240" w:h="15840"/>
          <w:pgMar w:top="720" w:bottom="280" w:left="600" w:right="120"/>
          <w:cols w:num="2" w:equalWidth="0">
            <w:col w:w="1521" w:space="4019"/>
            <w:col w:w="5980"/>
          </w:cols>
        </w:sectPr>
      </w:pPr>
    </w:p>
    <w:p>
      <w:pPr>
        <w:pStyle w:val="BodyText"/>
        <w:spacing w:before="2"/>
        <w:rPr>
          <w:sz w:val="16"/>
        </w:rPr>
      </w:pPr>
    </w:p>
    <w:p>
      <w:pPr>
        <w:pStyle w:val="BodyText"/>
        <w:tabs>
          <w:tab w:pos="4715" w:val="left" w:leader="none"/>
        </w:tabs>
        <w:spacing w:before="90"/>
        <w:ind w:left="840"/>
      </w:pPr>
      <w:r>
        <w:rPr/>
        <w:t>By</w:t>
      </w:r>
      <w:r>
        <w:rPr>
          <w:spacing w:val="-5"/>
        </w:rPr>
        <w:t> </w:t>
      </w:r>
      <w:r>
        <w:rPr>
          <w:u w:val="single"/>
        </w:rPr>
        <w:t> </w:t>
        <w:tab/>
      </w:r>
    </w:p>
    <w:p>
      <w:pPr>
        <w:pStyle w:val="BodyText"/>
        <w:tabs>
          <w:tab w:pos="6601" w:val="left" w:leader="none"/>
        </w:tabs>
        <w:ind w:left="1200"/>
      </w:pPr>
      <w:r>
        <w:rPr/>
        <w:t>Kathryn A. Moosman,</w:t>
      </w:r>
      <w:r>
        <w:rPr>
          <w:spacing w:val="-2"/>
        </w:rPr>
        <w:t> </w:t>
      </w:r>
      <w:r>
        <w:rPr/>
        <w:t>City</w:t>
      </w:r>
      <w:r>
        <w:rPr>
          <w:spacing w:val="-8"/>
        </w:rPr>
        <w:t> </w:t>
      </w:r>
      <w:r>
        <w:rPr/>
        <w:t>Recorder</w:t>
        <w:tab/>
        <w:t>SEAL:</w:t>
      </w:r>
    </w:p>
    <w:p>
      <w:pPr>
        <w:spacing w:after="0"/>
        <w:sectPr>
          <w:type w:val="continuous"/>
          <w:pgSz w:w="12240" w:h="15840"/>
          <w:pgMar w:top="720" w:bottom="280" w:left="600" w:right="120"/>
        </w:sectPr>
      </w:pPr>
    </w:p>
    <w:p>
      <w:pPr>
        <w:spacing w:before="87"/>
        <w:ind w:left="2465" w:right="0" w:firstLine="0"/>
        <w:jc w:val="left"/>
        <w:rPr>
          <w:b/>
          <w:sz w:val="26"/>
        </w:rPr>
      </w:pPr>
      <w:r>
        <w:rPr>
          <w:b/>
          <w:sz w:val="26"/>
        </w:rPr>
        <w:t>Lindon City Employee Safety Incentive Award Program</w:t>
      </w:r>
    </w:p>
    <w:p>
      <w:pPr>
        <w:pStyle w:val="BodyText"/>
        <w:spacing w:before="4"/>
        <w:rPr>
          <w:b/>
          <w:sz w:val="25"/>
        </w:rPr>
      </w:pPr>
    </w:p>
    <w:p>
      <w:pPr>
        <w:pStyle w:val="BodyText"/>
        <w:ind w:left="551" w:right="1060"/>
      </w:pPr>
      <w:r>
        <w:rPr/>
        <w:t>The safety award program is created to recognize City employees who go for an entire year (1) with no “at-fault” accidents, injuries or claims and (2) who have not been determined to be responsible for violation of a safety rule, policy, regulation or practice. The goal of this program is to minimize employee injuries / workers comp claims, promote greater attention to safety work practices, control accident costs and maintain a strong safety culture within Lindon City. The initial award year is from Dec. 1, 2019 through Nov. 30, 2020 and will repeat each year as approved within the City Budget.</w:t>
      </w:r>
    </w:p>
    <w:p>
      <w:pPr>
        <w:pStyle w:val="BodyText"/>
      </w:pPr>
    </w:p>
    <w:p>
      <w:pPr>
        <w:pStyle w:val="BodyText"/>
        <w:ind w:left="552" w:right="1110"/>
      </w:pPr>
      <w:r>
        <w:rPr/>
        <w:t>For purposes of the awards, employees are divided into three (3) Risk Categories with quarterly award amounts as listed:</w:t>
      </w:r>
    </w:p>
    <w:p>
      <w:pPr>
        <w:pStyle w:val="BodyText"/>
        <w:spacing w:before="8"/>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2"/>
        <w:gridCol w:w="6388"/>
        <w:gridCol w:w="1146"/>
      </w:tblGrid>
      <w:tr>
        <w:trPr>
          <w:trHeight w:val="828" w:hRule="atLeast"/>
        </w:trPr>
        <w:tc>
          <w:tcPr>
            <w:tcW w:w="1712" w:type="dxa"/>
            <w:shd w:val="clear" w:color="auto" w:fill="92D050"/>
          </w:tcPr>
          <w:p>
            <w:pPr>
              <w:pStyle w:val="TableParagraph"/>
              <w:spacing w:line="273" w:lineRule="exact" w:before="0"/>
              <w:ind w:left="117"/>
              <w:jc w:val="left"/>
              <w:rPr>
                <w:b/>
                <w:sz w:val="24"/>
              </w:rPr>
            </w:pPr>
            <w:r>
              <w:rPr>
                <w:b/>
                <w:sz w:val="24"/>
              </w:rPr>
              <w:t>Risk Category</w:t>
            </w:r>
          </w:p>
        </w:tc>
        <w:tc>
          <w:tcPr>
            <w:tcW w:w="6388" w:type="dxa"/>
            <w:shd w:val="clear" w:color="auto" w:fill="92D050"/>
          </w:tcPr>
          <w:p>
            <w:pPr>
              <w:pStyle w:val="TableParagraph"/>
              <w:spacing w:line="273" w:lineRule="exact" w:before="0"/>
              <w:ind w:left="2228" w:right="2222"/>
              <w:rPr>
                <w:b/>
                <w:sz w:val="24"/>
              </w:rPr>
            </w:pPr>
            <w:r>
              <w:rPr>
                <w:b/>
                <w:sz w:val="24"/>
              </w:rPr>
              <w:t>Positions Included</w:t>
            </w:r>
          </w:p>
        </w:tc>
        <w:tc>
          <w:tcPr>
            <w:tcW w:w="1146" w:type="dxa"/>
            <w:shd w:val="clear" w:color="auto" w:fill="92D050"/>
          </w:tcPr>
          <w:p>
            <w:pPr>
              <w:pStyle w:val="TableParagraph"/>
              <w:spacing w:line="276" w:lineRule="exact" w:before="0"/>
              <w:ind w:left="153" w:right="103" w:hanging="41"/>
              <w:jc w:val="both"/>
              <w:rPr>
                <w:b/>
                <w:sz w:val="24"/>
              </w:rPr>
            </w:pPr>
            <w:r>
              <w:rPr>
                <w:b/>
                <w:sz w:val="24"/>
              </w:rPr>
              <w:t>Potential Award / quarter</w:t>
            </w:r>
          </w:p>
        </w:tc>
      </w:tr>
      <w:tr>
        <w:trPr>
          <w:trHeight w:val="1103" w:hRule="atLeast"/>
        </w:trPr>
        <w:tc>
          <w:tcPr>
            <w:tcW w:w="1712" w:type="dxa"/>
          </w:tcPr>
          <w:p>
            <w:pPr>
              <w:pStyle w:val="TableParagraph"/>
              <w:spacing w:line="268" w:lineRule="exact" w:before="0"/>
              <w:ind w:left="107"/>
              <w:jc w:val="left"/>
              <w:rPr>
                <w:sz w:val="24"/>
              </w:rPr>
            </w:pPr>
            <w:r>
              <w:rPr>
                <w:sz w:val="24"/>
              </w:rPr>
              <w:t>High Risk</w:t>
            </w:r>
          </w:p>
        </w:tc>
        <w:tc>
          <w:tcPr>
            <w:tcW w:w="6388" w:type="dxa"/>
          </w:tcPr>
          <w:p>
            <w:pPr>
              <w:pStyle w:val="TableParagraph"/>
              <w:spacing w:before="0"/>
              <w:ind w:left="107" w:right="306"/>
              <w:jc w:val="both"/>
              <w:rPr>
                <w:sz w:val="24"/>
              </w:rPr>
            </w:pPr>
            <w:r>
              <w:rPr>
                <w:sz w:val="24"/>
              </w:rPr>
              <w:t>staff with higher work-related injury risks such as emergency vehicle operation, heavy equipment operators, utility laborers, etc. Examples – police officers, parks laborers, public works</w:t>
            </w:r>
          </w:p>
          <w:p>
            <w:pPr>
              <w:pStyle w:val="TableParagraph"/>
              <w:spacing w:line="264" w:lineRule="exact" w:before="0"/>
              <w:ind w:left="107"/>
              <w:jc w:val="both"/>
              <w:rPr>
                <w:sz w:val="24"/>
              </w:rPr>
            </w:pPr>
            <w:r>
              <w:rPr>
                <w:sz w:val="24"/>
              </w:rPr>
              <w:t>laborers, heavy equipment operators, etc.</w:t>
            </w:r>
          </w:p>
        </w:tc>
        <w:tc>
          <w:tcPr>
            <w:tcW w:w="1146" w:type="dxa"/>
          </w:tcPr>
          <w:p>
            <w:pPr>
              <w:pStyle w:val="TableParagraph"/>
              <w:spacing w:line="268" w:lineRule="exact" w:before="0"/>
              <w:ind w:left="356" w:right="80"/>
              <w:rPr>
                <w:sz w:val="24"/>
              </w:rPr>
            </w:pPr>
            <w:r>
              <w:rPr>
                <w:sz w:val="24"/>
              </w:rPr>
              <w:t>$12.50</w:t>
            </w:r>
          </w:p>
          <w:p>
            <w:pPr>
              <w:pStyle w:val="TableParagraph"/>
              <w:spacing w:before="0"/>
              <w:ind w:left="227" w:right="80"/>
              <w:rPr>
                <w:sz w:val="24"/>
              </w:rPr>
            </w:pPr>
            <w:r>
              <w:rPr>
                <w:sz w:val="24"/>
              </w:rPr>
              <w:t>($50/yr)</w:t>
            </w:r>
          </w:p>
        </w:tc>
      </w:tr>
      <w:tr>
        <w:trPr>
          <w:trHeight w:val="551" w:hRule="atLeast"/>
        </w:trPr>
        <w:tc>
          <w:tcPr>
            <w:tcW w:w="1712" w:type="dxa"/>
          </w:tcPr>
          <w:p>
            <w:pPr>
              <w:pStyle w:val="TableParagraph"/>
              <w:spacing w:line="268" w:lineRule="exact" w:before="0"/>
              <w:ind w:left="107"/>
              <w:jc w:val="left"/>
              <w:rPr>
                <w:sz w:val="24"/>
              </w:rPr>
            </w:pPr>
            <w:r>
              <w:rPr>
                <w:sz w:val="24"/>
              </w:rPr>
              <w:t>Medium Risk</w:t>
            </w:r>
          </w:p>
        </w:tc>
        <w:tc>
          <w:tcPr>
            <w:tcW w:w="6388" w:type="dxa"/>
          </w:tcPr>
          <w:p>
            <w:pPr>
              <w:pStyle w:val="TableParagraph"/>
              <w:spacing w:line="268" w:lineRule="exact" w:before="0"/>
              <w:ind w:left="107"/>
              <w:jc w:val="left"/>
              <w:rPr>
                <w:sz w:val="24"/>
              </w:rPr>
            </w:pPr>
            <w:r>
              <w:rPr>
                <w:sz w:val="24"/>
              </w:rPr>
              <w:t>staff with medium risk work duties. Examples – recreation</w:t>
            </w:r>
          </w:p>
          <w:p>
            <w:pPr>
              <w:pStyle w:val="TableParagraph"/>
              <w:spacing w:line="264" w:lineRule="exact" w:before="0"/>
              <w:ind w:left="107"/>
              <w:jc w:val="left"/>
              <w:rPr>
                <w:sz w:val="24"/>
              </w:rPr>
            </w:pPr>
            <w:r>
              <w:rPr>
                <w:sz w:val="24"/>
              </w:rPr>
              <w:t>staff, lifeguards, facilities maintenance, janitor, inspectors, etc.</w:t>
            </w:r>
          </w:p>
        </w:tc>
        <w:tc>
          <w:tcPr>
            <w:tcW w:w="1146" w:type="dxa"/>
          </w:tcPr>
          <w:p>
            <w:pPr>
              <w:pStyle w:val="TableParagraph"/>
              <w:spacing w:line="268" w:lineRule="exact" w:before="0"/>
              <w:ind w:left="496"/>
              <w:jc w:val="left"/>
              <w:rPr>
                <w:sz w:val="24"/>
              </w:rPr>
            </w:pPr>
            <w:r>
              <w:rPr>
                <w:sz w:val="24"/>
              </w:rPr>
              <w:t>$7.50</w:t>
            </w:r>
          </w:p>
          <w:p>
            <w:pPr>
              <w:pStyle w:val="TableParagraph"/>
              <w:spacing w:line="264" w:lineRule="exact" w:before="0"/>
              <w:ind w:left="249"/>
              <w:jc w:val="left"/>
              <w:rPr>
                <w:sz w:val="24"/>
              </w:rPr>
            </w:pPr>
            <w:r>
              <w:rPr>
                <w:sz w:val="24"/>
              </w:rPr>
              <w:t>($30/yr)</w:t>
            </w:r>
          </w:p>
        </w:tc>
      </w:tr>
      <w:tr>
        <w:trPr>
          <w:trHeight w:val="553" w:hRule="atLeast"/>
        </w:trPr>
        <w:tc>
          <w:tcPr>
            <w:tcW w:w="1712" w:type="dxa"/>
          </w:tcPr>
          <w:p>
            <w:pPr>
              <w:pStyle w:val="TableParagraph"/>
              <w:spacing w:line="270" w:lineRule="exact" w:before="0"/>
              <w:ind w:left="107"/>
              <w:jc w:val="left"/>
              <w:rPr>
                <w:sz w:val="24"/>
              </w:rPr>
            </w:pPr>
            <w:r>
              <w:rPr>
                <w:sz w:val="24"/>
              </w:rPr>
              <w:t>Low Risk</w:t>
            </w:r>
          </w:p>
        </w:tc>
        <w:tc>
          <w:tcPr>
            <w:tcW w:w="6388" w:type="dxa"/>
          </w:tcPr>
          <w:p>
            <w:pPr>
              <w:pStyle w:val="TableParagraph"/>
              <w:spacing w:line="270" w:lineRule="exact" w:before="0"/>
              <w:ind w:left="107"/>
              <w:jc w:val="left"/>
              <w:rPr>
                <w:sz w:val="24"/>
              </w:rPr>
            </w:pPr>
            <w:r>
              <w:rPr>
                <w:sz w:val="24"/>
              </w:rPr>
              <w:t>staff with low risk work duties. Examples – office clerk,</w:t>
            </w:r>
          </w:p>
          <w:p>
            <w:pPr>
              <w:pStyle w:val="TableParagraph"/>
              <w:spacing w:line="264" w:lineRule="exact" w:before="0"/>
              <w:ind w:left="107"/>
              <w:jc w:val="left"/>
              <w:rPr>
                <w:sz w:val="24"/>
              </w:rPr>
            </w:pPr>
            <w:r>
              <w:rPr>
                <w:sz w:val="24"/>
              </w:rPr>
              <w:t>cashiers, attorney, dept heads/management, etc.</w:t>
            </w:r>
          </w:p>
        </w:tc>
        <w:tc>
          <w:tcPr>
            <w:tcW w:w="1146" w:type="dxa"/>
          </w:tcPr>
          <w:p>
            <w:pPr>
              <w:pStyle w:val="TableParagraph"/>
              <w:spacing w:line="270" w:lineRule="exact" w:before="0"/>
              <w:ind w:left="496"/>
              <w:jc w:val="left"/>
              <w:rPr>
                <w:sz w:val="24"/>
              </w:rPr>
            </w:pPr>
            <w:r>
              <w:rPr>
                <w:sz w:val="24"/>
              </w:rPr>
              <w:t>$2.50</w:t>
            </w:r>
          </w:p>
          <w:p>
            <w:pPr>
              <w:pStyle w:val="TableParagraph"/>
              <w:spacing w:line="264" w:lineRule="exact" w:before="0"/>
              <w:ind w:left="249"/>
              <w:jc w:val="left"/>
              <w:rPr>
                <w:sz w:val="24"/>
              </w:rPr>
            </w:pPr>
            <w:r>
              <w:rPr>
                <w:sz w:val="24"/>
              </w:rPr>
              <w:t>($10/yr)</w:t>
            </w:r>
          </w:p>
        </w:tc>
      </w:tr>
    </w:tbl>
    <w:p>
      <w:pPr>
        <w:spacing w:before="0"/>
        <w:ind w:left="552" w:right="1146" w:firstLine="0"/>
        <w:jc w:val="left"/>
        <w:rPr>
          <w:sz w:val="16"/>
        </w:rPr>
      </w:pPr>
      <w:r>
        <w:rPr>
          <w:sz w:val="16"/>
        </w:rPr>
        <w:t>Temporary part-time and Seasonal Employees are eligible for a pro-rated safety incentive award based on number of months worked (3-month minimum required).</w:t>
      </w:r>
    </w:p>
    <w:p>
      <w:pPr>
        <w:pStyle w:val="BodyText"/>
        <w:spacing w:before="1"/>
      </w:pPr>
    </w:p>
    <w:p>
      <w:pPr>
        <w:spacing w:line="274" w:lineRule="exact" w:before="0"/>
        <w:ind w:left="552" w:right="0" w:firstLine="0"/>
        <w:jc w:val="left"/>
        <w:rPr>
          <w:b/>
          <w:sz w:val="24"/>
        </w:rPr>
      </w:pPr>
      <w:r>
        <w:rPr>
          <w:b/>
          <w:sz w:val="24"/>
          <w:u w:val="thick"/>
        </w:rPr>
        <w:t>Team Based Qualification:</w:t>
      </w:r>
    </w:p>
    <w:p>
      <w:pPr>
        <w:pStyle w:val="BodyText"/>
        <w:ind w:left="552" w:right="882"/>
      </w:pPr>
      <w:r>
        <w:rPr/>
        <w:t>Employees are divided into teams to promote encouragement among team members to follow safe work practices. Work related ‘at-fault’ preventable accidents or safety policy violation from any individual within a team will disqualify all of the team members from being eligible for the award for that quarter. Two or more work related accidents within a team per year will disqualify all of the team members from being eligible for the award for the remaining of the program year.</w:t>
      </w:r>
    </w:p>
    <w:p>
      <w:pPr>
        <w:pStyle w:val="BodyText"/>
        <w:spacing w:before="10"/>
        <w:rPr>
          <w:sz w:val="23"/>
        </w:rPr>
      </w:pPr>
    </w:p>
    <w:p>
      <w:pPr>
        <w:pStyle w:val="BodyText"/>
        <w:ind w:left="552"/>
      </w:pPr>
      <w:r>
        <w:rPr>
          <w:u w:val="single"/>
        </w:rPr>
        <w:t>Teams:</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Finance, Administration, Legal, Justice Court,</w:t>
      </w:r>
      <w:r>
        <w:rPr>
          <w:rFonts w:ascii="Times New Roman"/>
          <w:spacing w:val="-2"/>
          <w:sz w:val="24"/>
        </w:rPr>
        <w:t> </w:t>
      </w:r>
      <w:r>
        <w:rPr>
          <w:rFonts w:ascii="Times New Roman"/>
          <w:sz w:val="24"/>
        </w:rPr>
        <w:t>facilities</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Community Development (planning &amp; building</w:t>
      </w:r>
      <w:r>
        <w:rPr>
          <w:rFonts w:ascii="Times New Roman"/>
          <w:spacing w:val="-12"/>
          <w:sz w:val="24"/>
        </w:rPr>
        <w:t> </w:t>
      </w:r>
      <w:r>
        <w:rPr>
          <w:rFonts w:ascii="Times New Roman"/>
          <w:sz w:val="24"/>
        </w:rPr>
        <w:t>depts)</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Parks &amp; Rec Director, Parks &amp; Rec office staff, senior center staff, Rec Supervisor, Rec</w:t>
      </w:r>
      <w:r>
        <w:rPr>
          <w:rFonts w:ascii="Times New Roman"/>
          <w:spacing w:val="-15"/>
          <w:sz w:val="24"/>
        </w:rPr>
        <w:t> </w:t>
      </w:r>
      <w:r>
        <w:rPr>
          <w:rFonts w:ascii="Times New Roman"/>
          <w:sz w:val="24"/>
        </w:rPr>
        <w:t>staff</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Parks Supervisor, Parks laborer, parks seasonal</w:t>
      </w:r>
      <w:r>
        <w:rPr>
          <w:rFonts w:ascii="Times New Roman"/>
          <w:spacing w:val="-1"/>
          <w:sz w:val="24"/>
        </w:rPr>
        <w:t> </w:t>
      </w:r>
      <w:r>
        <w:rPr>
          <w:rFonts w:ascii="Times New Roman"/>
          <w:sz w:val="24"/>
        </w:rPr>
        <w:t>help</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Aquatics Manager, lifeguards, Aquatic center</w:t>
      </w:r>
      <w:r>
        <w:rPr>
          <w:rFonts w:ascii="Times New Roman"/>
          <w:spacing w:val="-2"/>
          <w:sz w:val="24"/>
        </w:rPr>
        <w:t> </w:t>
      </w:r>
      <w:r>
        <w:rPr>
          <w:rFonts w:ascii="Times New Roman"/>
          <w:sz w:val="24"/>
        </w:rPr>
        <w:t>staff</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Public Works management, clerks, engineers,</w:t>
      </w:r>
      <w:r>
        <w:rPr>
          <w:rFonts w:ascii="Times New Roman"/>
          <w:spacing w:val="-2"/>
          <w:sz w:val="24"/>
        </w:rPr>
        <w:t> </w:t>
      </w:r>
      <w:r>
        <w:rPr>
          <w:rFonts w:ascii="Times New Roman"/>
          <w:sz w:val="24"/>
        </w:rPr>
        <w:t>inspectors</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Public Works streets and utility divisions (streets, water, sewer, storm water), PW seasonal</w:t>
      </w:r>
      <w:r>
        <w:rPr>
          <w:rFonts w:ascii="Times New Roman"/>
          <w:spacing w:val="-10"/>
          <w:sz w:val="24"/>
        </w:rPr>
        <w:t> </w:t>
      </w:r>
      <w:r>
        <w:rPr>
          <w:rFonts w:ascii="Times New Roman"/>
          <w:sz w:val="24"/>
        </w:rPr>
        <w:t>help</w:t>
      </w:r>
    </w:p>
    <w:p>
      <w:pPr>
        <w:pStyle w:val="ListParagraph"/>
        <w:numPr>
          <w:ilvl w:val="0"/>
          <w:numId w:val="65"/>
        </w:numPr>
        <w:tabs>
          <w:tab w:pos="1273" w:val="left" w:leader="none"/>
        </w:tabs>
        <w:spacing w:line="240" w:lineRule="auto" w:before="1" w:after="0"/>
        <w:ind w:left="1272" w:right="0" w:hanging="360"/>
        <w:jc w:val="left"/>
        <w:rPr>
          <w:rFonts w:ascii="Times New Roman"/>
          <w:sz w:val="24"/>
        </w:rPr>
      </w:pPr>
      <w:r>
        <w:rPr>
          <w:rFonts w:ascii="Times New Roman"/>
          <w:sz w:val="24"/>
        </w:rPr>
        <w:t>Police Chief, Lieutenant, secretary, office clerks, detectives, emergency</w:t>
      </w:r>
      <w:r>
        <w:rPr>
          <w:rFonts w:ascii="Times New Roman"/>
          <w:spacing w:val="-5"/>
          <w:sz w:val="24"/>
        </w:rPr>
        <w:t> </w:t>
      </w:r>
      <w:r>
        <w:rPr>
          <w:rFonts w:ascii="Times New Roman"/>
          <w:sz w:val="24"/>
        </w:rPr>
        <w:t>manager</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Sergeant 1, patrol staff under assigned</w:t>
      </w:r>
      <w:r>
        <w:rPr>
          <w:rFonts w:ascii="Times New Roman"/>
          <w:spacing w:val="-10"/>
          <w:sz w:val="24"/>
        </w:rPr>
        <w:t> </w:t>
      </w:r>
      <w:r>
        <w:rPr>
          <w:rFonts w:ascii="Times New Roman"/>
          <w:sz w:val="24"/>
        </w:rPr>
        <w:t>Sergeant</w:t>
      </w:r>
    </w:p>
    <w:p>
      <w:pPr>
        <w:pStyle w:val="ListParagraph"/>
        <w:numPr>
          <w:ilvl w:val="0"/>
          <w:numId w:val="65"/>
        </w:numPr>
        <w:tabs>
          <w:tab w:pos="1273" w:val="left" w:leader="none"/>
        </w:tabs>
        <w:spacing w:line="240" w:lineRule="auto" w:before="0" w:after="0"/>
        <w:ind w:left="1272" w:right="0" w:hanging="360"/>
        <w:jc w:val="left"/>
        <w:rPr>
          <w:rFonts w:ascii="Times New Roman"/>
          <w:sz w:val="24"/>
        </w:rPr>
      </w:pPr>
      <w:r>
        <w:rPr>
          <w:rFonts w:ascii="Times New Roman"/>
          <w:sz w:val="24"/>
        </w:rPr>
        <w:t>Sergeant 2, patrol staff under assigned</w:t>
      </w:r>
      <w:r>
        <w:rPr>
          <w:rFonts w:ascii="Times New Roman"/>
          <w:spacing w:val="-10"/>
          <w:sz w:val="24"/>
        </w:rPr>
        <w:t> </w:t>
      </w:r>
      <w:r>
        <w:rPr>
          <w:rFonts w:ascii="Times New Roman"/>
          <w:sz w:val="24"/>
        </w:rPr>
        <w:t>Sergeant</w:t>
      </w:r>
    </w:p>
    <w:p>
      <w:pPr>
        <w:pStyle w:val="BodyText"/>
        <w:spacing w:before="4"/>
      </w:pPr>
    </w:p>
    <w:p>
      <w:pPr>
        <w:spacing w:line="274" w:lineRule="exact" w:before="0"/>
        <w:ind w:left="552" w:right="0" w:firstLine="0"/>
        <w:jc w:val="left"/>
        <w:rPr>
          <w:b/>
          <w:sz w:val="24"/>
        </w:rPr>
      </w:pPr>
      <w:r>
        <w:rPr>
          <w:b/>
          <w:sz w:val="24"/>
          <w:u w:val="thick"/>
        </w:rPr>
        <w:t>Individual Qualification:</w:t>
      </w:r>
    </w:p>
    <w:p>
      <w:pPr>
        <w:pStyle w:val="BodyText"/>
        <w:ind w:left="552" w:right="1236"/>
      </w:pPr>
      <w:r>
        <w:rPr/>
        <w:t>In addition to the Team Based qualifications as listed above in order to receive the Safety Incentive Award, individual employees shall also participate in a </w:t>
      </w:r>
      <w:r>
        <w:rPr>
          <w:i/>
        </w:rPr>
        <w:t>minimum of two safety trainings per program </w:t>
      </w:r>
      <w:r>
        <w:rPr>
          <w:i/>
        </w:rPr>
        <w:t>year</w:t>
      </w:r>
      <w:r>
        <w:rPr/>
        <w:t>. These safety trainings may include department safety training meetings, city-wide trainings, conference safety trainings, on-line training, or other appropriate safety trainings as approved by the</w:t>
      </w:r>
    </w:p>
    <w:p>
      <w:pPr>
        <w:spacing w:after="0"/>
        <w:sectPr>
          <w:headerReference w:type="default" r:id="rId185"/>
          <w:footerReference w:type="default" r:id="rId186"/>
          <w:pgSz w:w="12240" w:h="15840"/>
          <w:pgMar w:header="520" w:footer="0" w:top="920" w:bottom="280" w:left="600" w:right="120"/>
          <w:pgNumType w:start="108"/>
        </w:sectPr>
      </w:pPr>
    </w:p>
    <w:p>
      <w:pPr>
        <w:pStyle w:val="BodyText"/>
        <w:spacing w:before="80"/>
        <w:ind w:left="552" w:right="1177"/>
      </w:pPr>
      <w:r>
        <w:rPr/>
        <w:t>Department Head. To receive credit for safety training participation individual employees must sign a training attendance log to be kept by each Department.</w:t>
      </w:r>
    </w:p>
    <w:p>
      <w:pPr>
        <w:pStyle w:val="BodyText"/>
        <w:spacing w:before="5"/>
      </w:pPr>
    </w:p>
    <w:p>
      <w:pPr>
        <w:spacing w:line="274" w:lineRule="exact" w:before="0"/>
        <w:ind w:left="552" w:right="0" w:firstLine="0"/>
        <w:jc w:val="left"/>
        <w:rPr>
          <w:b/>
          <w:sz w:val="24"/>
        </w:rPr>
      </w:pPr>
      <w:r>
        <w:rPr>
          <w:b/>
          <w:sz w:val="24"/>
          <w:u w:val="thick"/>
        </w:rPr>
        <w:t>Supervisor Oversight:</w:t>
      </w:r>
    </w:p>
    <w:p>
      <w:pPr>
        <w:pStyle w:val="BodyText"/>
        <w:ind w:left="552" w:right="882"/>
      </w:pPr>
      <w:r>
        <w:rPr/>
        <w:t>Supervisors are charged with the responsibility to assure that employees that do not perform their duties safely do not qualify for the safety incentive award. After consultation with Department Heads, Supervisors have discretion to determine the level of awards or to deny an award to an employee based on individual performance.</w:t>
      </w:r>
    </w:p>
    <w:p>
      <w:pPr>
        <w:pStyle w:val="BodyText"/>
        <w:spacing w:before="9"/>
        <w:rPr>
          <w:sz w:val="23"/>
        </w:rPr>
      </w:pPr>
    </w:p>
    <w:p>
      <w:pPr>
        <w:pStyle w:val="BodyText"/>
        <w:ind w:left="552" w:right="1060"/>
      </w:pPr>
      <w:r>
        <w:rPr/>
        <w:t>Safety violations, serious incidents and chargeable accidents may not only result in the total loss of the safety achievement recognition, but may subject an employee to progressive disciplinary action according to Lindon City policy.</w:t>
      </w:r>
    </w:p>
    <w:p>
      <w:pPr>
        <w:pStyle w:val="BodyText"/>
      </w:pPr>
    </w:p>
    <w:p>
      <w:pPr>
        <w:pStyle w:val="BodyText"/>
        <w:ind w:left="551" w:right="882"/>
      </w:pPr>
      <w:r>
        <w:rPr/>
        <w:t>Supervisors will verify training dates, topics and attendance and recommend those that have earned awards to the Department Head, who will then certify the recommendation and forward to the Personnel Director by the end of each program year.</w:t>
      </w:r>
    </w:p>
    <w:p>
      <w:pPr>
        <w:pStyle w:val="BodyText"/>
        <w:spacing w:before="5"/>
      </w:pPr>
    </w:p>
    <w:p>
      <w:pPr>
        <w:spacing w:line="274" w:lineRule="exact" w:before="1"/>
        <w:ind w:left="552" w:right="0" w:firstLine="0"/>
        <w:jc w:val="left"/>
        <w:rPr>
          <w:b/>
          <w:sz w:val="24"/>
        </w:rPr>
      </w:pPr>
      <w:r>
        <w:rPr>
          <w:b/>
          <w:sz w:val="24"/>
          <w:u w:val="thick"/>
        </w:rPr>
        <w:t>Eligibility:</w:t>
      </w:r>
    </w:p>
    <w:p>
      <w:pPr>
        <w:pStyle w:val="BodyText"/>
        <w:ind w:left="552" w:right="882"/>
      </w:pPr>
      <w:r>
        <w:rPr/>
        <w:t>Full-time employees, permanent part time employees, and seasonal employees are eligible to receive a safety incentive award if they have been employed with the City for a minimum of 3 months. Temporary part-time and Seasonal Employees are eligible for a pro-rated safety incentive award based on number</w:t>
      </w:r>
    </w:p>
    <w:p>
      <w:pPr>
        <w:pStyle w:val="BodyText"/>
        <w:ind w:left="552"/>
      </w:pPr>
      <w:r>
        <w:rPr/>
        <w:t>of months worked (3-month minimum required).</w:t>
      </w:r>
    </w:p>
    <w:p>
      <w:pPr>
        <w:pStyle w:val="BodyText"/>
        <w:spacing w:before="2"/>
      </w:pPr>
    </w:p>
    <w:p>
      <w:pPr>
        <w:spacing w:line="274" w:lineRule="exact" w:before="0"/>
        <w:ind w:left="552" w:right="0" w:firstLine="0"/>
        <w:jc w:val="left"/>
        <w:rPr>
          <w:b/>
          <w:sz w:val="24"/>
        </w:rPr>
      </w:pPr>
      <w:r>
        <w:rPr>
          <w:b/>
          <w:sz w:val="24"/>
          <w:u w:val="thick"/>
        </w:rPr>
        <w:t>Recordable Accident or Safety Violation:</w:t>
      </w:r>
    </w:p>
    <w:p>
      <w:pPr>
        <w:pStyle w:val="BodyText"/>
        <w:spacing w:line="274" w:lineRule="exact"/>
        <w:ind w:left="552"/>
      </w:pPr>
      <w:r>
        <w:rPr/>
        <w:t>For purposes of this program, a recordable accident or safety violation consists of any of the following:</w:t>
      </w:r>
    </w:p>
    <w:p>
      <w:pPr>
        <w:pStyle w:val="ListParagraph"/>
        <w:numPr>
          <w:ilvl w:val="1"/>
          <w:numId w:val="44"/>
        </w:numPr>
        <w:tabs>
          <w:tab w:pos="1272" w:val="left" w:leader="none"/>
          <w:tab w:pos="1273" w:val="left" w:leader="none"/>
        </w:tabs>
        <w:spacing w:line="240" w:lineRule="auto" w:before="2" w:after="0"/>
        <w:ind w:left="1272" w:right="1075" w:hanging="360"/>
        <w:jc w:val="left"/>
        <w:rPr>
          <w:rFonts w:ascii="Symbol" w:hAnsi="Symbol"/>
          <w:sz w:val="24"/>
        </w:rPr>
      </w:pPr>
      <w:r>
        <w:rPr>
          <w:rFonts w:ascii="Times New Roman" w:hAnsi="Times New Roman"/>
          <w:sz w:val="24"/>
        </w:rPr>
        <w:t>An injury or event which required an employee to receive medical attention and/or results in limitations placed on their job duties (i.e., light work duty). An injury, accident or illness</w:t>
      </w:r>
      <w:r>
        <w:rPr>
          <w:rFonts w:ascii="Times New Roman" w:hAnsi="Times New Roman"/>
          <w:spacing w:val="-12"/>
          <w:sz w:val="24"/>
        </w:rPr>
        <w:t> </w:t>
      </w:r>
      <w:r>
        <w:rPr>
          <w:rFonts w:ascii="Times New Roman" w:hAnsi="Times New Roman"/>
          <w:sz w:val="24"/>
        </w:rPr>
        <w:t>which occurred while on the job must require treatment beyond first aid: such as special medical care by a physician, registered nurse, therapist, paramedic, etc. </w:t>
      </w:r>
      <w:r>
        <w:rPr>
          <w:rFonts w:ascii="Times New Roman" w:hAnsi="Times New Roman"/>
          <w:i/>
          <w:sz w:val="24"/>
        </w:rPr>
        <w:t>(Example: For purposes of this </w:t>
      </w:r>
      <w:r>
        <w:rPr>
          <w:rFonts w:ascii="Times New Roman" w:hAnsi="Times New Roman"/>
          <w:i/>
          <w:sz w:val="24"/>
        </w:rPr>
        <w:t>program, a small cut received during work that is fixed with a band-aid is not considered a recordable accident. However, a cut that requires stitches or becomes infected and requires medical attention is a recordable accident.)</w:t>
      </w:r>
      <w:r>
        <w:rPr>
          <w:rFonts w:ascii="Times New Roman" w:hAnsi="Times New Roman"/>
          <w:sz w:val="24"/>
        </w:rPr>
        <w:t>;</w:t>
      </w:r>
      <w:r>
        <w:rPr>
          <w:rFonts w:ascii="Times New Roman" w:hAnsi="Times New Roman"/>
          <w:spacing w:val="-2"/>
          <w:sz w:val="24"/>
        </w:rPr>
        <w:t> </w:t>
      </w:r>
      <w:r>
        <w:rPr>
          <w:rFonts w:ascii="Times New Roman" w:hAnsi="Times New Roman"/>
          <w:sz w:val="24"/>
        </w:rPr>
        <w:t>or</w:t>
      </w:r>
    </w:p>
    <w:p>
      <w:pPr>
        <w:pStyle w:val="ListParagraph"/>
        <w:numPr>
          <w:ilvl w:val="1"/>
          <w:numId w:val="44"/>
        </w:numPr>
        <w:tabs>
          <w:tab w:pos="1272" w:val="left" w:leader="none"/>
          <w:tab w:pos="1273" w:val="left" w:leader="none"/>
        </w:tabs>
        <w:spacing w:line="237" w:lineRule="auto" w:before="2" w:after="0"/>
        <w:ind w:left="1272" w:right="889" w:hanging="360"/>
        <w:jc w:val="left"/>
        <w:rPr>
          <w:rFonts w:ascii="Symbol" w:hAnsi="Symbol"/>
          <w:sz w:val="24"/>
        </w:rPr>
      </w:pPr>
      <w:r>
        <w:rPr>
          <w:rFonts w:ascii="Times New Roman" w:hAnsi="Times New Roman"/>
          <w:sz w:val="24"/>
        </w:rPr>
        <w:t>A lost time accident that occurs when an employee is injured, harmed or becomes ill while on</w:t>
      </w:r>
      <w:r>
        <w:rPr>
          <w:rFonts w:ascii="Times New Roman" w:hAnsi="Times New Roman"/>
          <w:spacing w:val="-14"/>
          <w:sz w:val="24"/>
        </w:rPr>
        <w:t> </w:t>
      </w:r>
      <w:r>
        <w:rPr>
          <w:rFonts w:ascii="Times New Roman" w:hAnsi="Times New Roman"/>
          <w:sz w:val="24"/>
        </w:rPr>
        <w:t>the job and results in the employee missing one or more days beyond the day of the accident;</w:t>
      </w:r>
      <w:r>
        <w:rPr>
          <w:rFonts w:ascii="Times New Roman" w:hAnsi="Times New Roman"/>
          <w:spacing w:val="-15"/>
          <w:sz w:val="24"/>
        </w:rPr>
        <w:t> </w:t>
      </w:r>
      <w:r>
        <w:rPr>
          <w:rFonts w:ascii="Times New Roman" w:hAnsi="Times New Roman"/>
          <w:sz w:val="24"/>
        </w:rPr>
        <w:t>or</w:t>
      </w:r>
    </w:p>
    <w:p>
      <w:pPr>
        <w:pStyle w:val="ListParagraph"/>
        <w:numPr>
          <w:ilvl w:val="1"/>
          <w:numId w:val="44"/>
        </w:numPr>
        <w:tabs>
          <w:tab w:pos="1272" w:val="left" w:leader="none"/>
          <w:tab w:pos="1273" w:val="left" w:leader="none"/>
        </w:tabs>
        <w:spacing w:line="237" w:lineRule="auto" w:before="4" w:after="0"/>
        <w:ind w:left="1272" w:right="1540" w:hanging="360"/>
        <w:jc w:val="left"/>
        <w:rPr>
          <w:rFonts w:ascii="Symbol" w:hAnsi="Symbol"/>
          <w:sz w:val="24"/>
        </w:rPr>
      </w:pPr>
      <w:r>
        <w:rPr>
          <w:rFonts w:ascii="Times New Roman" w:hAnsi="Times New Roman"/>
          <w:sz w:val="24"/>
        </w:rPr>
        <w:t>Physical injury, property damage, equipment or vehicle damage or accident that is deemed preventable by the Risk Management Committee;</w:t>
      </w:r>
      <w:r>
        <w:rPr>
          <w:rFonts w:ascii="Times New Roman" w:hAnsi="Times New Roman"/>
          <w:spacing w:val="-7"/>
          <w:sz w:val="24"/>
        </w:rPr>
        <w:t> </w:t>
      </w:r>
      <w:r>
        <w:rPr>
          <w:rFonts w:ascii="Times New Roman" w:hAnsi="Times New Roman"/>
          <w:sz w:val="24"/>
        </w:rPr>
        <w:t>or</w:t>
      </w:r>
    </w:p>
    <w:p>
      <w:pPr>
        <w:pStyle w:val="ListParagraph"/>
        <w:numPr>
          <w:ilvl w:val="1"/>
          <w:numId w:val="44"/>
        </w:numPr>
        <w:tabs>
          <w:tab w:pos="1272" w:val="left" w:leader="none"/>
          <w:tab w:pos="1273" w:val="left" w:leader="none"/>
        </w:tabs>
        <w:spacing w:line="240" w:lineRule="auto" w:before="2" w:after="0"/>
        <w:ind w:left="1272" w:right="1160" w:hanging="360"/>
        <w:jc w:val="left"/>
        <w:rPr>
          <w:rFonts w:ascii="Symbol" w:hAnsi="Symbol"/>
          <w:sz w:val="24"/>
        </w:rPr>
      </w:pPr>
      <w:r>
        <w:rPr>
          <w:rFonts w:ascii="Times New Roman" w:hAnsi="Times New Roman"/>
          <w:sz w:val="24"/>
        </w:rPr>
        <w:t>Any violation or non-compliance with the safety practices, procedures and policies adopted by the Department and/or City. Safety violations may be written and issued after an incident/accident investigation. Recommendations for a safety violation may be offered by others, but must be issued by the individual employee’s supervisor or Department</w:t>
      </w:r>
      <w:r>
        <w:rPr>
          <w:rFonts w:ascii="Times New Roman" w:hAnsi="Times New Roman"/>
          <w:spacing w:val="-11"/>
          <w:sz w:val="24"/>
        </w:rPr>
        <w:t> </w:t>
      </w:r>
      <w:r>
        <w:rPr>
          <w:rFonts w:ascii="Times New Roman" w:hAnsi="Times New Roman"/>
          <w:sz w:val="24"/>
        </w:rPr>
        <w:t>Head.</w:t>
      </w:r>
    </w:p>
    <w:p>
      <w:pPr>
        <w:pStyle w:val="BodyText"/>
        <w:spacing w:before="9"/>
        <w:rPr>
          <w:sz w:val="23"/>
        </w:rPr>
      </w:pPr>
    </w:p>
    <w:p>
      <w:pPr>
        <w:pStyle w:val="BodyText"/>
        <w:ind w:left="552" w:right="1225"/>
      </w:pPr>
      <w:r>
        <w:rPr>
          <w:b/>
          <w:u w:val="thick"/>
        </w:rPr>
        <w:t>Failure to Report an Incident/Accident/Injury:</w:t>
      </w:r>
      <w:r>
        <w:rPr>
          <w:b/>
        </w:rPr>
        <w:t> </w:t>
      </w:r>
      <w:r>
        <w:rPr/>
        <w:t>Anyone failing to report to a Supervisor or Department Head any property damage accident or an injury that exceeds minor first aid treatment as soon as possible (during the shift or if on a call-out, at the start of the next scheduled shift) will automatically lose their entire incentive reward for that fiscal year.</w:t>
      </w:r>
    </w:p>
    <w:p>
      <w:pPr>
        <w:pStyle w:val="BodyText"/>
      </w:pPr>
    </w:p>
    <w:p>
      <w:pPr>
        <w:pStyle w:val="BodyText"/>
        <w:ind w:left="552" w:right="1570"/>
      </w:pPr>
      <w:r>
        <w:rPr/>
        <w:t>Interpretation and application of this policy will be made on a case by case basis by the Personnel Director in coordination with the Risk Management Committee as needed.</w:t>
      </w:r>
    </w:p>
    <w:p>
      <w:pPr>
        <w:spacing w:after="0"/>
        <w:sectPr>
          <w:headerReference w:type="default" r:id="rId187"/>
          <w:footerReference w:type="default" r:id="rId188"/>
          <w:pgSz w:w="12240" w:h="15840"/>
          <w:pgMar w:header="520" w:footer="0" w:top="920" w:bottom="280" w:left="600" w:right="120"/>
          <w:pgNumType w:start="109"/>
        </w:sectPr>
      </w:pPr>
    </w:p>
    <w:p>
      <w:pPr>
        <w:pStyle w:val="BodyText"/>
        <w:rPr>
          <w:sz w:val="20"/>
        </w:rPr>
      </w:pPr>
    </w:p>
    <w:p>
      <w:pPr>
        <w:pStyle w:val="BodyText"/>
        <w:rPr>
          <w:sz w:val="20"/>
        </w:rPr>
      </w:pPr>
    </w:p>
    <w:p>
      <w:pPr>
        <w:tabs>
          <w:tab w:pos="7858" w:val="left" w:leader="none"/>
        </w:tabs>
        <w:spacing w:line="510" w:lineRule="exact" w:before="251"/>
        <w:ind w:left="1263" w:right="0" w:firstLine="0"/>
        <w:jc w:val="left"/>
        <w:rPr>
          <w:rFonts w:ascii="Arial" w:hAnsi="Arial"/>
          <w:sz w:val="60"/>
        </w:rPr>
      </w:pPr>
      <w:r>
        <w:rPr/>
        <w:drawing>
          <wp:anchor distT="0" distB="0" distL="0" distR="0" allowOverlap="1" layoutInCell="1" locked="0" behindDoc="1" simplePos="0" relativeHeight="268104023">
            <wp:simplePos x="0" y="0"/>
            <wp:positionH relativeFrom="page">
              <wp:posOffset>4554749</wp:posOffset>
            </wp:positionH>
            <wp:positionV relativeFrom="paragraph">
              <wp:posOffset>246422</wp:posOffset>
            </wp:positionV>
            <wp:extent cx="317489" cy="415030"/>
            <wp:effectExtent l="0" t="0" r="0" b="0"/>
            <wp:wrapNone/>
            <wp:docPr id="79" name="image40.jpeg" descr=""/>
            <wp:cNvGraphicFramePr>
              <a:graphicFrameLocks noChangeAspect="1"/>
            </wp:cNvGraphicFramePr>
            <a:graphic>
              <a:graphicData uri="http://schemas.openxmlformats.org/drawingml/2006/picture">
                <pic:pic>
                  <pic:nvPicPr>
                    <pic:cNvPr id="80" name="image40.jpeg"/>
                    <pic:cNvPicPr/>
                  </pic:nvPicPr>
                  <pic:blipFill>
                    <a:blip r:embed="rId191" cstate="print"/>
                    <a:stretch>
                      <a:fillRect/>
                    </a:stretch>
                  </pic:blipFill>
                  <pic:spPr>
                    <a:xfrm>
                      <a:off x="0" y="0"/>
                      <a:ext cx="317489" cy="415030"/>
                    </a:xfrm>
                    <a:prstGeom prst="rect">
                      <a:avLst/>
                    </a:prstGeom>
                  </pic:spPr>
                </pic:pic>
              </a:graphicData>
            </a:graphic>
          </wp:anchor>
        </w:drawing>
      </w:r>
      <w:r>
        <w:rPr/>
        <w:drawing>
          <wp:anchor distT="0" distB="0" distL="0" distR="0" allowOverlap="1" layoutInCell="1" locked="0" behindDoc="1" simplePos="0" relativeHeight="268104047">
            <wp:simplePos x="0" y="0"/>
            <wp:positionH relativeFrom="page">
              <wp:posOffset>5006561</wp:posOffset>
            </wp:positionH>
            <wp:positionV relativeFrom="paragraph">
              <wp:posOffset>246422</wp:posOffset>
            </wp:positionV>
            <wp:extent cx="256433" cy="415030"/>
            <wp:effectExtent l="0" t="0" r="0" b="0"/>
            <wp:wrapNone/>
            <wp:docPr id="81" name="image41.jpeg" descr=""/>
            <wp:cNvGraphicFramePr>
              <a:graphicFrameLocks noChangeAspect="1"/>
            </wp:cNvGraphicFramePr>
            <a:graphic>
              <a:graphicData uri="http://schemas.openxmlformats.org/drawingml/2006/picture">
                <pic:pic>
                  <pic:nvPicPr>
                    <pic:cNvPr id="82" name="image41.jpeg"/>
                    <pic:cNvPicPr/>
                  </pic:nvPicPr>
                  <pic:blipFill>
                    <a:blip r:embed="rId192" cstate="print"/>
                    <a:stretch>
                      <a:fillRect/>
                    </a:stretch>
                  </pic:blipFill>
                  <pic:spPr>
                    <a:xfrm>
                      <a:off x="0" y="0"/>
                      <a:ext cx="256433" cy="415030"/>
                    </a:xfrm>
                    <a:prstGeom prst="rect">
                      <a:avLst/>
                    </a:prstGeom>
                  </pic:spPr>
                </pic:pic>
              </a:graphicData>
            </a:graphic>
          </wp:anchor>
        </w:drawing>
      </w:r>
      <w:r>
        <w:rPr/>
        <w:drawing>
          <wp:anchor distT="0" distB="0" distL="0" distR="0" allowOverlap="1" layoutInCell="1" locked="0" behindDoc="0" simplePos="0" relativeHeight="16624">
            <wp:simplePos x="0" y="0"/>
            <wp:positionH relativeFrom="page">
              <wp:posOffset>5568272</wp:posOffset>
            </wp:positionH>
            <wp:positionV relativeFrom="paragraph">
              <wp:posOffset>234215</wp:posOffset>
            </wp:positionV>
            <wp:extent cx="1379857" cy="439444"/>
            <wp:effectExtent l="0" t="0" r="0" b="0"/>
            <wp:wrapNone/>
            <wp:docPr id="83" name="image42.jpeg" descr=""/>
            <wp:cNvGraphicFramePr>
              <a:graphicFrameLocks noChangeAspect="1"/>
            </wp:cNvGraphicFramePr>
            <a:graphic>
              <a:graphicData uri="http://schemas.openxmlformats.org/drawingml/2006/picture">
                <pic:pic>
                  <pic:nvPicPr>
                    <pic:cNvPr id="84" name="image42.jpeg"/>
                    <pic:cNvPicPr/>
                  </pic:nvPicPr>
                  <pic:blipFill>
                    <a:blip r:embed="rId193" cstate="print"/>
                    <a:stretch>
                      <a:fillRect/>
                    </a:stretch>
                  </pic:blipFill>
                  <pic:spPr>
                    <a:xfrm>
                      <a:off x="0" y="0"/>
                      <a:ext cx="1379857" cy="439444"/>
                    </a:xfrm>
                    <a:prstGeom prst="rect">
                      <a:avLst/>
                    </a:prstGeom>
                  </pic:spPr>
                </pic:pic>
              </a:graphicData>
            </a:graphic>
          </wp:anchor>
        </w:drawing>
      </w:r>
      <w:r>
        <w:rPr/>
        <w:drawing>
          <wp:anchor distT="0" distB="0" distL="0" distR="0" allowOverlap="1" layoutInCell="1" locked="0" behindDoc="0" simplePos="0" relativeHeight="16648">
            <wp:simplePos x="0" y="0"/>
            <wp:positionH relativeFrom="page">
              <wp:posOffset>7082452</wp:posOffset>
            </wp:positionH>
            <wp:positionV relativeFrom="paragraph">
              <wp:posOffset>246422</wp:posOffset>
            </wp:positionV>
            <wp:extent cx="549500" cy="415030"/>
            <wp:effectExtent l="0" t="0" r="0" b="0"/>
            <wp:wrapNone/>
            <wp:docPr id="85" name="image43.jpeg" descr=""/>
            <wp:cNvGraphicFramePr>
              <a:graphicFrameLocks noChangeAspect="1"/>
            </wp:cNvGraphicFramePr>
            <a:graphic>
              <a:graphicData uri="http://schemas.openxmlformats.org/drawingml/2006/picture">
                <pic:pic>
                  <pic:nvPicPr>
                    <pic:cNvPr id="86" name="image43.jpeg"/>
                    <pic:cNvPicPr/>
                  </pic:nvPicPr>
                  <pic:blipFill>
                    <a:blip r:embed="rId194" cstate="print"/>
                    <a:stretch>
                      <a:fillRect/>
                    </a:stretch>
                  </pic:blipFill>
                  <pic:spPr>
                    <a:xfrm>
                      <a:off x="0" y="0"/>
                      <a:ext cx="549500" cy="415030"/>
                    </a:xfrm>
                    <a:prstGeom prst="rect">
                      <a:avLst/>
                    </a:prstGeom>
                  </pic:spPr>
                </pic:pic>
              </a:graphicData>
            </a:graphic>
          </wp:anchor>
        </w:drawing>
      </w:r>
      <w:r>
        <w:rPr/>
        <w:pict>
          <v:shape style="position:absolute;margin-left:108.049103pt;margin-top:33.788513pt;width:6.85pt;height:7.25pt;mso-position-horizontal-relative:page;mso-position-vertical-relative:paragraph;z-index:-331336" type="#_x0000_t202" filled="false" stroked="false">
            <v:textbox inset="0,0,0,0">
              <w:txbxContent>
                <w:p>
                  <w:pPr>
                    <w:spacing w:line="144" w:lineRule="exact" w:before="0"/>
                    <w:ind w:left="0" w:right="0" w:firstLine="0"/>
                    <w:jc w:val="left"/>
                    <w:rPr>
                      <w:sz w:val="13"/>
                    </w:rPr>
                  </w:pPr>
                  <w:r>
                    <w:rPr>
                      <w:color w:val="C1BCBA"/>
                      <w:spacing w:val="-6"/>
                      <w:w w:val="125"/>
                      <w:sz w:val="13"/>
                    </w:rPr>
                    <w:t>,)</w:t>
                  </w:r>
                  <w:r>
                    <w:rPr>
                      <w:color w:val="A7A5A5"/>
                      <w:spacing w:val="-6"/>
                      <w:w w:val="125"/>
                      <w:sz w:val="13"/>
                    </w:rPr>
                    <w:t>·</w:t>
                  </w:r>
                </w:p>
              </w:txbxContent>
            </v:textbox>
            <w10:wrap type="none"/>
          </v:shape>
        </w:pict>
      </w:r>
      <w:r>
        <w:rPr/>
        <w:pict>
          <v:shape style="position:absolute;margin-left:122.370201pt;margin-top:33.243176pt;width:150.75pt;height:7.85pt;mso-position-horizontal-relative:page;mso-position-vertical-relative:paragraph;z-index:-331312" type="#_x0000_t202" filled="false" stroked="false">
            <v:textbox inset="0,0,0,0">
              <w:txbxContent>
                <w:p>
                  <w:pPr>
                    <w:tabs>
                      <w:tab w:pos="1114" w:val="left" w:leader="none"/>
                      <w:tab w:pos="1886" w:val="left" w:leader="none"/>
                    </w:tabs>
                    <w:spacing w:line="157" w:lineRule="exact" w:before="0"/>
                    <w:ind w:left="0" w:right="0" w:firstLine="0"/>
                    <w:jc w:val="left"/>
                    <w:rPr>
                      <w:sz w:val="13"/>
                    </w:rPr>
                  </w:pPr>
                  <w:r>
                    <w:rPr>
                      <w:color w:val="C1BCBA"/>
                      <w:spacing w:val="2"/>
                      <w:sz w:val="13"/>
                    </w:rPr>
                    <w:t>..11 </w:t>
                  </w:r>
                  <w:r>
                    <w:rPr>
                      <w:color w:val="C1BCBA"/>
                      <w:w w:val="90"/>
                      <w:sz w:val="13"/>
                    </w:rPr>
                    <w:t>111 </w:t>
                  </w:r>
                  <w:r>
                    <w:rPr>
                      <w:color w:val="A7A5A5"/>
                      <w:w w:val="90"/>
                      <w:sz w:val="13"/>
                    </w:rPr>
                    <w:t>11 ,</w:t>
                  </w:r>
                  <w:r>
                    <w:rPr>
                      <w:color w:val="A7A5A5"/>
                      <w:spacing w:val="28"/>
                      <w:w w:val="90"/>
                      <w:sz w:val="13"/>
                    </w:rPr>
                    <w:t> </w:t>
                  </w:r>
                  <w:r>
                    <w:rPr>
                      <w:color w:val="C1BCBA"/>
                      <w:sz w:val="13"/>
                    </w:rPr>
                    <w:t>,, </w:t>
                  </w:r>
                  <w:r>
                    <w:rPr>
                      <w:color w:val="A7A5A5"/>
                      <w:sz w:val="13"/>
                    </w:rPr>
                    <w:t>,</w:t>
                  </w:r>
                  <w:r>
                    <w:rPr>
                      <w:color w:val="A7A5A5"/>
                      <w:spacing w:val="15"/>
                      <w:sz w:val="13"/>
                    </w:rPr>
                    <w:t> </w:t>
                  </w:r>
                  <w:r>
                    <w:rPr>
                      <w:color w:val="C1BCBA"/>
                      <w:sz w:val="13"/>
                    </w:rPr>
                    <w:t>',</w:t>
                    <w:tab/>
                  </w:r>
                  <w:r>
                    <w:rPr>
                      <w:color w:val="A7A5A5"/>
                      <w:spacing w:val="3"/>
                      <w:w w:val="90"/>
                      <w:sz w:val="13"/>
                    </w:rPr>
                    <w:t>1</w:t>
                  </w:r>
                  <w:r>
                    <w:rPr>
                      <w:color w:val="C1BCBA"/>
                      <w:spacing w:val="3"/>
                      <w:w w:val="90"/>
                      <w:sz w:val="13"/>
                    </w:rPr>
                    <w:t>,     </w:t>
                  </w:r>
                  <w:r>
                    <w:rPr>
                      <w:color w:val="C1BCBA"/>
                      <w:sz w:val="13"/>
                    </w:rPr>
                    <w:t>•   </w:t>
                  </w:r>
                  <w:r>
                    <w:rPr>
                      <w:color w:val="C1BCBA"/>
                      <w:spacing w:val="5"/>
                      <w:sz w:val="13"/>
                    </w:rPr>
                    <w:t> </w:t>
                  </w:r>
                  <w:r>
                    <w:rPr>
                      <w:rFonts w:ascii="Arial" w:hAnsi="Arial"/>
                      <w:color w:val="A7A5A5"/>
                      <w:sz w:val="14"/>
                    </w:rPr>
                    <w:t>I</w:t>
                  </w:r>
                  <w:r>
                    <w:rPr>
                      <w:rFonts w:ascii="Arial" w:hAnsi="Arial"/>
                      <w:color w:val="A7A5A5"/>
                      <w:spacing w:val="13"/>
                      <w:sz w:val="14"/>
                    </w:rPr>
                    <w:t> </w:t>
                  </w:r>
                  <w:r>
                    <w:rPr>
                      <w:rFonts w:ascii="Arial" w:hAnsi="Arial"/>
                      <w:color w:val="C1BCBA"/>
                      <w:sz w:val="14"/>
                    </w:rPr>
                    <w:t>"</w:t>
                    <w:tab/>
                  </w:r>
                  <w:r>
                    <w:rPr>
                      <w:color w:val="C1BCBA"/>
                      <w:sz w:val="8"/>
                    </w:rPr>
                    <w:t>I </w:t>
                  </w:r>
                  <w:r>
                    <w:rPr>
                      <w:color w:val="C1BCBA"/>
                      <w:spacing w:val="-4"/>
                      <w:sz w:val="13"/>
                    </w:rPr>
                    <w:t>1.,1.. </w:t>
                  </w:r>
                  <w:r>
                    <w:rPr>
                      <w:color w:val="C1BCBA"/>
                      <w:w w:val="115"/>
                      <w:sz w:val="13"/>
                    </w:rPr>
                    <w:t>'-'' </w:t>
                  </w:r>
                  <w:r>
                    <w:rPr>
                      <w:color w:val="A7A5A5"/>
                      <w:spacing w:val="-6"/>
                      <w:sz w:val="13"/>
                    </w:rPr>
                    <w:t>ll</w:t>
                  </w:r>
                  <w:r>
                    <w:rPr>
                      <w:color w:val="C1BCBA"/>
                      <w:spacing w:val="-6"/>
                      <w:sz w:val="13"/>
                    </w:rPr>
                    <w:t>h</w:t>
                  </w:r>
                  <w:r>
                    <w:rPr>
                      <w:color w:val="C1BCBA"/>
                      <w:spacing w:val="12"/>
                      <w:sz w:val="13"/>
                    </w:rPr>
                    <w:t> </w:t>
                  </w:r>
                  <w:r>
                    <w:rPr>
                      <w:color w:val="A7A5A5"/>
                      <w:spacing w:val="-12"/>
                      <w:sz w:val="13"/>
                    </w:rPr>
                    <w:t>l</w:t>
                  </w:r>
                </w:p>
              </w:txbxContent>
            </v:textbox>
            <w10:wrap type="none"/>
          </v:shape>
        </w:pict>
      </w:r>
      <w:r>
        <w:rPr>
          <w:rFonts w:ascii="Arial" w:hAnsi="Arial"/>
          <w:b/>
          <w:color w:val="703434"/>
          <w:w w:val="115"/>
          <w:sz w:val="15"/>
        </w:rPr>
        <w:t>U T A  </w:t>
      </w:r>
      <w:r>
        <w:rPr>
          <w:rFonts w:ascii="Arial" w:hAnsi="Arial"/>
          <w:b/>
          <w:color w:val="5B1A21"/>
          <w:w w:val="115"/>
          <w:sz w:val="15"/>
        </w:rPr>
        <w:t>H    </w:t>
      </w:r>
      <w:r>
        <w:rPr>
          <w:rFonts w:ascii="Arial" w:hAnsi="Arial"/>
          <w:b/>
          <w:color w:val="703434"/>
          <w:w w:val="115"/>
          <w:sz w:val="15"/>
        </w:rPr>
        <w:t>LOCAL </w:t>
      </w:r>
      <w:r>
        <w:rPr>
          <w:rFonts w:ascii="Arial" w:hAnsi="Arial"/>
          <w:b/>
          <w:color w:val="703434"/>
          <w:spacing w:val="45"/>
          <w:w w:val="115"/>
          <w:sz w:val="15"/>
        </w:rPr>
        <w:t> </w:t>
      </w:r>
      <w:r>
        <w:rPr>
          <w:rFonts w:ascii="Arial" w:hAnsi="Arial"/>
          <w:b/>
          <w:color w:val="703434"/>
          <w:w w:val="115"/>
          <w:sz w:val="15"/>
        </w:rPr>
        <w:t>GOVERNMENTS   </w:t>
      </w:r>
      <w:r>
        <w:rPr>
          <w:rFonts w:ascii="Arial" w:hAnsi="Arial"/>
          <w:b/>
          <w:color w:val="703434"/>
          <w:spacing w:val="2"/>
          <w:w w:val="115"/>
          <w:sz w:val="15"/>
        </w:rPr>
        <w:t> </w:t>
      </w:r>
      <w:r>
        <w:rPr>
          <w:rFonts w:ascii="Arial" w:hAnsi="Arial"/>
          <w:b/>
          <w:color w:val="703434"/>
          <w:w w:val="115"/>
          <w:sz w:val="15"/>
        </w:rPr>
        <w:t>TRUST</w:t>
        <w:tab/>
      </w:r>
      <w:r>
        <w:rPr>
          <w:rFonts w:ascii="Arial" w:hAnsi="Arial"/>
          <w:color w:val="BCA59C"/>
          <w:w w:val="115"/>
          <w:position w:val="-31"/>
          <w:sz w:val="60"/>
        </w:rPr>
        <w:t>•</w:t>
      </w:r>
    </w:p>
    <w:p>
      <w:pPr>
        <w:tabs>
          <w:tab w:pos="4606" w:val="left" w:leader="none"/>
          <w:tab w:pos="7883" w:val="left" w:leader="none"/>
        </w:tabs>
        <w:spacing w:line="355" w:lineRule="exact" w:before="0"/>
        <w:ind w:left="806" w:right="0" w:firstLine="0"/>
        <w:jc w:val="left"/>
        <w:rPr>
          <w:b/>
          <w:sz w:val="32"/>
        </w:rPr>
      </w:pPr>
      <w:r>
        <w:rPr>
          <w:color w:val="C1BCBA"/>
          <w:sz w:val="15"/>
        </w:rPr>
        <w:t>,    </w:t>
      </w:r>
      <w:r>
        <w:rPr>
          <w:color w:val="A7A5A5"/>
          <w:sz w:val="15"/>
        </w:rPr>
        <w:t>, </w:t>
      </w:r>
      <w:r>
        <w:rPr>
          <w:b/>
          <w:color w:val="8A5B60"/>
          <w:sz w:val="15"/>
        </w:rPr>
        <w:t>801.936.6400  </w:t>
      </w:r>
      <w:r>
        <w:rPr>
          <w:b/>
          <w:color w:val="C1BCBA"/>
          <w:sz w:val="12"/>
        </w:rPr>
        <w:t>t </w:t>
      </w:r>
      <w:r>
        <w:rPr>
          <w:b/>
          <w:color w:val="8A5B60"/>
          <w:sz w:val="15"/>
        </w:rPr>
        <w:t>800 .748  </w:t>
      </w:r>
      <w:r>
        <w:rPr>
          <w:b/>
          <w:color w:val="50383A"/>
          <w:sz w:val="15"/>
        </w:rPr>
        <w:t>.</w:t>
      </w:r>
      <w:r>
        <w:rPr>
          <w:b/>
          <w:color w:val="9A7274"/>
          <w:sz w:val="15"/>
        </w:rPr>
        <w:t>l-44 0  </w:t>
      </w:r>
      <w:r>
        <w:rPr>
          <w:color w:val="A7A5A5"/>
          <w:sz w:val="15"/>
        </w:rPr>
        <w:t>t </w:t>
      </w:r>
      <w:r>
        <w:rPr>
          <w:b/>
          <w:color w:val="9A7274"/>
          <w:sz w:val="15"/>
        </w:rPr>
        <w:t>80</w:t>
      </w:r>
      <w:r>
        <w:rPr>
          <w:b/>
          <w:color w:val="82484D"/>
          <w:sz w:val="15"/>
        </w:rPr>
        <w:t>1.936.0300</w:t>
      </w:r>
      <w:r>
        <w:rPr>
          <w:b/>
          <w:color w:val="82484D"/>
          <w:spacing w:val="16"/>
          <w:sz w:val="15"/>
        </w:rPr>
        <w:t> </w:t>
      </w:r>
      <w:r>
        <w:rPr>
          <w:i/>
          <w:color w:val="A7A5A5"/>
          <w:w w:val="90"/>
          <w:sz w:val="13"/>
        </w:rPr>
        <w:t>, </w:t>
      </w:r>
      <w:r>
        <w:rPr>
          <w:i/>
          <w:color w:val="C1BCBA"/>
          <w:w w:val="90"/>
          <w:sz w:val="13"/>
        </w:rPr>
        <w:t>,   </w:t>
      </w:r>
      <w:r>
        <w:rPr>
          <w:i/>
          <w:color w:val="C1BCBA"/>
          <w:spacing w:val="4"/>
          <w:w w:val="90"/>
          <w:sz w:val="13"/>
        </w:rPr>
        <w:t> </w:t>
      </w:r>
      <w:r>
        <w:rPr>
          <w:i/>
          <w:color w:val="C1BCBA"/>
          <w:w w:val="90"/>
          <w:sz w:val="13"/>
        </w:rPr>
        <w:t>·v</w:t>
        <w:tab/>
      </w:r>
      <w:r>
        <w:rPr>
          <w:b/>
          <w:color w:val="9A7274"/>
          <w:sz w:val="15"/>
        </w:rPr>
        <w:t>u</w:t>
      </w:r>
      <w:r>
        <w:rPr>
          <w:b/>
          <w:color w:val="703434"/>
          <w:sz w:val="15"/>
        </w:rPr>
        <w:t>t</w:t>
      </w:r>
      <w:r>
        <w:rPr>
          <w:b/>
          <w:color w:val="8A5B60"/>
          <w:sz w:val="15"/>
        </w:rPr>
        <w:t>ahtrust</w:t>
      </w:r>
      <w:r>
        <w:rPr>
          <w:b/>
          <w:color w:val="BCA59C"/>
          <w:sz w:val="15"/>
        </w:rPr>
        <w:t>,</w:t>
      </w:r>
      <w:r>
        <w:rPr>
          <w:b/>
          <w:color w:val="8A5B60"/>
          <w:sz w:val="15"/>
        </w:rPr>
        <w:t>gov</w:t>
        <w:tab/>
      </w:r>
      <w:r>
        <w:rPr>
          <w:b/>
          <w:color w:val="BCA59C"/>
          <w:sz w:val="32"/>
        </w:rPr>
        <w:t>l</w:t>
      </w:r>
    </w:p>
    <w:p>
      <w:pPr>
        <w:pStyle w:val="BodyText"/>
        <w:spacing w:before="6"/>
        <w:rPr>
          <w:b/>
          <w:sz w:val="15"/>
        </w:rPr>
      </w:pPr>
    </w:p>
    <w:p>
      <w:pPr>
        <w:spacing w:before="94"/>
        <w:ind w:left="902" w:right="0" w:firstLine="0"/>
        <w:jc w:val="left"/>
        <w:rPr>
          <w:rFonts w:ascii="Arial"/>
          <w:sz w:val="22"/>
        </w:rPr>
      </w:pPr>
      <w:r>
        <w:rPr>
          <w:rFonts w:ascii="Arial"/>
          <w:color w:val="1A1A1C"/>
          <w:w w:val="105"/>
          <w:sz w:val="22"/>
        </w:rPr>
        <w:t>November 14, 2019</w:t>
      </w:r>
    </w:p>
    <w:p>
      <w:pPr>
        <w:pStyle w:val="BodyText"/>
        <w:rPr>
          <w:rFonts w:ascii="Arial"/>
          <w:sz w:val="25"/>
        </w:rPr>
      </w:pPr>
    </w:p>
    <w:p>
      <w:pPr>
        <w:spacing w:after="0"/>
        <w:rPr>
          <w:rFonts w:ascii="Arial"/>
          <w:sz w:val="25"/>
        </w:rPr>
        <w:sectPr>
          <w:headerReference w:type="default" r:id="rId189"/>
          <w:footerReference w:type="default" r:id="rId190"/>
          <w:pgSz w:w="12240" w:h="15840"/>
          <w:pgMar w:header="534" w:footer="0" w:top="920" w:bottom="280" w:left="600" w:right="120"/>
        </w:sectPr>
      </w:pPr>
    </w:p>
    <w:p>
      <w:pPr>
        <w:spacing w:before="93"/>
        <w:ind w:left="907" w:right="0" w:firstLine="0"/>
        <w:jc w:val="left"/>
        <w:rPr>
          <w:rFonts w:ascii="Arial"/>
          <w:sz w:val="22"/>
        </w:rPr>
      </w:pPr>
      <w:r>
        <w:rPr>
          <w:rFonts w:ascii="Arial"/>
          <w:color w:val="1A1A1C"/>
          <w:w w:val="105"/>
          <w:sz w:val="22"/>
        </w:rPr>
        <w:t>Lindon City</w:t>
      </w:r>
    </w:p>
    <w:p>
      <w:pPr>
        <w:spacing w:line="300" w:lineRule="auto" w:before="69"/>
        <w:ind w:left="907" w:right="0" w:hanging="8"/>
        <w:jc w:val="left"/>
        <w:rPr>
          <w:rFonts w:ascii="Arial"/>
          <w:sz w:val="22"/>
        </w:rPr>
      </w:pPr>
      <w:r>
        <w:rPr>
          <w:rFonts w:ascii="Arial"/>
          <w:color w:val="363636"/>
          <w:sz w:val="22"/>
        </w:rPr>
        <w:t>1</w:t>
      </w:r>
      <w:r>
        <w:rPr>
          <w:rFonts w:ascii="Arial"/>
          <w:color w:val="1A1A1C"/>
          <w:sz w:val="22"/>
        </w:rPr>
        <w:t>00 N. State S</w:t>
      </w:r>
      <w:r>
        <w:rPr>
          <w:rFonts w:ascii="Arial"/>
          <w:color w:val="363636"/>
          <w:sz w:val="22"/>
        </w:rPr>
        <w:t>t </w:t>
      </w:r>
      <w:r>
        <w:rPr>
          <w:rFonts w:ascii="Arial"/>
          <w:color w:val="1A1A1C"/>
          <w:sz w:val="22"/>
        </w:rPr>
        <w:t>reet Lindon, UT 84042</w:t>
      </w:r>
    </w:p>
    <w:p>
      <w:pPr>
        <w:pStyle w:val="BodyText"/>
        <w:spacing w:before="10"/>
        <w:rPr>
          <w:rFonts w:ascii="Arial"/>
        </w:rPr>
      </w:pPr>
      <w:r>
        <w:rPr/>
        <w:br w:type="column"/>
      </w:r>
      <w:r>
        <w:rPr>
          <w:rFonts w:ascii="Arial"/>
        </w:rPr>
      </w:r>
    </w:p>
    <w:p>
      <w:pPr>
        <w:spacing w:before="0"/>
        <w:ind w:left="894" w:right="2188" w:firstLine="0"/>
        <w:jc w:val="center"/>
        <w:rPr>
          <w:rFonts w:ascii="Arial"/>
          <w:sz w:val="23"/>
        </w:rPr>
      </w:pPr>
      <w:r>
        <w:rPr>
          <w:rFonts w:ascii="Arial"/>
          <w:color w:val="4B4B4B"/>
          <w:sz w:val="23"/>
        </w:rPr>
        <w:t>RECEIVED</w:t>
      </w:r>
    </w:p>
    <w:p>
      <w:pPr>
        <w:pStyle w:val="BodyText"/>
        <w:spacing w:before="193"/>
        <w:ind w:left="889" w:right="2302"/>
        <w:jc w:val="center"/>
      </w:pPr>
      <w:r>
        <w:rPr>
          <w:color w:val="4B4B4B"/>
          <w:w w:val="80"/>
        </w:rPr>
        <w:t>NOV </w:t>
      </w:r>
      <w:r>
        <w:rPr>
          <w:color w:val="5E5E5E"/>
          <w:w w:val="90"/>
        </w:rPr>
        <w:t>I </w:t>
      </w:r>
      <w:r>
        <w:rPr>
          <w:b/>
          <w:color w:val="5E5E5E"/>
          <w:w w:val="90"/>
        </w:rPr>
        <w:t>9 </w:t>
      </w:r>
      <w:r>
        <w:rPr>
          <w:color w:val="4B4B4B"/>
          <w:w w:val="80"/>
        </w:rPr>
        <w:t>2019</w:t>
      </w:r>
    </w:p>
    <w:p>
      <w:pPr>
        <w:spacing w:before="155"/>
        <w:ind w:left="894" w:right="2302" w:firstLine="0"/>
        <w:jc w:val="center"/>
        <w:rPr>
          <w:rFonts w:ascii="Arial"/>
          <w:sz w:val="21"/>
        </w:rPr>
      </w:pPr>
      <w:r>
        <w:rPr>
          <w:rFonts w:ascii="Arial"/>
          <w:color w:val="5E5E5E"/>
          <w:w w:val="95"/>
          <w:sz w:val="21"/>
        </w:rPr>
        <w:t>lJ N </w:t>
      </w:r>
      <w:r>
        <w:rPr>
          <w:rFonts w:ascii="Arial"/>
          <w:color w:val="5E5E5E"/>
          <w:sz w:val="21"/>
        </w:rPr>
        <w:t>OO t\</w:t>
      </w:r>
      <w:r>
        <w:rPr>
          <w:rFonts w:ascii="Arial"/>
          <w:color w:val="363636"/>
          <w:sz w:val="21"/>
        </w:rPr>
        <w:t>l </w:t>
      </w:r>
      <w:r>
        <w:rPr>
          <w:rFonts w:ascii="Arial"/>
          <w:color w:val="5E5E5E"/>
          <w:sz w:val="21"/>
        </w:rPr>
        <w:t>CITY</w:t>
      </w:r>
    </w:p>
    <w:p>
      <w:pPr>
        <w:spacing w:after="0"/>
        <w:jc w:val="center"/>
        <w:rPr>
          <w:rFonts w:ascii="Arial"/>
          <w:sz w:val="21"/>
        </w:rPr>
        <w:sectPr>
          <w:type w:val="continuous"/>
          <w:pgSz w:w="12240" w:h="15840"/>
          <w:pgMar w:top="720" w:bottom="280" w:left="600" w:right="120"/>
          <w:cols w:num="2" w:equalWidth="0">
            <w:col w:w="2905" w:space="3893"/>
            <w:col w:w="4722"/>
          </w:cols>
        </w:sectPr>
      </w:pPr>
    </w:p>
    <w:p>
      <w:pPr>
        <w:pStyle w:val="BodyText"/>
        <w:rPr>
          <w:rFonts w:ascii="Arial"/>
          <w:sz w:val="20"/>
        </w:rPr>
      </w:pPr>
    </w:p>
    <w:p>
      <w:pPr>
        <w:pStyle w:val="BodyText"/>
        <w:rPr>
          <w:rFonts w:ascii="Arial"/>
        </w:rPr>
      </w:pPr>
    </w:p>
    <w:p>
      <w:pPr>
        <w:spacing w:before="94"/>
        <w:ind w:left="903" w:right="0" w:firstLine="0"/>
        <w:jc w:val="left"/>
        <w:rPr>
          <w:rFonts w:ascii="Arial"/>
          <w:b/>
          <w:sz w:val="21"/>
        </w:rPr>
      </w:pPr>
      <w:r>
        <w:rPr>
          <w:rFonts w:ascii="Arial"/>
          <w:b/>
          <w:color w:val="1A1A1C"/>
          <w:sz w:val="21"/>
        </w:rPr>
        <w:t>RE: $1,000,000 BOARD APPROVED </w:t>
      </w:r>
      <w:r>
        <w:rPr>
          <w:rFonts w:ascii="Arial"/>
          <w:b/>
          <w:color w:val="363636"/>
          <w:sz w:val="21"/>
        </w:rPr>
        <w:t>- P</w:t>
      </w:r>
      <w:r>
        <w:rPr>
          <w:rFonts w:ascii="Arial"/>
          <w:b/>
          <w:color w:val="1A1A1C"/>
          <w:sz w:val="21"/>
        </w:rPr>
        <w:t>REM I UM RELIEF CR</w:t>
      </w:r>
      <w:r>
        <w:rPr>
          <w:rFonts w:ascii="Arial"/>
          <w:b/>
          <w:color w:val="363636"/>
          <w:sz w:val="21"/>
        </w:rPr>
        <w:t>E</w:t>
      </w:r>
      <w:r>
        <w:rPr>
          <w:rFonts w:ascii="Arial"/>
          <w:b/>
          <w:color w:val="1A1A1C"/>
          <w:sz w:val="21"/>
        </w:rPr>
        <w:t>DI T</w:t>
      </w:r>
    </w:p>
    <w:p>
      <w:pPr>
        <w:pStyle w:val="BodyText"/>
        <w:rPr>
          <w:rFonts w:ascii="Arial"/>
          <w:b/>
          <w:sz w:val="22"/>
        </w:rPr>
      </w:pPr>
    </w:p>
    <w:p>
      <w:pPr>
        <w:spacing w:before="135"/>
        <w:ind w:left="911" w:right="0" w:firstLine="0"/>
        <w:jc w:val="left"/>
        <w:rPr>
          <w:rFonts w:ascii="Arial"/>
          <w:sz w:val="22"/>
        </w:rPr>
      </w:pPr>
      <w:r>
        <w:rPr>
          <w:rFonts w:ascii="Arial"/>
          <w:color w:val="1A1A1C"/>
          <w:w w:val="105"/>
          <w:sz w:val="22"/>
        </w:rPr>
        <w:t>Dear M em ber</w:t>
      </w:r>
      <w:r>
        <w:rPr>
          <w:rFonts w:ascii="Arial"/>
          <w:color w:val="4B4B4B"/>
          <w:w w:val="105"/>
          <w:sz w:val="22"/>
        </w:rPr>
        <w:t>,</w:t>
      </w:r>
    </w:p>
    <w:p>
      <w:pPr>
        <w:pStyle w:val="BodyText"/>
        <w:spacing w:before="2"/>
        <w:rPr>
          <w:rFonts w:ascii="Arial"/>
          <w:sz w:val="33"/>
        </w:rPr>
      </w:pPr>
    </w:p>
    <w:p>
      <w:pPr>
        <w:spacing w:line="302" w:lineRule="auto" w:before="0"/>
        <w:ind w:left="909" w:right="1343" w:hanging="10"/>
        <w:jc w:val="left"/>
        <w:rPr>
          <w:rFonts w:ascii="Arial"/>
          <w:sz w:val="22"/>
        </w:rPr>
      </w:pPr>
      <w:r>
        <w:rPr>
          <w:rFonts w:ascii="Arial"/>
          <w:color w:val="1A1A1C"/>
          <w:w w:val="105"/>
          <w:sz w:val="22"/>
        </w:rPr>
        <w:t>The Trust Board of Directors recently approved a $1,000,000 Premium Relief Credit for members. The amount of this premium credit </w:t>
      </w:r>
      <w:r>
        <w:rPr>
          <w:rFonts w:ascii="Arial"/>
          <w:color w:val="363636"/>
          <w:w w:val="105"/>
          <w:sz w:val="22"/>
        </w:rPr>
        <w:t>r</w:t>
      </w:r>
      <w:r>
        <w:rPr>
          <w:rFonts w:ascii="Arial"/>
          <w:color w:val="1A1A1C"/>
          <w:w w:val="105"/>
          <w:sz w:val="22"/>
        </w:rPr>
        <w:t>anges from 0% to 7% of your liabil </w:t>
      </w:r>
      <w:r>
        <w:rPr>
          <w:rFonts w:ascii="Arial"/>
          <w:color w:val="363636"/>
          <w:w w:val="105"/>
          <w:sz w:val="22"/>
        </w:rPr>
        <w:t>i</w:t>
      </w:r>
      <w:r>
        <w:rPr>
          <w:rFonts w:ascii="Arial"/>
          <w:color w:val="1A1A1C"/>
          <w:w w:val="105"/>
          <w:sz w:val="22"/>
        </w:rPr>
        <w:t>t y premium and 0% to 7</w:t>
      </w:r>
      <w:r>
        <w:rPr>
          <w:rFonts w:ascii="Arial"/>
          <w:color w:val="363636"/>
          <w:w w:val="105"/>
          <w:sz w:val="22"/>
        </w:rPr>
        <w:t>% </w:t>
      </w:r>
      <w:r>
        <w:rPr>
          <w:rFonts w:ascii="Arial"/>
          <w:color w:val="1A1A1C"/>
          <w:w w:val="105"/>
          <w:sz w:val="22"/>
        </w:rPr>
        <w:t>of your workers compensation premium</w:t>
      </w:r>
      <w:r>
        <w:rPr>
          <w:rFonts w:ascii="Arial"/>
          <w:color w:val="363636"/>
          <w:w w:val="105"/>
          <w:sz w:val="22"/>
        </w:rPr>
        <w:t>. </w:t>
      </w:r>
      <w:r>
        <w:rPr>
          <w:rFonts w:ascii="Arial"/>
          <w:color w:val="1A1A1C"/>
          <w:w w:val="105"/>
          <w:sz w:val="22"/>
        </w:rPr>
        <w:t>You </w:t>
      </w:r>
      <w:r>
        <w:rPr>
          <w:rFonts w:ascii="Arial"/>
          <w:color w:val="363636"/>
          <w:w w:val="105"/>
          <w:sz w:val="22"/>
        </w:rPr>
        <w:t>r </w:t>
      </w:r>
      <w:r>
        <w:rPr>
          <w:rFonts w:ascii="Arial"/>
          <w:color w:val="1A1A1C"/>
          <w:w w:val="105"/>
          <w:sz w:val="22"/>
        </w:rPr>
        <w:t>credi </w:t>
      </w:r>
      <w:r>
        <w:rPr>
          <w:rFonts w:ascii="Arial"/>
          <w:color w:val="363636"/>
          <w:w w:val="105"/>
          <w:sz w:val="22"/>
        </w:rPr>
        <w:t>t </w:t>
      </w:r>
      <w:r>
        <w:rPr>
          <w:rFonts w:ascii="Arial"/>
          <w:color w:val="1A1A1C"/>
          <w:w w:val="105"/>
          <w:sz w:val="22"/>
        </w:rPr>
        <w:t>is based on your performance and longevity with the Trust.</w:t>
      </w:r>
    </w:p>
    <w:p>
      <w:pPr>
        <w:pStyle w:val="BodyText"/>
        <w:spacing w:before="8"/>
        <w:rPr>
          <w:rFonts w:ascii="Arial"/>
          <w:sz w:val="28"/>
        </w:rPr>
      </w:pPr>
    </w:p>
    <w:p>
      <w:pPr>
        <w:spacing w:line="290" w:lineRule="auto" w:before="0"/>
        <w:ind w:left="911" w:right="1291" w:firstLine="1"/>
        <w:jc w:val="left"/>
        <w:rPr>
          <w:b/>
          <w:i/>
          <w:sz w:val="24"/>
        </w:rPr>
      </w:pPr>
      <w:r>
        <w:rPr>
          <w:rFonts w:ascii="Arial"/>
          <w:color w:val="1A1A1C"/>
          <w:w w:val="110"/>
          <w:sz w:val="22"/>
        </w:rPr>
        <w:t>I</w:t>
      </w:r>
      <w:r>
        <w:rPr>
          <w:rFonts w:ascii="Arial"/>
          <w:color w:val="1A1A1C"/>
          <w:spacing w:val="-20"/>
          <w:w w:val="110"/>
          <w:sz w:val="22"/>
        </w:rPr>
        <w:t> </w:t>
      </w:r>
      <w:r>
        <w:rPr>
          <w:rFonts w:ascii="Arial"/>
          <w:color w:val="1A1A1C"/>
          <w:w w:val="110"/>
          <w:sz w:val="22"/>
        </w:rPr>
        <w:t>am</w:t>
      </w:r>
      <w:r>
        <w:rPr>
          <w:rFonts w:ascii="Arial"/>
          <w:color w:val="1A1A1C"/>
          <w:spacing w:val="-16"/>
          <w:w w:val="110"/>
          <w:sz w:val="22"/>
        </w:rPr>
        <w:t> </w:t>
      </w:r>
      <w:r>
        <w:rPr>
          <w:rFonts w:ascii="Arial"/>
          <w:color w:val="1A1A1C"/>
          <w:w w:val="110"/>
          <w:sz w:val="22"/>
        </w:rPr>
        <w:t>pleased</w:t>
      </w:r>
      <w:r>
        <w:rPr>
          <w:rFonts w:ascii="Arial"/>
          <w:color w:val="1A1A1C"/>
          <w:spacing w:val="-11"/>
          <w:w w:val="110"/>
          <w:sz w:val="22"/>
        </w:rPr>
        <w:t> </w:t>
      </w:r>
      <w:r>
        <w:rPr>
          <w:rFonts w:ascii="Arial"/>
          <w:color w:val="1A1A1C"/>
          <w:w w:val="110"/>
          <w:sz w:val="22"/>
        </w:rPr>
        <w:t>to</w:t>
      </w:r>
      <w:r>
        <w:rPr>
          <w:rFonts w:ascii="Arial"/>
          <w:color w:val="1A1A1C"/>
          <w:spacing w:val="3"/>
          <w:w w:val="110"/>
          <w:sz w:val="22"/>
        </w:rPr>
        <w:t> </w:t>
      </w:r>
      <w:r>
        <w:rPr>
          <w:rFonts w:ascii="Arial"/>
          <w:color w:val="1A1A1C"/>
          <w:w w:val="110"/>
          <w:sz w:val="22"/>
        </w:rPr>
        <w:t>report</w:t>
      </w:r>
      <w:r>
        <w:rPr>
          <w:rFonts w:ascii="Arial"/>
          <w:color w:val="1A1A1C"/>
          <w:spacing w:val="-13"/>
          <w:w w:val="110"/>
          <w:sz w:val="22"/>
        </w:rPr>
        <w:t> </w:t>
      </w:r>
      <w:r>
        <w:rPr>
          <w:rFonts w:ascii="Arial"/>
          <w:color w:val="1A1A1C"/>
          <w:w w:val="110"/>
          <w:sz w:val="22"/>
        </w:rPr>
        <w:t>that</w:t>
      </w:r>
      <w:r>
        <w:rPr>
          <w:rFonts w:ascii="Arial"/>
          <w:color w:val="1A1A1C"/>
          <w:spacing w:val="-13"/>
          <w:w w:val="110"/>
          <w:sz w:val="22"/>
        </w:rPr>
        <w:t> </w:t>
      </w:r>
      <w:r>
        <w:rPr>
          <w:rFonts w:ascii="Arial"/>
          <w:color w:val="1A1A1C"/>
          <w:w w:val="110"/>
          <w:sz w:val="22"/>
        </w:rPr>
        <w:t>Lindon</w:t>
      </w:r>
      <w:r>
        <w:rPr>
          <w:rFonts w:ascii="Arial"/>
          <w:color w:val="1A1A1C"/>
          <w:spacing w:val="-18"/>
          <w:w w:val="110"/>
          <w:sz w:val="22"/>
        </w:rPr>
        <w:t> </w:t>
      </w:r>
      <w:r>
        <w:rPr>
          <w:rFonts w:ascii="Arial"/>
          <w:color w:val="1A1A1C"/>
          <w:w w:val="110"/>
          <w:sz w:val="22"/>
        </w:rPr>
        <w:t>City</w:t>
      </w:r>
      <w:r>
        <w:rPr>
          <w:rFonts w:ascii="Arial"/>
          <w:color w:val="1A1A1C"/>
          <w:spacing w:val="-15"/>
          <w:w w:val="110"/>
          <w:sz w:val="22"/>
        </w:rPr>
        <w:t> </w:t>
      </w:r>
      <w:r>
        <w:rPr>
          <w:rFonts w:ascii="Arial"/>
          <w:color w:val="2A234B"/>
          <w:spacing w:val="4"/>
          <w:w w:val="110"/>
          <w:sz w:val="22"/>
        </w:rPr>
        <w:t>i</w:t>
      </w:r>
      <w:r>
        <w:rPr>
          <w:rFonts w:ascii="Arial"/>
          <w:color w:val="1A1A1C"/>
          <w:spacing w:val="4"/>
          <w:w w:val="110"/>
          <w:sz w:val="22"/>
        </w:rPr>
        <w:t>s</w:t>
      </w:r>
      <w:r>
        <w:rPr>
          <w:rFonts w:ascii="Arial"/>
          <w:color w:val="1A1A1C"/>
          <w:spacing w:val="-18"/>
          <w:w w:val="110"/>
          <w:sz w:val="22"/>
        </w:rPr>
        <w:t> </w:t>
      </w:r>
      <w:r>
        <w:rPr>
          <w:rFonts w:ascii="Arial"/>
          <w:color w:val="1A1A1C"/>
          <w:w w:val="110"/>
          <w:sz w:val="22"/>
        </w:rPr>
        <w:t>eligible</w:t>
      </w:r>
      <w:r>
        <w:rPr>
          <w:rFonts w:ascii="Arial"/>
          <w:color w:val="1A1A1C"/>
          <w:spacing w:val="-17"/>
          <w:w w:val="110"/>
          <w:sz w:val="22"/>
        </w:rPr>
        <w:t> </w:t>
      </w:r>
      <w:r>
        <w:rPr>
          <w:rFonts w:ascii="Arial"/>
          <w:color w:val="1A1A1C"/>
          <w:w w:val="110"/>
          <w:sz w:val="22"/>
        </w:rPr>
        <w:t>to receive</w:t>
      </w:r>
      <w:r>
        <w:rPr>
          <w:rFonts w:ascii="Arial"/>
          <w:color w:val="1A1A1C"/>
          <w:spacing w:val="-19"/>
          <w:w w:val="110"/>
          <w:sz w:val="22"/>
        </w:rPr>
        <w:t> </w:t>
      </w:r>
      <w:r>
        <w:rPr>
          <w:rFonts w:ascii="Arial"/>
          <w:b/>
          <w:color w:val="1A1A1C"/>
          <w:w w:val="110"/>
          <w:sz w:val="22"/>
        </w:rPr>
        <w:t>$3,909.00</w:t>
      </w:r>
      <w:r>
        <w:rPr>
          <w:rFonts w:ascii="Arial"/>
          <w:b/>
          <w:color w:val="1A1A1C"/>
          <w:spacing w:val="-12"/>
          <w:w w:val="110"/>
          <w:sz w:val="22"/>
        </w:rPr>
        <w:t> </w:t>
      </w:r>
      <w:r>
        <w:rPr>
          <w:rFonts w:ascii="Arial"/>
          <w:color w:val="1A1A1C"/>
          <w:w w:val="110"/>
          <w:sz w:val="22"/>
        </w:rPr>
        <w:t>of</w:t>
      </w:r>
      <w:r>
        <w:rPr>
          <w:rFonts w:ascii="Arial"/>
          <w:color w:val="1A1A1C"/>
          <w:spacing w:val="-8"/>
          <w:w w:val="110"/>
          <w:sz w:val="22"/>
        </w:rPr>
        <w:t> </w:t>
      </w:r>
      <w:r>
        <w:rPr>
          <w:rFonts w:ascii="Arial"/>
          <w:color w:val="1A1A1C"/>
          <w:w w:val="110"/>
          <w:sz w:val="22"/>
        </w:rPr>
        <w:t>this</w:t>
      </w:r>
      <w:r>
        <w:rPr>
          <w:rFonts w:ascii="Arial"/>
          <w:color w:val="1A1A1C"/>
          <w:spacing w:val="-16"/>
          <w:w w:val="110"/>
          <w:sz w:val="22"/>
        </w:rPr>
        <w:t> </w:t>
      </w:r>
      <w:r>
        <w:rPr>
          <w:rFonts w:ascii="Arial"/>
          <w:color w:val="1A1A1C"/>
          <w:w w:val="110"/>
          <w:sz w:val="22"/>
        </w:rPr>
        <w:t>$1,000,000 Premium</w:t>
      </w:r>
      <w:r>
        <w:rPr>
          <w:rFonts w:ascii="Arial"/>
          <w:color w:val="1A1A1C"/>
          <w:spacing w:val="-11"/>
          <w:w w:val="110"/>
          <w:sz w:val="22"/>
        </w:rPr>
        <w:t> </w:t>
      </w:r>
      <w:r>
        <w:rPr>
          <w:rFonts w:ascii="Arial"/>
          <w:color w:val="1A1A1C"/>
          <w:w w:val="110"/>
          <w:sz w:val="22"/>
        </w:rPr>
        <w:t>Relief</w:t>
      </w:r>
      <w:r>
        <w:rPr>
          <w:rFonts w:ascii="Arial"/>
          <w:color w:val="1A1A1C"/>
          <w:spacing w:val="-15"/>
          <w:w w:val="110"/>
          <w:sz w:val="22"/>
        </w:rPr>
        <w:t> </w:t>
      </w:r>
      <w:r>
        <w:rPr>
          <w:rFonts w:ascii="Arial"/>
          <w:color w:val="1A1A1C"/>
          <w:w w:val="110"/>
          <w:sz w:val="22"/>
        </w:rPr>
        <w:t>Credit.</w:t>
      </w:r>
      <w:r>
        <w:rPr>
          <w:rFonts w:ascii="Arial"/>
          <w:color w:val="1A1A1C"/>
          <w:spacing w:val="-28"/>
          <w:w w:val="110"/>
          <w:sz w:val="22"/>
        </w:rPr>
        <w:t> </w:t>
      </w:r>
      <w:r>
        <w:rPr>
          <w:rFonts w:ascii="Arial"/>
          <w:color w:val="1A1A1C"/>
          <w:w w:val="110"/>
          <w:sz w:val="22"/>
        </w:rPr>
        <w:t>Thi-s</w:t>
      </w:r>
      <w:r>
        <w:rPr>
          <w:rFonts w:ascii="Arial"/>
          <w:color w:val="1A1A1C"/>
          <w:spacing w:val="-14"/>
          <w:w w:val="110"/>
          <w:sz w:val="22"/>
        </w:rPr>
        <w:t> </w:t>
      </w:r>
      <w:r>
        <w:rPr>
          <w:rFonts w:ascii="Arial"/>
          <w:color w:val="1A1A1C"/>
          <w:w w:val="110"/>
          <w:sz w:val="22"/>
        </w:rPr>
        <w:t>amount</w:t>
      </w:r>
      <w:r>
        <w:rPr>
          <w:rFonts w:ascii="Arial"/>
          <w:color w:val="1A1A1C"/>
          <w:spacing w:val="-14"/>
          <w:w w:val="110"/>
          <w:sz w:val="22"/>
        </w:rPr>
        <w:t> </w:t>
      </w:r>
      <w:r>
        <w:rPr>
          <w:rFonts w:ascii="Arial"/>
          <w:color w:val="1A1A1C"/>
          <w:w w:val="110"/>
          <w:sz w:val="22"/>
        </w:rPr>
        <w:t>is</w:t>
      </w:r>
      <w:r>
        <w:rPr>
          <w:rFonts w:ascii="Arial"/>
          <w:color w:val="1A1A1C"/>
          <w:spacing w:val="-27"/>
          <w:w w:val="110"/>
          <w:sz w:val="22"/>
        </w:rPr>
        <w:t> </w:t>
      </w:r>
      <w:r>
        <w:rPr>
          <w:rFonts w:ascii="Arial"/>
          <w:b/>
          <w:color w:val="1A1A1C"/>
          <w:w w:val="110"/>
          <w:sz w:val="21"/>
        </w:rPr>
        <w:t>1%</w:t>
      </w:r>
      <w:r>
        <w:rPr>
          <w:rFonts w:ascii="Arial"/>
          <w:b/>
          <w:color w:val="1A1A1C"/>
          <w:spacing w:val="-22"/>
          <w:w w:val="110"/>
          <w:sz w:val="21"/>
        </w:rPr>
        <w:t> </w:t>
      </w:r>
      <w:r>
        <w:rPr>
          <w:rFonts w:ascii="Arial"/>
          <w:color w:val="1A1A1C"/>
          <w:w w:val="110"/>
          <w:sz w:val="22"/>
        </w:rPr>
        <w:t>of</w:t>
      </w:r>
      <w:r>
        <w:rPr>
          <w:rFonts w:ascii="Arial"/>
          <w:color w:val="1A1A1C"/>
          <w:spacing w:val="-8"/>
          <w:w w:val="110"/>
          <w:sz w:val="22"/>
        </w:rPr>
        <w:t> </w:t>
      </w:r>
      <w:r>
        <w:rPr>
          <w:rFonts w:ascii="Arial"/>
          <w:color w:val="1A1A1C"/>
          <w:w w:val="110"/>
          <w:sz w:val="22"/>
        </w:rPr>
        <w:t>your</w:t>
      </w:r>
      <w:r>
        <w:rPr>
          <w:rFonts w:ascii="Arial"/>
          <w:color w:val="1A1A1C"/>
          <w:spacing w:val="-10"/>
          <w:w w:val="110"/>
          <w:sz w:val="22"/>
        </w:rPr>
        <w:t> </w:t>
      </w:r>
      <w:r>
        <w:rPr>
          <w:rFonts w:ascii="Arial"/>
          <w:color w:val="1A1A1C"/>
          <w:w w:val="110"/>
          <w:sz w:val="22"/>
        </w:rPr>
        <w:t>2019</w:t>
      </w:r>
      <w:r>
        <w:rPr>
          <w:rFonts w:ascii="Arial"/>
          <w:color w:val="1A1A1C"/>
          <w:spacing w:val="-16"/>
          <w:w w:val="110"/>
          <w:sz w:val="22"/>
        </w:rPr>
        <w:t> </w:t>
      </w:r>
      <w:r>
        <w:rPr>
          <w:rFonts w:ascii="Arial"/>
          <w:color w:val="1A1A1C"/>
          <w:w w:val="110"/>
          <w:sz w:val="22"/>
        </w:rPr>
        <w:t>liabil</w:t>
      </w:r>
      <w:r>
        <w:rPr>
          <w:rFonts w:ascii="Arial"/>
          <w:color w:val="1A1A1C"/>
          <w:spacing w:val="-35"/>
          <w:w w:val="110"/>
          <w:sz w:val="22"/>
        </w:rPr>
        <w:t> </w:t>
      </w:r>
      <w:r>
        <w:rPr>
          <w:rFonts w:ascii="Arial"/>
          <w:color w:val="363636"/>
          <w:w w:val="110"/>
          <w:sz w:val="22"/>
        </w:rPr>
        <w:t>i</w:t>
      </w:r>
      <w:r>
        <w:rPr>
          <w:rFonts w:ascii="Arial"/>
          <w:color w:val="1A1A1C"/>
          <w:w w:val="110"/>
          <w:sz w:val="22"/>
        </w:rPr>
        <w:t>t</w:t>
      </w:r>
      <w:r>
        <w:rPr>
          <w:rFonts w:ascii="Arial"/>
          <w:color w:val="1A1A1C"/>
          <w:spacing w:val="-49"/>
          <w:w w:val="110"/>
          <w:sz w:val="22"/>
        </w:rPr>
        <w:t> </w:t>
      </w:r>
      <w:r>
        <w:rPr>
          <w:rFonts w:ascii="Arial"/>
          <w:color w:val="1A1A1C"/>
          <w:w w:val="110"/>
          <w:sz w:val="22"/>
        </w:rPr>
        <w:t>y</w:t>
      </w:r>
      <w:r>
        <w:rPr>
          <w:rFonts w:ascii="Arial"/>
          <w:color w:val="1A1A1C"/>
          <w:spacing w:val="-21"/>
          <w:w w:val="110"/>
          <w:sz w:val="22"/>
        </w:rPr>
        <w:t> </w:t>
      </w:r>
      <w:r>
        <w:rPr>
          <w:rFonts w:ascii="Arial"/>
          <w:color w:val="1A1A1C"/>
          <w:w w:val="110"/>
          <w:sz w:val="22"/>
        </w:rPr>
        <w:t>premi{lm</w:t>
      </w:r>
      <w:r>
        <w:rPr>
          <w:rFonts w:ascii="Arial"/>
          <w:color w:val="1A1A1C"/>
          <w:spacing w:val="-19"/>
          <w:w w:val="110"/>
          <w:sz w:val="22"/>
        </w:rPr>
        <w:t> </w:t>
      </w:r>
      <w:r>
        <w:rPr>
          <w:rFonts w:ascii="Arial"/>
          <w:color w:val="1A1A1C"/>
          <w:w w:val="110"/>
          <w:sz w:val="22"/>
        </w:rPr>
        <w:t>and</w:t>
      </w:r>
      <w:r>
        <w:rPr>
          <w:rFonts w:ascii="Arial"/>
          <w:color w:val="1A1A1C"/>
          <w:spacing w:val="-24"/>
          <w:w w:val="110"/>
          <w:sz w:val="22"/>
        </w:rPr>
        <w:t> </w:t>
      </w:r>
      <w:r>
        <w:rPr>
          <w:rFonts w:ascii="Arial"/>
          <w:b/>
          <w:color w:val="1A1A1C"/>
          <w:w w:val="110"/>
          <w:sz w:val="21"/>
        </w:rPr>
        <w:t>6%</w:t>
      </w:r>
      <w:r>
        <w:rPr>
          <w:rFonts w:ascii="Arial"/>
          <w:b/>
          <w:color w:val="1A1A1C"/>
          <w:spacing w:val="-23"/>
          <w:w w:val="110"/>
          <w:sz w:val="21"/>
        </w:rPr>
        <w:t> </w:t>
      </w:r>
      <w:r>
        <w:rPr>
          <w:rFonts w:ascii="Arial"/>
          <w:color w:val="1A1A1C"/>
          <w:w w:val="110"/>
          <w:sz w:val="22"/>
        </w:rPr>
        <w:t>of</w:t>
      </w:r>
      <w:r>
        <w:rPr>
          <w:rFonts w:ascii="Arial"/>
          <w:color w:val="1A1A1C"/>
          <w:spacing w:val="-18"/>
          <w:w w:val="110"/>
          <w:sz w:val="22"/>
        </w:rPr>
        <w:t> </w:t>
      </w:r>
      <w:r>
        <w:rPr>
          <w:rFonts w:ascii="Arial"/>
          <w:color w:val="1A1A1C"/>
          <w:w w:val="110"/>
          <w:sz w:val="22"/>
        </w:rPr>
        <w:t>your 2019</w:t>
      </w:r>
      <w:r>
        <w:rPr>
          <w:rFonts w:ascii="Arial"/>
          <w:color w:val="1A1A1C"/>
          <w:spacing w:val="-8"/>
          <w:w w:val="110"/>
          <w:sz w:val="22"/>
        </w:rPr>
        <w:t> </w:t>
      </w:r>
      <w:r>
        <w:rPr>
          <w:rFonts w:ascii="Arial"/>
          <w:color w:val="1A1A1C"/>
          <w:w w:val="110"/>
          <w:sz w:val="22"/>
        </w:rPr>
        <w:t>workers</w:t>
      </w:r>
      <w:r>
        <w:rPr>
          <w:rFonts w:ascii="Arial"/>
          <w:color w:val="1A1A1C"/>
          <w:spacing w:val="-16"/>
          <w:w w:val="110"/>
          <w:sz w:val="22"/>
        </w:rPr>
        <w:t> </w:t>
      </w:r>
      <w:r>
        <w:rPr>
          <w:rFonts w:ascii="Arial"/>
          <w:color w:val="1A1A1C"/>
          <w:w w:val="110"/>
          <w:sz w:val="22"/>
        </w:rPr>
        <w:t>compensation</w:t>
      </w:r>
      <w:r>
        <w:rPr>
          <w:rFonts w:ascii="Arial"/>
          <w:color w:val="1A1A1C"/>
          <w:spacing w:val="-2"/>
          <w:w w:val="110"/>
          <w:sz w:val="22"/>
        </w:rPr>
        <w:t> </w:t>
      </w:r>
      <w:r>
        <w:rPr>
          <w:rFonts w:ascii="Arial"/>
          <w:color w:val="1A1A1C"/>
          <w:w w:val="110"/>
          <w:sz w:val="22"/>
        </w:rPr>
        <w:t>premium.</w:t>
      </w:r>
      <w:r>
        <w:rPr>
          <w:rFonts w:ascii="Arial"/>
          <w:color w:val="1A1A1C"/>
          <w:spacing w:val="-13"/>
          <w:w w:val="110"/>
          <w:sz w:val="22"/>
        </w:rPr>
        <w:t> </w:t>
      </w:r>
      <w:r>
        <w:rPr>
          <w:rFonts w:ascii="Arial"/>
          <w:color w:val="1A1A1C"/>
          <w:w w:val="110"/>
          <w:sz w:val="22"/>
        </w:rPr>
        <w:t>Your</w:t>
      </w:r>
      <w:r>
        <w:rPr>
          <w:rFonts w:ascii="Arial"/>
          <w:color w:val="1A1A1C"/>
          <w:spacing w:val="-6"/>
          <w:w w:val="110"/>
          <w:sz w:val="22"/>
        </w:rPr>
        <w:t> </w:t>
      </w:r>
      <w:r>
        <w:rPr>
          <w:rFonts w:ascii="Arial"/>
          <w:color w:val="1A1A1C"/>
          <w:w w:val="110"/>
          <w:sz w:val="22"/>
        </w:rPr>
        <w:t>credit</w:t>
      </w:r>
      <w:r>
        <w:rPr>
          <w:rFonts w:ascii="Arial"/>
          <w:color w:val="1A1A1C"/>
          <w:spacing w:val="-7"/>
          <w:w w:val="110"/>
          <w:sz w:val="22"/>
        </w:rPr>
        <w:t> </w:t>
      </w:r>
      <w:r>
        <w:rPr>
          <w:rFonts w:ascii="Arial"/>
          <w:color w:val="1A1A1C"/>
          <w:w w:val="110"/>
          <w:sz w:val="22"/>
        </w:rPr>
        <w:t>will</w:t>
      </w:r>
      <w:r>
        <w:rPr>
          <w:rFonts w:ascii="Arial"/>
          <w:color w:val="1A1A1C"/>
          <w:spacing w:val="-12"/>
          <w:w w:val="110"/>
          <w:sz w:val="22"/>
        </w:rPr>
        <w:t> </w:t>
      </w:r>
      <w:r>
        <w:rPr>
          <w:rFonts w:ascii="Arial"/>
          <w:color w:val="1A1A1C"/>
          <w:spacing w:val="7"/>
          <w:w w:val="110"/>
          <w:sz w:val="22"/>
        </w:rPr>
        <w:t>appea</w:t>
      </w:r>
      <w:r>
        <w:rPr>
          <w:rFonts w:ascii="Arial"/>
          <w:color w:val="363636"/>
          <w:spacing w:val="7"/>
          <w:w w:val="110"/>
          <w:sz w:val="22"/>
        </w:rPr>
        <w:t>r</w:t>
      </w:r>
      <w:r>
        <w:rPr>
          <w:rFonts w:ascii="Arial"/>
          <w:color w:val="363636"/>
          <w:spacing w:val="-2"/>
          <w:w w:val="110"/>
          <w:sz w:val="22"/>
        </w:rPr>
        <w:t> </w:t>
      </w:r>
      <w:r>
        <w:rPr>
          <w:rFonts w:ascii="Arial"/>
          <w:color w:val="1A1A1C"/>
          <w:w w:val="110"/>
          <w:sz w:val="22"/>
        </w:rPr>
        <w:t>on</w:t>
      </w:r>
      <w:r>
        <w:rPr>
          <w:rFonts w:ascii="Arial"/>
          <w:color w:val="1A1A1C"/>
          <w:spacing w:val="-21"/>
          <w:w w:val="110"/>
          <w:sz w:val="22"/>
        </w:rPr>
        <w:t> </w:t>
      </w:r>
      <w:r>
        <w:rPr>
          <w:rFonts w:ascii="Arial"/>
          <w:color w:val="1A1A1C"/>
          <w:w w:val="110"/>
          <w:sz w:val="22"/>
        </w:rPr>
        <w:t>the</w:t>
      </w:r>
      <w:r>
        <w:rPr>
          <w:rFonts w:ascii="Arial"/>
          <w:color w:val="1A1A1C"/>
          <w:spacing w:val="-9"/>
          <w:w w:val="110"/>
          <w:sz w:val="22"/>
        </w:rPr>
        <w:t> </w:t>
      </w:r>
      <w:r>
        <w:rPr>
          <w:rFonts w:ascii="Arial"/>
          <w:color w:val="1A1A1C"/>
          <w:w w:val="110"/>
          <w:sz w:val="22"/>
        </w:rPr>
        <w:t>renewal</w:t>
      </w:r>
      <w:r>
        <w:rPr>
          <w:rFonts w:ascii="Arial"/>
          <w:color w:val="1A1A1C"/>
          <w:spacing w:val="-13"/>
          <w:w w:val="110"/>
          <w:sz w:val="22"/>
        </w:rPr>
        <w:t> </w:t>
      </w:r>
      <w:r>
        <w:rPr>
          <w:rFonts w:ascii="Arial"/>
          <w:color w:val="1A1A1C"/>
          <w:w w:val="110"/>
          <w:sz w:val="22"/>
        </w:rPr>
        <w:t>statement for your 2020 policy and be applied aut om at ically </w:t>
      </w:r>
      <w:r>
        <w:rPr>
          <w:rFonts w:ascii="Arial"/>
          <w:color w:val="4B4B4B"/>
          <w:w w:val="110"/>
          <w:sz w:val="22"/>
        </w:rPr>
        <w:t>. </w:t>
      </w:r>
      <w:r>
        <w:rPr>
          <w:rFonts w:ascii="Arial"/>
          <w:color w:val="1A1A1C"/>
          <w:w w:val="110"/>
          <w:sz w:val="22"/>
        </w:rPr>
        <w:t>It will </w:t>
      </w:r>
      <w:r>
        <w:rPr>
          <w:rFonts w:ascii="Arial"/>
          <w:color w:val="363636"/>
          <w:w w:val="110"/>
          <w:sz w:val="22"/>
        </w:rPr>
        <w:t>r</w:t>
      </w:r>
      <w:r>
        <w:rPr>
          <w:rFonts w:ascii="Arial"/>
          <w:color w:val="1A1A1C"/>
          <w:w w:val="110"/>
          <w:sz w:val="22"/>
        </w:rPr>
        <w:t>ead: </w:t>
      </w:r>
      <w:r>
        <w:rPr>
          <w:i/>
          <w:color w:val="1A1A1C"/>
          <w:w w:val="110"/>
          <w:sz w:val="24"/>
        </w:rPr>
        <w:t>Trust Premium Relief </w:t>
      </w:r>
      <w:r>
        <w:rPr>
          <w:i/>
          <w:color w:val="1A1A1C"/>
          <w:w w:val="110"/>
          <w:sz w:val="24"/>
        </w:rPr>
        <w:t>Credit-</w:t>
      </w:r>
      <w:r>
        <w:rPr>
          <w:i/>
          <w:color w:val="1A1A1C"/>
          <w:spacing w:val="-20"/>
          <w:w w:val="110"/>
          <w:sz w:val="24"/>
        </w:rPr>
        <w:t> </w:t>
      </w:r>
      <w:r>
        <w:rPr>
          <w:i/>
          <w:color w:val="1A1A1C"/>
          <w:w w:val="110"/>
          <w:sz w:val="24"/>
        </w:rPr>
        <w:t>Liability</w:t>
      </w:r>
      <w:r>
        <w:rPr>
          <w:i/>
          <w:color w:val="1A1A1C"/>
          <w:spacing w:val="-22"/>
          <w:w w:val="110"/>
          <w:sz w:val="24"/>
        </w:rPr>
        <w:t> </w:t>
      </w:r>
      <w:r>
        <w:rPr>
          <w:b/>
          <w:i/>
          <w:color w:val="1A1A1C"/>
          <w:w w:val="110"/>
          <w:sz w:val="24"/>
        </w:rPr>
        <w:t>$422.00</w:t>
      </w:r>
      <w:r>
        <w:rPr>
          <w:b/>
          <w:i/>
          <w:color w:val="1A1A1C"/>
          <w:spacing w:val="-12"/>
          <w:w w:val="110"/>
          <w:sz w:val="24"/>
        </w:rPr>
        <w:t> </w:t>
      </w:r>
      <w:r>
        <w:rPr>
          <w:i/>
          <w:color w:val="1A1A1C"/>
          <w:w w:val="110"/>
          <w:sz w:val="24"/>
        </w:rPr>
        <w:t>and/or</w:t>
      </w:r>
      <w:r>
        <w:rPr>
          <w:i/>
          <w:color w:val="1A1A1C"/>
          <w:spacing w:val="-18"/>
          <w:w w:val="110"/>
          <w:sz w:val="24"/>
        </w:rPr>
        <w:t> </w:t>
      </w:r>
      <w:r>
        <w:rPr>
          <w:i/>
          <w:color w:val="1A1A1C"/>
          <w:w w:val="110"/>
          <w:sz w:val="24"/>
        </w:rPr>
        <w:t>Trust</w:t>
      </w:r>
      <w:r>
        <w:rPr>
          <w:i/>
          <w:color w:val="1A1A1C"/>
          <w:spacing w:val="-9"/>
          <w:w w:val="110"/>
          <w:sz w:val="24"/>
        </w:rPr>
        <w:t> </w:t>
      </w:r>
      <w:r>
        <w:rPr>
          <w:i/>
          <w:color w:val="1A1A1C"/>
          <w:w w:val="110"/>
          <w:sz w:val="24"/>
        </w:rPr>
        <w:t>Premium</w:t>
      </w:r>
      <w:r>
        <w:rPr>
          <w:i/>
          <w:color w:val="1A1A1C"/>
          <w:spacing w:val="7"/>
          <w:w w:val="110"/>
          <w:sz w:val="24"/>
        </w:rPr>
        <w:t> </w:t>
      </w:r>
      <w:r>
        <w:rPr>
          <w:i/>
          <w:color w:val="1A1A1C"/>
          <w:w w:val="110"/>
          <w:sz w:val="24"/>
        </w:rPr>
        <w:t>Relief</w:t>
      </w:r>
      <w:r>
        <w:rPr>
          <w:i/>
          <w:color w:val="1A1A1C"/>
          <w:spacing w:val="-8"/>
          <w:w w:val="110"/>
          <w:sz w:val="24"/>
        </w:rPr>
        <w:t> </w:t>
      </w:r>
      <w:r>
        <w:rPr>
          <w:i/>
          <w:color w:val="1A1A1C"/>
          <w:w w:val="110"/>
          <w:sz w:val="24"/>
        </w:rPr>
        <w:t>Credit-</w:t>
      </w:r>
      <w:r>
        <w:rPr>
          <w:i/>
          <w:color w:val="1A1A1C"/>
          <w:spacing w:val="-29"/>
          <w:w w:val="110"/>
          <w:sz w:val="24"/>
        </w:rPr>
        <w:t> </w:t>
      </w:r>
      <w:r>
        <w:rPr>
          <w:i/>
          <w:color w:val="1A1A1C"/>
          <w:w w:val="110"/>
          <w:sz w:val="24"/>
        </w:rPr>
        <w:t>Workers</w:t>
      </w:r>
      <w:r>
        <w:rPr>
          <w:i/>
          <w:color w:val="1A1A1C"/>
          <w:spacing w:val="-16"/>
          <w:w w:val="110"/>
          <w:sz w:val="24"/>
        </w:rPr>
        <w:t> </w:t>
      </w:r>
      <w:r>
        <w:rPr>
          <w:i/>
          <w:color w:val="1A1A1C"/>
          <w:w w:val="110"/>
          <w:sz w:val="24"/>
        </w:rPr>
        <w:t>Comp</w:t>
      </w:r>
      <w:r>
        <w:rPr>
          <w:i/>
          <w:color w:val="1A1A1C"/>
          <w:spacing w:val="-23"/>
          <w:w w:val="110"/>
          <w:sz w:val="24"/>
        </w:rPr>
        <w:t> </w:t>
      </w:r>
      <w:r>
        <w:rPr>
          <w:b/>
          <w:i/>
          <w:color w:val="1A1A1C"/>
          <w:w w:val="110"/>
          <w:sz w:val="24"/>
        </w:rPr>
        <w:t>$3,487.00.</w:t>
      </w:r>
    </w:p>
    <w:p>
      <w:pPr>
        <w:pStyle w:val="BodyText"/>
        <w:spacing w:before="4"/>
        <w:rPr>
          <w:b/>
          <w:i/>
          <w:sz w:val="28"/>
        </w:rPr>
      </w:pPr>
    </w:p>
    <w:p>
      <w:pPr>
        <w:spacing w:line="304" w:lineRule="auto" w:before="1"/>
        <w:ind w:left="920" w:right="1553" w:hanging="7"/>
        <w:jc w:val="left"/>
        <w:rPr>
          <w:rFonts w:ascii="Arial"/>
          <w:sz w:val="22"/>
        </w:rPr>
      </w:pPr>
      <w:r>
        <w:rPr>
          <w:rFonts w:ascii="Arial"/>
          <w:color w:val="1A1A1C"/>
          <w:w w:val="105"/>
          <w:sz w:val="22"/>
        </w:rPr>
        <w:t>Thank you for your </w:t>
      </w:r>
      <w:r>
        <w:rPr>
          <w:rFonts w:ascii="Arial"/>
          <w:color w:val="363636"/>
          <w:w w:val="105"/>
          <w:sz w:val="22"/>
        </w:rPr>
        <w:t>i</w:t>
      </w:r>
      <w:r>
        <w:rPr>
          <w:rFonts w:ascii="Arial"/>
          <w:color w:val="1A1A1C"/>
          <w:w w:val="105"/>
          <w:sz w:val="22"/>
        </w:rPr>
        <w:t>ndividua </w:t>
      </w:r>
      <w:r>
        <w:rPr>
          <w:rFonts w:ascii="Arial"/>
          <w:color w:val="363636"/>
          <w:w w:val="105"/>
          <w:sz w:val="22"/>
        </w:rPr>
        <w:t>l </w:t>
      </w:r>
      <w:r>
        <w:rPr>
          <w:rFonts w:ascii="Arial"/>
          <w:color w:val="1A1A1C"/>
          <w:w w:val="105"/>
          <w:sz w:val="22"/>
        </w:rPr>
        <w:t>and col</w:t>
      </w:r>
      <w:r>
        <w:rPr>
          <w:rFonts w:ascii="Arial"/>
          <w:color w:val="363636"/>
          <w:w w:val="105"/>
          <w:sz w:val="22"/>
        </w:rPr>
        <w:t>l</w:t>
      </w:r>
      <w:r>
        <w:rPr>
          <w:rFonts w:ascii="Arial"/>
          <w:color w:val="1A1A1C"/>
          <w:w w:val="105"/>
          <w:sz w:val="22"/>
        </w:rPr>
        <w:t>ect ive role in making this dividend possible. Your effort to reduce loss and injury is evident.</w:t>
      </w:r>
    </w:p>
    <w:p>
      <w:pPr>
        <w:pStyle w:val="BodyText"/>
        <w:spacing w:before="5"/>
        <w:rPr>
          <w:rFonts w:ascii="Arial"/>
          <w:sz w:val="21"/>
        </w:rPr>
      </w:pPr>
    </w:p>
    <w:p>
      <w:pPr>
        <w:tabs>
          <w:tab w:pos="923" w:val="left" w:leader="none"/>
        </w:tabs>
        <w:spacing w:line="320" w:lineRule="atLeast" w:before="0"/>
        <w:ind w:left="192" w:right="1550" w:firstLine="725"/>
        <w:jc w:val="left"/>
        <w:rPr>
          <w:rFonts w:ascii="Arial"/>
          <w:sz w:val="22"/>
        </w:rPr>
      </w:pPr>
      <w:r>
        <w:rPr>
          <w:rFonts w:ascii="Arial"/>
          <w:color w:val="1A1A1C"/>
          <w:sz w:val="22"/>
        </w:rPr>
        <w:t>In our experience, an  effective  method  in  reducing  </w:t>
      </w:r>
      <w:r>
        <w:rPr>
          <w:rFonts w:ascii="Arial"/>
          <w:color w:val="363636"/>
          <w:sz w:val="22"/>
        </w:rPr>
        <w:t>l</w:t>
      </w:r>
      <w:r>
        <w:rPr>
          <w:rFonts w:ascii="Arial"/>
          <w:color w:val="1A1A1C"/>
          <w:sz w:val="22"/>
        </w:rPr>
        <w:t>osses  and  improving  results  is the </w:t>
      </w:r>
      <w:r>
        <w:rPr>
          <w:rFonts w:ascii="Arial"/>
          <w:color w:val="878987"/>
          <w:spacing w:val="-16"/>
          <w:sz w:val="22"/>
        </w:rPr>
        <w:t>""-</w:t>
      </w:r>
      <w:r>
        <w:rPr>
          <w:rFonts w:ascii="Arial"/>
          <w:color w:val="A7A5A5"/>
          <w:spacing w:val="-16"/>
          <w:sz w:val="22"/>
        </w:rPr>
        <w:t>/ </w:t>
      </w:r>
      <w:r>
        <w:rPr>
          <w:rFonts w:ascii="Arial"/>
          <w:color w:val="A7A5A5"/>
          <w:spacing w:val="12"/>
          <w:sz w:val="22"/>
        </w:rPr>
        <w:t> </w:t>
      </w:r>
      <w:r>
        <w:rPr>
          <w:rFonts w:ascii="Arial"/>
          <w:color w:val="A7A5A5"/>
          <w:w w:val="90"/>
          <w:sz w:val="22"/>
        </w:rPr>
        <w:t>_,</w:t>
        <w:tab/>
      </w:r>
      <w:r>
        <w:rPr>
          <w:rFonts w:ascii="Arial"/>
          <w:color w:val="1A1A1C"/>
          <w:w w:val="90"/>
          <w:sz w:val="22"/>
        </w:rPr>
        <w:t>i </w:t>
      </w:r>
      <w:r>
        <w:rPr>
          <w:rFonts w:ascii="Arial"/>
          <w:color w:val="1A1A1C"/>
          <w:sz w:val="22"/>
        </w:rPr>
        <w:t>mplem ent at </w:t>
      </w:r>
      <w:r>
        <w:rPr>
          <w:rFonts w:ascii="Arial"/>
          <w:color w:val="363636"/>
          <w:spacing w:val="5"/>
          <w:sz w:val="22"/>
        </w:rPr>
        <w:t>i</w:t>
      </w:r>
      <w:r>
        <w:rPr>
          <w:rFonts w:ascii="Arial"/>
          <w:color w:val="1A1A1C"/>
          <w:spacing w:val="5"/>
          <w:sz w:val="22"/>
        </w:rPr>
        <w:t>on </w:t>
      </w:r>
      <w:r>
        <w:rPr>
          <w:rFonts w:ascii="Arial"/>
          <w:color w:val="1A1A1C"/>
          <w:sz w:val="22"/>
        </w:rPr>
        <w:t>of a Team Apprec </w:t>
      </w:r>
      <w:r>
        <w:rPr>
          <w:rFonts w:ascii="Arial"/>
          <w:color w:val="363636"/>
          <w:spacing w:val="4"/>
          <w:sz w:val="22"/>
        </w:rPr>
        <w:t>i</w:t>
      </w:r>
      <w:r>
        <w:rPr>
          <w:rFonts w:ascii="Arial"/>
          <w:color w:val="1A1A1C"/>
          <w:spacing w:val="4"/>
          <w:sz w:val="22"/>
        </w:rPr>
        <w:t>at </w:t>
      </w:r>
      <w:r>
        <w:rPr>
          <w:rFonts w:ascii="Arial"/>
          <w:color w:val="1A1A1C"/>
          <w:sz w:val="22"/>
        </w:rPr>
        <w:t>ion and Recognition Program. Effective</w:t>
      </w:r>
      <w:r>
        <w:rPr>
          <w:rFonts w:ascii="Arial"/>
          <w:color w:val="1A1A1C"/>
          <w:spacing w:val="1"/>
          <w:sz w:val="22"/>
        </w:rPr>
        <w:t> </w:t>
      </w:r>
      <w:r>
        <w:rPr>
          <w:rFonts w:ascii="Arial"/>
          <w:color w:val="1A1A1C"/>
          <w:sz w:val="22"/>
        </w:rPr>
        <w:t>programs</w:t>
      </w:r>
    </w:p>
    <w:p>
      <w:pPr>
        <w:tabs>
          <w:tab w:pos="925" w:val="left" w:leader="none"/>
        </w:tabs>
        <w:spacing w:line="302" w:lineRule="exact" w:before="0"/>
        <w:ind w:left="117" w:right="0" w:firstLine="0"/>
        <w:jc w:val="left"/>
        <w:rPr>
          <w:rFonts w:ascii="Arial"/>
          <w:sz w:val="22"/>
        </w:rPr>
      </w:pPr>
      <w:r>
        <w:rPr>
          <w:rFonts w:ascii="Arial"/>
          <w:b/>
          <w:i/>
          <w:color w:val="A7A5A5"/>
          <w:w w:val="105"/>
          <w:sz w:val="34"/>
        </w:rPr>
        <w:t>-f&lt;</w:t>
        <w:tab/>
      </w:r>
      <w:r>
        <w:rPr>
          <w:rFonts w:ascii="Arial"/>
          <w:color w:val="1A1A1C"/>
          <w:w w:val="105"/>
          <w:sz w:val="22"/>
        </w:rPr>
        <w:t>are: Simple, Visible, an d</w:t>
      </w:r>
      <w:r>
        <w:rPr>
          <w:rFonts w:ascii="Arial"/>
          <w:color w:val="878987"/>
          <w:w w:val="105"/>
          <w:sz w:val="22"/>
        </w:rPr>
        <w:t>/</w:t>
      </w:r>
      <w:r>
        <w:rPr>
          <w:rFonts w:ascii="Arial"/>
          <w:color w:val="1A1A1C"/>
          <w:w w:val="105"/>
          <w:sz w:val="22"/>
        </w:rPr>
        <w:t>Consiste nt, and designed around accountability. Please call</w:t>
      </w:r>
      <w:r>
        <w:rPr>
          <w:rFonts w:ascii="Arial"/>
          <w:color w:val="1A1A1C"/>
          <w:spacing w:val="-10"/>
          <w:w w:val="105"/>
          <w:sz w:val="22"/>
        </w:rPr>
        <w:t> </w:t>
      </w:r>
      <w:r>
        <w:rPr>
          <w:rFonts w:ascii="Arial"/>
          <w:color w:val="1A1A1C"/>
          <w:w w:val="105"/>
          <w:sz w:val="22"/>
        </w:rPr>
        <w:t>for</w:t>
      </w:r>
    </w:p>
    <w:p>
      <w:pPr>
        <w:tabs>
          <w:tab w:pos="3988" w:val="left" w:leader="none"/>
          <w:tab w:pos="5668" w:val="left" w:leader="none"/>
          <w:tab w:pos="7351" w:val="left" w:leader="none"/>
          <w:tab w:pos="8173" w:val="left" w:leader="none"/>
          <w:tab w:pos="9158" w:val="left" w:leader="none"/>
          <w:tab w:pos="9650" w:val="left" w:leader="none"/>
          <w:tab w:pos="10190" w:val="left" w:leader="none"/>
          <w:tab w:pos="11095" w:val="left" w:leader="none"/>
        </w:tabs>
        <w:spacing w:line="414" w:lineRule="exact" w:before="0"/>
        <w:ind w:left="930" w:right="0" w:firstLine="0"/>
        <w:jc w:val="left"/>
        <w:rPr>
          <w:sz w:val="28"/>
        </w:rPr>
      </w:pPr>
      <w:r>
        <w:rPr>
          <w:rFonts w:ascii="Arial" w:hAnsi="Arial"/>
          <w:color w:val="1A1A1C"/>
          <w:spacing w:val="-1"/>
          <w:w w:val="101"/>
          <w:sz w:val="22"/>
        </w:rPr>
        <w:t>assistance</w:t>
      </w:r>
      <w:r>
        <w:rPr>
          <w:rFonts w:ascii="Arial" w:hAnsi="Arial"/>
          <w:color w:val="1A1A1C"/>
          <w:w w:val="101"/>
          <w:sz w:val="22"/>
        </w:rPr>
        <w:t>.</w:t>
      </w:r>
      <w:r>
        <w:rPr>
          <w:rFonts w:ascii="Arial" w:hAnsi="Arial"/>
          <w:color w:val="1A1A1C"/>
          <w:sz w:val="22"/>
        </w:rPr>
        <w:tab/>
      </w:r>
      <w:r>
        <w:rPr>
          <w:b/>
          <w:color w:val="A7A5A5"/>
          <w:spacing w:val="-1"/>
          <w:w w:val="81"/>
          <w:sz w:val="28"/>
        </w:rPr>
        <w:t>A--pplZN,</w:t>
      </w:r>
      <w:r>
        <w:rPr>
          <w:b/>
          <w:color w:val="A7A5A5"/>
          <w:w w:val="81"/>
          <w:sz w:val="28"/>
        </w:rPr>
        <w:t>1</w:t>
      </w:r>
      <w:r>
        <w:rPr>
          <w:b/>
          <w:color w:val="A7A5A5"/>
          <w:sz w:val="28"/>
        </w:rPr>
        <w:t>  </w:t>
      </w:r>
      <w:r>
        <w:rPr>
          <w:b/>
          <w:color w:val="A7A5A5"/>
          <w:spacing w:val="-29"/>
          <w:sz w:val="28"/>
        </w:rPr>
        <w:t> </w:t>
      </w:r>
      <w:r>
        <w:rPr>
          <w:b/>
          <w:color w:val="A7A5A5"/>
          <w:w w:val="81"/>
          <w:sz w:val="28"/>
        </w:rPr>
        <w:t>-</w:t>
      </w:r>
      <w:r>
        <w:rPr>
          <w:b/>
          <w:color w:val="A7A5A5"/>
          <w:sz w:val="28"/>
        </w:rPr>
        <w:tab/>
      </w:r>
      <w:r>
        <w:rPr>
          <w:rFonts w:ascii="Arial" w:hAnsi="Arial"/>
          <w:b/>
          <w:color w:val="A7A5A5"/>
          <w:spacing w:val="-1"/>
          <w:w w:val="79"/>
          <w:sz w:val="34"/>
        </w:rPr>
        <w:t>.,,,.1t,1</w:t>
      </w:r>
      <w:r>
        <w:rPr>
          <w:rFonts w:ascii="Arial" w:hAnsi="Arial"/>
          <w:b/>
          <w:color w:val="A7A5A5"/>
          <w:w w:val="79"/>
          <w:sz w:val="34"/>
        </w:rPr>
        <w:t>4</w:t>
      </w:r>
      <w:r>
        <w:rPr>
          <w:rFonts w:ascii="Arial" w:hAnsi="Arial"/>
          <w:b/>
          <w:color w:val="A7A5A5"/>
          <w:spacing w:val="-21"/>
          <w:sz w:val="34"/>
        </w:rPr>
        <w:t> </w:t>
      </w:r>
      <w:r>
        <w:rPr>
          <w:rFonts w:ascii="Arial" w:hAnsi="Arial"/>
          <w:b/>
          <w:color w:val="A7A5A5"/>
          <w:spacing w:val="-1"/>
          <w:w w:val="79"/>
          <w:sz w:val="34"/>
        </w:rPr>
        <w:t>1\</w:t>
      </w:r>
      <w:r>
        <w:rPr>
          <w:rFonts w:ascii="Arial" w:hAnsi="Arial"/>
          <w:b/>
          <w:color w:val="A7A5A5"/>
          <w:w w:val="79"/>
          <w:sz w:val="34"/>
        </w:rPr>
        <w:t>k</w:t>
      </w:r>
      <w:r>
        <w:rPr>
          <w:rFonts w:ascii="Arial" w:hAnsi="Arial"/>
          <w:b/>
          <w:color w:val="A7A5A5"/>
          <w:sz w:val="34"/>
        </w:rPr>
        <w:tab/>
      </w:r>
      <w:r>
        <w:rPr>
          <w:rFonts w:ascii="Arial" w:hAnsi="Arial"/>
          <w:b/>
          <w:color w:val="A7A5A5"/>
          <w:spacing w:val="-1"/>
          <w:w w:val="101"/>
          <w:sz w:val="34"/>
          <w:u w:val="thick" w:color="A7A5A5"/>
        </w:rPr>
        <w:t>5</w:t>
      </w:r>
      <w:r>
        <w:rPr>
          <w:color w:val="A7A5A5"/>
          <w:w w:val="61"/>
          <w:sz w:val="31"/>
          <w:u w:val="thick" w:color="A7A5A5"/>
        </w:rPr>
        <w:t>#</w:t>
      </w:r>
      <w:r>
        <w:rPr>
          <w:color w:val="A7A5A5"/>
          <w:spacing w:val="-20"/>
          <w:sz w:val="31"/>
          <w:u w:val="thick" w:color="A7A5A5"/>
        </w:rPr>
        <w:t> </w:t>
      </w:r>
      <w:r>
        <w:rPr>
          <w:color w:val="A7A5A5"/>
          <w:spacing w:val="-41"/>
          <w:sz w:val="31"/>
        </w:rPr>
        <w:t> </w:t>
      </w:r>
      <w:r>
        <w:rPr>
          <w:color w:val="A7A5A5"/>
          <w:spacing w:val="-22"/>
          <w:w w:val="61"/>
          <w:sz w:val="31"/>
          <w:u w:val="double" w:color="A7A5A5"/>
        </w:rPr>
        <w:t>/</w:t>
      </w:r>
      <w:r>
        <w:rPr>
          <w:rFonts w:ascii="Arial" w:hAnsi="Arial"/>
          <w:color w:val="A7A5A5"/>
          <w:w w:val="61"/>
          <w:position w:val="-5"/>
          <w:sz w:val="13"/>
        </w:rPr>
        <w:t>0</w:t>
      </w:r>
      <w:r>
        <w:rPr>
          <w:rFonts w:ascii="Arial" w:hAnsi="Arial"/>
          <w:color w:val="A7A5A5"/>
          <w:position w:val="-5"/>
          <w:sz w:val="13"/>
        </w:rPr>
        <w:tab/>
      </w:r>
      <w:r>
        <w:rPr>
          <w:rFonts w:ascii="Arial" w:hAnsi="Arial"/>
          <w:b/>
          <w:color w:val="A7A5A5"/>
          <w:spacing w:val="-1"/>
          <w:w w:val="50"/>
          <w:sz w:val="36"/>
        </w:rPr>
        <w:t>d·,°;</w:t>
      </w:r>
      <w:r>
        <w:rPr>
          <w:rFonts w:ascii="Arial" w:hAnsi="Arial"/>
          <w:b/>
          <w:color w:val="A7A5A5"/>
          <w:w w:val="50"/>
          <w:sz w:val="36"/>
        </w:rPr>
        <w:t>\</w:t>
      </w:r>
      <w:r>
        <w:rPr>
          <w:rFonts w:ascii="Arial" w:hAnsi="Arial"/>
          <w:b/>
          <w:color w:val="A7A5A5"/>
          <w:sz w:val="36"/>
        </w:rPr>
        <w:t> </w:t>
      </w:r>
      <w:r>
        <w:rPr>
          <w:b/>
          <w:i/>
          <w:color w:val="A7A5A5"/>
          <w:w w:val="75"/>
          <w:sz w:val="29"/>
        </w:rPr>
        <w:t>c</w:t>
      </w:r>
      <w:r>
        <w:rPr>
          <w:b/>
          <w:i/>
          <w:color w:val="A7A5A5"/>
          <w:spacing w:val="-23"/>
          <w:sz w:val="29"/>
        </w:rPr>
        <w:t> </w:t>
      </w:r>
      <w:r>
        <w:rPr>
          <w:color w:val="A7A5A5"/>
          <w:spacing w:val="-1"/>
          <w:w w:val="55"/>
          <w:sz w:val="15"/>
        </w:rPr>
        <w:t>C</w:t>
      </w:r>
      <w:r>
        <w:rPr>
          <w:color w:val="A7A5A5"/>
          <w:w w:val="55"/>
          <w:sz w:val="15"/>
        </w:rPr>
        <w:t>J</w:t>
      </w:r>
      <w:r>
        <w:rPr>
          <w:color w:val="A7A5A5"/>
          <w:sz w:val="15"/>
        </w:rPr>
        <w:tab/>
      </w:r>
      <w:r>
        <w:rPr>
          <w:rFonts w:ascii="Arial" w:hAnsi="Arial"/>
          <w:b/>
          <w:color w:val="A7A5A5"/>
          <w:w w:val="87"/>
          <w:sz w:val="19"/>
        </w:rPr>
        <w:t>-A</w:t>
      </w:r>
      <w:r>
        <w:rPr>
          <w:rFonts w:ascii="Arial" w:hAnsi="Arial"/>
          <w:b/>
          <w:color w:val="A7A5A5"/>
          <w:sz w:val="19"/>
        </w:rPr>
        <w:tab/>
      </w:r>
      <w:r>
        <w:rPr>
          <w:rFonts w:ascii="Arial" w:hAnsi="Arial"/>
          <w:color w:val="A7A5A5"/>
          <w:w w:val="87"/>
          <w:sz w:val="19"/>
        </w:rPr>
        <w:t>'</w:t>
      </w:r>
      <w:r>
        <w:rPr>
          <w:rFonts w:ascii="Arial" w:hAnsi="Arial"/>
          <w:color w:val="A7A5A5"/>
          <w:sz w:val="19"/>
        </w:rPr>
        <w:tab/>
      </w:r>
      <w:r>
        <w:rPr>
          <w:b/>
          <w:color w:val="A7A5A5"/>
          <w:w w:val="99"/>
          <w:sz w:val="28"/>
        </w:rPr>
        <w:t>Wo</w:t>
      </w:r>
      <w:r>
        <w:rPr>
          <w:b/>
          <w:color w:val="A7A5A5"/>
          <w:sz w:val="28"/>
        </w:rPr>
        <w:tab/>
      </w:r>
      <w:r>
        <w:rPr>
          <w:color w:val="A7A5A5"/>
          <w:w w:val="119"/>
          <w:sz w:val="28"/>
        </w:rPr>
        <w:t>./"</w:t>
      </w:r>
    </w:p>
    <w:p>
      <w:pPr>
        <w:tabs>
          <w:tab w:pos="5699" w:val="left" w:leader="none"/>
          <w:tab w:pos="6381" w:val="left" w:leader="none"/>
        </w:tabs>
        <w:spacing w:before="24"/>
        <w:ind w:left="4722" w:right="0" w:firstLine="0"/>
        <w:jc w:val="left"/>
        <w:rPr>
          <w:b/>
          <w:sz w:val="19"/>
        </w:rPr>
      </w:pPr>
      <w:r>
        <w:rPr>
          <w:b/>
          <w:i/>
          <w:color w:val="A7A5A5"/>
          <w:sz w:val="24"/>
        </w:rPr>
        <w:t>rv· </w:t>
      </w:r>
      <w:r>
        <w:rPr>
          <w:b/>
          <w:i/>
          <w:color w:val="A7A5A5"/>
          <w:spacing w:val="37"/>
          <w:sz w:val="24"/>
        </w:rPr>
        <w:t> </w:t>
      </w:r>
      <w:r>
        <w:rPr>
          <w:color w:val="A7A5A5"/>
          <w:sz w:val="24"/>
        </w:rPr>
        <w:t>,\)</w:t>
        <w:tab/>
        <w:t>,</w:t>
        <w:tab/>
      </w:r>
      <w:r>
        <w:rPr>
          <w:b/>
          <w:color w:val="A7A5A5"/>
          <w:sz w:val="19"/>
        </w:rPr>
        <w:t>l,A</w:t>
      </w:r>
      <w:r>
        <w:rPr>
          <w:b/>
          <w:color w:val="A7A5A5"/>
          <w:spacing w:val="-25"/>
          <w:sz w:val="19"/>
        </w:rPr>
        <w:t> </w:t>
      </w:r>
      <w:r>
        <w:rPr>
          <w:b/>
          <w:color w:val="A7A5A5"/>
          <w:spacing w:val="3"/>
          <w:sz w:val="19"/>
        </w:rPr>
        <w:t>\u..</w:t>
      </w:r>
      <w:r>
        <w:rPr>
          <w:b/>
          <w:color w:val="878987"/>
          <w:spacing w:val="3"/>
          <w:sz w:val="19"/>
        </w:rPr>
        <w:t>.</w:t>
      </w:r>
    </w:p>
    <w:p>
      <w:pPr>
        <w:spacing w:before="11"/>
        <w:ind w:left="926" w:right="0" w:firstLine="0"/>
        <w:jc w:val="left"/>
        <w:rPr>
          <w:rFonts w:ascii="Arial"/>
          <w:sz w:val="22"/>
        </w:rPr>
      </w:pPr>
      <w:r>
        <w:rPr>
          <w:rFonts w:ascii="Arial"/>
          <w:color w:val="1A1A1C"/>
          <w:w w:val="110"/>
          <w:sz w:val="22"/>
        </w:rPr>
        <w:t>We compliment dozens of members for implementing Team Appreciation and</w:t>
      </w:r>
    </w:p>
    <w:p>
      <w:pPr>
        <w:tabs>
          <w:tab w:pos="925" w:val="left" w:leader="none"/>
        </w:tabs>
        <w:spacing w:line="302" w:lineRule="auto" w:before="74"/>
        <w:ind w:left="929" w:right="1685" w:hanging="631"/>
        <w:jc w:val="left"/>
        <w:rPr>
          <w:rFonts w:ascii="Arial"/>
          <w:sz w:val="22"/>
        </w:rPr>
      </w:pPr>
      <w:r>
        <w:rPr>
          <w:rFonts w:ascii="Arial"/>
          <w:color w:val="A7A5A5"/>
          <w:sz w:val="22"/>
        </w:rPr>
        <w:t>"'\.</w:t>
      </w:r>
      <w:r>
        <w:rPr>
          <w:rFonts w:ascii="Arial"/>
          <w:color w:val="A7A5A5"/>
          <w:spacing w:val="-13"/>
          <w:sz w:val="22"/>
        </w:rPr>
        <w:t> </w:t>
      </w:r>
      <w:r>
        <w:rPr>
          <w:rFonts w:ascii="Arial"/>
          <w:color w:val="A7A5A5"/>
          <w:sz w:val="22"/>
        </w:rPr>
        <w:t>/</w:t>
        <w:tab/>
      </w:r>
      <w:r>
        <w:rPr>
          <w:rFonts w:ascii="Arial"/>
          <w:color w:val="1A1A1C"/>
          <w:sz w:val="22"/>
        </w:rPr>
        <w:t>Recognition Programs that work. Many have experienced a  50%  or  more  reduction  in loss frequency, at the same t </w:t>
      </w:r>
      <w:r>
        <w:rPr>
          <w:rFonts w:ascii="Arial"/>
          <w:color w:val="363636"/>
          <w:spacing w:val="8"/>
          <w:sz w:val="22"/>
        </w:rPr>
        <w:t>i</w:t>
      </w:r>
      <w:r>
        <w:rPr>
          <w:rFonts w:ascii="Arial"/>
          <w:color w:val="1A1A1C"/>
          <w:spacing w:val="8"/>
          <w:sz w:val="22"/>
        </w:rPr>
        <w:t>me </w:t>
      </w:r>
      <w:r>
        <w:rPr>
          <w:rFonts w:ascii="Arial"/>
          <w:color w:val="1A1A1C"/>
          <w:sz w:val="22"/>
        </w:rPr>
        <w:t>improving employee morale. Special recognition  to: Alpine </w:t>
      </w:r>
      <w:r>
        <w:rPr>
          <w:rFonts w:ascii="Arial"/>
          <w:color w:val="363636"/>
          <w:sz w:val="22"/>
        </w:rPr>
        <w:t>, </w:t>
      </w:r>
      <w:r>
        <w:rPr>
          <w:rFonts w:ascii="Arial"/>
          <w:color w:val="1A1A1C"/>
          <w:spacing w:val="4"/>
          <w:sz w:val="22"/>
        </w:rPr>
        <w:t>A</w:t>
      </w:r>
      <w:r>
        <w:rPr>
          <w:rFonts w:ascii="Arial"/>
          <w:color w:val="363636"/>
          <w:spacing w:val="4"/>
          <w:sz w:val="22"/>
        </w:rPr>
        <w:t>l</w:t>
      </w:r>
      <w:r>
        <w:rPr>
          <w:rFonts w:ascii="Arial"/>
          <w:color w:val="1A1A1C"/>
          <w:spacing w:val="4"/>
          <w:sz w:val="22"/>
        </w:rPr>
        <w:t>t </w:t>
      </w:r>
      <w:r>
        <w:rPr>
          <w:rFonts w:ascii="Arial"/>
          <w:color w:val="1A1A1C"/>
          <w:sz w:val="22"/>
        </w:rPr>
        <w:t>a, Bear Ri ve</w:t>
      </w:r>
      <w:r>
        <w:rPr>
          <w:rFonts w:ascii="Arial"/>
          <w:color w:val="363636"/>
          <w:sz w:val="22"/>
        </w:rPr>
        <w:t>r </w:t>
      </w:r>
      <w:r>
        <w:rPr>
          <w:rFonts w:ascii="Arial"/>
          <w:color w:val="1A1A1C"/>
          <w:sz w:val="22"/>
        </w:rPr>
        <w:t>Assoc </w:t>
      </w:r>
      <w:r>
        <w:rPr>
          <w:rFonts w:ascii="Arial"/>
          <w:color w:val="363636"/>
          <w:sz w:val="22"/>
        </w:rPr>
        <w:t>i </w:t>
      </w:r>
      <w:r>
        <w:rPr>
          <w:rFonts w:ascii="Arial"/>
          <w:color w:val="1A1A1C"/>
          <w:sz w:val="22"/>
        </w:rPr>
        <w:t>at ion of </w:t>
      </w:r>
      <w:r>
        <w:rPr>
          <w:rFonts w:ascii="Arial"/>
          <w:color w:val="1A1A1C"/>
          <w:spacing w:val="2"/>
          <w:sz w:val="22"/>
        </w:rPr>
        <w:t>Govern ment </w:t>
      </w:r>
      <w:r>
        <w:rPr>
          <w:rFonts w:ascii="Arial"/>
          <w:color w:val="1A1A1C"/>
          <w:sz w:val="22"/>
        </w:rPr>
        <w:t>s</w:t>
      </w:r>
      <w:r>
        <w:rPr>
          <w:rFonts w:ascii="Arial"/>
          <w:color w:val="363636"/>
          <w:sz w:val="22"/>
        </w:rPr>
        <w:t>,  </w:t>
      </w:r>
      <w:r>
        <w:rPr>
          <w:rFonts w:ascii="Arial"/>
          <w:color w:val="1A1A1C"/>
          <w:sz w:val="22"/>
        </w:rPr>
        <w:t>Bluffdale, Box Elder Mosquito Ab at </w:t>
      </w:r>
      <w:r>
        <w:rPr>
          <w:rFonts w:ascii="Arial"/>
          <w:color w:val="1A1A1C"/>
          <w:spacing w:val="4"/>
          <w:sz w:val="22"/>
        </w:rPr>
        <w:t>em</w:t>
      </w:r>
      <w:r>
        <w:rPr>
          <w:rFonts w:ascii="Arial"/>
          <w:color w:val="363636"/>
          <w:spacing w:val="4"/>
          <w:sz w:val="22"/>
        </w:rPr>
        <w:t>e</w:t>
      </w:r>
      <w:r>
        <w:rPr>
          <w:rFonts w:ascii="Arial"/>
          <w:color w:val="1A1A1C"/>
          <w:spacing w:val="4"/>
          <w:sz w:val="22"/>
        </w:rPr>
        <w:t>n</w:t>
      </w:r>
      <w:r>
        <w:rPr>
          <w:rFonts w:ascii="Arial"/>
          <w:color w:val="363636"/>
          <w:spacing w:val="4"/>
          <w:sz w:val="22"/>
        </w:rPr>
        <w:t>t, </w:t>
      </w:r>
      <w:r>
        <w:rPr>
          <w:rFonts w:ascii="Arial"/>
          <w:color w:val="1A1A1C"/>
          <w:sz w:val="22"/>
        </w:rPr>
        <w:t>B</w:t>
      </w:r>
      <w:r>
        <w:rPr>
          <w:rFonts w:ascii="Arial"/>
          <w:color w:val="363636"/>
          <w:sz w:val="22"/>
        </w:rPr>
        <w:t>r </w:t>
      </w:r>
      <w:r>
        <w:rPr>
          <w:rFonts w:ascii="Arial"/>
          <w:color w:val="1A1A1C"/>
          <w:sz w:val="22"/>
        </w:rPr>
        <w:t>ian Head, Cache County, Cache Valley Transit, </w:t>
      </w:r>
      <w:r>
        <w:rPr>
          <w:rFonts w:ascii="Arial"/>
          <w:color w:val="1A1A1C"/>
          <w:spacing w:val="4"/>
          <w:sz w:val="22"/>
        </w:rPr>
        <w:t>Ca</w:t>
      </w:r>
      <w:r>
        <w:rPr>
          <w:rFonts w:ascii="Arial"/>
          <w:color w:val="363636"/>
          <w:spacing w:val="4"/>
          <w:sz w:val="22"/>
        </w:rPr>
        <w:t>r </w:t>
      </w:r>
      <w:r>
        <w:rPr>
          <w:rFonts w:ascii="Arial"/>
          <w:color w:val="1A1A1C"/>
          <w:sz w:val="22"/>
        </w:rPr>
        <w:t>bon County, Cli nt</w:t>
      </w:r>
      <w:r>
        <w:rPr>
          <w:rFonts w:ascii="Arial"/>
          <w:color w:val="1A1A1C"/>
          <w:spacing w:val="6"/>
          <w:sz w:val="22"/>
        </w:rPr>
        <w:t> </w:t>
      </w:r>
      <w:r>
        <w:rPr>
          <w:rFonts w:ascii="Arial"/>
          <w:color w:val="1A1A1C"/>
          <w:spacing w:val="3"/>
          <w:sz w:val="22"/>
        </w:rPr>
        <w:t>on</w:t>
      </w:r>
      <w:r>
        <w:rPr>
          <w:rFonts w:ascii="Arial"/>
          <w:color w:val="363636"/>
          <w:spacing w:val="3"/>
          <w:sz w:val="22"/>
        </w:rPr>
        <w:t>,</w:t>
      </w:r>
    </w:p>
    <w:p>
      <w:pPr>
        <w:spacing w:after="0" w:line="302" w:lineRule="auto"/>
        <w:jc w:val="left"/>
        <w:rPr>
          <w:rFonts w:ascii="Arial"/>
          <w:sz w:val="22"/>
        </w:rPr>
        <w:sectPr>
          <w:type w:val="continuous"/>
          <w:pgSz w:w="12240" w:h="15840"/>
          <w:pgMar w:top="720" w:bottom="280" w:left="600" w:right="120"/>
        </w:sectPr>
      </w:pPr>
    </w:p>
    <w:p>
      <w:pPr>
        <w:pStyle w:val="BodyText"/>
        <w:rPr>
          <w:rFonts w:ascii="Arial"/>
          <w:sz w:val="20"/>
        </w:rPr>
      </w:pPr>
    </w:p>
    <w:p>
      <w:pPr>
        <w:pStyle w:val="BodyText"/>
        <w:spacing w:before="5"/>
        <w:rPr>
          <w:rFonts w:ascii="Arial"/>
        </w:rPr>
      </w:pPr>
    </w:p>
    <w:p>
      <w:pPr>
        <w:spacing w:line="297" w:lineRule="auto" w:before="93"/>
        <w:ind w:left="902" w:right="1553" w:firstLine="0"/>
        <w:jc w:val="left"/>
        <w:rPr>
          <w:rFonts w:ascii="Arial"/>
          <w:sz w:val="22"/>
        </w:rPr>
      </w:pPr>
      <w:r>
        <w:rPr>
          <w:rFonts w:ascii="Arial"/>
          <w:color w:val="1C1C1C"/>
          <w:sz w:val="22"/>
        </w:rPr>
        <w:t>Cottonwood Heights Parks </w:t>
      </w:r>
      <w:r>
        <w:rPr>
          <w:rFonts w:ascii="Arial"/>
          <w:color w:val="1C1C1C"/>
          <w:sz w:val="23"/>
        </w:rPr>
        <w:t>&amp; </w:t>
      </w:r>
      <w:r>
        <w:rPr>
          <w:rFonts w:ascii="Arial"/>
          <w:color w:val="1C1C1C"/>
          <w:sz w:val="22"/>
        </w:rPr>
        <w:t>Recr </w:t>
      </w:r>
      <w:r>
        <w:rPr>
          <w:rFonts w:ascii="Arial"/>
          <w:color w:val="343434"/>
          <w:sz w:val="22"/>
        </w:rPr>
        <w:t>e</w:t>
      </w:r>
      <w:r>
        <w:rPr>
          <w:rFonts w:ascii="Arial"/>
          <w:color w:val="1C1C1C"/>
          <w:sz w:val="22"/>
        </w:rPr>
        <w:t>ati on, Dav</w:t>
      </w:r>
      <w:r>
        <w:rPr>
          <w:rFonts w:ascii="Arial"/>
          <w:color w:val="343434"/>
          <w:sz w:val="22"/>
        </w:rPr>
        <w:t>i</w:t>
      </w:r>
      <w:r>
        <w:rPr>
          <w:rFonts w:ascii="Arial"/>
          <w:color w:val="1C1C1C"/>
          <w:sz w:val="22"/>
        </w:rPr>
        <w:t>s Mosquito Abat em ent </w:t>
      </w:r>
      <w:r>
        <w:rPr>
          <w:rFonts w:ascii="Arial"/>
          <w:color w:val="343434"/>
          <w:sz w:val="22"/>
        </w:rPr>
        <w:t>, </w:t>
      </w:r>
      <w:r>
        <w:rPr>
          <w:rFonts w:ascii="Arial"/>
          <w:color w:val="1C1C1C"/>
          <w:sz w:val="22"/>
        </w:rPr>
        <w:t>En och</w:t>
      </w:r>
      <w:r>
        <w:rPr>
          <w:rFonts w:ascii="Arial"/>
          <w:color w:val="343434"/>
          <w:sz w:val="22"/>
        </w:rPr>
        <w:t>, </w:t>
      </w:r>
      <w:r>
        <w:rPr>
          <w:rFonts w:ascii="Arial"/>
          <w:color w:val="1C1C1C"/>
          <w:sz w:val="22"/>
        </w:rPr>
        <w:t>Ephraim, Grand County, Heber </w:t>
      </w:r>
      <w:r>
        <w:rPr>
          <w:rFonts w:ascii="Arial"/>
          <w:color w:val="343434"/>
          <w:sz w:val="22"/>
        </w:rPr>
        <w:t>, </w:t>
      </w:r>
      <w:r>
        <w:rPr>
          <w:rFonts w:ascii="Arial"/>
          <w:color w:val="1C1C1C"/>
          <w:sz w:val="22"/>
        </w:rPr>
        <w:t>Herriman, Hoope </w:t>
      </w:r>
      <w:r>
        <w:rPr>
          <w:rFonts w:ascii="Arial"/>
          <w:color w:val="343434"/>
          <w:sz w:val="22"/>
        </w:rPr>
        <w:t>r</w:t>
      </w:r>
      <w:r>
        <w:rPr>
          <w:rFonts w:ascii="Arial"/>
          <w:color w:val="1C1C1C"/>
          <w:sz w:val="22"/>
        </w:rPr>
        <w:t>, Housing Connect, Hu</w:t>
      </w:r>
      <w:r>
        <w:rPr>
          <w:rFonts w:ascii="Arial"/>
          <w:color w:val="343434"/>
          <w:sz w:val="22"/>
        </w:rPr>
        <w:t>r</w:t>
      </w:r>
      <w:r>
        <w:rPr>
          <w:rFonts w:ascii="Arial"/>
          <w:color w:val="1C1C1C"/>
          <w:sz w:val="22"/>
        </w:rPr>
        <w:t>ricane </w:t>
      </w:r>
      <w:r>
        <w:rPr>
          <w:rFonts w:ascii="Arial"/>
          <w:color w:val="343434"/>
          <w:sz w:val="22"/>
        </w:rPr>
        <w:t>, </w:t>
      </w:r>
      <w:r>
        <w:rPr>
          <w:rFonts w:ascii="Arial"/>
          <w:color w:val="1C1C1C"/>
          <w:sz w:val="22"/>
        </w:rPr>
        <w:t>Hyrum, Kearns Improvement, Lone Peak Public Sa </w:t>
      </w:r>
      <w:r>
        <w:rPr>
          <w:rFonts w:ascii="Arial"/>
          <w:color w:val="343434"/>
          <w:sz w:val="22"/>
        </w:rPr>
        <w:t>f </w:t>
      </w:r>
      <w:r>
        <w:rPr>
          <w:rFonts w:ascii="Arial"/>
          <w:color w:val="1C1C1C"/>
          <w:sz w:val="22"/>
        </w:rPr>
        <w:t>et y, Mantua, Midvale, Midvalley Impro vem </w:t>
      </w:r>
      <w:r>
        <w:rPr>
          <w:rFonts w:ascii="Arial"/>
          <w:color w:val="343434"/>
          <w:sz w:val="22"/>
        </w:rPr>
        <w:t>e</w:t>
      </w:r>
      <w:r>
        <w:rPr>
          <w:rFonts w:ascii="Arial"/>
          <w:color w:val="1C1C1C"/>
          <w:sz w:val="22"/>
        </w:rPr>
        <w:t>nt,</w:t>
      </w:r>
    </w:p>
    <w:p>
      <w:pPr>
        <w:spacing w:line="300" w:lineRule="auto" w:before="10"/>
        <w:ind w:left="903" w:right="1553" w:firstLine="3"/>
        <w:jc w:val="left"/>
        <w:rPr>
          <w:rFonts w:ascii="Arial"/>
          <w:sz w:val="22"/>
        </w:rPr>
      </w:pPr>
      <w:r>
        <w:rPr>
          <w:rFonts w:ascii="Arial"/>
          <w:color w:val="1C1C1C"/>
          <w:sz w:val="22"/>
        </w:rPr>
        <w:t>M</w:t>
      </w:r>
      <w:r>
        <w:rPr>
          <w:rFonts w:ascii="Arial"/>
          <w:color w:val="343434"/>
          <w:sz w:val="22"/>
        </w:rPr>
        <w:t>i</w:t>
      </w:r>
      <w:r>
        <w:rPr>
          <w:rFonts w:ascii="Arial"/>
          <w:color w:val="1C1C1C"/>
          <w:sz w:val="22"/>
        </w:rPr>
        <w:t>llc</w:t>
      </w:r>
      <w:r>
        <w:rPr>
          <w:rFonts w:ascii="Arial"/>
          <w:color w:val="343434"/>
          <w:sz w:val="22"/>
        </w:rPr>
        <w:t>r </w:t>
      </w:r>
      <w:r>
        <w:rPr>
          <w:rFonts w:ascii="Arial"/>
          <w:color w:val="1C1C1C"/>
          <w:sz w:val="22"/>
        </w:rPr>
        <w:t>eek, Moab, Mountain Regional Water, Morgan, Naples, North Pa </w:t>
      </w:r>
      <w:r>
        <w:rPr>
          <w:rFonts w:ascii="Arial"/>
          <w:color w:val="343434"/>
          <w:sz w:val="22"/>
        </w:rPr>
        <w:t>r</w:t>
      </w:r>
      <w:r>
        <w:rPr>
          <w:rFonts w:ascii="Arial"/>
          <w:color w:val="1C1C1C"/>
          <w:sz w:val="22"/>
        </w:rPr>
        <w:t>k Police Agency, Ogden Preparatory Academy, Payson, Perry </w:t>
      </w:r>
      <w:r>
        <w:rPr>
          <w:rFonts w:ascii="Arial"/>
          <w:color w:val="343434"/>
          <w:sz w:val="22"/>
        </w:rPr>
        <w:t>, </w:t>
      </w:r>
      <w:r>
        <w:rPr>
          <w:rFonts w:ascii="Arial"/>
          <w:color w:val="1C1C1C"/>
          <w:sz w:val="22"/>
        </w:rPr>
        <w:t>Price, Price River Water Improvement, Providence, Ri verdale </w:t>
      </w:r>
      <w:r>
        <w:rPr>
          <w:rFonts w:ascii="Arial"/>
          <w:color w:val="343434"/>
          <w:sz w:val="22"/>
        </w:rPr>
        <w:t>, </w:t>
      </w:r>
      <w:r>
        <w:rPr>
          <w:rFonts w:ascii="Arial"/>
          <w:color w:val="1C1C1C"/>
          <w:sz w:val="22"/>
        </w:rPr>
        <w:t>Riverton, R oosevelt </w:t>
      </w:r>
      <w:r>
        <w:rPr>
          <w:rFonts w:ascii="Arial"/>
          <w:color w:val="343434"/>
          <w:sz w:val="22"/>
        </w:rPr>
        <w:t>, </w:t>
      </w:r>
      <w:r>
        <w:rPr>
          <w:rFonts w:ascii="Arial"/>
          <w:color w:val="1C1C1C"/>
          <w:sz w:val="22"/>
        </w:rPr>
        <w:t>Roy, Santa Cla </w:t>
      </w:r>
      <w:r>
        <w:rPr>
          <w:rFonts w:ascii="Arial"/>
          <w:color w:val="343434"/>
          <w:sz w:val="22"/>
        </w:rPr>
        <w:t>r </w:t>
      </w:r>
      <w:r>
        <w:rPr>
          <w:rFonts w:ascii="Arial"/>
          <w:color w:val="1C1C1C"/>
          <w:sz w:val="22"/>
        </w:rPr>
        <w:t>a</w:t>
      </w:r>
      <w:r>
        <w:rPr>
          <w:rFonts w:ascii="Arial"/>
          <w:color w:val="343434"/>
          <w:sz w:val="22"/>
        </w:rPr>
        <w:t>, </w:t>
      </w:r>
      <w:r>
        <w:rPr>
          <w:rFonts w:ascii="Arial"/>
          <w:color w:val="1C1C1C"/>
          <w:sz w:val="22"/>
        </w:rPr>
        <w:t>Saratoga Springs, South Ogden, South Salt Lake M osqu</w:t>
      </w:r>
      <w:r>
        <w:rPr>
          <w:rFonts w:ascii="Arial"/>
          <w:color w:val="343434"/>
          <w:sz w:val="22"/>
        </w:rPr>
        <w:t>i</w:t>
      </w:r>
      <w:r>
        <w:rPr>
          <w:rFonts w:ascii="Arial"/>
          <w:color w:val="1C1C1C"/>
          <w:sz w:val="22"/>
        </w:rPr>
        <w:t>t o Abatement, South Valley Sewer, Spanish Fork, Springdale, Spr</w:t>
      </w:r>
      <w:r>
        <w:rPr>
          <w:rFonts w:ascii="Arial"/>
          <w:color w:val="343434"/>
          <w:sz w:val="22"/>
        </w:rPr>
        <w:t>i</w:t>
      </w:r>
      <w:r>
        <w:rPr>
          <w:rFonts w:ascii="Arial"/>
          <w:color w:val="1C1C1C"/>
          <w:sz w:val="22"/>
        </w:rPr>
        <w:t>ngville, St. Georg </w:t>
      </w:r>
      <w:r>
        <w:rPr>
          <w:rFonts w:ascii="Arial"/>
          <w:color w:val="343434"/>
          <w:sz w:val="22"/>
        </w:rPr>
        <w:t>e</w:t>
      </w:r>
      <w:r>
        <w:rPr>
          <w:rFonts w:ascii="Arial"/>
          <w:color w:val="1C1C1C"/>
          <w:sz w:val="22"/>
        </w:rPr>
        <w:t>, Summit County, Su nset </w:t>
      </w:r>
      <w:r>
        <w:rPr>
          <w:rFonts w:ascii="Arial"/>
          <w:color w:val="343434"/>
          <w:sz w:val="22"/>
        </w:rPr>
        <w:t>, </w:t>
      </w:r>
      <w:r>
        <w:rPr>
          <w:rFonts w:ascii="Arial"/>
          <w:color w:val="1C1C1C"/>
          <w:sz w:val="22"/>
        </w:rPr>
        <w:t>Tooele County, Tremonton, Uintah Mosquit o</w:t>
      </w:r>
      <w:r>
        <w:rPr>
          <w:rFonts w:ascii="Arial"/>
          <w:color w:val="343434"/>
          <w:sz w:val="22"/>
        </w:rPr>
        <w:t>, </w:t>
      </w:r>
      <w:r>
        <w:rPr>
          <w:rFonts w:ascii="Arial"/>
          <w:color w:val="1C1C1C"/>
          <w:sz w:val="22"/>
        </w:rPr>
        <w:t>Unified Fi </w:t>
      </w:r>
      <w:r>
        <w:rPr>
          <w:rFonts w:ascii="Arial"/>
          <w:color w:val="343434"/>
          <w:sz w:val="22"/>
        </w:rPr>
        <w:t>r </w:t>
      </w:r>
      <w:r>
        <w:rPr>
          <w:rFonts w:ascii="Arial"/>
          <w:color w:val="1C1C1C"/>
          <w:sz w:val="22"/>
        </w:rPr>
        <w:t>e Aut ho</w:t>
      </w:r>
      <w:r>
        <w:rPr>
          <w:rFonts w:ascii="Arial"/>
          <w:color w:val="343434"/>
          <w:sz w:val="22"/>
        </w:rPr>
        <w:t>r</w:t>
      </w:r>
      <w:r>
        <w:rPr>
          <w:rFonts w:ascii="Arial"/>
          <w:color w:val="1C1C1C"/>
          <w:sz w:val="22"/>
        </w:rPr>
        <w:t>it y, Utah County, Utah Local Governments Trust, Vernal, Wasatch Front Waste </w:t>
      </w:r>
      <w:r>
        <w:rPr>
          <w:rFonts w:ascii="Arial"/>
          <w:color w:val="1C1C1C"/>
          <w:sz w:val="23"/>
        </w:rPr>
        <w:t>&amp; </w:t>
      </w:r>
      <w:r>
        <w:rPr>
          <w:rFonts w:ascii="Arial"/>
          <w:color w:val="1C1C1C"/>
          <w:sz w:val="22"/>
        </w:rPr>
        <w:t>Recycling District, Wasatch Mental Health Se rvices</w:t>
      </w:r>
      <w:r>
        <w:rPr>
          <w:rFonts w:ascii="Arial"/>
          <w:color w:val="343434"/>
          <w:sz w:val="22"/>
        </w:rPr>
        <w:t>, </w:t>
      </w:r>
      <w:r>
        <w:rPr>
          <w:rFonts w:ascii="Arial"/>
          <w:color w:val="1C1C1C"/>
          <w:sz w:val="22"/>
        </w:rPr>
        <w:t>Washington, Washington County Solid Wast e</w:t>
      </w:r>
      <w:r>
        <w:rPr>
          <w:rFonts w:ascii="Arial"/>
          <w:color w:val="343434"/>
          <w:sz w:val="22"/>
        </w:rPr>
        <w:t>, </w:t>
      </w:r>
      <w:r>
        <w:rPr>
          <w:rFonts w:ascii="Arial"/>
          <w:color w:val="1C1C1C"/>
          <w:sz w:val="22"/>
        </w:rPr>
        <w:t>Willard, and Woods Cross.</w:t>
      </w:r>
    </w:p>
    <w:p>
      <w:pPr>
        <w:pStyle w:val="BodyText"/>
        <w:spacing w:before="3"/>
        <w:rPr>
          <w:rFonts w:ascii="Arial"/>
          <w:sz w:val="28"/>
        </w:rPr>
      </w:pPr>
    </w:p>
    <w:p>
      <w:pPr>
        <w:spacing w:line="304" w:lineRule="auto" w:before="0"/>
        <w:ind w:left="912" w:right="1685" w:hanging="9"/>
        <w:jc w:val="left"/>
        <w:rPr>
          <w:rFonts w:ascii="Arial"/>
          <w:sz w:val="22"/>
        </w:rPr>
      </w:pPr>
      <w:r>
        <w:rPr>
          <w:rFonts w:ascii="Arial"/>
          <w:color w:val="1C1C1C"/>
          <w:w w:val="105"/>
          <w:sz w:val="22"/>
        </w:rPr>
        <w:t>Thank you for your innovation, </w:t>
      </w:r>
      <w:r>
        <w:rPr>
          <w:rFonts w:ascii="Arial"/>
          <w:color w:val="343434"/>
          <w:spacing w:val="2"/>
          <w:w w:val="105"/>
          <w:sz w:val="22"/>
        </w:rPr>
        <w:t>l</w:t>
      </w:r>
      <w:r>
        <w:rPr>
          <w:rFonts w:ascii="Arial"/>
          <w:color w:val="1C1C1C"/>
          <w:spacing w:val="2"/>
          <w:w w:val="105"/>
          <w:sz w:val="22"/>
        </w:rPr>
        <w:t>eade</w:t>
      </w:r>
      <w:r>
        <w:rPr>
          <w:rFonts w:ascii="Arial"/>
          <w:color w:val="343434"/>
          <w:spacing w:val="2"/>
          <w:w w:val="105"/>
          <w:sz w:val="22"/>
        </w:rPr>
        <w:t>r </w:t>
      </w:r>
      <w:r>
        <w:rPr>
          <w:rFonts w:ascii="Arial"/>
          <w:color w:val="1C1C1C"/>
          <w:w w:val="105"/>
          <w:sz w:val="22"/>
        </w:rPr>
        <w:t>ship, and acc ou</w:t>
      </w:r>
      <w:r>
        <w:rPr>
          <w:rFonts w:ascii="Arial"/>
          <w:color w:val="343434"/>
          <w:w w:val="105"/>
          <w:sz w:val="22"/>
        </w:rPr>
        <w:t>n</w:t>
      </w:r>
      <w:r>
        <w:rPr>
          <w:rFonts w:ascii="Arial"/>
          <w:color w:val="1C1C1C"/>
          <w:w w:val="105"/>
          <w:sz w:val="22"/>
        </w:rPr>
        <w:t>t ability.  Your effort makes a diff erenc </w:t>
      </w:r>
      <w:r>
        <w:rPr>
          <w:rFonts w:ascii="Arial"/>
          <w:color w:val="343434"/>
          <w:w w:val="105"/>
          <w:sz w:val="22"/>
        </w:rPr>
        <w:t>e. </w:t>
      </w:r>
      <w:r>
        <w:rPr>
          <w:rFonts w:ascii="Arial"/>
          <w:color w:val="1C1C1C"/>
          <w:w w:val="105"/>
          <w:sz w:val="22"/>
        </w:rPr>
        <w:t>We appreciate your commitment to more than 565 members of the Utah Local Governments Trust. We value our partnership and look forward to a strong and energetic</w:t>
      </w:r>
      <w:r>
        <w:rPr>
          <w:rFonts w:ascii="Arial"/>
          <w:color w:val="1C1C1C"/>
          <w:spacing w:val="24"/>
          <w:w w:val="105"/>
          <w:sz w:val="22"/>
        </w:rPr>
        <w:t> </w:t>
      </w:r>
      <w:r>
        <w:rPr>
          <w:rFonts w:ascii="Arial"/>
          <w:color w:val="1C1C1C"/>
          <w:w w:val="105"/>
          <w:sz w:val="22"/>
        </w:rPr>
        <w:t>2020.</w:t>
      </w:r>
    </w:p>
    <w:p>
      <w:pPr>
        <w:pStyle w:val="BodyText"/>
        <w:rPr>
          <w:rFonts w:ascii="Arial"/>
          <w:sz w:val="27"/>
        </w:rPr>
      </w:pPr>
    </w:p>
    <w:p>
      <w:pPr>
        <w:spacing w:line="612" w:lineRule="auto" w:before="0"/>
        <w:ind w:left="913" w:right="4388" w:firstLine="3"/>
        <w:jc w:val="left"/>
        <w:rPr>
          <w:rFonts w:ascii="Arial"/>
          <w:sz w:val="22"/>
        </w:rPr>
      </w:pPr>
      <w:r>
        <w:rPr>
          <w:rFonts w:ascii="Arial"/>
          <w:color w:val="1C1C1C"/>
          <w:w w:val="105"/>
          <w:sz w:val="22"/>
        </w:rPr>
        <w:t>Best</w:t>
      </w:r>
      <w:r>
        <w:rPr>
          <w:rFonts w:ascii="Arial"/>
          <w:color w:val="1C1C1C"/>
          <w:spacing w:val="-12"/>
          <w:w w:val="105"/>
          <w:sz w:val="22"/>
        </w:rPr>
        <w:t> </w:t>
      </w:r>
      <w:r>
        <w:rPr>
          <w:rFonts w:ascii="Arial"/>
          <w:color w:val="1C1C1C"/>
          <w:w w:val="105"/>
          <w:sz w:val="22"/>
        </w:rPr>
        <w:t>Wishes</w:t>
      </w:r>
      <w:r>
        <w:rPr>
          <w:rFonts w:ascii="Arial"/>
          <w:color w:val="1C1C1C"/>
          <w:spacing w:val="-6"/>
          <w:w w:val="105"/>
          <w:sz w:val="22"/>
        </w:rPr>
        <w:t> </w:t>
      </w:r>
      <w:r>
        <w:rPr>
          <w:rFonts w:ascii="Arial"/>
          <w:color w:val="1C1C1C"/>
          <w:w w:val="105"/>
          <w:sz w:val="22"/>
        </w:rPr>
        <w:t>fo</w:t>
      </w:r>
      <w:r>
        <w:rPr>
          <w:rFonts w:ascii="Arial"/>
          <w:color w:val="1C1C1C"/>
          <w:spacing w:val="-44"/>
          <w:w w:val="105"/>
          <w:sz w:val="22"/>
        </w:rPr>
        <w:t> </w:t>
      </w:r>
      <w:r>
        <w:rPr>
          <w:rFonts w:ascii="Arial"/>
          <w:color w:val="343434"/>
          <w:w w:val="105"/>
          <w:sz w:val="22"/>
        </w:rPr>
        <w:t>r</w:t>
      </w:r>
      <w:r>
        <w:rPr>
          <w:rFonts w:ascii="Arial"/>
          <w:color w:val="343434"/>
          <w:spacing w:val="-4"/>
          <w:w w:val="105"/>
          <w:sz w:val="22"/>
        </w:rPr>
        <w:t> </w:t>
      </w:r>
      <w:r>
        <w:rPr>
          <w:rFonts w:ascii="Arial"/>
          <w:color w:val="1C1C1C"/>
          <w:w w:val="105"/>
          <w:sz w:val="22"/>
        </w:rPr>
        <w:t>a</w:t>
      </w:r>
      <w:r>
        <w:rPr>
          <w:rFonts w:ascii="Arial"/>
          <w:color w:val="1C1C1C"/>
          <w:spacing w:val="-18"/>
          <w:w w:val="105"/>
          <w:sz w:val="22"/>
        </w:rPr>
        <w:t> </w:t>
      </w:r>
      <w:r>
        <w:rPr>
          <w:rFonts w:ascii="Arial"/>
          <w:color w:val="1C1C1C"/>
          <w:w w:val="105"/>
          <w:sz w:val="22"/>
        </w:rPr>
        <w:t>Safe</w:t>
      </w:r>
      <w:r>
        <w:rPr>
          <w:rFonts w:ascii="Arial"/>
          <w:color w:val="1C1C1C"/>
          <w:spacing w:val="-10"/>
          <w:w w:val="105"/>
          <w:sz w:val="22"/>
        </w:rPr>
        <w:t> </w:t>
      </w:r>
      <w:r>
        <w:rPr>
          <w:rFonts w:ascii="Arial"/>
          <w:color w:val="1C1C1C"/>
          <w:w w:val="105"/>
          <w:sz w:val="22"/>
        </w:rPr>
        <w:t>and</w:t>
      </w:r>
      <w:r>
        <w:rPr>
          <w:rFonts w:ascii="Arial"/>
          <w:color w:val="1C1C1C"/>
          <w:spacing w:val="-11"/>
          <w:w w:val="105"/>
          <w:sz w:val="22"/>
        </w:rPr>
        <w:t> </w:t>
      </w:r>
      <w:r>
        <w:rPr>
          <w:rFonts w:ascii="Arial"/>
          <w:color w:val="1C1C1C"/>
          <w:w w:val="105"/>
          <w:sz w:val="22"/>
        </w:rPr>
        <w:t>Happy</w:t>
      </w:r>
      <w:r>
        <w:rPr>
          <w:rFonts w:ascii="Arial"/>
          <w:color w:val="1C1C1C"/>
          <w:spacing w:val="-6"/>
          <w:w w:val="105"/>
          <w:sz w:val="22"/>
        </w:rPr>
        <w:t> </w:t>
      </w:r>
      <w:r>
        <w:rPr>
          <w:rFonts w:ascii="Arial"/>
          <w:color w:val="1C1C1C"/>
          <w:w w:val="105"/>
          <w:sz w:val="22"/>
        </w:rPr>
        <w:t>Holiday</w:t>
      </w:r>
      <w:r>
        <w:rPr>
          <w:rFonts w:ascii="Arial"/>
          <w:color w:val="1C1C1C"/>
          <w:spacing w:val="-9"/>
          <w:w w:val="105"/>
          <w:sz w:val="22"/>
        </w:rPr>
        <w:t> </w:t>
      </w:r>
      <w:r>
        <w:rPr>
          <w:rFonts w:ascii="Arial"/>
          <w:color w:val="1C1C1C"/>
          <w:w w:val="105"/>
          <w:sz w:val="22"/>
        </w:rPr>
        <w:t>Season! Sincerely,</w:t>
      </w:r>
    </w:p>
    <w:p>
      <w:pPr>
        <w:pStyle w:val="BodyText"/>
        <w:rPr>
          <w:rFonts w:ascii="Arial"/>
        </w:rPr>
      </w:pPr>
    </w:p>
    <w:p>
      <w:pPr>
        <w:pStyle w:val="BodyText"/>
        <w:spacing w:before="11"/>
        <w:rPr>
          <w:rFonts w:ascii="Arial"/>
          <w:sz w:val="30"/>
        </w:rPr>
      </w:pPr>
    </w:p>
    <w:p>
      <w:pPr>
        <w:spacing w:before="0"/>
        <w:ind w:left="918" w:right="0" w:firstLine="0"/>
        <w:jc w:val="left"/>
        <w:rPr>
          <w:rFonts w:ascii="Arial"/>
          <w:sz w:val="22"/>
        </w:rPr>
      </w:pPr>
      <w:r>
        <w:rPr>
          <w:rFonts w:ascii="Arial"/>
          <w:color w:val="1C1C1C"/>
          <w:sz w:val="22"/>
        </w:rPr>
        <w:t>Steven </w:t>
      </w:r>
      <w:r>
        <w:rPr>
          <w:rFonts w:ascii="Arial"/>
          <w:color w:val="1C1C1C"/>
          <w:sz w:val="21"/>
        </w:rPr>
        <w:t>A. </w:t>
      </w:r>
      <w:r>
        <w:rPr>
          <w:rFonts w:ascii="Arial"/>
          <w:color w:val="1C1C1C"/>
          <w:sz w:val="22"/>
        </w:rPr>
        <w:t>Hansen, CEO</w:t>
      </w:r>
    </w:p>
    <w:p>
      <w:pPr>
        <w:pStyle w:val="BodyText"/>
        <w:spacing w:before="2"/>
        <w:rPr>
          <w:rFonts w:ascii="Arial"/>
          <w:sz w:val="33"/>
        </w:rPr>
      </w:pPr>
    </w:p>
    <w:p>
      <w:pPr>
        <w:spacing w:before="0"/>
        <w:ind w:left="924" w:right="0" w:firstLine="0"/>
        <w:jc w:val="left"/>
        <w:rPr>
          <w:rFonts w:ascii="Arial"/>
          <w:sz w:val="22"/>
        </w:rPr>
      </w:pPr>
      <w:r>
        <w:rPr>
          <w:rFonts w:ascii="Arial"/>
          <w:color w:val="1C1C1C"/>
          <w:w w:val="105"/>
          <w:sz w:val="22"/>
        </w:rPr>
        <w:t>cc: Council, Mayor, Commissioner, Manager, Director</w:t>
      </w:r>
    </w:p>
    <w:p>
      <w:pPr>
        <w:spacing w:after="0"/>
        <w:jc w:val="left"/>
        <w:rPr>
          <w:rFonts w:ascii="Arial"/>
          <w:sz w:val="22"/>
        </w:rPr>
        <w:sectPr>
          <w:headerReference w:type="default" r:id="rId195"/>
          <w:footerReference w:type="default" r:id="rId196"/>
          <w:pgSz w:w="12240" w:h="15840"/>
          <w:pgMar w:header="533" w:footer="0" w:top="920" w:bottom="280" w:left="600" w:right="120"/>
          <w:pgNumType w:start="111"/>
        </w:sectPr>
      </w:pPr>
    </w:p>
    <w:p>
      <w:pPr>
        <w:pStyle w:val="BodyText"/>
        <w:rPr>
          <w:rFonts w:ascii="Arial"/>
          <w:sz w:val="20"/>
        </w:rPr>
      </w:pPr>
    </w:p>
    <w:p>
      <w:pPr>
        <w:pStyle w:val="BodyText"/>
        <w:rPr>
          <w:rFonts w:ascii="Arial"/>
          <w:sz w:val="20"/>
        </w:rPr>
      </w:pPr>
    </w:p>
    <w:p>
      <w:pPr>
        <w:pStyle w:val="BodyText"/>
        <w:spacing w:before="6"/>
        <w:rPr>
          <w:rFonts w:ascii="Arial"/>
          <w:sz w:val="18"/>
        </w:rPr>
      </w:pPr>
    </w:p>
    <w:p>
      <w:pPr>
        <w:tabs>
          <w:tab w:pos="8401" w:val="left" w:leader="none"/>
        </w:tabs>
        <w:spacing w:before="101"/>
        <w:ind w:left="480" w:right="0" w:firstLine="0"/>
        <w:jc w:val="left"/>
        <w:rPr>
          <w:rFonts w:ascii="Gill Sans MT"/>
          <w:i/>
          <w:sz w:val="18"/>
        </w:rPr>
      </w:pPr>
      <w:bookmarkStart w:name="Council Reports" w:id="48"/>
      <w:bookmarkEnd w:id="48"/>
      <w:r>
        <w:rPr/>
      </w:r>
      <w:r>
        <w:rPr>
          <w:rFonts w:ascii="Gill Sans MT"/>
          <w:b/>
          <w:sz w:val="22"/>
        </w:rPr>
        <w:t>Council</w:t>
      </w:r>
      <w:r>
        <w:rPr>
          <w:rFonts w:ascii="Gill Sans MT"/>
          <w:b/>
          <w:spacing w:val="-2"/>
          <w:sz w:val="22"/>
        </w:rPr>
        <w:t> </w:t>
      </w:r>
      <w:r>
        <w:rPr>
          <w:rFonts w:ascii="Gill Sans MT"/>
          <w:b/>
          <w:sz w:val="22"/>
        </w:rPr>
        <w:t>Reports:</w:t>
        <w:tab/>
      </w:r>
      <w:r>
        <w:rPr>
          <w:rFonts w:ascii="Gill Sans MT"/>
          <w:i/>
          <w:sz w:val="18"/>
        </w:rPr>
        <w:t>(20 minutes)</w:t>
      </w:r>
    </w:p>
    <w:p>
      <w:pPr>
        <w:pStyle w:val="ListParagraph"/>
        <w:numPr>
          <w:ilvl w:val="0"/>
          <w:numId w:val="66"/>
        </w:numPr>
        <w:tabs>
          <w:tab w:pos="1429" w:val="left" w:leader="none"/>
        </w:tabs>
        <w:spacing w:line="240" w:lineRule="auto" w:before="0" w:after="0"/>
        <w:ind w:left="1428" w:right="0" w:hanging="228"/>
        <w:jc w:val="left"/>
        <w:rPr>
          <w:rFonts w:ascii="Gill Sans MT"/>
          <w:sz w:val="18"/>
        </w:rPr>
      </w:pPr>
      <w:r>
        <w:rPr>
          <w:rFonts w:ascii="Gill Sans MT"/>
          <w:sz w:val="18"/>
        </w:rPr>
        <w:t>MAG, COG, UIA, Utah Lake Comm., ULCT, NUVAS, IHC Outreach, County Board of Health - Jeff</w:t>
      </w:r>
      <w:r>
        <w:rPr>
          <w:rFonts w:ascii="Gill Sans MT"/>
          <w:spacing w:val="-19"/>
          <w:sz w:val="18"/>
        </w:rPr>
        <w:t> </w:t>
      </w:r>
      <w:r>
        <w:rPr>
          <w:rFonts w:ascii="Gill Sans MT"/>
          <w:sz w:val="18"/>
        </w:rPr>
        <w:t>Acerson</w:t>
      </w:r>
    </w:p>
    <w:p>
      <w:pPr>
        <w:pStyle w:val="ListParagraph"/>
        <w:numPr>
          <w:ilvl w:val="0"/>
          <w:numId w:val="66"/>
        </w:numPr>
        <w:tabs>
          <w:tab w:pos="1409" w:val="left" w:leader="none"/>
        </w:tabs>
        <w:spacing w:line="240" w:lineRule="auto" w:before="1" w:after="0"/>
        <w:ind w:left="1408" w:right="0" w:hanging="208"/>
        <w:jc w:val="left"/>
        <w:rPr>
          <w:rFonts w:ascii="Gill Sans MT"/>
          <w:sz w:val="18"/>
        </w:rPr>
      </w:pPr>
      <w:r>
        <w:rPr>
          <w:rFonts w:ascii="Gill Sans MT"/>
          <w:sz w:val="18"/>
        </w:rPr>
        <w:t>Police/Fire/EMS, Emergency Mgmt., Irrigation Co. Representative/Boardmember, City Buildings - Van</w:t>
      </w:r>
      <w:r>
        <w:rPr>
          <w:rFonts w:ascii="Gill Sans MT"/>
          <w:spacing w:val="7"/>
          <w:sz w:val="18"/>
        </w:rPr>
        <w:t> </w:t>
      </w:r>
      <w:r>
        <w:rPr>
          <w:rFonts w:ascii="Gill Sans MT"/>
          <w:sz w:val="18"/>
        </w:rPr>
        <w:t>Broderick</w:t>
      </w:r>
    </w:p>
    <w:p>
      <w:pPr>
        <w:pStyle w:val="ListParagraph"/>
        <w:numPr>
          <w:ilvl w:val="0"/>
          <w:numId w:val="66"/>
        </w:numPr>
        <w:tabs>
          <w:tab w:pos="1436" w:val="left" w:leader="none"/>
        </w:tabs>
        <w:spacing w:line="240" w:lineRule="auto" w:before="0" w:after="0"/>
        <w:ind w:left="1435" w:right="0" w:hanging="235"/>
        <w:jc w:val="left"/>
        <w:rPr>
          <w:rFonts w:ascii="Gill Sans MT"/>
          <w:sz w:val="18"/>
        </w:rPr>
      </w:pPr>
      <w:r>
        <w:rPr>
          <w:rFonts w:ascii="Gill Sans MT"/>
          <w:sz w:val="18"/>
        </w:rPr>
        <w:t>Public Works/Engineering, Historic Commission, Administration, Building Const. &amp; Inspection - Randi</w:t>
      </w:r>
      <w:r>
        <w:rPr>
          <w:rFonts w:ascii="Gill Sans MT"/>
          <w:spacing w:val="5"/>
          <w:sz w:val="18"/>
        </w:rPr>
        <w:t> </w:t>
      </w:r>
      <w:r>
        <w:rPr>
          <w:rFonts w:ascii="Gill Sans MT"/>
          <w:sz w:val="18"/>
        </w:rPr>
        <w:t>Powell</w:t>
      </w:r>
    </w:p>
    <w:p>
      <w:pPr>
        <w:pStyle w:val="ListParagraph"/>
        <w:numPr>
          <w:ilvl w:val="0"/>
          <w:numId w:val="66"/>
        </w:numPr>
        <w:tabs>
          <w:tab w:pos="1443" w:val="left" w:leader="none"/>
          <w:tab w:pos="8401" w:val="left" w:leader="none"/>
        </w:tabs>
        <w:spacing w:line="240" w:lineRule="auto" w:before="0" w:after="0"/>
        <w:ind w:left="1442" w:right="0" w:hanging="242"/>
        <w:jc w:val="left"/>
        <w:rPr>
          <w:rFonts w:ascii="Gill Sans MT"/>
          <w:sz w:val="18"/>
        </w:rPr>
      </w:pPr>
      <w:r>
        <w:rPr>
          <w:rFonts w:ascii="Gill Sans MT"/>
          <w:sz w:val="18"/>
        </w:rPr>
        <w:t>PG/Lindon Chamber of Commerce, Economic Development,</w:t>
      </w:r>
      <w:r>
        <w:rPr>
          <w:rFonts w:ascii="Gill Sans MT"/>
          <w:spacing w:val="-9"/>
          <w:sz w:val="18"/>
        </w:rPr>
        <w:t> </w:t>
      </w:r>
      <w:r>
        <w:rPr>
          <w:rFonts w:ascii="Gill Sans MT"/>
          <w:sz w:val="18"/>
        </w:rPr>
        <w:t>Lindon Days</w:t>
        <w:tab/>
        <w:t>- Carolyn</w:t>
      </w:r>
      <w:r>
        <w:rPr>
          <w:rFonts w:ascii="Gill Sans MT"/>
          <w:spacing w:val="-1"/>
          <w:sz w:val="18"/>
        </w:rPr>
        <w:t> </w:t>
      </w:r>
      <w:r>
        <w:rPr>
          <w:rFonts w:ascii="Gill Sans MT"/>
          <w:sz w:val="18"/>
        </w:rPr>
        <w:t>Lundberg</w:t>
      </w:r>
    </w:p>
    <w:p>
      <w:pPr>
        <w:pStyle w:val="ListParagraph"/>
        <w:numPr>
          <w:ilvl w:val="0"/>
          <w:numId w:val="66"/>
        </w:numPr>
        <w:tabs>
          <w:tab w:pos="1400" w:val="left" w:leader="none"/>
        </w:tabs>
        <w:spacing w:line="240" w:lineRule="auto" w:before="0" w:after="0"/>
        <w:ind w:left="1399" w:right="0" w:hanging="199"/>
        <w:jc w:val="left"/>
        <w:rPr>
          <w:rFonts w:ascii="Gill Sans MT"/>
          <w:sz w:val="18"/>
        </w:rPr>
      </w:pPr>
      <w:r>
        <w:rPr>
          <w:rFonts w:ascii="Gill Sans MT"/>
          <w:sz w:val="18"/>
        </w:rPr>
        <w:t>Planning Commission/BOA, Planning/Zoning, General Plan, Transfer Station/Solid Waste Board - Mike</w:t>
      </w:r>
      <w:r>
        <w:rPr>
          <w:rFonts w:ascii="Gill Sans MT"/>
          <w:spacing w:val="10"/>
          <w:sz w:val="18"/>
        </w:rPr>
        <w:t> </w:t>
      </w:r>
      <w:r>
        <w:rPr>
          <w:rFonts w:ascii="Gill Sans MT"/>
          <w:sz w:val="18"/>
        </w:rPr>
        <w:t>Vanchiere</w:t>
      </w:r>
    </w:p>
    <w:p>
      <w:pPr>
        <w:pStyle w:val="ListParagraph"/>
        <w:numPr>
          <w:ilvl w:val="0"/>
          <w:numId w:val="66"/>
        </w:numPr>
        <w:tabs>
          <w:tab w:pos="1393" w:val="left" w:leader="none"/>
          <w:tab w:pos="8401" w:val="left" w:leader="none"/>
        </w:tabs>
        <w:spacing w:line="240" w:lineRule="auto" w:before="0" w:after="0"/>
        <w:ind w:left="1392" w:right="0" w:hanging="192"/>
        <w:jc w:val="left"/>
        <w:rPr>
          <w:rFonts w:ascii="Gill Sans MT"/>
          <w:sz w:val="18"/>
        </w:rPr>
      </w:pPr>
      <w:r>
        <w:rPr>
          <w:rFonts w:ascii="Gill Sans MT"/>
          <w:sz w:val="18"/>
        </w:rPr>
        <w:t>Parks, Trails, and Recreation, Cemetery, Tree</w:t>
      </w:r>
      <w:r>
        <w:rPr>
          <w:rFonts w:ascii="Gill Sans MT"/>
          <w:spacing w:val="-11"/>
          <w:sz w:val="18"/>
        </w:rPr>
        <w:t> </w:t>
      </w:r>
      <w:r>
        <w:rPr>
          <w:rFonts w:ascii="Gill Sans MT"/>
          <w:sz w:val="18"/>
        </w:rPr>
        <w:t>Advisory</w:t>
      </w:r>
      <w:r>
        <w:rPr>
          <w:rFonts w:ascii="Gill Sans MT"/>
          <w:spacing w:val="-1"/>
          <w:sz w:val="18"/>
        </w:rPr>
        <w:t> </w:t>
      </w:r>
      <w:r>
        <w:rPr>
          <w:rFonts w:ascii="Gill Sans MT"/>
          <w:sz w:val="18"/>
        </w:rPr>
        <w:t>Board</w:t>
        <w:tab/>
        <w:t>- Jake</w:t>
      </w:r>
      <w:r>
        <w:rPr>
          <w:rFonts w:ascii="Gill Sans MT"/>
          <w:spacing w:val="-1"/>
          <w:sz w:val="18"/>
        </w:rPr>
        <w:t> </w:t>
      </w:r>
      <w:r>
        <w:rPr>
          <w:rFonts w:ascii="Gill Sans MT"/>
          <w:sz w:val="18"/>
        </w:rPr>
        <w:t>Hoyt</w:t>
      </w:r>
    </w:p>
    <w:p>
      <w:pPr>
        <w:spacing w:after="0" w:line="240" w:lineRule="auto"/>
        <w:jc w:val="left"/>
        <w:rPr>
          <w:rFonts w:ascii="Gill Sans MT"/>
          <w:sz w:val="18"/>
        </w:rPr>
        <w:sectPr>
          <w:headerReference w:type="default" r:id="rId197"/>
          <w:footerReference w:type="default" r:id="rId198"/>
          <w:pgSz w:w="12240" w:h="15840"/>
          <w:pgMar w:header="520" w:footer="0" w:top="920" w:bottom="280" w:left="600" w:right="120"/>
          <w:pgNumType w:start="112"/>
        </w:sectPr>
      </w:pPr>
    </w:p>
    <w:p>
      <w:pPr>
        <w:pStyle w:val="BodyText"/>
        <w:rPr>
          <w:rFonts w:ascii="Gill Sans MT"/>
          <w:sz w:val="20"/>
        </w:rPr>
      </w:pPr>
    </w:p>
    <w:p>
      <w:pPr>
        <w:pStyle w:val="BodyText"/>
        <w:rPr>
          <w:rFonts w:ascii="Gill Sans MT"/>
          <w:sz w:val="20"/>
        </w:rPr>
      </w:pPr>
    </w:p>
    <w:p>
      <w:pPr>
        <w:pStyle w:val="BodyText"/>
        <w:spacing w:before="7"/>
        <w:rPr>
          <w:rFonts w:ascii="Gill Sans MT"/>
          <w:sz w:val="20"/>
        </w:rPr>
      </w:pPr>
    </w:p>
    <w:p>
      <w:pPr>
        <w:tabs>
          <w:tab w:pos="8401" w:val="left" w:leader="none"/>
        </w:tabs>
        <w:spacing w:before="92"/>
        <w:ind w:left="480" w:right="0" w:firstLine="0"/>
        <w:jc w:val="left"/>
        <w:rPr>
          <w:i/>
          <w:sz w:val="18"/>
        </w:rPr>
      </w:pPr>
      <w:bookmarkStart w:name="Administrator Report" w:id="49"/>
      <w:bookmarkEnd w:id="49"/>
      <w:r>
        <w:rPr/>
      </w:r>
      <w:r>
        <w:rPr>
          <w:b/>
          <w:sz w:val="22"/>
        </w:rPr>
        <w:t>Administrator’s</w:t>
      </w:r>
      <w:r>
        <w:rPr>
          <w:b/>
          <w:spacing w:val="-4"/>
          <w:sz w:val="22"/>
        </w:rPr>
        <w:t> </w:t>
      </w:r>
      <w:r>
        <w:rPr>
          <w:b/>
          <w:sz w:val="22"/>
        </w:rPr>
        <w:t>Report</w:t>
        <w:tab/>
      </w:r>
      <w:r>
        <w:rPr>
          <w:i/>
          <w:sz w:val="18"/>
        </w:rPr>
        <w:t>(10</w:t>
      </w:r>
      <w:r>
        <w:rPr>
          <w:i/>
          <w:spacing w:val="1"/>
          <w:sz w:val="18"/>
        </w:rPr>
        <w:t> </w:t>
      </w:r>
      <w:r>
        <w:rPr>
          <w:i/>
          <w:sz w:val="18"/>
        </w:rPr>
        <w:t>minutes)</w:t>
      </w:r>
    </w:p>
    <w:p>
      <w:pPr>
        <w:pStyle w:val="BodyText"/>
        <w:rPr>
          <w:i/>
          <w:sz w:val="22"/>
        </w:rPr>
      </w:pPr>
    </w:p>
    <w:p>
      <w:pPr>
        <w:spacing w:line="249" w:lineRule="exact" w:before="0"/>
        <w:ind w:left="480" w:right="0" w:firstLine="0"/>
        <w:jc w:val="left"/>
        <w:rPr>
          <w:b/>
          <w:sz w:val="22"/>
        </w:rPr>
      </w:pPr>
      <w:r>
        <w:rPr>
          <w:b/>
          <w:sz w:val="22"/>
        </w:rPr>
        <w:t>Misc. Updates:</w:t>
      </w:r>
    </w:p>
    <w:p>
      <w:pPr>
        <w:pStyle w:val="ListParagraph"/>
        <w:numPr>
          <w:ilvl w:val="1"/>
          <w:numId w:val="64"/>
        </w:numPr>
        <w:tabs>
          <w:tab w:pos="1200" w:val="left" w:leader="none"/>
          <w:tab w:pos="1201" w:val="left" w:leader="none"/>
        </w:tabs>
        <w:spacing w:line="266" w:lineRule="exact" w:before="0" w:after="0"/>
        <w:ind w:left="1200" w:right="0" w:hanging="360"/>
        <w:jc w:val="left"/>
        <w:rPr>
          <w:rFonts w:ascii="Times New Roman" w:hAnsi="Times New Roman"/>
          <w:sz w:val="22"/>
        </w:rPr>
      </w:pPr>
      <w:r>
        <w:rPr>
          <w:rFonts w:ascii="Times New Roman" w:hAnsi="Times New Roman"/>
          <w:sz w:val="22"/>
        </w:rPr>
        <w:t>January newsletter article: </w:t>
      </w:r>
      <w:r>
        <w:rPr>
          <w:rFonts w:ascii="Times New Roman" w:hAnsi="Times New Roman"/>
          <w:b/>
          <w:sz w:val="22"/>
        </w:rPr>
        <w:t>Mike Florence </w:t>
      </w:r>
      <w:r>
        <w:rPr>
          <w:rFonts w:ascii="Times New Roman" w:hAnsi="Times New Roman"/>
          <w:sz w:val="22"/>
        </w:rPr>
        <w:t>- Article due to Kathy Moosman by end of</w:t>
      </w:r>
      <w:r>
        <w:rPr>
          <w:rFonts w:ascii="Times New Roman" w:hAnsi="Times New Roman"/>
          <w:spacing w:val="-17"/>
          <w:sz w:val="22"/>
        </w:rPr>
        <w:t> </w:t>
      </w:r>
      <w:r>
        <w:rPr>
          <w:rFonts w:ascii="Times New Roman" w:hAnsi="Times New Roman"/>
          <w:sz w:val="22"/>
        </w:rPr>
        <w:t>December</w:t>
      </w:r>
    </w:p>
    <w:p>
      <w:pPr>
        <w:pStyle w:val="ListParagraph"/>
        <w:numPr>
          <w:ilvl w:val="1"/>
          <w:numId w:val="64"/>
        </w:numPr>
        <w:tabs>
          <w:tab w:pos="1200" w:val="left" w:leader="none"/>
          <w:tab w:pos="1201" w:val="left" w:leader="none"/>
        </w:tabs>
        <w:spacing w:line="240" w:lineRule="auto" w:before="21" w:after="0"/>
        <w:ind w:left="1200" w:right="0" w:hanging="360"/>
        <w:jc w:val="left"/>
        <w:rPr>
          <w:rFonts w:ascii="Times New Roman" w:hAnsi="Times New Roman"/>
          <w:sz w:val="22"/>
        </w:rPr>
      </w:pPr>
      <w:r>
        <w:rPr>
          <w:rFonts w:ascii="Times New Roman" w:hAnsi="Times New Roman"/>
          <w:sz w:val="22"/>
        </w:rPr>
        <w:t>Reminder that there’s NO curb side pick-up for Christmas</w:t>
      </w:r>
      <w:r>
        <w:rPr>
          <w:rFonts w:ascii="Times New Roman" w:hAnsi="Times New Roman"/>
          <w:spacing w:val="-2"/>
          <w:sz w:val="22"/>
        </w:rPr>
        <w:t> </w:t>
      </w:r>
      <w:r>
        <w:rPr>
          <w:rFonts w:ascii="Times New Roman" w:hAnsi="Times New Roman"/>
          <w:sz w:val="22"/>
        </w:rPr>
        <w:t>Trees</w:t>
      </w:r>
    </w:p>
    <w:p>
      <w:pPr>
        <w:pStyle w:val="ListParagraph"/>
        <w:numPr>
          <w:ilvl w:val="1"/>
          <w:numId w:val="64"/>
        </w:numPr>
        <w:tabs>
          <w:tab w:pos="1200" w:val="left" w:leader="none"/>
          <w:tab w:pos="1201" w:val="left" w:leader="none"/>
        </w:tabs>
        <w:spacing w:line="240" w:lineRule="auto" w:before="21" w:after="0"/>
        <w:ind w:left="1200" w:right="1502" w:hanging="360"/>
        <w:jc w:val="left"/>
        <w:rPr>
          <w:rFonts w:ascii="Times New Roman" w:hAnsi="Times New Roman"/>
          <w:sz w:val="22"/>
        </w:rPr>
      </w:pPr>
      <w:r>
        <w:rPr>
          <w:rFonts w:ascii="Times New Roman" w:hAnsi="Times New Roman"/>
          <w:sz w:val="22"/>
        </w:rPr>
        <w:t>Any items, issues, or topics you feel you need more training or background on? Anything we can</w:t>
      </w:r>
      <w:r>
        <w:rPr>
          <w:rFonts w:ascii="Times New Roman" w:hAnsi="Times New Roman"/>
          <w:spacing w:val="-29"/>
          <w:sz w:val="22"/>
        </w:rPr>
        <w:t> </w:t>
      </w:r>
      <w:r>
        <w:rPr>
          <w:rFonts w:ascii="Times New Roman" w:hAnsi="Times New Roman"/>
          <w:sz w:val="22"/>
        </w:rPr>
        <w:t>be doing better to help you stay informed on issues or</w:t>
      </w:r>
      <w:r>
        <w:rPr>
          <w:rFonts w:ascii="Times New Roman" w:hAnsi="Times New Roman"/>
          <w:spacing w:val="-12"/>
          <w:sz w:val="22"/>
        </w:rPr>
        <w:t> </w:t>
      </w:r>
      <w:r>
        <w:rPr>
          <w:rFonts w:ascii="Times New Roman" w:hAnsi="Times New Roman"/>
          <w:sz w:val="22"/>
        </w:rPr>
        <w:t>events?</w:t>
      </w:r>
    </w:p>
    <w:p>
      <w:pPr>
        <w:pStyle w:val="ListParagraph"/>
        <w:numPr>
          <w:ilvl w:val="1"/>
          <w:numId w:val="64"/>
        </w:numPr>
        <w:tabs>
          <w:tab w:pos="1255" w:val="left" w:leader="none"/>
          <w:tab w:pos="1256" w:val="left" w:leader="none"/>
        </w:tabs>
        <w:spacing w:line="240" w:lineRule="auto" w:before="20" w:after="0"/>
        <w:ind w:left="1255" w:right="0" w:hanging="415"/>
        <w:jc w:val="left"/>
        <w:rPr>
          <w:rFonts w:ascii="Times New Roman" w:hAnsi="Times New Roman"/>
          <w:sz w:val="22"/>
        </w:rPr>
      </w:pPr>
      <w:r>
        <w:rPr>
          <w:rFonts w:ascii="Times New Roman" w:hAnsi="Times New Roman"/>
          <w:sz w:val="22"/>
        </w:rPr>
        <w:t>Misc.</w:t>
      </w:r>
      <w:r>
        <w:rPr>
          <w:rFonts w:ascii="Times New Roman" w:hAnsi="Times New Roman"/>
          <w:spacing w:val="-1"/>
          <w:sz w:val="22"/>
        </w:rPr>
        <w:t> </w:t>
      </w:r>
      <w:r>
        <w:rPr>
          <w:rFonts w:ascii="Times New Roman" w:hAnsi="Times New Roman"/>
          <w:sz w:val="22"/>
        </w:rPr>
        <w:t>Items</w:t>
      </w:r>
    </w:p>
    <w:p>
      <w:pPr>
        <w:pStyle w:val="BodyText"/>
        <w:spacing w:before="2"/>
        <w:rPr>
          <w:sz w:val="22"/>
        </w:rPr>
      </w:pPr>
    </w:p>
    <w:p>
      <w:pPr>
        <w:spacing w:line="252" w:lineRule="exact" w:before="0"/>
        <w:ind w:left="480" w:right="0" w:firstLine="0"/>
        <w:jc w:val="left"/>
        <w:rPr>
          <w:b/>
          <w:sz w:val="22"/>
        </w:rPr>
      </w:pPr>
      <w:r>
        <w:rPr>
          <w:b/>
          <w:sz w:val="22"/>
        </w:rPr>
        <w:t>Upcoming Meetings &amp; Events:</w:t>
      </w:r>
    </w:p>
    <w:p>
      <w:pPr>
        <w:pStyle w:val="ListParagraph"/>
        <w:numPr>
          <w:ilvl w:val="1"/>
          <w:numId w:val="64"/>
        </w:numPr>
        <w:tabs>
          <w:tab w:pos="1200" w:val="left" w:leader="none"/>
          <w:tab w:pos="1201" w:val="left" w:leader="none"/>
        </w:tabs>
        <w:spacing w:line="268" w:lineRule="exact" w:before="0" w:after="0"/>
        <w:ind w:left="1200" w:right="0" w:hanging="360"/>
        <w:jc w:val="left"/>
        <w:rPr>
          <w:rFonts w:ascii="Times New Roman" w:hAnsi="Times New Roman"/>
          <w:sz w:val="22"/>
        </w:rPr>
      </w:pPr>
      <w:r>
        <w:rPr>
          <w:rFonts w:ascii="Times New Roman" w:hAnsi="Times New Roman"/>
          <w:sz w:val="22"/>
        </w:rPr>
        <w:t>November 28</w:t>
      </w:r>
      <w:r>
        <w:rPr>
          <w:rFonts w:ascii="Times New Roman" w:hAnsi="Times New Roman"/>
          <w:position w:val="8"/>
          <w:sz w:val="14"/>
        </w:rPr>
        <w:t>th </w:t>
      </w:r>
      <w:r>
        <w:rPr>
          <w:rFonts w:ascii="Times New Roman" w:hAnsi="Times New Roman"/>
          <w:sz w:val="22"/>
        </w:rPr>
        <w:t>– Mayor’s Thanksgiving Day</w:t>
      </w:r>
      <w:r>
        <w:rPr>
          <w:rFonts w:ascii="Times New Roman" w:hAnsi="Times New Roman"/>
          <w:spacing w:val="-26"/>
          <w:sz w:val="22"/>
        </w:rPr>
        <w:t> </w:t>
      </w:r>
      <w:r>
        <w:rPr>
          <w:rFonts w:ascii="Times New Roman" w:hAnsi="Times New Roman"/>
          <w:sz w:val="22"/>
        </w:rPr>
        <w:t>Dinner</w:t>
      </w:r>
    </w:p>
    <w:p>
      <w:pPr>
        <w:pStyle w:val="ListParagraph"/>
        <w:numPr>
          <w:ilvl w:val="1"/>
          <w:numId w:val="64"/>
        </w:numPr>
        <w:tabs>
          <w:tab w:pos="1200" w:val="left" w:leader="none"/>
          <w:tab w:pos="1201" w:val="left" w:leader="none"/>
        </w:tabs>
        <w:spacing w:line="240" w:lineRule="auto" w:before="14" w:after="0"/>
        <w:ind w:left="1200" w:right="0" w:hanging="360"/>
        <w:jc w:val="left"/>
        <w:rPr>
          <w:rFonts w:ascii="Times New Roman" w:hAnsi="Times New Roman"/>
          <w:sz w:val="22"/>
        </w:rPr>
      </w:pPr>
      <w:r>
        <w:rPr>
          <w:rFonts w:ascii="Times New Roman" w:hAnsi="Times New Roman"/>
          <w:sz w:val="22"/>
        </w:rPr>
        <w:t>November 28</w:t>
      </w:r>
      <w:r>
        <w:rPr>
          <w:rFonts w:ascii="Times New Roman" w:hAnsi="Times New Roman"/>
          <w:position w:val="8"/>
          <w:sz w:val="14"/>
        </w:rPr>
        <w:t>th </w:t>
      </w:r>
      <w:r>
        <w:rPr>
          <w:rFonts w:ascii="Times New Roman" w:hAnsi="Times New Roman"/>
          <w:sz w:val="22"/>
        </w:rPr>
        <w:t>&amp; 29</w:t>
      </w:r>
      <w:r>
        <w:rPr>
          <w:rFonts w:ascii="Times New Roman" w:hAnsi="Times New Roman"/>
          <w:position w:val="8"/>
          <w:sz w:val="14"/>
        </w:rPr>
        <w:t>th </w:t>
      </w:r>
      <w:r>
        <w:rPr>
          <w:rFonts w:ascii="Times New Roman" w:hAnsi="Times New Roman"/>
          <w:sz w:val="22"/>
        </w:rPr>
        <w:t>– Thanksgiving Holiday - City offices</w:t>
      </w:r>
      <w:r>
        <w:rPr>
          <w:rFonts w:ascii="Times New Roman" w:hAnsi="Times New Roman"/>
          <w:spacing w:val="25"/>
          <w:sz w:val="22"/>
        </w:rPr>
        <w:t> </w:t>
      </w:r>
      <w:r>
        <w:rPr>
          <w:rFonts w:ascii="Times New Roman" w:hAnsi="Times New Roman"/>
          <w:sz w:val="22"/>
        </w:rPr>
        <w:t>closed</w:t>
      </w:r>
    </w:p>
    <w:p>
      <w:pPr>
        <w:pStyle w:val="ListParagraph"/>
        <w:numPr>
          <w:ilvl w:val="1"/>
          <w:numId w:val="64"/>
        </w:numPr>
        <w:tabs>
          <w:tab w:pos="1200" w:val="left" w:leader="none"/>
          <w:tab w:pos="1201" w:val="left" w:leader="none"/>
        </w:tabs>
        <w:spacing w:line="240" w:lineRule="auto" w:before="13" w:after="0"/>
        <w:ind w:left="1200" w:right="0" w:hanging="360"/>
        <w:jc w:val="left"/>
        <w:rPr>
          <w:rFonts w:ascii="Times New Roman" w:hAnsi="Times New Roman"/>
          <w:sz w:val="22"/>
        </w:rPr>
      </w:pPr>
      <w:r>
        <w:rPr>
          <w:rFonts w:ascii="Times New Roman" w:hAnsi="Times New Roman"/>
          <w:sz w:val="22"/>
        </w:rPr>
        <w:t>December 2</w:t>
      </w:r>
      <w:r>
        <w:rPr>
          <w:rFonts w:ascii="Times New Roman" w:hAnsi="Times New Roman"/>
          <w:position w:val="8"/>
          <w:sz w:val="14"/>
        </w:rPr>
        <w:t>nd </w:t>
      </w:r>
      <w:r>
        <w:rPr>
          <w:rFonts w:ascii="Times New Roman" w:hAnsi="Times New Roman"/>
          <w:sz w:val="22"/>
        </w:rPr>
        <w:t>@ 6:30pm – Annual Christmas Tree Lighting at Community</w:t>
      </w:r>
      <w:r>
        <w:rPr>
          <w:rFonts w:ascii="Times New Roman" w:hAnsi="Times New Roman"/>
          <w:spacing w:val="-23"/>
          <w:sz w:val="22"/>
        </w:rPr>
        <w:t> </w:t>
      </w:r>
      <w:r>
        <w:rPr>
          <w:rFonts w:ascii="Times New Roman" w:hAnsi="Times New Roman"/>
          <w:sz w:val="22"/>
        </w:rPr>
        <w:t>Center</w:t>
      </w:r>
    </w:p>
    <w:p>
      <w:pPr>
        <w:pStyle w:val="ListParagraph"/>
        <w:numPr>
          <w:ilvl w:val="1"/>
          <w:numId w:val="64"/>
        </w:numPr>
        <w:tabs>
          <w:tab w:pos="1200" w:val="left" w:leader="none"/>
          <w:tab w:pos="1201" w:val="left" w:leader="none"/>
        </w:tabs>
        <w:spacing w:line="240" w:lineRule="auto" w:before="17" w:after="0"/>
        <w:ind w:left="1200" w:right="0" w:hanging="360"/>
        <w:jc w:val="left"/>
        <w:rPr>
          <w:rFonts w:ascii="Times New Roman" w:hAnsi="Times New Roman"/>
          <w:sz w:val="22"/>
        </w:rPr>
      </w:pPr>
      <w:r>
        <w:rPr>
          <w:rFonts w:ascii="Times New Roman" w:hAnsi="Times New Roman"/>
          <w:sz w:val="22"/>
        </w:rPr>
        <w:t>December 12</w:t>
      </w:r>
      <w:r>
        <w:rPr>
          <w:rFonts w:ascii="Times New Roman" w:hAnsi="Times New Roman"/>
          <w:position w:val="8"/>
          <w:sz w:val="14"/>
        </w:rPr>
        <w:t>th </w:t>
      </w:r>
      <w:r>
        <w:rPr>
          <w:rFonts w:ascii="Times New Roman" w:hAnsi="Times New Roman"/>
          <w:sz w:val="22"/>
        </w:rPr>
        <w:t>@ 6:30pm – Employee Christmas</w:t>
      </w:r>
      <w:r>
        <w:rPr>
          <w:rFonts w:ascii="Times New Roman" w:hAnsi="Times New Roman"/>
          <w:spacing w:val="-21"/>
          <w:sz w:val="22"/>
        </w:rPr>
        <w:t> </w:t>
      </w:r>
      <w:r>
        <w:rPr>
          <w:rFonts w:ascii="Times New Roman" w:hAnsi="Times New Roman"/>
          <w:sz w:val="22"/>
        </w:rPr>
        <w:t>Party</w:t>
      </w:r>
    </w:p>
    <w:p>
      <w:pPr>
        <w:pStyle w:val="ListParagraph"/>
        <w:numPr>
          <w:ilvl w:val="1"/>
          <w:numId w:val="64"/>
        </w:numPr>
        <w:tabs>
          <w:tab w:pos="1200" w:val="left" w:leader="none"/>
          <w:tab w:pos="1201" w:val="left" w:leader="none"/>
        </w:tabs>
        <w:spacing w:line="240" w:lineRule="auto" w:before="14" w:after="0"/>
        <w:ind w:left="1200" w:right="0" w:hanging="360"/>
        <w:jc w:val="left"/>
        <w:rPr>
          <w:rFonts w:ascii="Times New Roman" w:hAnsi="Times New Roman"/>
          <w:sz w:val="22"/>
        </w:rPr>
      </w:pPr>
      <w:r>
        <w:rPr>
          <w:rFonts w:ascii="Times New Roman" w:hAnsi="Times New Roman"/>
          <w:sz w:val="22"/>
        </w:rPr>
        <w:t>December 23</w:t>
      </w:r>
      <w:r>
        <w:rPr>
          <w:rFonts w:ascii="Times New Roman" w:hAnsi="Times New Roman"/>
          <w:position w:val="8"/>
          <w:sz w:val="14"/>
        </w:rPr>
        <w:t>rd </w:t>
      </w:r>
      <w:r>
        <w:rPr>
          <w:rFonts w:ascii="Times New Roman" w:hAnsi="Times New Roman"/>
          <w:sz w:val="22"/>
        </w:rPr>
        <w:t>– City offices close at</w:t>
      </w:r>
      <w:r>
        <w:rPr>
          <w:rFonts w:ascii="Times New Roman" w:hAnsi="Times New Roman"/>
          <w:spacing w:val="-22"/>
          <w:sz w:val="22"/>
        </w:rPr>
        <w:t> </w:t>
      </w:r>
      <w:r>
        <w:rPr>
          <w:rFonts w:ascii="Times New Roman" w:hAnsi="Times New Roman"/>
          <w:sz w:val="22"/>
        </w:rPr>
        <w:t>noon</w:t>
      </w:r>
    </w:p>
    <w:p>
      <w:pPr>
        <w:pStyle w:val="ListParagraph"/>
        <w:numPr>
          <w:ilvl w:val="1"/>
          <w:numId w:val="64"/>
        </w:numPr>
        <w:tabs>
          <w:tab w:pos="1200" w:val="left" w:leader="none"/>
          <w:tab w:pos="1201" w:val="left" w:leader="none"/>
        </w:tabs>
        <w:spacing w:line="240" w:lineRule="auto" w:before="13" w:after="0"/>
        <w:ind w:left="1200" w:right="0" w:hanging="360"/>
        <w:jc w:val="left"/>
        <w:rPr>
          <w:rFonts w:ascii="Times New Roman" w:hAnsi="Times New Roman"/>
          <w:sz w:val="22"/>
        </w:rPr>
      </w:pPr>
      <w:r>
        <w:rPr>
          <w:rFonts w:ascii="Times New Roman" w:hAnsi="Times New Roman"/>
          <w:sz w:val="22"/>
        </w:rPr>
        <w:t>December 24</w:t>
      </w:r>
      <w:r>
        <w:rPr>
          <w:rFonts w:ascii="Times New Roman" w:hAnsi="Times New Roman"/>
          <w:position w:val="8"/>
          <w:sz w:val="14"/>
        </w:rPr>
        <w:t>th </w:t>
      </w:r>
      <w:r>
        <w:rPr>
          <w:rFonts w:ascii="Times New Roman" w:hAnsi="Times New Roman"/>
          <w:sz w:val="22"/>
        </w:rPr>
        <w:t>-25</w:t>
      </w:r>
      <w:r>
        <w:rPr>
          <w:rFonts w:ascii="Times New Roman" w:hAnsi="Times New Roman"/>
          <w:position w:val="8"/>
          <w:sz w:val="14"/>
        </w:rPr>
        <w:t>th </w:t>
      </w:r>
      <w:r>
        <w:rPr>
          <w:rFonts w:ascii="Times New Roman" w:hAnsi="Times New Roman"/>
          <w:sz w:val="22"/>
        </w:rPr>
        <w:t>– Christmas Holiday – City offices</w:t>
      </w:r>
      <w:r>
        <w:rPr>
          <w:rFonts w:ascii="Times New Roman" w:hAnsi="Times New Roman"/>
          <w:spacing w:val="-38"/>
          <w:sz w:val="22"/>
        </w:rPr>
        <w:t> </w:t>
      </w:r>
      <w:r>
        <w:rPr>
          <w:rFonts w:ascii="Times New Roman" w:hAnsi="Times New Roman"/>
          <w:sz w:val="22"/>
        </w:rPr>
        <w:t>closed</w:t>
      </w:r>
    </w:p>
    <w:p>
      <w:pPr>
        <w:pStyle w:val="ListParagraph"/>
        <w:numPr>
          <w:ilvl w:val="1"/>
          <w:numId w:val="64"/>
        </w:numPr>
        <w:tabs>
          <w:tab w:pos="1200" w:val="left" w:leader="none"/>
          <w:tab w:pos="1201" w:val="left" w:leader="none"/>
        </w:tabs>
        <w:spacing w:line="240" w:lineRule="auto" w:before="14" w:after="0"/>
        <w:ind w:left="1200" w:right="0" w:hanging="360"/>
        <w:jc w:val="left"/>
        <w:rPr>
          <w:rFonts w:ascii="Times New Roman" w:hAnsi="Times New Roman"/>
          <w:sz w:val="22"/>
        </w:rPr>
      </w:pPr>
      <w:r>
        <w:rPr>
          <w:rFonts w:ascii="Times New Roman" w:hAnsi="Times New Roman"/>
          <w:sz w:val="22"/>
        </w:rPr>
        <w:t>January 1</w:t>
      </w:r>
      <w:r>
        <w:rPr>
          <w:rFonts w:ascii="Times New Roman" w:hAnsi="Times New Roman"/>
          <w:position w:val="8"/>
          <w:sz w:val="14"/>
        </w:rPr>
        <w:t>st </w:t>
      </w:r>
      <w:r>
        <w:rPr>
          <w:rFonts w:ascii="Times New Roman" w:hAnsi="Times New Roman"/>
          <w:sz w:val="22"/>
        </w:rPr>
        <w:t>– New Years Holiday – City offices</w:t>
      </w:r>
      <w:r>
        <w:rPr>
          <w:rFonts w:ascii="Times New Roman" w:hAnsi="Times New Roman"/>
          <w:spacing w:val="-24"/>
          <w:sz w:val="22"/>
        </w:rPr>
        <w:t> </w:t>
      </w:r>
      <w:r>
        <w:rPr>
          <w:rFonts w:ascii="Times New Roman" w:hAnsi="Times New Roman"/>
          <w:sz w:val="22"/>
        </w:rPr>
        <w:t>closed</w:t>
      </w:r>
    </w:p>
    <w:p>
      <w:pPr>
        <w:pStyle w:val="ListParagraph"/>
        <w:numPr>
          <w:ilvl w:val="1"/>
          <w:numId w:val="64"/>
        </w:numPr>
        <w:tabs>
          <w:tab w:pos="1200" w:val="left" w:leader="none"/>
          <w:tab w:pos="1201" w:val="left" w:leader="none"/>
        </w:tabs>
        <w:spacing w:line="240" w:lineRule="auto" w:before="14" w:after="0"/>
        <w:ind w:left="1200" w:right="0" w:hanging="360"/>
        <w:jc w:val="left"/>
        <w:rPr>
          <w:rFonts w:ascii="Times New Roman" w:hAnsi="Times New Roman"/>
          <w:sz w:val="22"/>
        </w:rPr>
      </w:pPr>
      <w:r>
        <w:rPr>
          <w:rFonts w:ascii="Times New Roman" w:hAnsi="Times New Roman"/>
          <w:sz w:val="22"/>
        </w:rPr>
        <w:t>January 7</w:t>
      </w:r>
      <w:r>
        <w:rPr>
          <w:rFonts w:ascii="Times New Roman" w:hAnsi="Times New Roman"/>
          <w:position w:val="8"/>
          <w:sz w:val="14"/>
        </w:rPr>
        <w:t>th </w:t>
      </w:r>
      <w:r>
        <w:rPr>
          <w:rFonts w:ascii="Times New Roman" w:hAnsi="Times New Roman"/>
          <w:sz w:val="22"/>
        </w:rPr>
        <w:t>– Oath of Office administered to newly elected Council</w:t>
      </w:r>
      <w:r>
        <w:rPr>
          <w:rFonts w:ascii="Times New Roman" w:hAnsi="Times New Roman"/>
          <w:spacing w:val="-27"/>
          <w:sz w:val="22"/>
        </w:rPr>
        <w:t> </w:t>
      </w:r>
      <w:r>
        <w:rPr>
          <w:rFonts w:ascii="Times New Roman" w:hAnsi="Times New Roman"/>
          <w:sz w:val="22"/>
        </w:rPr>
        <w:t>members</w:t>
      </w:r>
    </w:p>
    <w:p>
      <w:pPr>
        <w:pStyle w:val="ListParagraph"/>
        <w:numPr>
          <w:ilvl w:val="1"/>
          <w:numId w:val="64"/>
        </w:numPr>
        <w:tabs>
          <w:tab w:pos="1200" w:val="left" w:leader="none"/>
          <w:tab w:pos="1201" w:val="left" w:leader="none"/>
        </w:tabs>
        <w:spacing w:line="240" w:lineRule="auto" w:before="16" w:after="0"/>
        <w:ind w:left="1200" w:right="0" w:hanging="360"/>
        <w:jc w:val="left"/>
        <w:rPr>
          <w:rFonts w:ascii="Times New Roman" w:hAnsi="Times New Roman"/>
          <w:sz w:val="22"/>
        </w:rPr>
      </w:pPr>
      <w:r>
        <w:rPr>
          <w:rFonts w:ascii="Times New Roman" w:hAnsi="Times New Roman"/>
          <w:sz w:val="22"/>
        </w:rPr>
        <w:t>January 20</w:t>
      </w:r>
      <w:r>
        <w:rPr>
          <w:rFonts w:ascii="Times New Roman" w:hAnsi="Times New Roman"/>
          <w:position w:val="8"/>
          <w:sz w:val="14"/>
        </w:rPr>
        <w:t>th </w:t>
      </w:r>
      <w:r>
        <w:rPr>
          <w:rFonts w:ascii="Times New Roman" w:hAnsi="Times New Roman"/>
          <w:sz w:val="22"/>
        </w:rPr>
        <w:t>– Martin Luther King Holiday – City offices</w:t>
      </w:r>
      <w:r>
        <w:rPr>
          <w:rFonts w:ascii="Times New Roman" w:hAnsi="Times New Roman"/>
          <w:spacing w:val="-29"/>
          <w:sz w:val="22"/>
        </w:rPr>
        <w:t> </w:t>
      </w:r>
      <w:r>
        <w:rPr>
          <w:rFonts w:ascii="Times New Roman" w:hAnsi="Times New Roman"/>
          <w:sz w:val="22"/>
        </w:rPr>
        <w:t>closed</w:t>
      </w:r>
    </w:p>
    <w:p>
      <w:pPr>
        <w:pStyle w:val="ListParagraph"/>
        <w:numPr>
          <w:ilvl w:val="1"/>
          <w:numId w:val="64"/>
        </w:numPr>
        <w:tabs>
          <w:tab w:pos="1200" w:val="left" w:leader="none"/>
          <w:tab w:pos="1201" w:val="left" w:leader="none"/>
        </w:tabs>
        <w:spacing w:line="240" w:lineRule="auto" w:before="13" w:after="0"/>
        <w:ind w:left="1200" w:right="0" w:hanging="360"/>
        <w:jc w:val="left"/>
        <w:rPr>
          <w:rFonts w:ascii="Times New Roman" w:hAnsi="Times New Roman"/>
          <w:sz w:val="22"/>
        </w:rPr>
      </w:pPr>
      <w:r>
        <w:rPr>
          <w:rFonts w:ascii="Times New Roman" w:hAnsi="Times New Roman"/>
          <w:sz w:val="22"/>
        </w:rPr>
        <w:t>January 29</w:t>
      </w:r>
      <w:r>
        <w:rPr>
          <w:rFonts w:ascii="Times New Roman" w:hAnsi="Times New Roman"/>
          <w:position w:val="8"/>
          <w:sz w:val="14"/>
        </w:rPr>
        <w:t>th </w:t>
      </w:r>
      <w:r>
        <w:rPr>
          <w:rFonts w:ascii="Times New Roman" w:hAnsi="Times New Roman"/>
          <w:sz w:val="22"/>
        </w:rPr>
        <w:t>– ULCT Local Officials Day with</w:t>
      </w:r>
      <w:r>
        <w:rPr>
          <w:rFonts w:ascii="Times New Roman" w:hAnsi="Times New Roman"/>
          <w:spacing w:val="-24"/>
          <w:sz w:val="22"/>
        </w:rPr>
        <w:t> </w:t>
      </w:r>
      <w:r>
        <w:rPr>
          <w:rFonts w:ascii="Times New Roman" w:hAnsi="Times New Roman"/>
          <w:sz w:val="22"/>
        </w:rPr>
        <w:t>Legislature</w:t>
      </w:r>
    </w:p>
    <w:p>
      <w:pPr>
        <w:pStyle w:val="BodyText"/>
        <w:rPr>
          <w:sz w:val="26"/>
        </w:rPr>
      </w:pPr>
    </w:p>
    <w:p>
      <w:pPr>
        <w:pStyle w:val="BodyText"/>
        <w:spacing w:before="10"/>
        <w:rPr>
          <w:sz w:val="20"/>
        </w:rPr>
      </w:pPr>
    </w:p>
    <w:p>
      <w:pPr>
        <w:pStyle w:val="Heading4"/>
        <w:ind w:left="3903" w:right="4382"/>
        <w:jc w:val="center"/>
        <w:rPr>
          <w:rFonts w:ascii="Times New Roman"/>
        </w:rPr>
      </w:pPr>
      <w:r>
        <w:rPr>
          <w:rFonts w:ascii="Times New Roman"/>
        </w:rPr>
        <w:t>ADJOURN</w:t>
      </w:r>
    </w:p>
    <w:sectPr>
      <w:headerReference w:type="default" r:id="rId199"/>
      <w:footerReference w:type="default" r:id="rId200"/>
      <w:pgSz w:w="12240" w:h="15840"/>
      <w:pgMar w:header="520" w:footer="0" w:top="920" w:bottom="280" w:left="600" w:right="120"/>
      <w:pgNumType w:start="11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 w:name="Courier New">
    <w:altName w:val="Courier New"/>
    <w:charset w:val="0"/>
    <w:family w:val="modern"/>
    <w:pitch w:val="fixed"/>
  </w:font>
  <w:font w:name="Century Gothic">
    <w:altName w:val="Century Gothic"/>
    <w:charset w:val="0"/>
    <w:family w:val="swiss"/>
    <w:pitch w:val="variable"/>
  </w:font>
  <w:font w:name="Corbel">
    <w:altName w:val="Corbel"/>
    <w:charset w:val="0"/>
    <w:family w:val="swiss"/>
    <w:pitch w:val="variable"/>
  </w:font>
  <w:font w:name="Arial Narrow">
    <w:altName w:val="Arial Narrow"/>
    <w:charset w:val="0"/>
    <w:family w:val="swiss"/>
    <w:pitch w:val="variable"/>
  </w:font>
  <w:font w:name="Symbol">
    <w:altName w:val="Symbol"/>
    <w:charset w:val="2"/>
    <w:family w:val="roman"/>
    <w:pitch w:val="variable"/>
  </w:font>
  <w:font w:name="Gill Sans MT">
    <w:altName w:val="Gill Sans MT"/>
    <w:charset w:val="0"/>
    <w:family w:val="swiss"/>
    <w:pitch w:val="variable"/>
  </w:font>
  <w:font w:name="Wingdings">
    <w:altName w:val="Wingdings"/>
    <w:charset w:val="2"/>
    <w:family w:val="auto"/>
    <w:pitch w:val="variable"/>
  </w:font>
  <w:font w:name="Lucida Sans">
    <w:altName w:val="Lucida Sans"/>
    <w:charset w:val="0"/>
    <w:family w:val="swiss"/>
    <w:pitch w:val="variable"/>
  </w:font>
  <w:font w:name="Maiandra GD">
    <w:altName w:val="Maiandra GD"/>
    <w:charset w:val="0"/>
    <w:family w:val="swiss"/>
    <w:pitch w:val="variable"/>
  </w:font>
  <w:font w:name="Calibri">
    <w:altName w:val="Calibri"/>
    <w:charset w:val="0"/>
    <w:family w:val="swiss"/>
    <w:pitch w:val="variable"/>
  </w:font>
  <w:font w:name="Copperplate Gothic Bold">
    <w:altName w:val="Copperplate Gothic Bold"/>
    <w:charset w:val="0"/>
    <w:family w:val="swiss"/>
    <w:pitch w:val="variable"/>
  </w:font>
  <w:font w:name="Century">
    <w:altName w:val="Century"/>
    <w:charset w:val="0"/>
    <w:family w:val="roman"/>
    <w:pitch w:val="variable"/>
  </w:font>
  <w:font w:name="Franklin Gothic Medium">
    <w:altName w:val="Franklin Gothic Medium"/>
    <w:charset w:val="0"/>
    <w:family w:val="swiss"/>
    <w:pitch w:val="variable"/>
  </w:font>
  <w:font w:name="Arial Black">
    <w:altName w:val="Arial Black"/>
    <w:charset w:val="0"/>
    <w:family w:val="swiss"/>
    <w:pitch w:val="variable"/>
  </w:font>
  <w:font w:name="Cambria">
    <w:altName w:val="Cambria"/>
    <w:charset w:val="0"/>
    <w:family w:val="roman"/>
    <w:pitch w:val="variable"/>
  </w:font>
  <w:font w:name="Book Antiqua">
    <w:altName w:val="Book Antiqu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2.200001pt;margin-top:758.697205pt;width:182.7pt;height:12.45pt;mso-position-horizontal-relative:page;mso-position-vertical-relative:page;z-index:-346960" type="#_x0000_t202" filled="false" stroked="false">
          <v:textbox inset="0,0,0,0">
            <w:txbxContent>
              <w:p>
                <w:pPr>
                  <w:spacing w:before="20"/>
                  <w:ind w:left="20" w:right="0" w:firstLine="0"/>
                  <w:jc w:val="left"/>
                  <w:rPr>
                    <w:rFonts w:ascii="Gill Sans MT" w:hAnsi="Gill Sans MT"/>
                    <w:sz w:val="18"/>
                  </w:rPr>
                </w:pPr>
                <w:r>
                  <w:rPr>
                    <w:rFonts w:ascii="Gill Sans MT" w:hAnsi="Gill Sans MT"/>
                    <w:sz w:val="18"/>
                  </w:rPr>
                  <w:t>Lindon City Council Agenda – December 3, 2019</w:t>
                </w:r>
              </w:p>
            </w:txbxContent>
          </v:textbox>
          <w10:wrap type="none"/>
        </v:shape>
      </w:pict>
    </w:r>
    <w:r>
      <w:rPr/>
      <w:pict>
        <v:shape style="position:absolute;margin-left:505.019989pt;margin-top:758.697205pt;width:43.3pt;height:12.45pt;mso-position-horizontal-relative:page;mso-position-vertical-relative:page;z-index:-346936" type="#_x0000_t202" filled="false" stroked="false">
          <v:textbox inset="0,0,0,0">
            <w:txbxContent>
              <w:p>
                <w:pPr>
                  <w:spacing w:before="20"/>
                  <w:ind w:left="20" w:right="0" w:firstLine="0"/>
                  <w:jc w:val="left"/>
                  <w:rPr>
                    <w:rFonts w:ascii="Gill Sans MT"/>
                    <w:b/>
                    <w:sz w:val="18"/>
                  </w:rPr>
                </w:pPr>
                <w:r>
                  <w:rPr>
                    <w:rFonts w:ascii="Gill Sans MT"/>
                    <w:sz w:val="18"/>
                  </w:rPr>
                  <w:t>Page </w:t>
                </w:r>
                <w:r>
                  <w:rPr/>
                  <w:fldChar w:fldCharType="begin"/>
                </w:r>
                <w:r>
                  <w:rPr>
                    <w:rFonts w:ascii="Gill Sans MT"/>
                    <w:b/>
                    <w:sz w:val="18"/>
                  </w:rPr>
                  <w:instrText> PAGE </w:instrText>
                </w:r>
                <w:r>
                  <w:rPr/>
                  <w:fldChar w:fldCharType="separate"/>
                </w:r>
                <w:r>
                  <w:rPr/>
                  <w:t>1</w:t>
                </w:r>
                <w:r>
                  <w:rPr/>
                  <w:fldChar w:fldCharType="end"/>
                </w:r>
                <w:r>
                  <w:rPr>
                    <w:rFonts w:ascii="Gill Sans MT"/>
                    <w:b/>
                    <w:sz w:val="18"/>
                  </w:rPr>
                  <w:t> </w:t>
                </w:r>
                <w:r>
                  <w:rPr>
                    <w:rFonts w:ascii="Gill Sans MT"/>
                    <w:sz w:val="18"/>
                  </w:rPr>
                  <w:t>of </w:t>
                </w:r>
                <w:r>
                  <w:rPr>
                    <w:rFonts w:ascii="Gill Sans MT"/>
                    <w:b/>
                    <w:sz w:val="18"/>
                  </w:rPr>
                  <w:t>2</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840"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816" type="#_x0000_t202" filled="false" stroked="false">
          <v:textbox inset="0,0,0,0">
            <w:txbxContent>
              <w:p>
                <w:pPr>
                  <w:spacing w:before="10"/>
                  <w:ind w:left="20" w:right="0" w:firstLine="0"/>
                  <w:jc w:val="left"/>
                  <w:rPr>
                    <w:sz w:val="20"/>
                  </w:rPr>
                </w:pPr>
                <w:r>
                  <w:rPr>
                    <w:sz w:val="20"/>
                  </w:rPr>
                  <w:t>Page 1 of 16</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792"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768" type="#_x0000_t202" filled="false" stroked="false">
          <v:textbox inset="0,0,0,0">
            <w:txbxContent>
              <w:p>
                <w:pPr>
                  <w:spacing w:before="10"/>
                  <w:ind w:left="20" w:right="0" w:firstLine="0"/>
                  <w:jc w:val="left"/>
                  <w:rPr>
                    <w:sz w:val="20"/>
                  </w:rPr>
                </w:pPr>
                <w:r>
                  <w:rPr>
                    <w:sz w:val="20"/>
                  </w:rPr>
                  <w:t>Page 2 of 16</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744"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720" type="#_x0000_t202" filled="false" stroked="false">
          <v:textbox inset="0,0,0,0">
            <w:txbxContent>
              <w:p>
                <w:pPr>
                  <w:spacing w:before="10"/>
                  <w:ind w:left="20" w:right="0" w:firstLine="0"/>
                  <w:jc w:val="left"/>
                  <w:rPr>
                    <w:sz w:val="20"/>
                  </w:rPr>
                </w:pPr>
                <w:r>
                  <w:rPr>
                    <w:sz w:val="20"/>
                  </w:rPr>
                  <w:t>Page 3 of 16</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696"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672" type="#_x0000_t202" filled="false" stroked="false">
          <v:textbox inset="0,0,0,0">
            <w:txbxContent>
              <w:p>
                <w:pPr>
                  <w:spacing w:before="10"/>
                  <w:ind w:left="20" w:right="0" w:firstLine="0"/>
                  <w:jc w:val="left"/>
                  <w:rPr>
                    <w:sz w:val="20"/>
                  </w:rPr>
                </w:pPr>
                <w:r>
                  <w:rPr>
                    <w:sz w:val="20"/>
                  </w:rPr>
                  <w:t>Page 4 of 16</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648"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624" type="#_x0000_t202" filled="false" stroked="false">
          <v:textbox inset="0,0,0,0">
            <w:txbxContent>
              <w:p>
                <w:pPr>
                  <w:spacing w:before="10"/>
                  <w:ind w:left="20" w:right="0" w:firstLine="0"/>
                  <w:jc w:val="left"/>
                  <w:rPr>
                    <w:sz w:val="20"/>
                  </w:rPr>
                </w:pPr>
                <w:r>
                  <w:rPr>
                    <w:sz w:val="20"/>
                  </w:rPr>
                  <w:t>Page 5 of 16</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600"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576" type="#_x0000_t202" filled="false" stroked="false">
          <v:textbox inset="0,0,0,0">
            <w:txbxContent>
              <w:p>
                <w:pPr>
                  <w:spacing w:before="10"/>
                  <w:ind w:left="20" w:right="0" w:firstLine="0"/>
                  <w:jc w:val="left"/>
                  <w:rPr>
                    <w:sz w:val="20"/>
                  </w:rPr>
                </w:pPr>
                <w:r>
                  <w:rPr>
                    <w:sz w:val="20"/>
                  </w:rPr>
                  <w:t>Page 6 of 16</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552"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528" type="#_x0000_t202" filled="false" stroked="false">
          <v:textbox inset="0,0,0,0">
            <w:txbxContent>
              <w:p>
                <w:pPr>
                  <w:spacing w:before="10"/>
                  <w:ind w:left="20" w:right="0" w:firstLine="0"/>
                  <w:jc w:val="left"/>
                  <w:rPr>
                    <w:sz w:val="20"/>
                  </w:rPr>
                </w:pPr>
                <w:r>
                  <w:rPr>
                    <w:sz w:val="20"/>
                  </w:rPr>
                  <w:t>Page 7 of 16</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504"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480" type="#_x0000_t202" filled="false" stroked="false">
          <v:textbox inset="0,0,0,0">
            <w:txbxContent>
              <w:p>
                <w:pPr>
                  <w:spacing w:before="10"/>
                  <w:ind w:left="20" w:right="0" w:firstLine="0"/>
                  <w:jc w:val="left"/>
                  <w:rPr>
                    <w:sz w:val="20"/>
                  </w:rPr>
                </w:pPr>
                <w:r>
                  <w:rPr>
                    <w:sz w:val="20"/>
                  </w:rPr>
                  <w:t>Page 8 of 16</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456"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9.970001pt;margin-top:716.484497pt;width:52.4pt;height:13.05pt;mso-position-horizontal-relative:page;mso-position-vertical-relative:page;z-index:-346432" type="#_x0000_t202" filled="false" stroked="false">
          <v:textbox inset="0,0,0,0">
            <w:txbxContent>
              <w:p>
                <w:pPr>
                  <w:spacing w:before="10"/>
                  <w:ind w:left="20" w:right="0" w:firstLine="0"/>
                  <w:jc w:val="left"/>
                  <w:rPr>
                    <w:sz w:val="20"/>
                  </w:rPr>
                </w:pPr>
                <w:r>
                  <w:rPr>
                    <w:sz w:val="20"/>
                  </w:rPr>
                  <w:t>Page 9 of 16</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408"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384" type="#_x0000_t202" filled="false" stroked="false">
          <v:textbox inset="0,0,0,0">
            <w:txbxContent>
              <w:p>
                <w:pPr>
                  <w:spacing w:before="10"/>
                  <w:ind w:left="20" w:right="0" w:firstLine="0"/>
                  <w:jc w:val="left"/>
                  <w:rPr>
                    <w:sz w:val="20"/>
                  </w:rPr>
                </w:pPr>
                <w:r>
                  <w:rPr>
                    <w:sz w:val="20"/>
                  </w:rPr>
                  <w:t>Page 10 of 16</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360"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336" type="#_x0000_t202" filled="false" stroked="false">
          <v:textbox inset="0,0,0,0">
            <w:txbxContent>
              <w:p>
                <w:pPr>
                  <w:spacing w:before="10"/>
                  <w:ind w:left="20" w:right="0" w:firstLine="0"/>
                  <w:jc w:val="left"/>
                  <w:rPr>
                    <w:sz w:val="20"/>
                  </w:rPr>
                </w:pPr>
                <w:r>
                  <w:rPr>
                    <w:sz w:val="20"/>
                  </w:rPr>
                  <w:t>Page 11 of 16</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312"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288" type="#_x0000_t202" filled="false" stroked="false">
          <v:textbox inset="0,0,0,0">
            <w:txbxContent>
              <w:p>
                <w:pPr>
                  <w:spacing w:before="10"/>
                  <w:ind w:left="20" w:right="0" w:firstLine="0"/>
                  <w:jc w:val="left"/>
                  <w:rPr>
                    <w:sz w:val="20"/>
                  </w:rPr>
                </w:pPr>
                <w:r>
                  <w:rPr>
                    <w:sz w:val="20"/>
                  </w:rPr>
                  <w:t>Page 12 of 16</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264"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240" type="#_x0000_t202" filled="false" stroked="false">
          <v:textbox inset="0,0,0,0">
            <w:txbxContent>
              <w:p>
                <w:pPr>
                  <w:spacing w:before="10"/>
                  <w:ind w:left="20" w:right="0" w:firstLine="0"/>
                  <w:jc w:val="left"/>
                  <w:rPr>
                    <w:sz w:val="20"/>
                  </w:rPr>
                </w:pPr>
                <w:r>
                  <w:rPr>
                    <w:sz w:val="20"/>
                  </w:rPr>
                  <w:t>Page 13 of 16</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216"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192" type="#_x0000_t202" filled="false" stroked="false">
          <v:textbox inset="0,0,0,0">
            <w:txbxContent>
              <w:p>
                <w:pPr>
                  <w:spacing w:before="10"/>
                  <w:ind w:left="20" w:right="0" w:firstLine="0"/>
                  <w:jc w:val="left"/>
                  <w:rPr>
                    <w:sz w:val="20"/>
                  </w:rPr>
                </w:pPr>
                <w:r>
                  <w:rPr>
                    <w:sz w:val="20"/>
                  </w:rPr>
                  <w:t>Page 14 of 16</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168"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144" type="#_x0000_t202" filled="false" stroked="false">
          <v:textbox inset="0,0,0,0">
            <w:txbxContent>
              <w:p>
                <w:pPr>
                  <w:spacing w:before="10"/>
                  <w:ind w:left="20" w:right="0" w:firstLine="0"/>
                  <w:jc w:val="left"/>
                  <w:rPr>
                    <w:sz w:val="20"/>
                  </w:rPr>
                </w:pPr>
                <w:r>
                  <w:rPr>
                    <w:sz w:val="20"/>
                  </w:rPr>
                  <w:t>Page 15 of 16</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24002pt;margin-top:704.964539pt;width:84.85pt;height:24.55pt;mso-position-horizontal-relative:page;mso-position-vertical-relative:page;z-index:-346120" type="#_x0000_t202" filled="false" stroked="false">
          <v:textbox inset="0,0,0,0">
            <w:txbxContent>
              <w:p>
                <w:pPr>
                  <w:spacing w:before="10"/>
                  <w:ind w:left="20" w:right="1" w:firstLine="0"/>
                  <w:jc w:val="left"/>
                  <w:rPr>
                    <w:sz w:val="20"/>
                  </w:rPr>
                </w:pPr>
                <w:r>
                  <w:rPr>
                    <w:sz w:val="20"/>
                  </w:rPr>
                  <w:t>Lindon City Council November 19, 2019</w:t>
                </w:r>
              </w:p>
            </w:txbxContent>
          </v:textbox>
          <w10:wrap type="none"/>
        </v:shape>
      </w:pict>
    </w:r>
    <w:r>
      <w:rPr/>
      <w:pict>
        <v:shape style="position:absolute;margin-left:277.450012pt;margin-top:716.484497pt;width:57.45pt;height:13.05pt;mso-position-horizontal-relative:page;mso-position-vertical-relative:page;z-index:-346096" type="#_x0000_t202" filled="false" stroked="false">
          <v:textbox inset="0,0,0,0">
            <w:txbxContent>
              <w:p>
                <w:pPr>
                  <w:spacing w:before="10"/>
                  <w:ind w:left="20" w:right="0" w:firstLine="0"/>
                  <w:jc w:val="left"/>
                  <w:rPr>
                    <w:sz w:val="20"/>
                  </w:rPr>
                </w:pPr>
                <w:r>
                  <w:rPr>
                    <w:sz w:val="20"/>
                  </w:rPr>
                  <w:t>Page 16 of 16</w:t>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6048" from="72pt,690.375pt" to="540.000014pt,690.375pt" stroked="true" strokeweight=".75pt" strokecolor="#d9d9d9">
          <v:stroke dashstyle="solid"/>
          <w10:wrap type="none"/>
        </v:line>
      </w:pict>
    </w:r>
    <w:r>
      <w:rPr/>
      <w:pict>
        <v:shape style="position:absolute;margin-left:500.75pt;margin-top:691.056641pt;width:39.75pt;height:15.3pt;mso-position-horizontal-relative:page;mso-position-vertical-relative:page;z-index:-346024" type="#_x0000_t202" filled="false" stroked="false">
          <v:textbox inset="0,0,0,0">
            <w:txbxContent>
              <w:p>
                <w:pPr>
                  <w:pStyle w:val="BodyText"/>
                  <w:spacing w:before="10"/>
                  <w:ind w:left="20"/>
                </w:pPr>
                <w:r>
                  <w:rPr/>
                  <w:t>1 | </w:t>
                </w:r>
                <w:r>
                  <w:rPr>
                    <w:color w:val="7E7E7E"/>
                  </w:rPr>
                  <w:t>Page</w:t>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6000" from="72pt,690.375061pt" to="540.000014pt,690.375061pt" stroked="true" strokeweight=".75pt" strokecolor="#d9d9d9">
          <v:stroke dashstyle="solid"/>
          <w10:wrap type="none"/>
        </v:line>
      </w:pict>
    </w:r>
    <w:r>
      <w:rPr/>
      <w:pict>
        <v:shape style="position:absolute;margin-left:500.75pt;margin-top:691.056641pt;width:39.75pt;height:15.3pt;mso-position-horizontal-relative:page;mso-position-vertical-relative:page;z-index:-345976" type="#_x0000_t202" filled="false" stroked="false">
          <v:textbox inset="0,0,0,0">
            <w:txbxContent>
              <w:p>
                <w:pPr>
                  <w:pStyle w:val="BodyText"/>
                  <w:spacing w:before="10"/>
                  <w:ind w:left="20"/>
                </w:pPr>
                <w:r>
                  <w:rPr/>
                  <w:t>2 | </w:t>
                </w:r>
                <w:r>
                  <w:rPr>
                    <w:color w:val="7E7E7E"/>
                  </w:rPr>
                  <w:t>Page</w:t>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904" from="72pt,690.375061pt" to="540.000014pt,690.375061pt" stroked="true" strokeweight=".75pt" strokecolor="#d9d9d9">
          <v:stroke dashstyle="solid"/>
          <w10:wrap type="none"/>
        </v:line>
      </w:pict>
    </w:r>
    <w:r>
      <w:rPr/>
      <w:pict>
        <v:shape style="position:absolute;margin-left:500.75pt;margin-top:691.056641pt;width:39.75pt;height:15.3pt;mso-position-horizontal-relative:page;mso-position-vertical-relative:page;z-index:-345880" type="#_x0000_t202" filled="false" stroked="false">
          <v:textbox inset="0,0,0,0">
            <w:txbxContent>
              <w:p>
                <w:pPr>
                  <w:pStyle w:val="BodyText"/>
                  <w:spacing w:before="10"/>
                  <w:ind w:left="20"/>
                </w:pPr>
                <w:r>
                  <w:rPr/>
                  <w:t>4 | </w:t>
                </w:r>
                <w:r>
                  <w:rPr>
                    <w:color w:val="7E7E7E"/>
                  </w:rPr>
                  <w:t>Page</w:t>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856" from="72pt,690.375122pt" to="540.000014pt,690.375122pt" stroked="true" strokeweight=".75pt" strokecolor="#d9d9d9">
          <v:stroke dashstyle="solid"/>
          <w10:wrap type="none"/>
        </v:line>
      </w:pict>
    </w:r>
    <w:r>
      <w:rPr/>
      <w:pict>
        <v:shape style="position:absolute;margin-left:500.75pt;margin-top:691.056641pt;width:39.75pt;height:15.3pt;mso-position-horizontal-relative:page;mso-position-vertical-relative:page;z-index:-345832" type="#_x0000_t202" filled="false" stroked="false">
          <v:textbox inset="0,0,0,0">
            <w:txbxContent>
              <w:p>
                <w:pPr>
                  <w:pStyle w:val="BodyText"/>
                  <w:spacing w:before="10"/>
                  <w:ind w:left="20"/>
                </w:pPr>
                <w:r>
                  <w:rPr/>
                  <w:t>5 | </w:t>
                </w:r>
                <w:r>
                  <w:rPr>
                    <w:color w:val="7E7E7E"/>
                  </w:rPr>
                  <w:t>Page</w:t>
                </w:r>
              </w:p>
            </w:txbxContent>
          </v:textbox>
          <w10:wrap type="non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808" from="72pt,690.375122pt" to="540.000014pt,690.375122pt" stroked="true" strokeweight=".75pt" strokecolor="#d9d9d9">
          <v:stroke dashstyle="solid"/>
          <w10:wrap type="none"/>
        </v:line>
      </w:pict>
    </w:r>
    <w:r>
      <w:rPr/>
      <w:pict>
        <v:shape style="position:absolute;margin-left:500.75pt;margin-top:691.056641pt;width:39.75pt;height:15.3pt;mso-position-horizontal-relative:page;mso-position-vertical-relative:page;z-index:-345784" type="#_x0000_t202" filled="false" stroked="false">
          <v:textbox inset="0,0,0,0">
            <w:txbxContent>
              <w:p>
                <w:pPr>
                  <w:pStyle w:val="BodyText"/>
                  <w:spacing w:before="10"/>
                  <w:ind w:left="20"/>
                </w:pPr>
                <w:r>
                  <w:rPr/>
                  <w:t>6 | </w:t>
                </w:r>
                <w:r>
                  <w:rPr>
                    <w:color w:val="7E7E7E"/>
                  </w:rPr>
                  <w:t>Page</w:t>
                </w:r>
              </w:p>
            </w:txbxContent>
          </v:textbox>
          <w10:wrap type="non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760" from="72pt,690.375183pt" to="540.000014pt,690.375183pt" stroked="true" strokeweight=".75pt" strokecolor="#d9d9d9">
          <v:stroke dashstyle="solid"/>
          <w10:wrap type="none"/>
        </v:line>
      </w:pict>
    </w:r>
    <w:r>
      <w:rPr/>
      <w:pict>
        <v:shape style="position:absolute;margin-left:500.75pt;margin-top:691.056641pt;width:39.75pt;height:15.3pt;mso-position-horizontal-relative:page;mso-position-vertical-relative:page;z-index:-345736" type="#_x0000_t202" filled="false" stroked="false">
          <v:textbox inset="0,0,0,0">
            <w:txbxContent>
              <w:p>
                <w:pPr>
                  <w:pStyle w:val="BodyText"/>
                  <w:spacing w:before="10"/>
                  <w:ind w:left="20"/>
                </w:pPr>
                <w:r>
                  <w:rPr/>
                  <w:t>7 | </w:t>
                </w:r>
                <w:r>
                  <w:rPr>
                    <w:color w:val="7E7E7E"/>
                  </w:rPr>
                  <w:t>Page</w:t>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712" from="72pt,690.375183pt" to="540.000014pt,690.375183pt" stroked="true" strokeweight=".75pt" strokecolor="#d9d9d9">
          <v:stroke dashstyle="solid"/>
          <w10:wrap type="none"/>
        </v:line>
      </w:pict>
    </w:r>
    <w:r>
      <w:rPr/>
      <w:pict>
        <v:shape style="position:absolute;margin-left:500.75pt;margin-top:691.056641pt;width:39.75pt;height:15.3pt;mso-position-horizontal-relative:page;mso-position-vertical-relative:page;z-index:-345688" type="#_x0000_t202" filled="false" stroked="false">
          <v:textbox inset="0,0,0,0">
            <w:txbxContent>
              <w:p>
                <w:pPr>
                  <w:pStyle w:val="BodyText"/>
                  <w:spacing w:before="10"/>
                  <w:ind w:left="20"/>
                </w:pPr>
                <w:r>
                  <w:rPr/>
                  <w:t>8 | </w:t>
                </w:r>
                <w:r>
                  <w:rPr>
                    <w:color w:val="7E7E7E"/>
                  </w:rPr>
                  <w:t>Page</w:t>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664" from="72pt,690.375183pt" to="540.000014pt,690.375183pt" stroked="true" strokeweight=".75pt" strokecolor="#d9d9d9">
          <v:stroke dashstyle="solid"/>
          <w10:wrap type="none"/>
        </v:line>
      </w:pict>
    </w:r>
    <w:r>
      <w:rPr/>
      <w:pict>
        <v:shape style="position:absolute;margin-left:500.75pt;margin-top:691.056641pt;width:39.75pt;height:15.3pt;mso-position-horizontal-relative:page;mso-position-vertical-relative:page;z-index:-345640" type="#_x0000_t202" filled="false" stroked="false">
          <v:textbox inset="0,0,0,0">
            <w:txbxContent>
              <w:p>
                <w:pPr>
                  <w:pStyle w:val="BodyText"/>
                  <w:spacing w:before="10"/>
                  <w:ind w:left="20"/>
                </w:pPr>
                <w:r>
                  <w:rPr/>
                  <w:t>9 | </w:t>
                </w:r>
                <w:r>
                  <w:rPr>
                    <w:color w:val="7E7E7E"/>
                  </w:rPr>
                  <w:t>Page</w:t>
                </w:r>
              </w:p>
            </w:txbxContent>
          </v:textbox>
          <w10:wrap type="non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616" from="72pt,690.375244pt" to="540.000014pt,690.375244pt" stroked="true" strokeweight=".75pt" strokecolor="#d9d9d9">
          <v:stroke dashstyle="solid"/>
          <w10:wrap type="none"/>
        </v:line>
      </w:pict>
    </w:r>
    <w:r>
      <w:rPr/>
      <w:pict>
        <v:shape style="position:absolute;margin-left:494.75pt;margin-top:691.056641pt;width:45.75pt;height:15.3pt;mso-position-horizontal-relative:page;mso-position-vertical-relative:page;z-index:-345592" type="#_x0000_t202" filled="false" stroked="false">
          <v:textbox inset="0,0,0,0">
            <w:txbxContent>
              <w:p>
                <w:pPr>
                  <w:pStyle w:val="BodyText"/>
                  <w:spacing w:before="10"/>
                  <w:ind w:left="20"/>
                </w:pPr>
                <w:r>
                  <w:rPr/>
                  <w:t>10 | </w:t>
                </w:r>
                <w:r>
                  <w:rPr>
                    <w:color w:val="7E7E7E"/>
                  </w:rPr>
                  <w:t>Page</w:t>
                </w:r>
              </w:p>
            </w:txbxContent>
          </v:textbox>
          <w10:wrap type="none"/>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568" from="72pt,690.375244pt" to="540.000014pt,690.375244pt" stroked="true" strokeweight=".75pt" strokecolor="#d9d9d9">
          <v:stroke dashstyle="solid"/>
          <w10:wrap type="none"/>
        </v:line>
      </w:pict>
    </w:r>
    <w:r>
      <w:rPr/>
      <w:pict>
        <v:shape style="position:absolute;margin-left:494.75pt;margin-top:691.056641pt;width:45.75pt;height:15.3pt;mso-position-horizontal-relative:page;mso-position-vertical-relative:page;z-index:-345544" type="#_x0000_t202" filled="false" stroked="false">
          <v:textbox inset="0,0,0,0">
            <w:txbxContent>
              <w:p>
                <w:pPr>
                  <w:pStyle w:val="BodyText"/>
                  <w:spacing w:before="10"/>
                  <w:ind w:left="20"/>
                </w:pPr>
                <w:r>
                  <w:rPr/>
                  <w:t>11 | </w:t>
                </w:r>
                <w:r>
                  <w:rPr>
                    <w:color w:val="7E7E7E"/>
                  </w:rPr>
                  <w:t>Page</w:t>
                </w:r>
              </w:p>
            </w:txbxContent>
          </v:textbox>
          <w10:wrap type="none"/>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520" from="72pt,690.375305pt" to="540.000014pt,690.375305pt" stroked="true" strokeweight=".75pt" strokecolor="#d9d9d9">
          <v:stroke dashstyle="solid"/>
          <w10:wrap type="none"/>
        </v:line>
      </w:pict>
    </w:r>
    <w:r>
      <w:rPr/>
      <w:pict>
        <v:shape style="position:absolute;margin-left:494.75pt;margin-top:691.056641pt;width:45.75pt;height:15.3pt;mso-position-horizontal-relative:page;mso-position-vertical-relative:page;z-index:-345496" type="#_x0000_t202" filled="false" stroked="false">
          <v:textbox inset="0,0,0,0">
            <w:txbxContent>
              <w:p>
                <w:pPr>
                  <w:pStyle w:val="BodyText"/>
                  <w:spacing w:before="10"/>
                  <w:ind w:left="20"/>
                </w:pPr>
                <w:r>
                  <w:rPr/>
                  <w:t>12 | </w:t>
                </w:r>
                <w:r>
                  <w:rPr>
                    <w:color w:val="7E7E7E"/>
                  </w:rPr>
                  <w:t>Page</w:t>
                </w:r>
              </w:p>
            </w:txbxContent>
          </v:textbox>
          <w10:wrap type="non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472" from="72pt,690.375305pt" to="540.000014pt,690.375305pt" stroked="true" strokeweight=".75pt" strokecolor="#d9d9d9">
          <v:stroke dashstyle="solid"/>
          <w10:wrap type="none"/>
        </v:line>
      </w:pict>
    </w:r>
    <w:r>
      <w:rPr/>
      <w:pict>
        <v:shape style="position:absolute;margin-left:494.75pt;margin-top:691.056641pt;width:45.75pt;height:15.3pt;mso-position-horizontal-relative:page;mso-position-vertical-relative:page;z-index:-345448" type="#_x0000_t202" filled="false" stroked="false">
          <v:textbox inset="0,0,0,0">
            <w:txbxContent>
              <w:p>
                <w:pPr>
                  <w:pStyle w:val="BodyText"/>
                  <w:spacing w:before="10"/>
                  <w:ind w:left="20"/>
                </w:pPr>
                <w:r>
                  <w:rPr/>
                  <w:t>13 | </w:t>
                </w:r>
                <w:r>
                  <w:rPr>
                    <w:color w:val="7E7E7E"/>
                  </w:rPr>
                  <w:t>Page</w:t>
                </w:r>
              </w:p>
            </w:txbxContent>
          </v:textbox>
          <w10:wrap type="non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424" from="72pt,690.375305pt" to="540.000014pt,690.375305pt" stroked="true" strokeweight=".75pt" strokecolor="#d9d9d9">
          <v:stroke dashstyle="solid"/>
          <w10:wrap type="none"/>
        </v:line>
      </w:pict>
    </w:r>
    <w:r>
      <w:rPr/>
      <w:pict>
        <v:shape style="position:absolute;margin-left:494.75pt;margin-top:691.056641pt;width:45.75pt;height:15.3pt;mso-position-horizontal-relative:page;mso-position-vertical-relative:page;z-index:-345400" type="#_x0000_t202" filled="false" stroked="false">
          <v:textbox inset="0,0,0,0">
            <w:txbxContent>
              <w:p>
                <w:pPr>
                  <w:pStyle w:val="BodyText"/>
                  <w:spacing w:before="10"/>
                  <w:ind w:left="20"/>
                </w:pPr>
                <w:r>
                  <w:rPr/>
                  <w:t>14 | </w:t>
                </w:r>
                <w:r>
                  <w:rPr>
                    <w:color w:val="7E7E7E"/>
                  </w:rPr>
                  <w:t>Page</w:t>
                </w:r>
              </w:p>
            </w:txbxContent>
          </v:textbox>
          <w10:wrap type="none"/>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376" from="72pt,690.375366pt" to="540.000014pt,690.375366pt" stroked="true" strokeweight=".75pt" strokecolor="#d9d9d9">
          <v:stroke dashstyle="solid"/>
          <w10:wrap type="none"/>
        </v:line>
      </w:pict>
    </w:r>
    <w:r>
      <w:rPr/>
      <w:pict>
        <v:shape style="position:absolute;margin-left:494.75pt;margin-top:691.056641pt;width:45.75pt;height:15.3pt;mso-position-horizontal-relative:page;mso-position-vertical-relative:page;z-index:-345352" type="#_x0000_t202" filled="false" stroked="false">
          <v:textbox inset="0,0,0,0">
            <w:txbxContent>
              <w:p>
                <w:pPr>
                  <w:pStyle w:val="BodyText"/>
                  <w:spacing w:before="10"/>
                  <w:ind w:left="20"/>
                </w:pPr>
                <w:r>
                  <w:rPr/>
                  <w:t>15 | </w:t>
                </w:r>
                <w:r>
                  <w:rPr>
                    <w:color w:val="7E7E7E"/>
                  </w:rPr>
                  <w:t>Page</w:t>
                </w:r>
              </w:p>
            </w:txbxContent>
          </v:textbox>
          <w10:wrap type="none"/>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328" from="72pt,690.375366pt" to="540.000014pt,690.375366pt" stroked="true" strokeweight=".75pt" strokecolor="#d9d9d9">
          <v:stroke dashstyle="solid"/>
          <w10:wrap type="none"/>
        </v:line>
      </w:pict>
    </w:r>
    <w:r>
      <w:rPr/>
      <w:pict>
        <v:shape style="position:absolute;margin-left:494.75pt;margin-top:691.056641pt;width:45.75pt;height:15.3pt;mso-position-horizontal-relative:page;mso-position-vertical-relative:page;z-index:-345304" type="#_x0000_t202" filled="false" stroked="false">
          <v:textbox inset="0,0,0,0">
            <w:txbxContent>
              <w:p>
                <w:pPr>
                  <w:pStyle w:val="BodyText"/>
                  <w:spacing w:before="10"/>
                  <w:ind w:left="20"/>
                </w:pPr>
                <w:r>
                  <w:rPr/>
                  <w:t>16 | </w:t>
                </w:r>
                <w:r>
                  <w:rPr>
                    <w:color w:val="7E7E7E"/>
                  </w:rPr>
                  <w:t>Page</w:t>
                </w:r>
              </w:p>
            </w:txbxContent>
          </v:textbox>
          <w10:wrap type="non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280" from="72pt,690.375427pt" to="540.000014pt,690.375427pt" stroked="true" strokeweight=".75pt" strokecolor="#d9d9d9">
          <v:stroke dashstyle="solid"/>
          <w10:wrap type="none"/>
        </v:line>
      </w:pict>
    </w:r>
    <w:r>
      <w:rPr/>
      <w:pict>
        <v:shape style="position:absolute;margin-left:494.75pt;margin-top:691.056641pt;width:45.75pt;height:15.3pt;mso-position-horizontal-relative:page;mso-position-vertical-relative:page;z-index:-345256" type="#_x0000_t202" filled="false" stroked="false">
          <v:textbox inset="0,0,0,0">
            <w:txbxContent>
              <w:p>
                <w:pPr>
                  <w:pStyle w:val="BodyText"/>
                  <w:spacing w:before="10"/>
                  <w:ind w:left="20"/>
                </w:pPr>
                <w:r>
                  <w:rPr/>
                  <w:t>17 | </w:t>
                </w:r>
                <w:r>
                  <w:rPr>
                    <w:color w:val="7E7E7E"/>
                  </w:rPr>
                  <w:t>Page</w:t>
                </w:r>
              </w:p>
            </w:txbxContent>
          </v:textbox>
          <w10:wrap type="none"/>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232" from="72pt,690.375427pt" to="540.000014pt,690.375427pt" stroked="true" strokeweight=".75pt" strokecolor="#d9d9d9">
          <v:stroke dashstyle="solid"/>
          <w10:wrap type="none"/>
        </v:line>
      </w:pict>
    </w:r>
    <w:r>
      <w:rPr/>
      <w:pict>
        <v:shape style="position:absolute;margin-left:494.75pt;margin-top:691.056641pt;width:45.75pt;height:15.3pt;mso-position-horizontal-relative:page;mso-position-vertical-relative:page;z-index:-345208" type="#_x0000_t202" filled="false" stroked="false">
          <v:textbox inset="0,0,0,0">
            <w:txbxContent>
              <w:p>
                <w:pPr>
                  <w:pStyle w:val="BodyText"/>
                  <w:spacing w:before="10"/>
                  <w:ind w:left="20"/>
                </w:pPr>
                <w:r>
                  <w:rPr/>
                  <w:t>18 | </w:t>
                </w:r>
                <w:r>
                  <w:rPr>
                    <w:color w:val="7E7E7E"/>
                  </w:rPr>
                  <w:t>Page</w:t>
                </w:r>
              </w:p>
            </w:txbxContent>
          </v:textbox>
          <w10:wrap type="non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184" from="72pt,690.375427pt" to="540.000014pt,690.375427pt" stroked="true" strokeweight=".75pt" strokecolor="#d9d9d9">
          <v:stroke dashstyle="solid"/>
          <w10:wrap type="none"/>
        </v:line>
      </w:pict>
    </w:r>
    <w:r>
      <w:rPr/>
      <w:pict>
        <v:shape style="position:absolute;margin-left:494.75pt;margin-top:691.056641pt;width:45.75pt;height:15.3pt;mso-position-horizontal-relative:page;mso-position-vertical-relative:page;z-index:-345160" type="#_x0000_t202" filled="false" stroked="false">
          <v:textbox inset="0,0,0,0">
            <w:txbxContent>
              <w:p>
                <w:pPr>
                  <w:pStyle w:val="BodyText"/>
                  <w:spacing w:before="10"/>
                  <w:ind w:left="20"/>
                </w:pPr>
                <w:r>
                  <w:rPr/>
                  <w:t>19 | </w:t>
                </w:r>
                <w:r>
                  <w:rPr>
                    <w:color w:val="7E7E7E"/>
                  </w:rPr>
                  <w:t>Page</w:t>
                </w:r>
              </w:p>
            </w:txbxContent>
          </v:textbox>
          <w10:wrap type="non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136" from="72pt,690.375488pt" to="540.000014pt,690.375488pt" stroked="true" strokeweight=".75pt" strokecolor="#d9d9d9">
          <v:stroke dashstyle="solid"/>
          <w10:wrap type="none"/>
        </v:line>
      </w:pict>
    </w:r>
    <w:r>
      <w:rPr/>
      <w:pict>
        <v:shape style="position:absolute;margin-left:494.75pt;margin-top:691.056641pt;width:45.75pt;height:15.3pt;mso-position-horizontal-relative:page;mso-position-vertical-relative:page;z-index:-345112" type="#_x0000_t202" filled="false" stroked="false">
          <v:textbox inset="0,0,0,0">
            <w:txbxContent>
              <w:p>
                <w:pPr>
                  <w:pStyle w:val="BodyText"/>
                  <w:spacing w:before="10"/>
                  <w:ind w:left="20"/>
                </w:pPr>
                <w:r>
                  <w:rPr/>
                  <w:t>20 | </w:t>
                </w:r>
                <w:r>
                  <w:rPr>
                    <w:color w:val="7E7E7E"/>
                  </w:rPr>
                  <w:t>Page</w:t>
                </w:r>
              </w:p>
            </w:txbxContent>
          </v:textbox>
          <w10:wrap type="none"/>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088" from="72pt,690.375488pt" to="540.000014pt,690.375488pt" stroked="true" strokeweight=".75pt" strokecolor="#d9d9d9">
          <v:stroke dashstyle="solid"/>
          <w10:wrap type="none"/>
        </v:line>
      </w:pict>
    </w:r>
    <w:r>
      <w:rPr/>
      <w:pict>
        <v:shape style="position:absolute;margin-left:494.75pt;margin-top:691.056641pt;width:45.75pt;height:15.3pt;mso-position-horizontal-relative:page;mso-position-vertical-relative:page;z-index:-345064" type="#_x0000_t202" filled="false" stroked="false">
          <v:textbox inset="0,0,0,0">
            <w:txbxContent>
              <w:p>
                <w:pPr>
                  <w:pStyle w:val="BodyText"/>
                  <w:spacing w:before="10"/>
                  <w:ind w:left="20"/>
                </w:pPr>
                <w:r>
                  <w:rPr/>
                  <w:t>21 | </w:t>
                </w:r>
                <w:r>
                  <w:rPr>
                    <w:color w:val="7E7E7E"/>
                  </w:rPr>
                  <w:t>Page</w:t>
                </w:r>
              </w:p>
            </w:txbxContent>
          </v:textbox>
          <w10:wrap type="none"/>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5040" from="72pt,690.375488pt" to="540.000014pt,690.375488pt" stroked="true" strokeweight=".75pt" strokecolor="#d9d9d9">
          <v:stroke dashstyle="solid"/>
          <w10:wrap type="none"/>
        </v:line>
      </w:pict>
    </w:r>
    <w:r>
      <w:rPr/>
      <w:pict>
        <v:shape style="position:absolute;margin-left:494.75pt;margin-top:691.056641pt;width:45.75pt;height:15.3pt;mso-position-horizontal-relative:page;mso-position-vertical-relative:page;z-index:-345016" type="#_x0000_t202" filled="false" stroked="false">
          <v:textbox inset="0,0,0,0">
            <w:txbxContent>
              <w:p>
                <w:pPr>
                  <w:pStyle w:val="BodyText"/>
                  <w:spacing w:before="10"/>
                  <w:ind w:left="20"/>
                </w:pPr>
                <w:r>
                  <w:rPr/>
                  <w:t>22 | </w:t>
                </w:r>
                <w:r>
                  <w:rPr>
                    <w:color w:val="7E7E7E"/>
                  </w:rPr>
                  <w:t>Page</w:t>
                </w:r>
              </w:p>
            </w:txbxContent>
          </v:textbox>
          <w10:wrap type="none"/>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4992" from="72pt,690.375549pt" to="540.000014pt,690.375549pt" stroked="true" strokeweight=".75pt" strokecolor="#d9d9d9">
          <v:stroke dashstyle="solid"/>
          <w10:wrap type="none"/>
        </v:line>
      </w:pict>
    </w:r>
    <w:r>
      <w:rPr/>
      <w:pict>
        <v:shape style="position:absolute;margin-left:494.75pt;margin-top:691.056641pt;width:45.75pt;height:15.3pt;mso-position-horizontal-relative:page;mso-position-vertical-relative:page;z-index:-344968" type="#_x0000_t202" filled="false" stroked="false">
          <v:textbox inset="0,0,0,0">
            <w:txbxContent>
              <w:p>
                <w:pPr>
                  <w:pStyle w:val="BodyText"/>
                  <w:spacing w:before="10"/>
                  <w:ind w:left="20"/>
                </w:pPr>
                <w:r>
                  <w:rPr/>
                  <w:t>23 | </w:t>
                </w:r>
                <w:r>
                  <w:rPr>
                    <w:color w:val="7E7E7E"/>
                  </w:rPr>
                  <w:t>Page</w:t>
                </w:r>
              </w:p>
            </w:txbxContent>
          </v:textbox>
          <w10:wrap type="none"/>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44944" from="72pt,690.375732pt" to="540.000014pt,690.375732pt" stroked="true" strokeweight=".75pt" strokecolor="#d9d9d9">
          <v:stroke dashstyle="solid"/>
          <w10:wrap type="none"/>
        </v:line>
      </w:pict>
    </w:r>
    <w:r>
      <w:rPr/>
      <w:pict>
        <v:shape style="position:absolute;margin-left:494.75pt;margin-top:691.056641pt;width:45.75pt;height:15.3pt;mso-position-horizontal-relative:page;mso-position-vertical-relative:page;z-index:-344920" type="#_x0000_t202" filled="false" stroked="false">
          <v:textbox inset="0,0,0,0">
            <w:txbxContent>
              <w:p>
                <w:pPr>
                  <w:pStyle w:val="BodyText"/>
                  <w:spacing w:before="10"/>
                  <w:ind w:left="20"/>
                </w:pPr>
                <w:r>
                  <w:rPr/>
                  <w:t>30 | </w:t>
                </w:r>
                <w:r>
                  <w:rPr>
                    <w:color w:val="7E7E7E"/>
                  </w:rPr>
                  <w:t>Page</w:t>
                </w:r>
              </w:p>
            </w:txbxContent>
          </v:textbox>
          <w10:wrap type="none"/>
        </v:shape>
      </w:pic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7.769989pt;margin-top:718.722656pt;width:8pt;height:15.3pt;mso-position-horizontal-relative:page;mso-position-vertical-relative:page;z-index:-344824" type="#_x0000_t202" filled="false" stroked="false">
          <v:textbox inset="0,0,0,0">
            <w:txbxContent>
              <w:p>
                <w:pPr>
                  <w:pStyle w:val="BodyText"/>
                  <w:spacing w:before="10"/>
                  <w:ind w:left="20"/>
                </w:pPr>
                <w:r>
                  <w:rPr/>
                  <w:t>1</w:t>
                </w:r>
              </w:p>
            </w:txbxContent>
          </v:textbox>
          <w10:wrap type="none"/>
        </v:shape>
      </w:pict>
    </w:r>
    <w:r>
      <w:rPr/>
      <w:pict>
        <v:shape style="position:absolute;margin-left:89.024002pt;margin-top:732.540527pt;width:90.7pt;height:24.55pt;mso-position-horizontal-relative:page;mso-position-vertical-relative:page;z-index:-344800" type="#_x0000_t202" filled="false" stroked="false">
          <v:textbox inset="0,0,0,0">
            <w:txbxContent>
              <w:p>
                <w:pPr>
                  <w:spacing w:before="10"/>
                  <w:ind w:left="20" w:right="1" w:firstLine="0"/>
                  <w:jc w:val="left"/>
                  <w:rPr>
                    <w:sz w:val="20"/>
                  </w:rPr>
                </w:pPr>
                <w:r>
                  <w:rPr>
                    <w:sz w:val="20"/>
                  </w:rPr>
                  <w:t>Planning Commission November 12, 2019</w:t>
                </w:r>
              </w:p>
            </w:txbxContent>
          </v:textbox>
          <w10:wrap type="none"/>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7.769989pt;margin-top:718.722656pt;width:8pt;height:15.3pt;mso-position-horizontal-relative:page;mso-position-vertical-relative:page;z-index:-344776" type="#_x0000_t202" filled="false" stroked="false">
          <v:textbox inset="0,0,0,0">
            <w:txbxContent>
              <w:p>
                <w:pPr>
                  <w:pStyle w:val="BodyText"/>
                  <w:spacing w:before="10"/>
                  <w:ind w:left="20"/>
                </w:pPr>
                <w:r>
                  <w:rPr/>
                  <w:t>6</w:t>
                </w:r>
              </w:p>
            </w:txbxContent>
          </v:textbox>
          <w10:wrap type="none"/>
        </v:shape>
      </w:pict>
    </w:r>
    <w:r>
      <w:rPr/>
      <w:pict>
        <v:shape style="position:absolute;margin-left:89.024002pt;margin-top:732.540527pt;width:90.7pt;height:24.55pt;mso-position-horizontal-relative:page;mso-position-vertical-relative:page;z-index:-344752" type="#_x0000_t202" filled="false" stroked="false">
          <v:textbox inset="0,0,0,0">
            <w:txbxContent>
              <w:p>
                <w:pPr>
                  <w:spacing w:before="10"/>
                  <w:ind w:left="20" w:right="1" w:firstLine="0"/>
                  <w:jc w:val="left"/>
                  <w:rPr>
                    <w:sz w:val="20"/>
                  </w:rPr>
                </w:pPr>
                <w:r>
                  <w:rPr>
                    <w:sz w:val="20"/>
                  </w:rPr>
                  <w:t>Planning Commission November 12, 2019</w:t>
                </w:r>
              </w:p>
            </w:txbxContent>
          </v:textbox>
          <w10:wrap type="none"/>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7.769989pt;margin-top:718.722656pt;width:8pt;height:15.3pt;mso-position-horizontal-relative:page;mso-position-vertical-relative:page;z-index:-344728" type="#_x0000_t202" filled="false" stroked="false">
          <v:textbox inset="0,0,0,0">
            <w:txbxContent>
              <w:p>
                <w:pPr>
                  <w:pStyle w:val="BodyText"/>
                  <w:spacing w:before="10"/>
                  <w:ind w:left="20"/>
                </w:pPr>
                <w:r>
                  <w:rPr/>
                  <w:t>7</w:t>
                </w:r>
              </w:p>
            </w:txbxContent>
          </v:textbox>
          <w10:wrap type="none"/>
        </v:shape>
      </w:pict>
    </w:r>
    <w:r>
      <w:rPr/>
      <w:pict>
        <v:shape style="position:absolute;margin-left:89.024002pt;margin-top:732.540527pt;width:90.7pt;height:24.55pt;mso-position-horizontal-relative:page;mso-position-vertical-relative:page;z-index:-344704" type="#_x0000_t202" filled="false" stroked="false">
          <v:textbox inset="0,0,0,0">
            <w:txbxContent>
              <w:p>
                <w:pPr>
                  <w:spacing w:before="10"/>
                  <w:ind w:left="20" w:right="1" w:firstLine="0"/>
                  <w:jc w:val="left"/>
                  <w:rPr>
                    <w:sz w:val="20"/>
                  </w:rPr>
                </w:pPr>
                <w:r>
                  <w:rPr>
                    <w:sz w:val="20"/>
                  </w:rPr>
                  <w:t>Planning Commission November 12, 2019</w:t>
                </w:r>
              </w:p>
            </w:txbxContent>
          </v:textbox>
          <w10:wrap type="none"/>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7.769989pt;margin-top:718.722656pt;width:8pt;height:15.3pt;mso-position-horizontal-relative:page;mso-position-vertical-relative:page;z-index:-344680" type="#_x0000_t202" filled="false" stroked="false">
          <v:textbox inset="0,0,0,0">
            <w:txbxContent>
              <w:p>
                <w:pPr>
                  <w:pStyle w:val="BodyText"/>
                  <w:spacing w:before="10"/>
                  <w:ind w:left="20"/>
                </w:pPr>
                <w:r>
                  <w:rPr/>
                  <w:t>8</w:t>
                </w:r>
              </w:p>
            </w:txbxContent>
          </v:textbox>
          <w10:wrap type="none"/>
        </v:shape>
      </w:pict>
    </w:r>
    <w:r>
      <w:rPr/>
      <w:pict>
        <v:shape style="position:absolute;margin-left:89.024002pt;margin-top:732.540527pt;width:90.7pt;height:24.55pt;mso-position-horizontal-relative:page;mso-position-vertical-relative:page;z-index:-344656" type="#_x0000_t202" filled="false" stroked="false">
          <v:textbox inset="0,0,0,0">
            <w:txbxContent>
              <w:p>
                <w:pPr>
                  <w:spacing w:before="10"/>
                  <w:ind w:left="20" w:right="1" w:firstLine="0"/>
                  <w:jc w:val="left"/>
                  <w:rPr>
                    <w:sz w:val="20"/>
                  </w:rPr>
                </w:pPr>
                <w:r>
                  <w:rPr>
                    <w:sz w:val="20"/>
                  </w:rPr>
                  <w:t>Planning Commission November 12, 2019</w:t>
                </w:r>
              </w:p>
            </w:txbxContent>
          </v:textbox>
          <w10:wrap type="none"/>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7.769989pt;margin-top:718.722656pt;width:8pt;height:15.3pt;mso-position-horizontal-relative:page;mso-position-vertical-relative:page;z-index:-344632" type="#_x0000_t202" filled="false" stroked="false">
          <v:textbox inset="0,0,0,0">
            <w:txbxContent>
              <w:p>
                <w:pPr>
                  <w:pStyle w:val="BodyText"/>
                  <w:spacing w:before="10"/>
                  <w:ind w:left="20"/>
                </w:pPr>
                <w:r>
                  <w:rPr/>
                  <w:t>9</w:t>
                </w:r>
              </w:p>
            </w:txbxContent>
          </v:textbox>
          <w10:wrap type="none"/>
        </v:shape>
      </w:pict>
    </w:r>
    <w:r>
      <w:rPr/>
      <w:pict>
        <v:shape style="position:absolute;margin-left:89.024002pt;margin-top:732.540527pt;width:90.7pt;height:24.55pt;mso-position-horizontal-relative:page;mso-position-vertical-relative:page;z-index:-344608" type="#_x0000_t202" filled="false" stroked="false">
          <v:textbox inset="0,0,0,0">
            <w:txbxContent>
              <w:p>
                <w:pPr>
                  <w:spacing w:before="10"/>
                  <w:ind w:left="20" w:right="1" w:firstLine="0"/>
                  <w:jc w:val="left"/>
                  <w:rPr>
                    <w:sz w:val="20"/>
                  </w:rPr>
                </w:pPr>
                <w:r>
                  <w:rPr>
                    <w:sz w:val="20"/>
                  </w:rPr>
                  <w:t>Planning Commission November 12, 2019</w:t>
                </w:r>
              </w:p>
            </w:txbxContent>
          </v:textbox>
          <w10:wrap type="none"/>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32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2</w:t>
                </w:r>
              </w:p>
            </w:txbxContent>
          </v:textbox>
          <w10:wrap type="none"/>
        </v:shape>
      </w:pict>
    </w:r>
    <w:r>
      <w:rPr/>
      <w:pict>
        <v:shape style="position:absolute;margin-left:328.470001pt;margin-top:721.205872pt;width:214.85pt;height:14.95pt;mso-position-horizontal-relative:page;mso-position-vertical-relative:page;z-index:-34429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27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3</w:t>
                </w:r>
              </w:p>
            </w:txbxContent>
          </v:textbox>
          <w10:wrap type="none"/>
        </v:shape>
      </w:pict>
    </w:r>
    <w:r>
      <w:rPr/>
      <w:pict>
        <v:shape style="position:absolute;margin-left:328.470001pt;margin-top:721.205872pt;width:214.85pt;height:14.95pt;mso-position-horizontal-relative:page;mso-position-vertical-relative:page;z-index:-34424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22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4</w:t>
                </w:r>
              </w:p>
            </w:txbxContent>
          </v:textbox>
          <w10:wrap type="none"/>
        </v:shape>
      </w:pict>
    </w:r>
    <w:r>
      <w:rPr/>
      <w:pict>
        <v:shape style="position:absolute;margin-left:328.470001pt;margin-top:721.205872pt;width:214.85pt;height:14.95pt;mso-position-horizontal-relative:page;mso-position-vertical-relative:page;z-index:-34420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17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5</w:t>
                </w:r>
              </w:p>
            </w:txbxContent>
          </v:textbox>
          <w10:wrap type="none"/>
        </v:shape>
      </w:pict>
    </w:r>
    <w:r>
      <w:rPr/>
      <w:pict>
        <v:shape style="position:absolute;margin-left:328.470001pt;margin-top:721.205872pt;width:214.85pt;height:14.95pt;mso-position-horizontal-relative:page;mso-position-vertical-relative:page;z-index:-34415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12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6</w:t>
                </w:r>
              </w:p>
            </w:txbxContent>
          </v:textbox>
          <w10:wrap type="none"/>
        </v:shape>
      </w:pict>
    </w:r>
    <w:r>
      <w:rPr/>
      <w:pict>
        <v:shape style="position:absolute;margin-left:328.470001pt;margin-top:721.205872pt;width:214.85pt;height:14.95pt;mso-position-horizontal-relative:page;mso-position-vertical-relative:page;z-index:-34410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08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7</w:t>
                </w:r>
              </w:p>
            </w:txbxContent>
          </v:textbox>
          <w10:wrap type="none"/>
        </v:shape>
      </w:pict>
    </w:r>
    <w:r>
      <w:rPr/>
      <w:pict>
        <v:shape style="position:absolute;margin-left:328.470001pt;margin-top:721.205872pt;width:214.85pt;height:14.95pt;mso-position-horizontal-relative:page;mso-position-vertical-relative:page;z-index:-34405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403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8</w:t>
                </w:r>
              </w:p>
            </w:txbxContent>
          </v:textbox>
          <w10:wrap type="none"/>
        </v:shape>
      </w:pict>
    </w:r>
    <w:r>
      <w:rPr/>
      <w:pict>
        <v:shape style="position:absolute;margin-left:328.470001pt;margin-top:721.205872pt;width:214.85pt;height:14.95pt;mso-position-horizontal-relative:page;mso-position-vertical-relative:page;z-index:-34400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98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83" w:firstLine="0"/>
                  <w:jc w:val="right"/>
                  <w:rPr>
                    <w:rFonts w:ascii="Cambria"/>
                    <w:sz w:val="22"/>
                  </w:rPr>
                </w:pPr>
                <w:r>
                  <w:rPr>
                    <w:rFonts w:ascii="Cambria"/>
                    <w:w w:val="100"/>
                    <w:sz w:val="22"/>
                  </w:rPr>
                  <w:t>9</w:t>
                </w:r>
              </w:p>
            </w:txbxContent>
          </v:textbox>
          <w10:wrap type="none"/>
        </v:shape>
      </w:pict>
    </w:r>
    <w:r>
      <w:rPr/>
      <w:pict>
        <v:shape style="position:absolute;margin-left:328.470001pt;margin-top:721.205872pt;width:214.85pt;height:14.95pt;mso-position-horizontal-relative:page;mso-position-vertical-relative:page;z-index:-34396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93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10</w:t>
                </w:r>
              </w:p>
            </w:txbxContent>
          </v:textbox>
          <w10:wrap type="none"/>
        </v:shape>
      </w:pict>
    </w:r>
    <w:r>
      <w:rPr/>
      <w:pict>
        <v:shape style="position:absolute;margin-left:328.470001pt;margin-top:721.205872pt;width:214.85pt;height:14.95pt;mso-position-horizontal-relative:page;mso-position-vertical-relative:page;z-index:-34391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88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11</w:t>
                </w:r>
              </w:p>
            </w:txbxContent>
          </v:textbox>
          <w10:wrap type="none"/>
        </v:shape>
      </w:pict>
    </w:r>
    <w:r>
      <w:rPr/>
      <w:pict>
        <v:shape style="position:absolute;margin-left:328.470001pt;margin-top:721.205872pt;width:214.85pt;height:14.95pt;mso-position-horizontal-relative:page;mso-position-vertical-relative:page;z-index:-34386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84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12</w:t>
                </w:r>
              </w:p>
            </w:txbxContent>
          </v:textbox>
          <w10:wrap type="none"/>
        </v:shape>
      </w:pict>
    </w:r>
    <w:r>
      <w:rPr/>
      <w:pict>
        <v:shape style="position:absolute;margin-left:328.470001pt;margin-top:721.205872pt;width:214.85pt;height:14.95pt;mso-position-horizontal-relative:page;mso-position-vertical-relative:page;z-index:-34381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79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13</w:t>
                </w:r>
              </w:p>
            </w:txbxContent>
          </v:textbox>
          <w10:wrap type="none"/>
        </v:shape>
      </w:pict>
    </w:r>
    <w:r>
      <w:rPr/>
      <w:pict>
        <v:shape style="position:absolute;margin-left:328.470001pt;margin-top:721.205872pt;width:214.85pt;height:14.95pt;mso-position-horizontal-relative:page;mso-position-vertical-relative:page;z-index:-34376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74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14</w:t>
                </w:r>
              </w:p>
            </w:txbxContent>
          </v:textbox>
          <w10:wrap type="none"/>
        </v:shape>
      </w:pict>
    </w:r>
    <w:r>
      <w:rPr/>
      <w:pict>
        <v:shape style="position:absolute;margin-left:328.470001pt;margin-top:721.205872pt;width:214.85pt;height:14.95pt;mso-position-horizontal-relative:page;mso-position-vertical-relative:page;z-index:-34372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69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15</w:t>
                </w:r>
              </w:p>
            </w:txbxContent>
          </v:textbox>
          <w10:wrap type="none"/>
        </v:shape>
      </w:pict>
    </w:r>
    <w:r>
      <w:rPr/>
      <w:pict>
        <v:shape style="position:absolute;margin-left:328.470001pt;margin-top:721.205872pt;width:214.85pt;height:14.95pt;mso-position-horizontal-relative:page;mso-position-vertical-relative:page;z-index:-34367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64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16</w:t>
                </w:r>
              </w:p>
            </w:txbxContent>
          </v:textbox>
          <w10:wrap type="none"/>
        </v:shape>
      </w:pict>
    </w:r>
    <w:r>
      <w:rPr/>
      <w:pict>
        <v:shape style="position:absolute;margin-left:328.470001pt;margin-top:721.205872pt;width:214.85pt;height:14.95pt;mso-position-horizontal-relative:page;mso-position-vertical-relative:page;z-index:-34362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60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17</w:t>
                </w:r>
              </w:p>
            </w:txbxContent>
          </v:textbox>
          <w10:wrap type="none"/>
        </v:shape>
      </w:pict>
    </w:r>
    <w:r>
      <w:rPr/>
      <w:pict>
        <v:shape style="position:absolute;margin-left:328.470001pt;margin-top:721.205872pt;width:214.85pt;height:14.95pt;mso-position-horizontal-relative:page;mso-position-vertical-relative:page;z-index:-34357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55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18</w:t>
                </w:r>
              </w:p>
            </w:txbxContent>
          </v:textbox>
          <w10:wrap type="none"/>
        </v:shape>
      </w:pict>
    </w:r>
    <w:r>
      <w:rPr/>
      <w:pict>
        <v:shape style="position:absolute;margin-left:328.470001pt;margin-top:721.205872pt;width:214.85pt;height:14.95pt;mso-position-horizontal-relative:page;mso-position-vertical-relative:page;z-index:-34352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50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19</w:t>
                </w:r>
              </w:p>
            </w:txbxContent>
          </v:textbox>
          <w10:wrap type="none"/>
        </v:shape>
      </w:pict>
    </w:r>
    <w:r>
      <w:rPr/>
      <w:pict>
        <v:shape style="position:absolute;margin-left:328.470001pt;margin-top:721.205872pt;width:214.85pt;height:14.95pt;mso-position-horizontal-relative:page;mso-position-vertical-relative:page;z-index:-34348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45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20</w:t>
                </w:r>
              </w:p>
            </w:txbxContent>
          </v:textbox>
          <w10:wrap type="none"/>
        </v:shape>
      </w:pict>
    </w:r>
    <w:r>
      <w:rPr/>
      <w:pict>
        <v:shape style="position:absolute;margin-left:328.470001pt;margin-top:721.205872pt;width:214.85pt;height:14.95pt;mso-position-horizontal-relative:page;mso-position-vertical-relative:page;z-index:-34343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40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21</w:t>
                </w:r>
              </w:p>
            </w:txbxContent>
          </v:textbox>
          <w10:wrap type="none"/>
        </v:shape>
      </w:pict>
    </w:r>
    <w:r>
      <w:rPr/>
      <w:pict>
        <v:shape style="position:absolute;margin-left:328.470001pt;margin-top:721.205872pt;width:214.85pt;height:14.95pt;mso-position-horizontal-relative:page;mso-position-vertical-relative:page;z-index:-343384"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360"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22</w:t>
                </w:r>
              </w:p>
            </w:txbxContent>
          </v:textbox>
          <w10:wrap type="none"/>
        </v:shape>
      </w:pict>
    </w:r>
    <w:r>
      <w:rPr/>
      <w:pict>
        <v:shape style="position:absolute;margin-left:328.470001pt;margin-top:721.205872pt;width:214.85pt;height:14.95pt;mso-position-horizontal-relative:page;mso-position-vertical-relative:page;z-index:-343336"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024002pt;margin-top:721.205872pt;width:247.3pt;height:27.95pt;mso-position-horizontal-relative:page;mso-position-vertical-relative:page;z-index:-343312"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r>
                  <w:rPr>
                    <w:rFonts w:ascii="Cambria"/>
                    <w:sz w:val="22"/>
                  </w:rPr>
                  <w:t>   </w:t>
                </w:r>
                <w:r>
                  <w:rPr>
                    <w:rFonts w:ascii="Cambria"/>
                    <w:spacing w:val="4"/>
                    <w:sz w:val="22"/>
                  </w:rPr>
                  <w:t> </w:t>
                </w:r>
                <w:r>
                  <w:rPr>
                    <w:rFonts w:ascii="Cambria"/>
                    <w:sz w:val="22"/>
                  </w:rPr>
                  <w:t>Page</w:t>
                </w:r>
              </w:p>
              <w:p>
                <w:pPr>
                  <w:spacing w:before="2"/>
                  <w:ind w:left="0" w:right="120" w:firstLine="0"/>
                  <w:jc w:val="right"/>
                  <w:rPr>
                    <w:rFonts w:ascii="Cambria"/>
                    <w:sz w:val="22"/>
                  </w:rPr>
                </w:pPr>
                <w:r>
                  <w:rPr>
                    <w:rFonts w:ascii="Cambria"/>
                    <w:sz w:val="22"/>
                  </w:rPr>
                  <w:t>23</w:t>
                </w:r>
              </w:p>
            </w:txbxContent>
          </v:textbox>
          <w10:wrap type="none"/>
        </v:shape>
      </w:pict>
    </w:r>
    <w:r>
      <w:rPr/>
      <w:pict>
        <v:shape style="position:absolute;margin-left:328.470001pt;margin-top:721.205872pt;width:214.85pt;height:14.95pt;mso-position-horizontal-relative:page;mso-position-vertical-relative:page;z-index:-343288" type="#_x0000_t202" filled="false" stroked="false">
          <v:textbox inset="0,0,0,0">
            <w:txbxContent>
              <w:p>
                <w:pPr>
                  <w:tabs>
                    <w:tab w:pos="4276" w:val="left" w:leader="none"/>
                  </w:tabs>
                  <w:spacing w:before="20"/>
                  <w:ind w:left="20" w:right="0" w:firstLine="0"/>
                  <w:jc w:val="left"/>
                  <w:rPr>
                    <w:rFonts w:ascii="Cambria"/>
                    <w:sz w:val="22"/>
                  </w:rPr>
                </w:pPr>
                <w:r>
                  <w:rPr>
                    <w:rFonts w:ascii="Cambria"/>
                    <w:w w:val="100"/>
                    <w:sz w:val="22"/>
                    <w:u w:val="single" w:color="4F81BC"/>
                  </w:rPr>
                  <w:t> </w:t>
                </w:r>
                <w:r>
                  <w:rPr>
                    <w:rFonts w:ascii="Cambria"/>
                    <w:sz w:val="22"/>
                    <w:u w:val="single" w:color="4F81BC"/>
                  </w:rPr>
                  <w:tab/>
                </w:r>
              </w:p>
            </w:txbxContent>
          </v:textbox>
          <w10:wrap type="none"/>
        </v:shape>
      </w:pic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6.40255pt;margin-top:721.969666pt;width:82.55pt;height:24.1pt;mso-position-horizontal-relative:page;mso-position-vertical-relative:page;z-index:-343264" type="#_x0000_t202" filled="false" stroked="false">
          <v:textbox inset="0,0,0,0">
            <w:txbxContent>
              <w:p>
                <w:pPr>
                  <w:spacing w:line="254" w:lineRule="auto" w:before="12"/>
                  <w:ind w:left="20" w:right="8" w:hanging="1"/>
                  <w:jc w:val="left"/>
                  <w:rPr>
                    <w:sz w:val="19"/>
                  </w:rPr>
                </w:pPr>
                <w:r>
                  <w:rPr>
                    <w:color w:val="4F3B2D"/>
                    <w:w w:val="95"/>
                    <w:sz w:val="19"/>
                  </w:rPr>
                  <w:t>L</w:t>
                </w:r>
                <w:r>
                  <w:rPr>
                    <w:color w:val="4F3B2D"/>
                    <w:spacing w:val="-34"/>
                    <w:w w:val="95"/>
                    <w:sz w:val="19"/>
                  </w:rPr>
                  <w:t> </w:t>
                </w:r>
                <w:r>
                  <w:rPr>
                    <w:color w:val="4F4F4F"/>
                    <w:w w:val="95"/>
                    <w:sz w:val="19"/>
                  </w:rPr>
                  <w:t>i</w:t>
                </w:r>
                <w:r>
                  <w:rPr>
                    <w:color w:val="4F4F4F"/>
                    <w:spacing w:val="-29"/>
                    <w:w w:val="95"/>
                    <w:sz w:val="19"/>
                  </w:rPr>
                  <w:t> </w:t>
                </w:r>
                <w:r>
                  <w:rPr>
                    <w:color w:val="4F3B2D"/>
                    <w:spacing w:val="3"/>
                    <w:w w:val="95"/>
                    <w:sz w:val="19"/>
                  </w:rPr>
                  <w:t>n</w:t>
                </w:r>
                <w:r>
                  <w:rPr>
                    <w:color w:val="69562D"/>
                    <w:spacing w:val="3"/>
                    <w:w w:val="95"/>
                    <w:sz w:val="19"/>
                  </w:rPr>
                  <w:t>do</w:t>
                </w:r>
                <w:r>
                  <w:rPr>
                    <w:color w:val="69562D"/>
                    <w:spacing w:val="-27"/>
                    <w:w w:val="95"/>
                    <w:sz w:val="19"/>
                  </w:rPr>
                  <w:t> </w:t>
                </w:r>
                <w:r>
                  <w:rPr>
                    <w:color w:val="4F3B2D"/>
                    <w:w w:val="95"/>
                    <w:sz w:val="19"/>
                  </w:rPr>
                  <w:t>n</w:t>
                </w:r>
                <w:r>
                  <w:rPr>
                    <w:color w:val="4F3B2D"/>
                    <w:spacing w:val="-6"/>
                    <w:w w:val="95"/>
                    <w:sz w:val="19"/>
                  </w:rPr>
                  <w:t> </w:t>
                </w:r>
                <w:r>
                  <w:rPr>
                    <w:color w:val="69562D"/>
                    <w:w w:val="95"/>
                    <w:sz w:val="19"/>
                  </w:rPr>
                  <w:t>C</w:t>
                </w:r>
                <w:r>
                  <w:rPr>
                    <w:color w:val="4F3B2D"/>
                    <w:w w:val="95"/>
                    <w:sz w:val="19"/>
                  </w:rPr>
                  <w:t>it</w:t>
                </w:r>
                <w:r>
                  <w:rPr>
                    <w:color w:val="4F3B2D"/>
                    <w:spacing w:val="-20"/>
                    <w:w w:val="95"/>
                    <w:sz w:val="19"/>
                  </w:rPr>
                  <w:t> </w:t>
                </w:r>
                <w:r>
                  <w:rPr>
                    <w:color w:val="7E6928"/>
                    <w:w w:val="95"/>
                    <w:sz w:val="19"/>
                  </w:rPr>
                  <w:t>y</w:t>
                </w:r>
                <w:r>
                  <w:rPr>
                    <w:color w:val="7E6928"/>
                    <w:spacing w:val="-2"/>
                    <w:w w:val="95"/>
                    <w:sz w:val="19"/>
                  </w:rPr>
                  <w:t> </w:t>
                </w:r>
                <w:r>
                  <w:rPr>
                    <w:color w:val="69562D"/>
                    <w:spacing w:val="3"/>
                    <w:w w:val="95"/>
                    <w:sz w:val="19"/>
                  </w:rPr>
                  <w:t>Co</w:t>
                </w:r>
                <w:r>
                  <w:rPr>
                    <w:color w:val="4F3B2D"/>
                    <w:spacing w:val="3"/>
                    <w:w w:val="95"/>
                    <w:sz w:val="19"/>
                  </w:rPr>
                  <w:t>u</w:t>
                </w:r>
                <w:r>
                  <w:rPr>
                    <w:color w:val="4F3B2D"/>
                    <w:spacing w:val="-28"/>
                    <w:w w:val="95"/>
                    <w:sz w:val="19"/>
                  </w:rPr>
                  <w:t> </w:t>
                </w:r>
                <w:r>
                  <w:rPr>
                    <w:color w:val="4F4F4F"/>
                    <w:spacing w:val="3"/>
                    <w:w w:val="95"/>
                    <w:sz w:val="19"/>
                  </w:rPr>
                  <w:t>n</w:t>
                </w:r>
                <w:r>
                  <w:rPr>
                    <w:color w:val="7E694B"/>
                    <w:spacing w:val="3"/>
                    <w:w w:val="95"/>
                    <w:sz w:val="19"/>
                  </w:rPr>
                  <w:t>c</w:t>
                </w:r>
                <w:r>
                  <w:rPr>
                    <w:color w:val="4F4F4F"/>
                    <w:spacing w:val="3"/>
                    <w:w w:val="95"/>
                    <w:sz w:val="19"/>
                  </w:rPr>
                  <w:t>il </w:t>
                </w:r>
                <w:r>
                  <w:rPr>
                    <w:color w:val="69562D"/>
                    <w:w w:val="95"/>
                    <w:sz w:val="19"/>
                  </w:rPr>
                  <w:t>May </w:t>
                </w:r>
                <w:r>
                  <w:rPr>
                    <w:color w:val="7E6928"/>
                    <w:spacing w:val="5"/>
                    <w:w w:val="95"/>
                    <w:sz w:val="19"/>
                  </w:rPr>
                  <w:t>2</w:t>
                </w:r>
                <w:r>
                  <w:rPr>
                    <w:color w:val="461A28"/>
                    <w:spacing w:val="5"/>
                    <w:w w:val="95"/>
                    <w:sz w:val="19"/>
                  </w:rPr>
                  <w:t>1 </w:t>
                </w:r>
                <w:r>
                  <w:rPr>
                    <w:color w:val="907524"/>
                    <w:w w:val="95"/>
                    <w:sz w:val="19"/>
                  </w:rPr>
                  <w:t>, </w:t>
                </w:r>
                <w:r>
                  <w:rPr>
                    <w:color w:val="69562D"/>
                    <w:w w:val="95"/>
                    <w:sz w:val="19"/>
                  </w:rPr>
                  <w:t>20 </w:t>
                </w:r>
                <w:r>
                  <w:rPr>
                    <w:color w:val="38230C"/>
                    <w:w w:val="85"/>
                    <w:sz w:val="19"/>
                  </w:rPr>
                  <w:t>1</w:t>
                </w:r>
                <w:r>
                  <w:rPr>
                    <w:color w:val="38230C"/>
                    <w:spacing w:val="-6"/>
                    <w:w w:val="85"/>
                    <w:sz w:val="19"/>
                  </w:rPr>
                  <w:t> </w:t>
                </w:r>
                <w:r>
                  <w:rPr>
                    <w:color w:val="7E6928"/>
                    <w:w w:val="95"/>
                    <w:sz w:val="19"/>
                  </w:rPr>
                  <w:t>9</w:t>
                </w:r>
              </w:p>
            </w:txbxContent>
          </v:textbox>
          <w10:wrap type="none"/>
        </v:shape>
      </w:pict>
    </w:r>
    <w:r>
      <w:rPr/>
      <w:pict>
        <v:shape style="position:absolute;margin-left:282.732391pt;margin-top:733.503662pt;width:56.4pt;height:12.55pt;mso-position-horizontal-relative:page;mso-position-vertical-relative:page;z-index:-343240" type="#_x0000_t202" filled="false" stroked="false">
          <v:textbox inset="0,0,0,0">
            <w:txbxContent>
              <w:p>
                <w:pPr>
                  <w:spacing w:before="12"/>
                  <w:ind w:left="20" w:right="0" w:firstLine="0"/>
                  <w:jc w:val="left"/>
                  <w:rPr>
                    <w:sz w:val="19"/>
                  </w:rPr>
                </w:pPr>
                <w:r>
                  <w:rPr>
                    <w:color w:val="4F4F4F"/>
                    <w:w w:val="95"/>
                    <w:sz w:val="19"/>
                  </w:rPr>
                  <w:t>P</w:t>
                </w:r>
                <w:r>
                  <w:rPr>
                    <w:color w:val="6B6B6B"/>
                    <w:w w:val="95"/>
                    <w:sz w:val="19"/>
                  </w:rPr>
                  <w:t>ag </w:t>
                </w:r>
                <w:r>
                  <w:rPr>
                    <w:color w:val="4F4F4F"/>
                    <w:w w:val="95"/>
                    <w:sz w:val="19"/>
                  </w:rPr>
                  <w:t>e </w:t>
                </w:r>
                <w:r>
                  <w:rPr>
                    <w:color w:val="242324"/>
                    <w:w w:val="80"/>
                    <w:sz w:val="19"/>
                  </w:rPr>
                  <w:t>1 </w:t>
                </w:r>
                <w:r>
                  <w:rPr>
                    <w:color w:val="6B6B6B"/>
                    <w:w w:val="95"/>
                    <w:sz w:val="19"/>
                  </w:rPr>
                  <w:t>5 of </w:t>
                </w:r>
                <w:r>
                  <w:rPr>
                    <w:rFonts w:ascii="Arial"/>
                    <w:color w:val="383838"/>
                    <w:w w:val="80"/>
                    <w:sz w:val="14"/>
                  </w:rPr>
                  <w:t>J </w:t>
                </w:r>
                <w:r>
                  <w:rPr>
                    <w:color w:val="6B6B6B"/>
                    <w:w w:val="95"/>
                    <w:sz w:val="19"/>
                  </w:rPr>
                  <w:t>9</w:t>
                </w:r>
              </w:p>
            </w:txbxContent>
          </v:textbox>
          <w10:wrap type="none"/>
        </v:shape>
      </w:pict>
    </w: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2.786888pt;margin-top:719.841553pt;width:82.4pt;height:24.8pt;mso-position-horizontal-relative:page;mso-position-vertical-relative:page;z-index:-343216" type="#_x0000_t202" filled="false" stroked="false">
          <v:textbox inset="0,0,0,0">
            <w:txbxContent>
              <w:p>
                <w:pPr>
                  <w:spacing w:before="11"/>
                  <w:ind w:left="20" w:right="0" w:firstLine="0"/>
                  <w:jc w:val="left"/>
                  <w:rPr>
                    <w:sz w:val="20"/>
                  </w:rPr>
                </w:pPr>
                <w:r>
                  <w:rPr>
                    <w:color w:val="4D4D4D"/>
                    <w:sz w:val="20"/>
                  </w:rPr>
                  <w:t>Lindon</w:t>
                </w:r>
                <w:r>
                  <w:rPr>
                    <w:color w:val="4D4D4D"/>
                    <w:spacing w:val="-25"/>
                    <w:sz w:val="20"/>
                  </w:rPr>
                  <w:t> </w:t>
                </w:r>
                <w:r>
                  <w:rPr>
                    <w:rFonts w:ascii="Arial"/>
                    <w:color w:val="5D5D5D"/>
                    <w:sz w:val="18"/>
                  </w:rPr>
                  <w:t>Ci</w:t>
                </w:r>
                <w:r>
                  <w:rPr>
                    <w:rFonts w:ascii="Arial"/>
                    <w:color w:val="5D5D5D"/>
                    <w:spacing w:val="-44"/>
                    <w:sz w:val="18"/>
                  </w:rPr>
                  <w:t> </w:t>
                </w:r>
                <w:r>
                  <w:rPr>
                    <w:rFonts w:ascii="Arial"/>
                    <w:color w:val="262626"/>
                    <w:spacing w:val="6"/>
                    <w:sz w:val="18"/>
                  </w:rPr>
                  <w:t>t</w:t>
                </w:r>
                <w:r>
                  <w:rPr>
                    <w:rFonts w:ascii="Arial"/>
                    <w:color w:val="5D5D5D"/>
                    <w:spacing w:val="6"/>
                    <w:sz w:val="18"/>
                  </w:rPr>
                  <w:t>y</w:t>
                </w:r>
                <w:r>
                  <w:rPr>
                    <w:rFonts w:ascii="Arial"/>
                    <w:color w:val="5D5D5D"/>
                    <w:spacing w:val="-30"/>
                    <w:sz w:val="18"/>
                  </w:rPr>
                  <w:t> </w:t>
                </w:r>
                <w:r>
                  <w:rPr>
                    <w:color w:val="5D5D5D"/>
                    <w:spacing w:val="2"/>
                    <w:sz w:val="20"/>
                  </w:rPr>
                  <w:t>Co</w:t>
                </w:r>
                <w:r>
                  <w:rPr>
                    <w:color w:val="3B3B3B"/>
                    <w:spacing w:val="2"/>
                    <w:sz w:val="20"/>
                  </w:rPr>
                  <w:t>un</w:t>
                </w:r>
                <w:r>
                  <w:rPr>
                    <w:color w:val="3B3B3B"/>
                    <w:spacing w:val="-38"/>
                    <w:sz w:val="20"/>
                  </w:rPr>
                  <w:t> </w:t>
                </w:r>
                <w:r>
                  <w:rPr>
                    <w:color w:val="757575"/>
                    <w:spacing w:val="4"/>
                    <w:sz w:val="20"/>
                  </w:rPr>
                  <w:t>c</w:t>
                </w:r>
                <w:r>
                  <w:rPr>
                    <w:color w:val="3B3B3B"/>
                    <w:spacing w:val="4"/>
                    <w:sz w:val="20"/>
                  </w:rPr>
                  <w:t>il</w:t>
                </w:r>
              </w:p>
              <w:p>
                <w:pPr>
                  <w:spacing w:before="14"/>
                  <w:ind w:left="21" w:right="0" w:firstLine="0"/>
                  <w:jc w:val="left"/>
                  <w:rPr>
                    <w:rFonts w:ascii="Arial"/>
                    <w:sz w:val="19"/>
                  </w:rPr>
                </w:pPr>
                <w:r>
                  <w:rPr>
                    <w:color w:val="5D5D5D"/>
                    <w:sz w:val="19"/>
                  </w:rPr>
                  <w:t>May 21, </w:t>
                </w:r>
                <w:r>
                  <w:rPr>
                    <w:rFonts w:ascii="Arial"/>
                    <w:color w:val="5D5D5D"/>
                    <w:sz w:val="19"/>
                  </w:rPr>
                  <w:t>20 </w:t>
                </w:r>
                <w:r>
                  <w:rPr>
                    <w:rFonts w:ascii="Arial"/>
                    <w:color w:val="161616"/>
                    <w:w w:val="95"/>
                    <w:sz w:val="19"/>
                  </w:rPr>
                  <w:t>1 </w:t>
                </w:r>
                <w:r>
                  <w:rPr>
                    <w:rFonts w:ascii="Arial"/>
                    <w:color w:val="757575"/>
                    <w:sz w:val="19"/>
                  </w:rPr>
                  <w:t>9</w:t>
                </w:r>
              </w:p>
            </w:txbxContent>
          </v:textbox>
          <w10:wrap type="none"/>
        </v:shape>
      </w:pict>
    </w:r>
    <w:r>
      <w:rPr/>
      <w:pict>
        <v:shape style="position:absolute;margin-left:279.126709pt;margin-top:731.821594pt;width:56.4pt;height:12.55pt;mso-position-horizontal-relative:page;mso-position-vertical-relative:page;z-index:-343192" type="#_x0000_t202" filled="false" stroked="false">
          <v:textbox inset="0,0,0,0">
            <w:txbxContent>
              <w:p>
                <w:pPr>
                  <w:spacing w:before="12"/>
                  <w:ind w:left="20" w:right="0" w:firstLine="0"/>
                  <w:jc w:val="left"/>
                  <w:rPr>
                    <w:sz w:val="19"/>
                  </w:rPr>
                </w:pPr>
                <w:r>
                  <w:rPr>
                    <w:color w:val="757575"/>
                    <w:sz w:val="19"/>
                  </w:rPr>
                  <w:t>Page</w:t>
                </w:r>
                <w:r>
                  <w:rPr>
                    <w:color w:val="757575"/>
                    <w:spacing w:val="7"/>
                    <w:sz w:val="19"/>
                  </w:rPr>
                  <w:t> </w:t>
                </w:r>
                <w:r>
                  <w:rPr>
                    <w:color w:val="262626"/>
                    <w:w w:val="90"/>
                    <w:sz w:val="19"/>
                  </w:rPr>
                  <w:t>l</w:t>
                </w:r>
                <w:r>
                  <w:rPr>
                    <w:color w:val="262626"/>
                    <w:spacing w:val="-13"/>
                    <w:w w:val="90"/>
                    <w:sz w:val="19"/>
                  </w:rPr>
                  <w:t> </w:t>
                </w:r>
                <w:r>
                  <w:rPr>
                    <w:rFonts w:ascii="Arial"/>
                    <w:color w:val="5D5D5D"/>
                    <w:w w:val="90"/>
                    <w:sz w:val="18"/>
                  </w:rPr>
                  <w:t>Ci</w:t>
                </w:r>
                <w:r>
                  <w:rPr>
                    <w:rFonts w:ascii="Arial"/>
                    <w:color w:val="5D5D5D"/>
                    <w:spacing w:val="-5"/>
                    <w:w w:val="90"/>
                    <w:sz w:val="18"/>
                  </w:rPr>
                  <w:t> </w:t>
                </w:r>
                <w:r>
                  <w:rPr>
                    <w:color w:val="757575"/>
                    <w:sz w:val="19"/>
                  </w:rPr>
                  <w:t>of</w:t>
                </w:r>
                <w:r>
                  <w:rPr>
                    <w:color w:val="757575"/>
                    <w:spacing w:val="-11"/>
                    <w:sz w:val="19"/>
                  </w:rPr>
                  <w:t> </w:t>
                </w:r>
                <w:r>
                  <w:rPr>
                    <w:color w:val="161616"/>
                    <w:w w:val="90"/>
                    <w:sz w:val="19"/>
                  </w:rPr>
                  <w:t>1</w:t>
                </w:r>
                <w:r>
                  <w:rPr>
                    <w:color w:val="161616"/>
                    <w:spacing w:val="-23"/>
                    <w:w w:val="90"/>
                    <w:sz w:val="19"/>
                  </w:rPr>
                  <w:t> </w:t>
                </w:r>
                <w:r>
                  <w:rPr>
                    <w:color w:val="757575"/>
                    <w:sz w:val="19"/>
                  </w:rPr>
                  <w:t>9</w:t>
                </w:r>
              </w:p>
            </w:txbxContent>
          </v:textbox>
          <w10:wrap type="none"/>
        </v:shape>
      </w:pict>
    </w: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6.450127pt;margin-top:722.209961pt;width:82.6pt;height:24.1pt;mso-position-horizontal-relative:page;mso-position-vertical-relative:page;z-index:-343168" type="#_x0000_t202" filled="false" stroked="false">
          <v:textbox inset="0,0,0,0">
            <w:txbxContent>
              <w:p>
                <w:pPr>
                  <w:spacing w:line="254" w:lineRule="auto" w:before="12"/>
                  <w:ind w:left="20" w:right="2" w:firstLine="3"/>
                  <w:jc w:val="left"/>
                  <w:rPr>
                    <w:sz w:val="19"/>
                  </w:rPr>
                </w:pPr>
                <w:r>
                  <w:rPr>
                    <w:color w:val="666666"/>
                    <w:spacing w:val="2"/>
                    <w:sz w:val="19"/>
                  </w:rPr>
                  <w:t>Li</w:t>
                </w:r>
                <w:r>
                  <w:rPr>
                    <w:color w:val="363636"/>
                    <w:spacing w:val="2"/>
                    <w:sz w:val="19"/>
                  </w:rPr>
                  <w:t>nd</w:t>
                </w:r>
                <w:r>
                  <w:rPr>
                    <w:color w:val="363636"/>
                    <w:spacing w:val="-39"/>
                    <w:sz w:val="19"/>
                  </w:rPr>
                  <w:t> </w:t>
                </w:r>
                <w:r>
                  <w:rPr>
                    <w:color w:val="666666"/>
                    <w:sz w:val="19"/>
                  </w:rPr>
                  <w:t>o</w:t>
                </w:r>
                <w:r>
                  <w:rPr>
                    <w:color w:val="262626"/>
                    <w:sz w:val="19"/>
                  </w:rPr>
                  <w:t>n</w:t>
                </w:r>
                <w:r>
                  <w:rPr>
                    <w:color w:val="262626"/>
                    <w:spacing w:val="-23"/>
                    <w:sz w:val="19"/>
                  </w:rPr>
                  <w:t> </w:t>
                </w:r>
                <w:r>
                  <w:rPr>
                    <w:color w:val="666666"/>
                    <w:spacing w:val="4"/>
                    <w:sz w:val="19"/>
                  </w:rPr>
                  <w:t>C</w:t>
                </w:r>
                <w:r>
                  <w:rPr>
                    <w:color w:val="262626"/>
                    <w:spacing w:val="4"/>
                    <w:sz w:val="19"/>
                  </w:rPr>
                  <w:t>i</w:t>
                </w:r>
                <w:r>
                  <w:rPr>
                    <w:color w:val="262626"/>
                    <w:spacing w:val="-39"/>
                    <w:sz w:val="19"/>
                  </w:rPr>
                  <w:t> </w:t>
                </w:r>
                <w:r>
                  <w:rPr>
                    <w:color w:val="464646"/>
                    <w:spacing w:val="7"/>
                    <w:sz w:val="19"/>
                  </w:rPr>
                  <w:t>t</w:t>
                </w:r>
                <w:r>
                  <w:rPr>
                    <w:color w:val="666666"/>
                    <w:spacing w:val="7"/>
                    <w:sz w:val="19"/>
                  </w:rPr>
                  <w:t>y</w:t>
                </w:r>
                <w:r>
                  <w:rPr>
                    <w:color w:val="666666"/>
                    <w:spacing w:val="-26"/>
                    <w:sz w:val="19"/>
                  </w:rPr>
                  <w:t> </w:t>
                </w:r>
                <w:r>
                  <w:rPr>
                    <w:color w:val="666666"/>
                    <w:sz w:val="19"/>
                  </w:rPr>
                  <w:t>Co</w:t>
                </w:r>
                <w:r>
                  <w:rPr>
                    <w:color w:val="262626"/>
                    <w:sz w:val="19"/>
                  </w:rPr>
                  <w:t>u</w:t>
                </w:r>
                <w:r>
                  <w:rPr>
                    <w:color w:val="262626"/>
                    <w:spacing w:val="-40"/>
                    <w:sz w:val="19"/>
                  </w:rPr>
                  <w:t> </w:t>
                </w:r>
                <w:r>
                  <w:rPr>
                    <w:color w:val="464646"/>
                    <w:spacing w:val="7"/>
                    <w:sz w:val="19"/>
                  </w:rPr>
                  <w:t>n</w:t>
                </w:r>
                <w:r>
                  <w:rPr>
                    <w:color w:val="838383"/>
                    <w:spacing w:val="7"/>
                    <w:sz w:val="19"/>
                  </w:rPr>
                  <w:t>c</w:t>
                </w:r>
                <w:r>
                  <w:rPr>
                    <w:color w:val="666666"/>
                    <w:spacing w:val="7"/>
                    <w:sz w:val="19"/>
                  </w:rPr>
                  <w:t>i</w:t>
                </w:r>
                <w:r>
                  <w:rPr>
                    <w:color w:val="262626"/>
                    <w:spacing w:val="7"/>
                    <w:sz w:val="19"/>
                  </w:rPr>
                  <w:t>l </w:t>
                </w:r>
                <w:r>
                  <w:rPr>
                    <w:color w:val="464646"/>
                    <w:sz w:val="19"/>
                  </w:rPr>
                  <w:t>M</w:t>
                </w:r>
                <w:r>
                  <w:rPr>
                    <w:color w:val="666666"/>
                    <w:sz w:val="19"/>
                  </w:rPr>
                  <w:t>:iy </w:t>
                </w:r>
                <w:r>
                  <w:rPr>
                    <w:color w:val="838383"/>
                    <w:spacing w:val="8"/>
                    <w:sz w:val="19"/>
                  </w:rPr>
                  <w:t>2</w:t>
                </w:r>
                <w:r>
                  <w:rPr>
                    <w:color w:val="262626"/>
                    <w:spacing w:val="8"/>
                    <w:sz w:val="19"/>
                  </w:rPr>
                  <w:t>1 </w:t>
                </w:r>
                <w:r>
                  <w:rPr>
                    <w:color w:val="666666"/>
                    <w:w w:val="95"/>
                    <w:sz w:val="19"/>
                  </w:rPr>
                  <w:t>, </w:t>
                </w:r>
                <w:r>
                  <w:rPr>
                    <w:color w:val="838383"/>
                    <w:sz w:val="19"/>
                  </w:rPr>
                  <w:t>2</w:t>
                </w:r>
                <w:r>
                  <w:rPr>
                    <w:color w:val="666666"/>
                    <w:sz w:val="19"/>
                  </w:rPr>
                  <w:t>01</w:t>
                </w:r>
                <w:r>
                  <w:rPr>
                    <w:color w:val="666666"/>
                    <w:spacing w:val="-11"/>
                    <w:sz w:val="19"/>
                  </w:rPr>
                  <w:t> </w:t>
                </w:r>
                <w:r>
                  <w:rPr>
                    <w:color w:val="666666"/>
                    <w:sz w:val="19"/>
                  </w:rPr>
                  <w:t>9</w:t>
                </w:r>
              </w:p>
            </w:txbxContent>
          </v:textbox>
          <w10:wrap type="none"/>
        </v:shape>
      </w:pict>
    </w:r>
    <w:r>
      <w:rPr/>
      <w:pict>
        <v:shape style="position:absolute;margin-left:282.732391pt;margin-top:729.077148pt;width:56.4pt;height:18.650pt;mso-position-horizontal-relative:page;mso-position-vertical-relative:page;z-index:-343144" type="#_x0000_t202" filled="false" stroked="false">
          <v:textbox inset="0,0,0,0">
            <w:txbxContent>
              <w:p>
                <w:pPr>
                  <w:spacing w:before="7"/>
                  <w:ind w:left="20" w:right="0" w:firstLine="0"/>
                  <w:jc w:val="left"/>
                  <w:rPr>
                    <w:sz w:val="19"/>
                  </w:rPr>
                </w:pPr>
                <w:r>
                  <w:rPr>
                    <w:color w:val="565656"/>
                    <w:sz w:val="19"/>
                  </w:rPr>
                  <w:t>Page</w:t>
                </w:r>
                <w:r>
                  <w:rPr>
                    <w:color w:val="565656"/>
                    <w:spacing w:val="-9"/>
                    <w:sz w:val="19"/>
                  </w:rPr>
                  <w:t> </w:t>
                </w:r>
                <w:r>
                  <w:rPr>
                    <w:color w:val="666666"/>
                    <w:sz w:val="19"/>
                  </w:rPr>
                  <w:t>17</w:t>
                </w:r>
                <w:r>
                  <w:rPr>
                    <w:color w:val="666666"/>
                    <w:spacing w:val="-21"/>
                    <w:sz w:val="19"/>
                  </w:rPr>
                  <w:t> </w:t>
                </w:r>
                <w:r>
                  <w:rPr>
                    <w:color w:val="666666"/>
                    <w:spacing w:val="10"/>
                    <w:w w:val="95"/>
                    <w:sz w:val="30"/>
                  </w:rPr>
                  <w:t>o</w:t>
                </w:r>
                <w:r>
                  <w:rPr>
                    <w:color w:val="464646"/>
                    <w:spacing w:val="10"/>
                    <w:w w:val="95"/>
                    <w:sz w:val="30"/>
                  </w:rPr>
                  <w:t>r</w:t>
                </w:r>
                <w:r>
                  <w:rPr>
                    <w:color w:val="464646"/>
                    <w:spacing w:val="-48"/>
                    <w:w w:val="95"/>
                    <w:sz w:val="30"/>
                  </w:rPr>
                  <w:t> </w:t>
                </w:r>
                <w:r>
                  <w:rPr>
                    <w:color w:val="666666"/>
                    <w:sz w:val="19"/>
                  </w:rPr>
                  <w:t>19</w:t>
                </w:r>
              </w:p>
            </w:txbxContent>
          </v:textbox>
          <w10:wrap type="none"/>
        </v:shape>
      </w:pic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5.040009pt;margin-top:763.026611pt;width:21.9pt;height:15.3pt;mso-position-horizontal-relative:page;mso-position-vertical-relative:page;z-index:-343120" type="#_x0000_t202" filled="false" stroked="false">
          <v:textbox inset="0,0,0,0">
            <w:txbxContent>
              <w:p>
                <w:pPr>
                  <w:pStyle w:val="BodyText"/>
                  <w:spacing w:before="10"/>
                  <w:ind w:left="20"/>
                </w:pPr>
                <w:r>
                  <w:rPr/>
                  <w:t>- 2 -</w:t>
                </w:r>
              </w:p>
            </w:txbxContent>
          </v:textbox>
          <w10:wrap type="none"/>
        </v:shape>
      </w:pict>
    </w: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5.040009pt;margin-top:763.026611pt;width:21.9pt;height:15.3pt;mso-position-horizontal-relative:page;mso-position-vertical-relative:page;z-index:-343096" type="#_x0000_t202" filled="false" stroked="false">
          <v:textbox inset="0,0,0,0">
            <w:txbxContent>
              <w:p>
                <w:pPr>
                  <w:pStyle w:val="BodyText"/>
                  <w:spacing w:before="10"/>
                  <w:ind w:left="20"/>
                </w:pPr>
                <w:r>
                  <w:rPr/>
                  <w:t>- 3 -</w:t>
                </w:r>
              </w:p>
            </w:txbxContent>
          </v:textbox>
          <w10:wrap type="none"/>
        </v:shape>
      </w:pic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5.040009pt;margin-top:763.026611pt;width:21.9pt;height:15.3pt;mso-position-horizontal-relative:page;mso-position-vertical-relative:page;z-index:-343072" type="#_x0000_t202" filled="false" stroked="false">
          <v:textbox inset="0,0,0,0">
            <w:txbxContent>
              <w:p>
                <w:pPr>
                  <w:pStyle w:val="BodyText"/>
                  <w:spacing w:before="10"/>
                  <w:ind w:left="20"/>
                </w:pPr>
                <w:r>
                  <w:rPr/>
                  <w:t>- 4 -</w:t>
                </w:r>
              </w:p>
            </w:txbxContent>
          </v:textbox>
          <w10:wrap type="none"/>
        </v:shape>
      </w:pict>
    </w: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34.552002pt;margin-top:26.073812pt;width:6.45pt;height:10.95pt;mso-position-horizontal-relative:page;mso-position-vertical-relative:page;z-index:-346984" type="#_x0000_t202" filled="false" stroked="false">
          <v:textbox inset="0,0,0,0">
            <w:txbxContent>
              <w:p>
                <w:pPr>
                  <w:spacing w:before="14"/>
                  <w:ind w:left="20" w:right="0" w:firstLine="0"/>
                  <w:jc w:val="left"/>
                  <w:rPr>
                    <w:rFonts w:ascii="Arial"/>
                    <w:sz w:val="16"/>
                  </w:rPr>
                </w:pPr>
                <w:r>
                  <w:rPr>
                    <w:rFonts w:ascii="Arial"/>
                    <w:w w:val="99"/>
                    <w:sz w:val="16"/>
                  </w:rPr>
                  <w:t>1</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6912"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10</w:t>
                </w:r>
                <w:r>
                  <w:rPr/>
                  <w:fldChar w:fldCharType="end"/>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552002pt;margin-top:26.073812pt;width:8.450pt;height:10.95pt;mso-position-horizontal-relative:page;mso-position-vertical-relative:page;z-index:-346888" type="#_x0000_t202" filled="false" stroked="false">
          <v:textbox inset="0,0,0,0">
            <w:txbxContent>
              <w:p>
                <w:pPr>
                  <w:spacing w:before="14"/>
                  <w:ind w:left="40" w:right="0" w:firstLine="0"/>
                  <w:jc w:val="left"/>
                  <w:rPr>
                    <w:rFonts w:ascii="Arial"/>
                    <w:sz w:val="16"/>
                  </w:rPr>
                </w:pPr>
                <w:r>
                  <w:rPr/>
                  <w:fldChar w:fldCharType="begin"/>
                </w:r>
                <w:r>
                  <w:rPr>
                    <w:rFonts w:ascii="Arial"/>
                    <w:w w:val="99"/>
                    <w:sz w:val="16"/>
                  </w:rPr>
                  <w:instrText> PAGE </w:instrText>
                </w:r>
                <w:r>
                  <w:rPr/>
                  <w:fldChar w:fldCharType="separate"/>
                </w:r>
                <w:r>
                  <w:rPr/>
                  <w:t>4</w:t>
                </w:r>
                <w:r>
                  <w:rPr/>
                  <w:fldChar w:fldCharType="end"/>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552002pt;margin-top:26.073812pt;width:8.450pt;height:10.95pt;mso-position-horizontal-relative:page;mso-position-vertical-relative:page;z-index:-346864" type="#_x0000_t202" filled="false" stroked="false">
          <v:textbox inset="0,0,0,0">
            <w:txbxContent>
              <w:p>
                <w:pPr>
                  <w:spacing w:before="14"/>
                  <w:ind w:left="40" w:right="0" w:firstLine="0"/>
                  <w:jc w:val="left"/>
                  <w:rPr>
                    <w:rFonts w:ascii="Arial"/>
                    <w:sz w:val="16"/>
                  </w:rPr>
                </w:pPr>
                <w:r>
                  <w:rPr/>
                  <w:fldChar w:fldCharType="begin"/>
                </w:r>
                <w:r>
                  <w:rPr>
                    <w:rFonts w:ascii="Arial"/>
                    <w:w w:val="99"/>
                    <w:sz w:val="16"/>
                  </w:rPr>
                  <w:instrText> PAGE </w:instrText>
                </w:r>
                <w:r>
                  <w:rPr/>
                  <w:fldChar w:fldCharType="separate"/>
                </w:r>
                <w:r>
                  <w:rPr/>
                  <w:t>5</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6072"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23</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896"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49</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872"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50</w:t>
                </w:r>
                <w:r>
                  <w:rPr/>
                  <w:fldChar w:fldCharType="end"/>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848"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53</w:t>
                </w:r>
                <w:r>
                  <w:rPr/>
                  <w:fldChar w:fldCharType="end"/>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584"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59</w:t>
                </w:r>
                <w:r>
                  <w:rPr/>
                  <w:fldChar w:fldCharType="end"/>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7"/>
      </w:rPr>
    </w:pPr>
    <w:r>
      <w:rPr/>
      <w:pict>
        <v:shape style="position:absolute;margin-left:1531.594116pt;margin-top:15.534619pt;width:9.450pt;height:7.5pt;mso-position-horizontal-relative:page;mso-position-vertical-relative:page;z-index:-344560" type="#_x0000_t202" filled="false" stroked="false">
          <v:textbox inset="0,0,0,0">
            <w:txbxContent>
              <w:p>
                <w:pPr>
                  <w:spacing w:before="24"/>
                  <w:ind w:left="40" w:right="0" w:firstLine="0"/>
                  <w:jc w:val="left"/>
                  <w:rPr>
                    <w:rFonts w:ascii="Arial"/>
                    <w:sz w:val="9"/>
                  </w:rPr>
                </w:pPr>
                <w:r>
                  <w:rPr/>
                  <w:fldChar w:fldCharType="begin"/>
                </w:r>
                <w:r>
                  <w:rPr>
                    <w:rFonts w:ascii="Arial"/>
                    <w:w w:val="110"/>
                    <w:sz w:val="9"/>
                  </w:rPr>
                  <w:instrText> PAGE </w:instrText>
                </w:r>
                <w:r>
                  <w:rPr/>
                  <w:fldChar w:fldCharType="separate"/>
                </w:r>
                <w:r>
                  <w:rPr/>
                  <w:t>68</w:t>
                </w:r>
                <w:r>
                  <w:rPr/>
                  <w:fldChar w:fldCharType="end"/>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31.594116pt;margin-top:15.534619pt;width:9.450pt;height:7.5pt;mso-position-horizontal-relative:page;mso-position-vertical-relative:page;z-index:-344536" type="#_x0000_t202" filled="false" stroked="false">
          <v:textbox inset="0,0,0,0">
            <w:txbxContent>
              <w:p>
                <w:pPr>
                  <w:spacing w:before="24"/>
                  <w:ind w:left="40" w:right="0" w:firstLine="0"/>
                  <w:jc w:val="left"/>
                  <w:rPr>
                    <w:rFonts w:ascii="Arial"/>
                    <w:sz w:val="9"/>
                  </w:rPr>
                </w:pPr>
                <w:r>
                  <w:rPr/>
                  <w:fldChar w:fldCharType="begin"/>
                </w:r>
                <w:r>
                  <w:rPr>
                    <w:rFonts w:ascii="Arial"/>
                    <w:w w:val="110"/>
                    <w:sz w:val="9"/>
                  </w:rPr>
                  <w:instrText> PAGE </w:instrText>
                </w:r>
                <w:r>
                  <w:rPr/>
                  <w:fldChar w:fldCharType="separate"/>
                </w:r>
                <w:r>
                  <w:rPr/>
                  <w:t>64</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31.594116pt;margin-top:15.534619pt;width:9.450pt;height:7.5pt;mso-position-horizontal-relative:page;mso-position-vertical-relative:page;z-index:-344512" type="#_x0000_t202" filled="false" stroked="false">
          <v:textbox inset="0,0,0,0">
            <w:txbxContent>
              <w:p>
                <w:pPr>
                  <w:spacing w:before="24"/>
                  <w:ind w:left="40" w:right="0" w:firstLine="0"/>
                  <w:jc w:val="left"/>
                  <w:rPr>
                    <w:rFonts w:ascii="Arial"/>
                    <w:sz w:val="9"/>
                  </w:rPr>
                </w:pPr>
                <w:r>
                  <w:rPr/>
                  <w:fldChar w:fldCharType="begin"/>
                </w:r>
                <w:r>
                  <w:rPr>
                    <w:rFonts w:ascii="Arial"/>
                    <w:w w:val="110"/>
                    <w:sz w:val="9"/>
                  </w:rPr>
                  <w:instrText> PAGE </w:instrText>
                </w:r>
                <w:r>
                  <w:rPr/>
                  <w:fldChar w:fldCharType="separate"/>
                </w:r>
                <w:r>
                  <w:rPr/>
                  <w:t>65</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31.594116pt;margin-top:15.534619pt;width:9.450pt;height:7.5pt;mso-position-horizontal-relative:page;mso-position-vertical-relative:page;z-index:-344488" type="#_x0000_t202" filled="false" stroked="false">
          <v:textbox inset="0,0,0,0">
            <w:txbxContent>
              <w:p>
                <w:pPr>
                  <w:spacing w:before="24"/>
                  <w:ind w:left="40" w:right="0" w:firstLine="0"/>
                  <w:jc w:val="left"/>
                  <w:rPr>
                    <w:rFonts w:ascii="Arial"/>
                    <w:sz w:val="9"/>
                  </w:rPr>
                </w:pPr>
                <w:r>
                  <w:rPr/>
                  <w:fldChar w:fldCharType="begin"/>
                </w:r>
                <w:r>
                  <w:rPr>
                    <w:rFonts w:ascii="Arial"/>
                    <w:w w:val="110"/>
                    <w:sz w:val="9"/>
                  </w:rPr>
                  <w:instrText> PAGE </w:instrText>
                </w:r>
                <w:r>
                  <w:rPr/>
                  <w:fldChar w:fldCharType="separate"/>
                </w:r>
                <w:r>
                  <w:rPr/>
                  <w:t>66</w:t>
                </w:r>
                <w:r>
                  <w:rPr/>
                  <w:fldChar w:fldCharType="end"/>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31.594116pt;margin-top:15.534619pt;width:9.450pt;height:7.5pt;mso-position-horizontal-relative:page;mso-position-vertical-relative:page;z-index:-344464" type="#_x0000_t202" filled="false" stroked="false">
          <v:textbox inset="0,0,0,0">
            <w:txbxContent>
              <w:p>
                <w:pPr>
                  <w:spacing w:before="24"/>
                  <w:ind w:left="40" w:right="0" w:firstLine="0"/>
                  <w:jc w:val="left"/>
                  <w:rPr>
                    <w:rFonts w:ascii="Arial"/>
                    <w:sz w:val="9"/>
                  </w:rPr>
                </w:pPr>
                <w:r>
                  <w:rPr/>
                  <w:fldChar w:fldCharType="begin"/>
                </w:r>
                <w:r>
                  <w:rPr>
                    <w:rFonts w:ascii="Arial"/>
                    <w:w w:val="110"/>
                    <w:sz w:val="9"/>
                  </w:rPr>
                  <w:instrText> PAGE </w:instrText>
                </w:r>
                <w:r>
                  <w:rPr/>
                  <w:fldChar w:fldCharType="separate"/>
                </w:r>
                <w:r>
                  <w:rPr/>
                  <w:t>67</w:t>
                </w:r>
                <w:r>
                  <w:rPr/>
                  <w:fldChar w:fldCharType="end"/>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31.594116pt;margin-top:15.534619pt;width:9.450pt;height:7.5pt;mso-position-horizontal-relative:page;mso-position-vertical-relative:page;z-index:-344440" type="#_x0000_t202" filled="false" stroked="false">
          <v:textbox inset="0,0,0,0">
            <w:txbxContent>
              <w:p>
                <w:pPr>
                  <w:spacing w:before="24"/>
                  <w:ind w:left="40" w:right="0" w:firstLine="0"/>
                  <w:jc w:val="left"/>
                  <w:rPr>
                    <w:rFonts w:ascii="Arial"/>
                    <w:sz w:val="9"/>
                  </w:rPr>
                </w:pPr>
                <w:r>
                  <w:rPr/>
                  <w:fldChar w:fldCharType="begin"/>
                </w:r>
                <w:r>
                  <w:rPr>
                    <w:rFonts w:ascii="Arial"/>
                    <w:w w:val="110"/>
                    <w:sz w:val="9"/>
                  </w:rPr>
                  <w:instrText> PAGE </w:instrText>
                </w:r>
                <w:r>
                  <w:rPr/>
                  <w:fldChar w:fldCharType="separate"/>
                </w:r>
                <w:r>
                  <w:rPr/>
                  <w:t>68</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9.150pt;height:12.1pt;mso-position-horizontal-relative:page;mso-position-vertical-relative:page;z-index:-344416"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100</w:t>
                </w:r>
                <w:r>
                  <w:rPr/>
                  <w:fldChar w:fldCharType="end"/>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392"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72</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368"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73</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102966pt;margin-top:26.073812pt;width:12.9pt;height:10.95pt;mso-position-horizontal-relative:page;mso-position-vertical-relative:page;z-index:-344344"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74</w:t>
                </w:r>
                <w:r>
                  <w:rPr/>
                  <w:fldChar w:fldCharType="end"/>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5.652222pt;margin-top:26.073812pt;width:15.35pt;height:10.95pt;mso-position-horizontal-relative:page;mso-position-vertical-relative:page;z-index:-343048" type="#_x0000_t202" filled="false" stroked="false">
          <v:textbox inset="0,0,0,0">
            <w:txbxContent>
              <w:p>
                <w:pPr>
                  <w:spacing w:before="14"/>
                  <w:ind w:left="20" w:right="0" w:firstLine="0"/>
                  <w:jc w:val="left"/>
                  <w:rPr>
                    <w:rFonts w:ascii="Arial"/>
                    <w:sz w:val="16"/>
                  </w:rPr>
                </w:pPr>
                <w:r>
                  <w:rPr>
                    <w:rFonts w:ascii="Arial"/>
                    <w:sz w:val="16"/>
                  </w:rPr>
                  <w:t>105</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7.350pt;height:10.95pt;mso-position-horizontal-relative:page;mso-position-vertical-relative:page;z-index:-343024"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106</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7.350pt;height:10.95pt;mso-position-horizontal-relative:page;mso-position-vertical-relative:page;z-index:-343000"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107</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7.350pt;height:10.95pt;mso-position-horizontal-relative:page;mso-position-vertical-relative:page;z-index:-342976"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108</w:t>
                </w:r>
                <w:r>
                  <w:rPr/>
                  <w:fldChar w:fldCharType="end"/>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7.350pt;height:10.95pt;mso-position-horizontal-relative:page;mso-position-vertical-relative:page;z-index:-342952"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109</w:t>
                </w:r>
                <w:r>
                  <w:rPr/>
                  <w:fldChar w:fldCharType="end"/>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6.359924pt;margin-top:26.258556pt;width:15.7pt;height:11.45pt;mso-position-horizontal-relative:page;mso-position-vertical-relative:page;z-index:-342928" type="#_x0000_t202" filled="false" stroked="false">
          <v:textbox inset="0,0,0,0">
            <w:txbxContent>
              <w:p>
                <w:pPr>
                  <w:spacing w:before="13"/>
                  <w:ind w:left="20" w:right="0" w:firstLine="0"/>
                  <w:jc w:val="left"/>
                  <w:rPr>
                    <w:sz w:val="17"/>
                  </w:rPr>
                </w:pPr>
                <w:r>
                  <w:rPr>
                    <w:color w:val="1A1A1C"/>
                    <w:w w:val="105"/>
                    <w:sz w:val="17"/>
                  </w:rPr>
                  <w:t>110</w:t>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9"/>
      </w:rPr>
    </w:pPr>
    <w:r>
      <w:rPr/>
      <w:pict>
        <v:shape style="position:absolute;margin-left:524.651978pt;margin-top:26.073812pt;width:18.55pt;height:11.6pt;mso-position-horizontal-relative:page;mso-position-vertical-relative:page;z-index:-342904"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112</w:t>
                </w:r>
                <w:r>
                  <w:rPr/>
                  <w:fldChar w:fldCharType="end"/>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7.350pt;height:10.95pt;mso-position-horizontal-relative:page;mso-position-vertical-relative:page;z-index:-342880"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112</w:t>
                </w:r>
                <w:r>
                  <w:rPr/>
                  <w:fldChar w:fldCharType="end"/>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651978pt;margin-top:26.073812pt;width:17.350pt;height:10.95pt;mso-position-horizontal-relative:page;mso-position-vertical-relative:page;z-index:-342856" type="#_x0000_t202" filled="false" stroked="false">
          <v:textbox inset="0,0,0,0">
            <w:txbxContent>
              <w:p>
                <w:pPr>
                  <w:spacing w:before="14"/>
                  <w:ind w:left="40" w:right="0" w:firstLine="0"/>
                  <w:jc w:val="left"/>
                  <w:rPr>
                    <w:rFonts w:ascii="Arial"/>
                    <w:sz w:val="16"/>
                  </w:rPr>
                </w:pPr>
                <w:r>
                  <w:rPr/>
                  <w:fldChar w:fldCharType="begin"/>
                </w:r>
                <w:r>
                  <w:rPr>
                    <w:rFonts w:ascii="Arial"/>
                    <w:sz w:val="16"/>
                  </w:rPr>
                  <w:instrText> PAGE </w:instrText>
                </w:r>
                <w:r>
                  <w:rPr/>
                  <w:fldChar w:fldCharType="separate"/>
                </w:r>
                <w:r>
                  <w:rPr/>
                  <w:t>113</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
    <w:multiLevelType w:val="hybridMultilevel"/>
    <w:lvl w:ilvl="0">
      <w:start w:val="1"/>
      <w:numFmt w:val="upperLetter"/>
      <w:lvlText w:val="%1)"/>
      <w:lvlJc w:val="left"/>
      <w:pPr>
        <w:ind w:left="1428" w:hanging="228"/>
        <w:jc w:val="left"/>
      </w:pPr>
      <w:rPr>
        <w:rFonts w:hint="default" w:ascii="Gill Sans MT" w:hAnsi="Gill Sans MT" w:eastAsia="Gill Sans MT" w:cs="Gill Sans MT"/>
        <w:w w:val="100"/>
        <w:sz w:val="18"/>
        <w:szCs w:val="18"/>
        <w:lang w:val="en-us" w:eastAsia="en-us" w:bidi="en-us"/>
      </w:rPr>
    </w:lvl>
    <w:lvl w:ilvl="1">
      <w:start w:val="0"/>
      <w:numFmt w:val="bullet"/>
      <w:lvlText w:val="•"/>
      <w:lvlJc w:val="left"/>
      <w:pPr>
        <w:ind w:left="2430" w:hanging="228"/>
      </w:pPr>
      <w:rPr>
        <w:rFonts w:hint="default"/>
        <w:lang w:val="en-us" w:eastAsia="en-us" w:bidi="en-us"/>
      </w:rPr>
    </w:lvl>
    <w:lvl w:ilvl="2">
      <w:start w:val="0"/>
      <w:numFmt w:val="bullet"/>
      <w:lvlText w:val="•"/>
      <w:lvlJc w:val="left"/>
      <w:pPr>
        <w:ind w:left="3440" w:hanging="228"/>
      </w:pPr>
      <w:rPr>
        <w:rFonts w:hint="default"/>
        <w:lang w:val="en-us" w:eastAsia="en-us" w:bidi="en-us"/>
      </w:rPr>
    </w:lvl>
    <w:lvl w:ilvl="3">
      <w:start w:val="0"/>
      <w:numFmt w:val="bullet"/>
      <w:lvlText w:val="•"/>
      <w:lvlJc w:val="left"/>
      <w:pPr>
        <w:ind w:left="4450" w:hanging="228"/>
      </w:pPr>
      <w:rPr>
        <w:rFonts w:hint="default"/>
        <w:lang w:val="en-us" w:eastAsia="en-us" w:bidi="en-us"/>
      </w:rPr>
    </w:lvl>
    <w:lvl w:ilvl="4">
      <w:start w:val="0"/>
      <w:numFmt w:val="bullet"/>
      <w:lvlText w:val="•"/>
      <w:lvlJc w:val="left"/>
      <w:pPr>
        <w:ind w:left="5460" w:hanging="228"/>
      </w:pPr>
      <w:rPr>
        <w:rFonts w:hint="default"/>
        <w:lang w:val="en-us" w:eastAsia="en-us" w:bidi="en-us"/>
      </w:rPr>
    </w:lvl>
    <w:lvl w:ilvl="5">
      <w:start w:val="0"/>
      <w:numFmt w:val="bullet"/>
      <w:lvlText w:val="•"/>
      <w:lvlJc w:val="left"/>
      <w:pPr>
        <w:ind w:left="6470" w:hanging="228"/>
      </w:pPr>
      <w:rPr>
        <w:rFonts w:hint="default"/>
        <w:lang w:val="en-us" w:eastAsia="en-us" w:bidi="en-us"/>
      </w:rPr>
    </w:lvl>
    <w:lvl w:ilvl="6">
      <w:start w:val="0"/>
      <w:numFmt w:val="bullet"/>
      <w:lvlText w:val="•"/>
      <w:lvlJc w:val="left"/>
      <w:pPr>
        <w:ind w:left="7480" w:hanging="228"/>
      </w:pPr>
      <w:rPr>
        <w:rFonts w:hint="default"/>
        <w:lang w:val="en-us" w:eastAsia="en-us" w:bidi="en-us"/>
      </w:rPr>
    </w:lvl>
    <w:lvl w:ilvl="7">
      <w:start w:val="0"/>
      <w:numFmt w:val="bullet"/>
      <w:lvlText w:val="•"/>
      <w:lvlJc w:val="left"/>
      <w:pPr>
        <w:ind w:left="8490" w:hanging="228"/>
      </w:pPr>
      <w:rPr>
        <w:rFonts w:hint="default"/>
        <w:lang w:val="en-us" w:eastAsia="en-us" w:bidi="en-us"/>
      </w:rPr>
    </w:lvl>
    <w:lvl w:ilvl="8">
      <w:start w:val="0"/>
      <w:numFmt w:val="bullet"/>
      <w:lvlText w:val="•"/>
      <w:lvlJc w:val="left"/>
      <w:pPr>
        <w:ind w:left="9500" w:hanging="228"/>
      </w:pPr>
      <w:rPr>
        <w:rFonts w:hint="default"/>
        <w:lang w:val="en-us" w:eastAsia="en-us" w:bidi="en-us"/>
      </w:rPr>
    </w:lvl>
  </w:abstractNum>
  <w:abstractNum w:abstractNumId="58">
    <w:multiLevelType w:val="hybridMultilevel"/>
    <w:lvl w:ilvl="0">
      <w:start w:val="0"/>
      <w:numFmt w:val="bullet"/>
      <w:lvlText w:val="•"/>
      <w:lvlJc w:val="left"/>
      <w:pPr>
        <w:ind w:left="1986" w:hanging="355"/>
      </w:pPr>
      <w:rPr>
        <w:rFonts w:hint="default" w:ascii="Times New Roman" w:hAnsi="Times New Roman" w:eastAsia="Times New Roman" w:cs="Times New Roman"/>
        <w:color w:val="262626"/>
        <w:w w:val="107"/>
        <w:sz w:val="23"/>
        <w:szCs w:val="23"/>
        <w:lang w:val="en-us" w:eastAsia="en-us" w:bidi="en-us"/>
      </w:rPr>
    </w:lvl>
    <w:lvl w:ilvl="1">
      <w:start w:val="0"/>
      <w:numFmt w:val="bullet"/>
      <w:lvlText w:val="•"/>
      <w:lvlJc w:val="left"/>
      <w:pPr>
        <w:ind w:left="2852" w:hanging="355"/>
      </w:pPr>
      <w:rPr>
        <w:rFonts w:hint="default"/>
        <w:lang w:val="en-us" w:eastAsia="en-us" w:bidi="en-us"/>
      </w:rPr>
    </w:lvl>
    <w:lvl w:ilvl="2">
      <w:start w:val="0"/>
      <w:numFmt w:val="bullet"/>
      <w:lvlText w:val="•"/>
      <w:lvlJc w:val="left"/>
      <w:pPr>
        <w:ind w:left="3724" w:hanging="355"/>
      </w:pPr>
      <w:rPr>
        <w:rFonts w:hint="default"/>
        <w:lang w:val="en-us" w:eastAsia="en-us" w:bidi="en-us"/>
      </w:rPr>
    </w:lvl>
    <w:lvl w:ilvl="3">
      <w:start w:val="0"/>
      <w:numFmt w:val="bullet"/>
      <w:lvlText w:val="•"/>
      <w:lvlJc w:val="left"/>
      <w:pPr>
        <w:ind w:left="4596" w:hanging="355"/>
      </w:pPr>
      <w:rPr>
        <w:rFonts w:hint="default"/>
        <w:lang w:val="en-us" w:eastAsia="en-us" w:bidi="en-us"/>
      </w:rPr>
    </w:lvl>
    <w:lvl w:ilvl="4">
      <w:start w:val="0"/>
      <w:numFmt w:val="bullet"/>
      <w:lvlText w:val="•"/>
      <w:lvlJc w:val="left"/>
      <w:pPr>
        <w:ind w:left="5468" w:hanging="355"/>
      </w:pPr>
      <w:rPr>
        <w:rFonts w:hint="default"/>
        <w:lang w:val="en-us" w:eastAsia="en-us" w:bidi="en-us"/>
      </w:rPr>
    </w:lvl>
    <w:lvl w:ilvl="5">
      <w:start w:val="0"/>
      <w:numFmt w:val="bullet"/>
      <w:lvlText w:val="•"/>
      <w:lvlJc w:val="left"/>
      <w:pPr>
        <w:ind w:left="6340" w:hanging="355"/>
      </w:pPr>
      <w:rPr>
        <w:rFonts w:hint="default"/>
        <w:lang w:val="en-us" w:eastAsia="en-us" w:bidi="en-us"/>
      </w:rPr>
    </w:lvl>
    <w:lvl w:ilvl="6">
      <w:start w:val="0"/>
      <w:numFmt w:val="bullet"/>
      <w:lvlText w:val="•"/>
      <w:lvlJc w:val="left"/>
      <w:pPr>
        <w:ind w:left="7212" w:hanging="355"/>
      </w:pPr>
      <w:rPr>
        <w:rFonts w:hint="default"/>
        <w:lang w:val="en-us" w:eastAsia="en-us" w:bidi="en-us"/>
      </w:rPr>
    </w:lvl>
    <w:lvl w:ilvl="7">
      <w:start w:val="0"/>
      <w:numFmt w:val="bullet"/>
      <w:lvlText w:val="•"/>
      <w:lvlJc w:val="left"/>
      <w:pPr>
        <w:ind w:left="8084" w:hanging="355"/>
      </w:pPr>
      <w:rPr>
        <w:rFonts w:hint="default"/>
        <w:lang w:val="en-us" w:eastAsia="en-us" w:bidi="en-us"/>
      </w:rPr>
    </w:lvl>
    <w:lvl w:ilvl="8">
      <w:start w:val="0"/>
      <w:numFmt w:val="bullet"/>
      <w:lvlText w:val="•"/>
      <w:lvlJc w:val="left"/>
      <w:pPr>
        <w:ind w:left="8956" w:hanging="355"/>
      </w:pPr>
      <w:rPr>
        <w:rFonts w:hint="default"/>
        <w:lang w:val="en-us" w:eastAsia="en-us" w:bidi="en-us"/>
      </w:rPr>
    </w:lvl>
  </w:abstractNum>
  <w:abstractNum w:abstractNumId="57">
    <w:multiLevelType w:val="hybridMultilevel"/>
    <w:lvl w:ilvl="0">
      <w:start w:val="0"/>
      <w:numFmt w:val="bullet"/>
      <w:lvlText w:val="•"/>
      <w:lvlJc w:val="left"/>
      <w:pPr>
        <w:ind w:left="680" w:hanging="352"/>
      </w:pPr>
      <w:rPr>
        <w:rFonts w:hint="default" w:ascii="Times New Roman" w:hAnsi="Times New Roman" w:eastAsia="Times New Roman" w:cs="Times New Roman"/>
        <w:color w:val="262626"/>
        <w:w w:val="102"/>
        <w:sz w:val="23"/>
        <w:szCs w:val="23"/>
        <w:lang w:val="en-us" w:eastAsia="en-us" w:bidi="en-us"/>
      </w:rPr>
    </w:lvl>
    <w:lvl w:ilvl="1">
      <w:start w:val="0"/>
      <w:numFmt w:val="bullet"/>
      <w:lvlText w:val="•"/>
      <w:lvlJc w:val="left"/>
      <w:pPr>
        <w:ind w:left="1682" w:hanging="352"/>
      </w:pPr>
      <w:rPr>
        <w:rFonts w:hint="default"/>
        <w:lang w:val="en-us" w:eastAsia="en-us" w:bidi="en-us"/>
      </w:rPr>
    </w:lvl>
    <w:lvl w:ilvl="2">
      <w:start w:val="0"/>
      <w:numFmt w:val="bullet"/>
      <w:lvlText w:val="•"/>
      <w:lvlJc w:val="left"/>
      <w:pPr>
        <w:ind w:left="2684" w:hanging="352"/>
      </w:pPr>
      <w:rPr>
        <w:rFonts w:hint="default"/>
        <w:lang w:val="en-us" w:eastAsia="en-us" w:bidi="en-us"/>
      </w:rPr>
    </w:lvl>
    <w:lvl w:ilvl="3">
      <w:start w:val="0"/>
      <w:numFmt w:val="bullet"/>
      <w:lvlText w:val="•"/>
      <w:lvlJc w:val="left"/>
      <w:pPr>
        <w:ind w:left="3686" w:hanging="352"/>
      </w:pPr>
      <w:rPr>
        <w:rFonts w:hint="default"/>
        <w:lang w:val="en-us" w:eastAsia="en-us" w:bidi="en-us"/>
      </w:rPr>
    </w:lvl>
    <w:lvl w:ilvl="4">
      <w:start w:val="0"/>
      <w:numFmt w:val="bullet"/>
      <w:lvlText w:val="•"/>
      <w:lvlJc w:val="left"/>
      <w:pPr>
        <w:ind w:left="4688" w:hanging="352"/>
      </w:pPr>
      <w:rPr>
        <w:rFonts w:hint="default"/>
        <w:lang w:val="en-us" w:eastAsia="en-us" w:bidi="en-us"/>
      </w:rPr>
    </w:lvl>
    <w:lvl w:ilvl="5">
      <w:start w:val="0"/>
      <w:numFmt w:val="bullet"/>
      <w:lvlText w:val="•"/>
      <w:lvlJc w:val="left"/>
      <w:pPr>
        <w:ind w:left="5690" w:hanging="352"/>
      </w:pPr>
      <w:rPr>
        <w:rFonts w:hint="default"/>
        <w:lang w:val="en-us" w:eastAsia="en-us" w:bidi="en-us"/>
      </w:rPr>
    </w:lvl>
    <w:lvl w:ilvl="6">
      <w:start w:val="0"/>
      <w:numFmt w:val="bullet"/>
      <w:lvlText w:val="•"/>
      <w:lvlJc w:val="left"/>
      <w:pPr>
        <w:ind w:left="6692" w:hanging="352"/>
      </w:pPr>
      <w:rPr>
        <w:rFonts w:hint="default"/>
        <w:lang w:val="en-us" w:eastAsia="en-us" w:bidi="en-us"/>
      </w:rPr>
    </w:lvl>
    <w:lvl w:ilvl="7">
      <w:start w:val="0"/>
      <w:numFmt w:val="bullet"/>
      <w:lvlText w:val="•"/>
      <w:lvlJc w:val="left"/>
      <w:pPr>
        <w:ind w:left="7694" w:hanging="352"/>
      </w:pPr>
      <w:rPr>
        <w:rFonts w:hint="default"/>
        <w:lang w:val="en-us" w:eastAsia="en-us" w:bidi="en-us"/>
      </w:rPr>
    </w:lvl>
    <w:lvl w:ilvl="8">
      <w:start w:val="0"/>
      <w:numFmt w:val="bullet"/>
      <w:lvlText w:val="•"/>
      <w:lvlJc w:val="left"/>
      <w:pPr>
        <w:ind w:left="8696" w:hanging="352"/>
      </w:pPr>
      <w:rPr>
        <w:rFonts w:hint="default"/>
        <w:lang w:val="en-us" w:eastAsia="en-us" w:bidi="en-us"/>
      </w:rPr>
    </w:lvl>
  </w:abstractNum>
  <w:abstractNum w:abstractNumId="56">
    <w:multiLevelType w:val="hybridMultilevel"/>
    <w:lvl w:ilvl="0">
      <w:start w:val="0"/>
      <w:numFmt w:val="bullet"/>
      <w:lvlText w:val="•"/>
      <w:lvlJc w:val="left"/>
      <w:pPr>
        <w:ind w:left="1980" w:hanging="354"/>
      </w:pPr>
      <w:rPr>
        <w:rFonts w:hint="default" w:ascii="Times New Roman" w:hAnsi="Times New Roman" w:eastAsia="Times New Roman" w:cs="Times New Roman"/>
        <w:color w:val="262626"/>
        <w:w w:val="101"/>
        <w:sz w:val="23"/>
        <w:szCs w:val="23"/>
        <w:lang w:val="en-us" w:eastAsia="en-us" w:bidi="en-us"/>
      </w:rPr>
    </w:lvl>
    <w:lvl w:ilvl="1">
      <w:start w:val="0"/>
      <w:numFmt w:val="bullet"/>
      <w:lvlText w:val="•"/>
      <w:lvlJc w:val="left"/>
      <w:pPr>
        <w:ind w:left="2852" w:hanging="354"/>
      </w:pPr>
      <w:rPr>
        <w:rFonts w:hint="default"/>
        <w:lang w:val="en-us" w:eastAsia="en-us" w:bidi="en-us"/>
      </w:rPr>
    </w:lvl>
    <w:lvl w:ilvl="2">
      <w:start w:val="0"/>
      <w:numFmt w:val="bullet"/>
      <w:lvlText w:val="•"/>
      <w:lvlJc w:val="left"/>
      <w:pPr>
        <w:ind w:left="3724" w:hanging="354"/>
      </w:pPr>
      <w:rPr>
        <w:rFonts w:hint="default"/>
        <w:lang w:val="en-us" w:eastAsia="en-us" w:bidi="en-us"/>
      </w:rPr>
    </w:lvl>
    <w:lvl w:ilvl="3">
      <w:start w:val="0"/>
      <w:numFmt w:val="bullet"/>
      <w:lvlText w:val="•"/>
      <w:lvlJc w:val="left"/>
      <w:pPr>
        <w:ind w:left="4596" w:hanging="354"/>
      </w:pPr>
      <w:rPr>
        <w:rFonts w:hint="default"/>
        <w:lang w:val="en-us" w:eastAsia="en-us" w:bidi="en-us"/>
      </w:rPr>
    </w:lvl>
    <w:lvl w:ilvl="4">
      <w:start w:val="0"/>
      <w:numFmt w:val="bullet"/>
      <w:lvlText w:val="•"/>
      <w:lvlJc w:val="left"/>
      <w:pPr>
        <w:ind w:left="5468" w:hanging="354"/>
      </w:pPr>
      <w:rPr>
        <w:rFonts w:hint="default"/>
        <w:lang w:val="en-us" w:eastAsia="en-us" w:bidi="en-us"/>
      </w:rPr>
    </w:lvl>
    <w:lvl w:ilvl="5">
      <w:start w:val="0"/>
      <w:numFmt w:val="bullet"/>
      <w:lvlText w:val="•"/>
      <w:lvlJc w:val="left"/>
      <w:pPr>
        <w:ind w:left="6340" w:hanging="354"/>
      </w:pPr>
      <w:rPr>
        <w:rFonts w:hint="default"/>
        <w:lang w:val="en-us" w:eastAsia="en-us" w:bidi="en-us"/>
      </w:rPr>
    </w:lvl>
    <w:lvl w:ilvl="6">
      <w:start w:val="0"/>
      <w:numFmt w:val="bullet"/>
      <w:lvlText w:val="•"/>
      <w:lvlJc w:val="left"/>
      <w:pPr>
        <w:ind w:left="7212" w:hanging="354"/>
      </w:pPr>
      <w:rPr>
        <w:rFonts w:hint="default"/>
        <w:lang w:val="en-us" w:eastAsia="en-us" w:bidi="en-us"/>
      </w:rPr>
    </w:lvl>
    <w:lvl w:ilvl="7">
      <w:start w:val="0"/>
      <w:numFmt w:val="bullet"/>
      <w:lvlText w:val="•"/>
      <w:lvlJc w:val="left"/>
      <w:pPr>
        <w:ind w:left="8084" w:hanging="354"/>
      </w:pPr>
      <w:rPr>
        <w:rFonts w:hint="default"/>
        <w:lang w:val="en-us" w:eastAsia="en-us" w:bidi="en-us"/>
      </w:rPr>
    </w:lvl>
    <w:lvl w:ilvl="8">
      <w:start w:val="0"/>
      <w:numFmt w:val="bullet"/>
      <w:lvlText w:val="•"/>
      <w:lvlJc w:val="left"/>
      <w:pPr>
        <w:ind w:left="8956" w:hanging="354"/>
      </w:pPr>
      <w:rPr>
        <w:rFonts w:hint="default"/>
        <w:lang w:val="en-us" w:eastAsia="en-us" w:bidi="en-us"/>
      </w:rPr>
    </w:lvl>
  </w:abstractNum>
  <w:abstractNum w:abstractNumId="55">
    <w:multiLevelType w:val="hybridMultilevel"/>
    <w:lvl w:ilvl="0">
      <w:start w:val="0"/>
      <w:numFmt w:val="bullet"/>
      <w:lvlText w:val="•"/>
      <w:lvlJc w:val="left"/>
      <w:pPr>
        <w:ind w:left="1977" w:hanging="351"/>
      </w:pPr>
      <w:rPr>
        <w:rFonts w:hint="default" w:ascii="Times New Roman" w:hAnsi="Times New Roman" w:eastAsia="Times New Roman" w:cs="Times New Roman"/>
        <w:color w:val="363636"/>
        <w:w w:val="101"/>
        <w:sz w:val="23"/>
        <w:szCs w:val="23"/>
        <w:lang w:val="en-us" w:eastAsia="en-us" w:bidi="en-us"/>
      </w:rPr>
    </w:lvl>
    <w:lvl w:ilvl="1">
      <w:start w:val="0"/>
      <w:numFmt w:val="bullet"/>
      <w:lvlText w:val="•"/>
      <w:lvlJc w:val="left"/>
      <w:pPr>
        <w:ind w:left="2852" w:hanging="351"/>
      </w:pPr>
      <w:rPr>
        <w:rFonts w:hint="default"/>
        <w:lang w:val="en-us" w:eastAsia="en-us" w:bidi="en-us"/>
      </w:rPr>
    </w:lvl>
    <w:lvl w:ilvl="2">
      <w:start w:val="0"/>
      <w:numFmt w:val="bullet"/>
      <w:lvlText w:val="•"/>
      <w:lvlJc w:val="left"/>
      <w:pPr>
        <w:ind w:left="3724" w:hanging="351"/>
      </w:pPr>
      <w:rPr>
        <w:rFonts w:hint="default"/>
        <w:lang w:val="en-us" w:eastAsia="en-us" w:bidi="en-us"/>
      </w:rPr>
    </w:lvl>
    <w:lvl w:ilvl="3">
      <w:start w:val="0"/>
      <w:numFmt w:val="bullet"/>
      <w:lvlText w:val="•"/>
      <w:lvlJc w:val="left"/>
      <w:pPr>
        <w:ind w:left="4596" w:hanging="351"/>
      </w:pPr>
      <w:rPr>
        <w:rFonts w:hint="default"/>
        <w:lang w:val="en-us" w:eastAsia="en-us" w:bidi="en-us"/>
      </w:rPr>
    </w:lvl>
    <w:lvl w:ilvl="4">
      <w:start w:val="0"/>
      <w:numFmt w:val="bullet"/>
      <w:lvlText w:val="•"/>
      <w:lvlJc w:val="left"/>
      <w:pPr>
        <w:ind w:left="5468" w:hanging="351"/>
      </w:pPr>
      <w:rPr>
        <w:rFonts w:hint="default"/>
        <w:lang w:val="en-us" w:eastAsia="en-us" w:bidi="en-us"/>
      </w:rPr>
    </w:lvl>
    <w:lvl w:ilvl="5">
      <w:start w:val="0"/>
      <w:numFmt w:val="bullet"/>
      <w:lvlText w:val="•"/>
      <w:lvlJc w:val="left"/>
      <w:pPr>
        <w:ind w:left="6340" w:hanging="351"/>
      </w:pPr>
      <w:rPr>
        <w:rFonts w:hint="default"/>
        <w:lang w:val="en-us" w:eastAsia="en-us" w:bidi="en-us"/>
      </w:rPr>
    </w:lvl>
    <w:lvl w:ilvl="6">
      <w:start w:val="0"/>
      <w:numFmt w:val="bullet"/>
      <w:lvlText w:val="•"/>
      <w:lvlJc w:val="left"/>
      <w:pPr>
        <w:ind w:left="7212" w:hanging="351"/>
      </w:pPr>
      <w:rPr>
        <w:rFonts w:hint="default"/>
        <w:lang w:val="en-us" w:eastAsia="en-us" w:bidi="en-us"/>
      </w:rPr>
    </w:lvl>
    <w:lvl w:ilvl="7">
      <w:start w:val="0"/>
      <w:numFmt w:val="bullet"/>
      <w:lvlText w:val="•"/>
      <w:lvlJc w:val="left"/>
      <w:pPr>
        <w:ind w:left="8084" w:hanging="351"/>
      </w:pPr>
      <w:rPr>
        <w:rFonts w:hint="default"/>
        <w:lang w:val="en-us" w:eastAsia="en-us" w:bidi="en-us"/>
      </w:rPr>
    </w:lvl>
    <w:lvl w:ilvl="8">
      <w:start w:val="0"/>
      <w:numFmt w:val="bullet"/>
      <w:lvlText w:val="•"/>
      <w:lvlJc w:val="left"/>
      <w:pPr>
        <w:ind w:left="8956" w:hanging="351"/>
      </w:pPr>
      <w:rPr>
        <w:rFonts w:hint="default"/>
        <w:lang w:val="en-us" w:eastAsia="en-us" w:bidi="en-us"/>
      </w:rPr>
    </w:lvl>
  </w:abstractNum>
  <w:abstractNum w:abstractNumId="54">
    <w:multiLevelType w:val="hybridMultilevel"/>
    <w:lvl w:ilvl="0">
      <w:start w:val="0"/>
      <w:numFmt w:val="bullet"/>
      <w:lvlText w:val="•"/>
      <w:lvlJc w:val="left"/>
      <w:pPr>
        <w:ind w:left="2651" w:hanging="357"/>
      </w:pPr>
      <w:rPr>
        <w:rFonts w:hint="default" w:ascii="Times New Roman" w:hAnsi="Times New Roman" w:eastAsia="Times New Roman" w:cs="Times New Roman"/>
        <w:color w:val="3B3B3B"/>
        <w:w w:val="94"/>
        <w:sz w:val="23"/>
        <w:szCs w:val="23"/>
        <w:lang w:val="en-us" w:eastAsia="en-us" w:bidi="en-us"/>
      </w:rPr>
    </w:lvl>
    <w:lvl w:ilvl="1">
      <w:start w:val="0"/>
      <w:numFmt w:val="bullet"/>
      <w:lvlText w:val="•"/>
      <w:lvlJc w:val="left"/>
      <w:pPr>
        <w:ind w:left="3464" w:hanging="357"/>
      </w:pPr>
      <w:rPr>
        <w:rFonts w:hint="default"/>
        <w:lang w:val="en-us" w:eastAsia="en-us" w:bidi="en-us"/>
      </w:rPr>
    </w:lvl>
    <w:lvl w:ilvl="2">
      <w:start w:val="0"/>
      <w:numFmt w:val="bullet"/>
      <w:lvlText w:val="•"/>
      <w:lvlJc w:val="left"/>
      <w:pPr>
        <w:ind w:left="4268" w:hanging="357"/>
      </w:pPr>
      <w:rPr>
        <w:rFonts w:hint="default"/>
        <w:lang w:val="en-us" w:eastAsia="en-us" w:bidi="en-us"/>
      </w:rPr>
    </w:lvl>
    <w:lvl w:ilvl="3">
      <w:start w:val="0"/>
      <w:numFmt w:val="bullet"/>
      <w:lvlText w:val="•"/>
      <w:lvlJc w:val="left"/>
      <w:pPr>
        <w:ind w:left="5072" w:hanging="357"/>
      </w:pPr>
      <w:rPr>
        <w:rFonts w:hint="default"/>
        <w:lang w:val="en-us" w:eastAsia="en-us" w:bidi="en-us"/>
      </w:rPr>
    </w:lvl>
    <w:lvl w:ilvl="4">
      <w:start w:val="0"/>
      <w:numFmt w:val="bullet"/>
      <w:lvlText w:val="•"/>
      <w:lvlJc w:val="left"/>
      <w:pPr>
        <w:ind w:left="5876" w:hanging="357"/>
      </w:pPr>
      <w:rPr>
        <w:rFonts w:hint="default"/>
        <w:lang w:val="en-us" w:eastAsia="en-us" w:bidi="en-us"/>
      </w:rPr>
    </w:lvl>
    <w:lvl w:ilvl="5">
      <w:start w:val="0"/>
      <w:numFmt w:val="bullet"/>
      <w:lvlText w:val="•"/>
      <w:lvlJc w:val="left"/>
      <w:pPr>
        <w:ind w:left="6680" w:hanging="357"/>
      </w:pPr>
      <w:rPr>
        <w:rFonts w:hint="default"/>
        <w:lang w:val="en-us" w:eastAsia="en-us" w:bidi="en-us"/>
      </w:rPr>
    </w:lvl>
    <w:lvl w:ilvl="6">
      <w:start w:val="0"/>
      <w:numFmt w:val="bullet"/>
      <w:lvlText w:val="•"/>
      <w:lvlJc w:val="left"/>
      <w:pPr>
        <w:ind w:left="7484" w:hanging="357"/>
      </w:pPr>
      <w:rPr>
        <w:rFonts w:hint="default"/>
        <w:lang w:val="en-us" w:eastAsia="en-us" w:bidi="en-us"/>
      </w:rPr>
    </w:lvl>
    <w:lvl w:ilvl="7">
      <w:start w:val="0"/>
      <w:numFmt w:val="bullet"/>
      <w:lvlText w:val="•"/>
      <w:lvlJc w:val="left"/>
      <w:pPr>
        <w:ind w:left="8288" w:hanging="357"/>
      </w:pPr>
      <w:rPr>
        <w:rFonts w:hint="default"/>
        <w:lang w:val="en-us" w:eastAsia="en-us" w:bidi="en-us"/>
      </w:rPr>
    </w:lvl>
    <w:lvl w:ilvl="8">
      <w:start w:val="0"/>
      <w:numFmt w:val="bullet"/>
      <w:lvlText w:val="•"/>
      <w:lvlJc w:val="left"/>
      <w:pPr>
        <w:ind w:left="9092" w:hanging="357"/>
      </w:pPr>
      <w:rPr>
        <w:rFonts w:hint="default"/>
        <w:lang w:val="en-us" w:eastAsia="en-us" w:bidi="en-us"/>
      </w:rPr>
    </w:lvl>
  </w:abstractNum>
  <w:abstractNum w:abstractNumId="53">
    <w:multiLevelType w:val="hybridMultilevel"/>
    <w:lvl w:ilvl="0">
      <w:start w:val="0"/>
      <w:numFmt w:val="bullet"/>
      <w:lvlText w:val="•"/>
      <w:lvlJc w:val="left"/>
      <w:pPr>
        <w:ind w:left="1940" w:hanging="372"/>
      </w:pPr>
      <w:rPr>
        <w:rFonts w:hint="default" w:ascii="Times New Roman" w:hAnsi="Times New Roman" w:eastAsia="Times New Roman" w:cs="Times New Roman"/>
        <w:color w:val="3B3B3B"/>
        <w:w w:val="96"/>
        <w:sz w:val="23"/>
        <w:szCs w:val="23"/>
        <w:lang w:val="en-us" w:eastAsia="en-us" w:bidi="en-us"/>
      </w:rPr>
    </w:lvl>
    <w:lvl w:ilvl="1">
      <w:start w:val="0"/>
      <w:numFmt w:val="bullet"/>
      <w:lvlText w:val="•"/>
      <w:lvlJc w:val="left"/>
      <w:pPr>
        <w:ind w:left="2816" w:hanging="372"/>
      </w:pPr>
      <w:rPr>
        <w:rFonts w:hint="default"/>
        <w:lang w:val="en-us" w:eastAsia="en-us" w:bidi="en-us"/>
      </w:rPr>
    </w:lvl>
    <w:lvl w:ilvl="2">
      <w:start w:val="0"/>
      <w:numFmt w:val="bullet"/>
      <w:lvlText w:val="•"/>
      <w:lvlJc w:val="left"/>
      <w:pPr>
        <w:ind w:left="3692" w:hanging="372"/>
      </w:pPr>
      <w:rPr>
        <w:rFonts w:hint="default"/>
        <w:lang w:val="en-us" w:eastAsia="en-us" w:bidi="en-us"/>
      </w:rPr>
    </w:lvl>
    <w:lvl w:ilvl="3">
      <w:start w:val="0"/>
      <w:numFmt w:val="bullet"/>
      <w:lvlText w:val="•"/>
      <w:lvlJc w:val="left"/>
      <w:pPr>
        <w:ind w:left="4568" w:hanging="372"/>
      </w:pPr>
      <w:rPr>
        <w:rFonts w:hint="default"/>
        <w:lang w:val="en-us" w:eastAsia="en-us" w:bidi="en-us"/>
      </w:rPr>
    </w:lvl>
    <w:lvl w:ilvl="4">
      <w:start w:val="0"/>
      <w:numFmt w:val="bullet"/>
      <w:lvlText w:val="•"/>
      <w:lvlJc w:val="left"/>
      <w:pPr>
        <w:ind w:left="5444" w:hanging="372"/>
      </w:pPr>
      <w:rPr>
        <w:rFonts w:hint="default"/>
        <w:lang w:val="en-us" w:eastAsia="en-us" w:bidi="en-us"/>
      </w:rPr>
    </w:lvl>
    <w:lvl w:ilvl="5">
      <w:start w:val="0"/>
      <w:numFmt w:val="bullet"/>
      <w:lvlText w:val="•"/>
      <w:lvlJc w:val="left"/>
      <w:pPr>
        <w:ind w:left="6320" w:hanging="372"/>
      </w:pPr>
      <w:rPr>
        <w:rFonts w:hint="default"/>
        <w:lang w:val="en-us" w:eastAsia="en-us" w:bidi="en-us"/>
      </w:rPr>
    </w:lvl>
    <w:lvl w:ilvl="6">
      <w:start w:val="0"/>
      <w:numFmt w:val="bullet"/>
      <w:lvlText w:val="•"/>
      <w:lvlJc w:val="left"/>
      <w:pPr>
        <w:ind w:left="7196" w:hanging="372"/>
      </w:pPr>
      <w:rPr>
        <w:rFonts w:hint="default"/>
        <w:lang w:val="en-us" w:eastAsia="en-us" w:bidi="en-us"/>
      </w:rPr>
    </w:lvl>
    <w:lvl w:ilvl="7">
      <w:start w:val="0"/>
      <w:numFmt w:val="bullet"/>
      <w:lvlText w:val="•"/>
      <w:lvlJc w:val="left"/>
      <w:pPr>
        <w:ind w:left="8072" w:hanging="372"/>
      </w:pPr>
      <w:rPr>
        <w:rFonts w:hint="default"/>
        <w:lang w:val="en-us" w:eastAsia="en-us" w:bidi="en-us"/>
      </w:rPr>
    </w:lvl>
    <w:lvl w:ilvl="8">
      <w:start w:val="0"/>
      <w:numFmt w:val="bullet"/>
      <w:lvlText w:val="•"/>
      <w:lvlJc w:val="left"/>
      <w:pPr>
        <w:ind w:left="8948" w:hanging="372"/>
      </w:pPr>
      <w:rPr>
        <w:rFonts w:hint="default"/>
        <w:lang w:val="en-us" w:eastAsia="en-us" w:bidi="en-us"/>
      </w:rPr>
    </w:lvl>
  </w:abstractNum>
  <w:abstractNum w:abstractNumId="52">
    <w:multiLevelType w:val="hybridMultilevel"/>
    <w:lvl w:ilvl="0">
      <w:start w:val="0"/>
      <w:numFmt w:val="bullet"/>
      <w:lvlText w:val="•"/>
      <w:lvlJc w:val="left"/>
      <w:pPr>
        <w:ind w:left="1931" w:hanging="362"/>
      </w:pPr>
      <w:rPr>
        <w:rFonts w:hint="default" w:ascii="Times New Roman" w:hAnsi="Times New Roman" w:eastAsia="Times New Roman" w:cs="Times New Roman"/>
        <w:color w:val="3B3B3B"/>
        <w:w w:val="106"/>
        <w:sz w:val="23"/>
        <w:szCs w:val="23"/>
        <w:lang w:val="en-us" w:eastAsia="en-us" w:bidi="en-us"/>
      </w:rPr>
    </w:lvl>
    <w:lvl w:ilvl="1">
      <w:start w:val="0"/>
      <w:numFmt w:val="bullet"/>
      <w:lvlText w:val="•"/>
      <w:lvlJc w:val="left"/>
      <w:pPr>
        <w:ind w:left="2816" w:hanging="362"/>
      </w:pPr>
      <w:rPr>
        <w:rFonts w:hint="default"/>
        <w:lang w:val="en-us" w:eastAsia="en-us" w:bidi="en-us"/>
      </w:rPr>
    </w:lvl>
    <w:lvl w:ilvl="2">
      <w:start w:val="0"/>
      <w:numFmt w:val="bullet"/>
      <w:lvlText w:val="•"/>
      <w:lvlJc w:val="left"/>
      <w:pPr>
        <w:ind w:left="3692" w:hanging="362"/>
      </w:pPr>
      <w:rPr>
        <w:rFonts w:hint="default"/>
        <w:lang w:val="en-us" w:eastAsia="en-us" w:bidi="en-us"/>
      </w:rPr>
    </w:lvl>
    <w:lvl w:ilvl="3">
      <w:start w:val="0"/>
      <w:numFmt w:val="bullet"/>
      <w:lvlText w:val="•"/>
      <w:lvlJc w:val="left"/>
      <w:pPr>
        <w:ind w:left="4568" w:hanging="362"/>
      </w:pPr>
      <w:rPr>
        <w:rFonts w:hint="default"/>
        <w:lang w:val="en-us" w:eastAsia="en-us" w:bidi="en-us"/>
      </w:rPr>
    </w:lvl>
    <w:lvl w:ilvl="4">
      <w:start w:val="0"/>
      <w:numFmt w:val="bullet"/>
      <w:lvlText w:val="•"/>
      <w:lvlJc w:val="left"/>
      <w:pPr>
        <w:ind w:left="5444" w:hanging="362"/>
      </w:pPr>
      <w:rPr>
        <w:rFonts w:hint="default"/>
        <w:lang w:val="en-us" w:eastAsia="en-us" w:bidi="en-us"/>
      </w:rPr>
    </w:lvl>
    <w:lvl w:ilvl="5">
      <w:start w:val="0"/>
      <w:numFmt w:val="bullet"/>
      <w:lvlText w:val="•"/>
      <w:lvlJc w:val="left"/>
      <w:pPr>
        <w:ind w:left="6320" w:hanging="362"/>
      </w:pPr>
      <w:rPr>
        <w:rFonts w:hint="default"/>
        <w:lang w:val="en-us" w:eastAsia="en-us" w:bidi="en-us"/>
      </w:rPr>
    </w:lvl>
    <w:lvl w:ilvl="6">
      <w:start w:val="0"/>
      <w:numFmt w:val="bullet"/>
      <w:lvlText w:val="•"/>
      <w:lvlJc w:val="left"/>
      <w:pPr>
        <w:ind w:left="7196" w:hanging="362"/>
      </w:pPr>
      <w:rPr>
        <w:rFonts w:hint="default"/>
        <w:lang w:val="en-us" w:eastAsia="en-us" w:bidi="en-us"/>
      </w:rPr>
    </w:lvl>
    <w:lvl w:ilvl="7">
      <w:start w:val="0"/>
      <w:numFmt w:val="bullet"/>
      <w:lvlText w:val="•"/>
      <w:lvlJc w:val="left"/>
      <w:pPr>
        <w:ind w:left="8072" w:hanging="362"/>
      </w:pPr>
      <w:rPr>
        <w:rFonts w:hint="default"/>
        <w:lang w:val="en-us" w:eastAsia="en-us" w:bidi="en-us"/>
      </w:rPr>
    </w:lvl>
    <w:lvl w:ilvl="8">
      <w:start w:val="0"/>
      <w:numFmt w:val="bullet"/>
      <w:lvlText w:val="•"/>
      <w:lvlJc w:val="left"/>
      <w:pPr>
        <w:ind w:left="8948" w:hanging="362"/>
      </w:pPr>
      <w:rPr>
        <w:rFonts w:hint="default"/>
        <w:lang w:val="en-us" w:eastAsia="en-us" w:bidi="en-us"/>
      </w:rPr>
    </w:lvl>
  </w:abstractNum>
  <w:abstractNum w:abstractNumId="51">
    <w:multiLevelType w:val="hybridMultilevel"/>
    <w:lvl w:ilvl="0">
      <w:start w:val="0"/>
      <w:numFmt w:val="bullet"/>
      <w:lvlText w:val="•"/>
      <w:lvlJc w:val="left"/>
      <w:pPr>
        <w:ind w:left="1919" w:hanging="356"/>
      </w:pPr>
      <w:rPr>
        <w:rFonts w:hint="default" w:ascii="Times New Roman" w:hAnsi="Times New Roman" w:eastAsia="Times New Roman" w:cs="Times New Roman"/>
        <w:color w:val="3B3B3B"/>
        <w:w w:val="103"/>
        <w:sz w:val="23"/>
        <w:szCs w:val="23"/>
        <w:lang w:val="en-us" w:eastAsia="en-us" w:bidi="en-us"/>
      </w:rPr>
    </w:lvl>
    <w:lvl w:ilvl="1">
      <w:start w:val="0"/>
      <w:numFmt w:val="bullet"/>
      <w:lvlText w:val="•"/>
      <w:lvlJc w:val="left"/>
      <w:pPr>
        <w:ind w:left="2798" w:hanging="356"/>
      </w:pPr>
      <w:rPr>
        <w:rFonts w:hint="default"/>
        <w:lang w:val="en-us" w:eastAsia="en-us" w:bidi="en-us"/>
      </w:rPr>
    </w:lvl>
    <w:lvl w:ilvl="2">
      <w:start w:val="0"/>
      <w:numFmt w:val="bullet"/>
      <w:lvlText w:val="•"/>
      <w:lvlJc w:val="left"/>
      <w:pPr>
        <w:ind w:left="3676" w:hanging="356"/>
      </w:pPr>
      <w:rPr>
        <w:rFonts w:hint="default"/>
        <w:lang w:val="en-us" w:eastAsia="en-us" w:bidi="en-us"/>
      </w:rPr>
    </w:lvl>
    <w:lvl w:ilvl="3">
      <w:start w:val="0"/>
      <w:numFmt w:val="bullet"/>
      <w:lvlText w:val="•"/>
      <w:lvlJc w:val="left"/>
      <w:pPr>
        <w:ind w:left="4554" w:hanging="356"/>
      </w:pPr>
      <w:rPr>
        <w:rFonts w:hint="default"/>
        <w:lang w:val="en-us" w:eastAsia="en-us" w:bidi="en-us"/>
      </w:rPr>
    </w:lvl>
    <w:lvl w:ilvl="4">
      <w:start w:val="0"/>
      <w:numFmt w:val="bullet"/>
      <w:lvlText w:val="•"/>
      <w:lvlJc w:val="left"/>
      <w:pPr>
        <w:ind w:left="5432" w:hanging="356"/>
      </w:pPr>
      <w:rPr>
        <w:rFonts w:hint="default"/>
        <w:lang w:val="en-us" w:eastAsia="en-us" w:bidi="en-us"/>
      </w:rPr>
    </w:lvl>
    <w:lvl w:ilvl="5">
      <w:start w:val="0"/>
      <w:numFmt w:val="bullet"/>
      <w:lvlText w:val="•"/>
      <w:lvlJc w:val="left"/>
      <w:pPr>
        <w:ind w:left="6310" w:hanging="356"/>
      </w:pPr>
      <w:rPr>
        <w:rFonts w:hint="default"/>
        <w:lang w:val="en-us" w:eastAsia="en-us" w:bidi="en-us"/>
      </w:rPr>
    </w:lvl>
    <w:lvl w:ilvl="6">
      <w:start w:val="0"/>
      <w:numFmt w:val="bullet"/>
      <w:lvlText w:val="•"/>
      <w:lvlJc w:val="left"/>
      <w:pPr>
        <w:ind w:left="7188" w:hanging="356"/>
      </w:pPr>
      <w:rPr>
        <w:rFonts w:hint="default"/>
        <w:lang w:val="en-us" w:eastAsia="en-us" w:bidi="en-us"/>
      </w:rPr>
    </w:lvl>
    <w:lvl w:ilvl="7">
      <w:start w:val="0"/>
      <w:numFmt w:val="bullet"/>
      <w:lvlText w:val="•"/>
      <w:lvlJc w:val="left"/>
      <w:pPr>
        <w:ind w:left="8066" w:hanging="356"/>
      </w:pPr>
      <w:rPr>
        <w:rFonts w:hint="default"/>
        <w:lang w:val="en-us" w:eastAsia="en-us" w:bidi="en-us"/>
      </w:rPr>
    </w:lvl>
    <w:lvl w:ilvl="8">
      <w:start w:val="0"/>
      <w:numFmt w:val="bullet"/>
      <w:lvlText w:val="•"/>
      <w:lvlJc w:val="left"/>
      <w:pPr>
        <w:ind w:left="8944" w:hanging="356"/>
      </w:pPr>
      <w:rPr>
        <w:rFonts w:hint="default"/>
        <w:lang w:val="en-us" w:eastAsia="en-us" w:bidi="en-us"/>
      </w:rPr>
    </w:lvl>
  </w:abstractNum>
  <w:abstractNum w:abstractNumId="50">
    <w:multiLevelType w:val="hybridMultilevel"/>
    <w:lvl w:ilvl="0">
      <w:start w:val="0"/>
      <w:numFmt w:val="bullet"/>
      <w:lvlText w:val="•"/>
      <w:lvlJc w:val="left"/>
      <w:pPr>
        <w:ind w:left="2640" w:hanging="365"/>
      </w:pPr>
      <w:rPr>
        <w:rFonts w:hint="default" w:ascii="Times New Roman" w:hAnsi="Times New Roman" w:eastAsia="Times New Roman" w:cs="Times New Roman"/>
        <w:color w:val="262626"/>
        <w:w w:val="95"/>
        <w:sz w:val="23"/>
        <w:szCs w:val="23"/>
        <w:lang w:val="en-us" w:eastAsia="en-us" w:bidi="en-us"/>
      </w:rPr>
    </w:lvl>
    <w:lvl w:ilvl="1">
      <w:start w:val="0"/>
      <w:numFmt w:val="bullet"/>
      <w:lvlText w:val="•"/>
      <w:lvlJc w:val="left"/>
      <w:pPr>
        <w:ind w:left="3446" w:hanging="365"/>
      </w:pPr>
      <w:rPr>
        <w:rFonts w:hint="default"/>
        <w:lang w:val="en-us" w:eastAsia="en-us" w:bidi="en-us"/>
      </w:rPr>
    </w:lvl>
    <w:lvl w:ilvl="2">
      <w:start w:val="0"/>
      <w:numFmt w:val="bullet"/>
      <w:lvlText w:val="•"/>
      <w:lvlJc w:val="left"/>
      <w:pPr>
        <w:ind w:left="4252" w:hanging="365"/>
      </w:pPr>
      <w:rPr>
        <w:rFonts w:hint="default"/>
        <w:lang w:val="en-us" w:eastAsia="en-us" w:bidi="en-us"/>
      </w:rPr>
    </w:lvl>
    <w:lvl w:ilvl="3">
      <w:start w:val="0"/>
      <w:numFmt w:val="bullet"/>
      <w:lvlText w:val="•"/>
      <w:lvlJc w:val="left"/>
      <w:pPr>
        <w:ind w:left="5058" w:hanging="365"/>
      </w:pPr>
      <w:rPr>
        <w:rFonts w:hint="default"/>
        <w:lang w:val="en-us" w:eastAsia="en-us" w:bidi="en-us"/>
      </w:rPr>
    </w:lvl>
    <w:lvl w:ilvl="4">
      <w:start w:val="0"/>
      <w:numFmt w:val="bullet"/>
      <w:lvlText w:val="•"/>
      <w:lvlJc w:val="left"/>
      <w:pPr>
        <w:ind w:left="5864" w:hanging="365"/>
      </w:pPr>
      <w:rPr>
        <w:rFonts w:hint="default"/>
        <w:lang w:val="en-us" w:eastAsia="en-us" w:bidi="en-us"/>
      </w:rPr>
    </w:lvl>
    <w:lvl w:ilvl="5">
      <w:start w:val="0"/>
      <w:numFmt w:val="bullet"/>
      <w:lvlText w:val="•"/>
      <w:lvlJc w:val="left"/>
      <w:pPr>
        <w:ind w:left="6670" w:hanging="365"/>
      </w:pPr>
      <w:rPr>
        <w:rFonts w:hint="default"/>
        <w:lang w:val="en-us" w:eastAsia="en-us" w:bidi="en-us"/>
      </w:rPr>
    </w:lvl>
    <w:lvl w:ilvl="6">
      <w:start w:val="0"/>
      <w:numFmt w:val="bullet"/>
      <w:lvlText w:val="•"/>
      <w:lvlJc w:val="left"/>
      <w:pPr>
        <w:ind w:left="7476" w:hanging="365"/>
      </w:pPr>
      <w:rPr>
        <w:rFonts w:hint="default"/>
        <w:lang w:val="en-us" w:eastAsia="en-us" w:bidi="en-us"/>
      </w:rPr>
    </w:lvl>
    <w:lvl w:ilvl="7">
      <w:start w:val="0"/>
      <w:numFmt w:val="bullet"/>
      <w:lvlText w:val="•"/>
      <w:lvlJc w:val="left"/>
      <w:pPr>
        <w:ind w:left="8282" w:hanging="365"/>
      </w:pPr>
      <w:rPr>
        <w:rFonts w:hint="default"/>
        <w:lang w:val="en-us" w:eastAsia="en-us" w:bidi="en-us"/>
      </w:rPr>
    </w:lvl>
    <w:lvl w:ilvl="8">
      <w:start w:val="0"/>
      <w:numFmt w:val="bullet"/>
      <w:lvlText w:val="•"/>
      <w:lvlJc w:val="left"/>
      <w:pPr>
        <w:ind w:left="9088" w:hanging="365"/>
      </w:pPr>
      <w:rPr>
        <w:rFonts w:hint="default"/>
        <w:lang w:val="en-us" w:eastAsia="en-us" w:bidi="en-us"/>
      </w:rPr>
    </w:lvl>
  </w:abstractNum>
  <w:abstractNum w:abstractNumId="59">
    <w:multiLevelType w:val="hybridMultilevel"/>
    <w:lvl w:ilvl="0">
      <w:start w:val="1"/>
      <w:numFmt w:val="decimal"/>
      <w:lvlText w:val="%1"/>
      <w:lvlJc w:val="left"/>
      <w:pPr>
        <w:ind w:left="3044" w:hanging="2727"/>
        <w:jc w:val="left"/>
      </w:pPr>
      <w:rPr>
        <w:rFonts w:hint="default"/>
        <w:w w:val="99"/>
        <w:lang w:val="en-us" w:eastAsia="en-us" w:bidi="en-us"/>
      </w:rPr>
    </w:lvl>
    <w:lvl w:ilvl="1">
      <w:start w:val="0"/>
      <w:numFmt w:val="bullet"/>
      <w:lvlText w:val="•"/>
      <w:lvlJc w:val="left"/>
      <w:pPr>
        <w:ind w:left="3806" w:hanging="2727"/>
      </w:pPr>
      <w:rPr>
        <w:rFonts w:hint="default"/>
        <w:lang w:val="en-us" w:eastAsia="en-us" w:bidi="en-us"/>
      </w:rPr>
    </w:lvl>
    <w:lvl w:ilvl="2">
      <w:start w:val="0"/>
      <w:numFmt w:val="bullet"/>
      <w:lvlText w:val="•"/>
      <w:lvlJc w:val="left"/>
      <w:pPr>
        <w:ind w:left="4572" w:hanging="2727"/>
      </w:pPr>
      <w:rPr>
        <w:rFonts w:hint="default"/>
        <w:lang w:val="en-us" w:eastAsia="en-us" w:bidi="en-us"/>
      </w:rPr>
    </w:lvl>
    <w:lvl w:ilvl="3">
      <w:start w:val="0"/>
      <w:numFmt w:val="bullet"/>
      <w:lvlText w:val="•"/>
      <w:lvlJc w:val="left"/>
      <w:pPr>
        <w:ind w:left="5338" w:hanging="2727"/>
      </w:pPr>
      <w:rPr>
        <w:rFonts w:hint="default"/>
        <w:lang w:val="en-us" w:eastAsia="en-us" w:bidi="en-us"/>
      </w:rPr>
    </w:lvl>
    <w:lvl w:ilvl="4">
      <w:start w:val="0"/>
      <w:numFmt w:val="bullet"/>
      <w:lvlText w:val="•"/>
      <w:lvlJc w:val="left"/>
      <w:pPr>
        <w:ind w:left="6104" w:hanging="2727"/>
      </w:pPr>
      <w:rPr>
        <w:rFonts w:hint="default"/>
        <w:lang w:val="en-us" w:eastAsia="en-us" w:bidi="en-us"/>
      </w:rPr>
    </w:lvl>
    <w:lvl w:ilvl="5">
      <w:start w:val="0"/>
      <w:numFmt w:val="bullet"/>
      <w:lvlText w:val="•"/>
      <w:lvlJc w:val="left"/>
      <w:pPr>
        <w:ind w:left="6870" w:hanging="2727"/>
      </w:pPr>
      <w:rPr>
        <w:rFonts w:hint="default"/>
        <w:lang w:val="en-us" w:eastAsia="en-us" w:bidi="en-us"/>
      </w:rPr>
    </w:lvl>
    <w:lvl w:ilvl="6">
      <w:start w:val="0"/>
      <w:numFmt w:val="bullet"/>
      <w:lvlText w:val="•"/>
      <w:lvlJc w:val="left"/>
      <w:pPr>
        <w:ind w:left="7636" w:hanging="2727"/>
      </w:pPr>
      <w:rPr>
        <w:rFonts w:hint="default"/>
        <w:lang w:val="en-us" w:eastAsia="en-us" w:bidi="en-us"/>
      </w:rPr>
    </w:lvl>
    <w:lvl w:ilvl="7">
      <w:start w:val="0"/>
      <w:numFmt w:val="bullet"/>
      <w:lvlText w:val="•"/>
      <w:lvlJc w:val="left"/>
      <w:pPr>
        <w:ind w:left="8402" w:hanging="2727"/>
      </w:pPr>
      <w:rPr>
        <w:rFonts w:hint="default"/>
        <w:lang w:val="en-us" w:eastAsia="en-us" w:bidi="en-us"/>
      </w:rPr>
    </w:lvl>
    <w:lvl w:ilvl="8">
      <w:start w:val="0"/>
      <w:numFmt w:val="bullet"/>
      <w:lvlText w:val="•"/>
      <w:lvlJc w:val="left"/>
      <w:pPr>
        <w:ind w:left="9168" w:hanging="2727"/>
      </w:pPr>
      <w:rPr>
        <w:rFonts w:hint="default"/>
        <w:lang w:val="en-us" w:eastAsia="en-us" w:bidi="en-us"/>
      </w:rPr>
    </w:lvl>
  </w:abstractNum>
  <w:abstractNum w:abstractNumId="38">
    <w:multiLevelType w:val="hybridMultilevel"/>
    <w:lvl w:ilvl="0">
      <w:start w:val="1"/>
      <w:numFmt w:val="decimal"/>
      <w:lvlText w:val="%1."/>
      <w:lvlJc w:val="left"/>
      <w:pPr>
        <w:ind w:left="820" w:hanging="360"/>
        <w:jc w:val="left"/>
      </w:pPr>
      <w:rPr>
        <w:rFonts w:hint="default" w:ascii="Georgia" w:hAnsi="Georgia" w:eastAsia="Georgia" w:cs="Georgia"/>
        <w:spacing w:val="0"/>
        <w:w w:val="100"/>
        <w:sz w:val="22"/>
        <w:szCs w:val="22"/>
        <w:lang w:val="en-us" w:eastAsia="en-us" w:bidi="en-us"/>
      </w:rPr>
    </w:lvl>
    <w:lvl w:ilvl="1">
      <w:start w:val="1"/>
      <w:numFmt w:val="decimal"/>
      <w:lvlText w:val="%2."/>
      <w:lvlJc w:val="left"/>
      <w:pPr>
        <w:ind w:left="740" w:hanging="365"/>
        <w:jc w:val="left"/>
      </w:pPr>
      <w:rPr>
        <w:rFonts w:hint="default" w:ascii="Times New Roman" w:hAnsi="Times New Roman" w:eastAsia="Times New Roman" w:cs="Times New Roman"/>
        <w:spacing w:val="-17"/>
        <w:w w:val="100"/>
        <w:sz w:val="13"/>
        <w:szCs w:val="13"/>
        <w:lang w:val="en-us" w:eastAsia="en-us" w:bidi="en-us"/>
      </w:rPr>
    </w:lvl>
    <w:lvl w:ilvl="2">
      <w:start w:val="0"/>
      <w:numFmt w:val="bullet"/>
      <w:lvlText w:val="•"/>
      <w:lvlJc w:val="left"/>
      <w:pPr>
        <w:ind w:left="1461" w:hanging="365"/>
      </w:pPr>
      <w:rPr>
        <w:rFonts w:hint="default"/>
        <w:lang w:val="en-us" w:eastAsia="en-us" w:bidi="en-us"/>
      </w:rPr>
    </w:lvl>
    <w:lvl w:ilvl="3">
      <w:start w:val="0"/>
      <w:numFmt w:val="bullet"/>
      <w:lvlText w:val="•"/>
      <w:lvlJc w:val="left"/>
      <w:pPr>
        <w:ind w:left="2103" w:hanging="365"/>
      </w:pPr>
      <w:rPr>
        <w:rFonts w:hint="default"/>
        <w:lang w:val="en-us" w:eastAsia="en-us" w:bidi="en-us"/>
      </w:rPr>
    </w:lvl>
    <w:lvl w:ilvl="4">
      <w:start w:val="0"/>
      <w:numFmt w:val="bullet"/>
      <w:lvlText w:val="•"/>
      <w:lvlJc w:val="left"/>
      <w:pPr>
        <w:ind w:left="2744" w:hanging="365"/>
      </w:pPr>
      <w:rPr>
        <w:rFonts w:hint="default"/>
        <w:lang w:val="en-us" w:eastAsia="en-us" w:bidi="en-us"/>
      </w:rPr>
    </w:lvl>
    <w:lvl w:ilvl="5">
      <w:start w:val="0"/>
      <w:numFmt w:val="bullet"/>
      <w:lvlText w:val="•"/>
      <w:lvlJc w:val="left"/>
      <w:pPr>
        <w:ind w:left="3386" w:hanging="365"/>
      </w:pPr>
      <w:rPr>
        <w:rFonts w:hint="default"/>
        <w:lang w:val="en-us" w:eastAsia="en-us" w:bidi="en-us"/>
      </w:rPr>
    </w:lvl>
    <w:lvl w:ilvl="6">
      <w:start w:val="0"/>
      <w:numFmt w:val="bullet"/>
      <w:lvlText w:val="•"/>
      <w:lvlJc w:val="left"/>
      <w:pPr>
        <w:ind w:left="4028" w:hanging="365"/>
      </w:pPr>
      <w:rPr>
        <w:rFonts w:hint="default"/>
        <w:lang w:val="en-us" w:eastAsia="en-us" w:bidi="en-us"/>
      </w:rPr>
    </w:lvl>
    <w:lvl w:ilvl="7">
      <w:start w:val="0"/>
      <w:numFmt w:val="bullet"/>
      <w:lvlText w:val="•"/>
      <w:lvlJc w:val="left"/>
      <w:pPr>
        <w:ind w:left="4669" w:hanging="365"/>
      </w:pPr>
      <w:rPr>
        <w:rFonts w:hint="default"/>
        <w:lang w:val="en-us" w:eastAsia="en-us" w:bidi="en-us"/>
      </w:rPr>
    </w:lvl>
    <w:lvl w:ilvl="8">
      <w:start w:val="0"/>
      <w:numFmt w:val="bullet"/>
      <w:lvlText w:val="•"/>
      <w:lvlJc w:val="left"/>
      <w:pPr>
        <w:ind w:left="5311" w:hanging="365"/>
      </w:pPr>
      <w:rPr>
        <w:rFonts w:hint="default"/>
        <w:lang w:val="en-us" w:eastAsia="en-us" w:bidi="en-us"/>
      </w:rPr>
    </w:lvl>
  </w:abstractNum>
  <w:abstractNum w:abstractNumId="39">
    <w:multiLevelType w:val="hybridMultilevel"/>
    <w:lvl w:ilvl="0">
      <w:start w:val="1"/>
      <w:numFmt w:val="decimal"/>
      <w:lvlText w:val="%1."/>
      <w:lvlJc w:val="left"/>
      <w:pPr>
        <w:ind w:left="745" w:hanging="361"/>
        <w:jc w:val="left"/>
      </w:pPr>
      <w:rPr>
        <w:rFonts w:hint="default" w:ascii="Times New Roman" w:hAnsi="Times New Roman" w:eastAsia="Times New Roman" w:cs="Times New Roman"/>
        <w:spacing w:val="-7"/>
        <w:w w:val="100"/>
        <w:sz w:val="13"/>
        <w:szCs w:val="13"/>
        <w:lang w:val="en-us" w:eastAsia="en-us" w:bidi="en-us"/>
      </w:rPr>
    </w:lvl>
    <w:lvl w:ilvl="1">
      <w:start w:val="0"/>
      <w:numFmt w:val="bullet"/>
      <w:lvlText w:val="•"/>
      <w:lvlJc w:val="left"/>
      <w:pPr>
        <w:ind w:left="1240" w:hanging="361"/>
      </w:pPr>
      <w:rPr>
        <w:rFonts w:hint="default"/>
        <w:lang w:val="en-us" w:eastAsia="en-us" w:bidi="en-us"/>
      </w:rPr>
    </w:lvl>
    <w:lvl w:ilvl="2">
      <w:start w:val="0"/>
      <w:numFmt w:val="bullet"/>
      <w:lvlText w:val="•"/>
      <w:lvlJc w:val="left"/>
      <w:pPr>
        <w:ind w:left="1741" w:hanging="361"/>
      </w:pPr>
      <w:rPr>
        <w:rFonts w:hint="default"/>
        <w:lang w:val="en-us" w:eastAsia="en-us" w:bidi="en-us"/>
      </w:rPr>
    </w:lvl>
    <w:lvl w:ilvl="3">
      <w:start w:val="0"/>
      <w:numFmt w:val="bullet"/>
      <w:lvlText w:val="•"/>
      <w:lvlJc w:val="left"/>
      <w:pPr>
        <w:ind w:left="2242" w:hanging="361"/>
      </w:pPr>
      <w:rPr>
        <w:rFonts w:hint="default"/>
        <w:lang w:val="en-us" w:eastAsia="en-us" w:bidi="en-us"/>
      </w:rPr>
    </w:lvl>
    <w:lvl w:ilvl="4">
      <w:start w:val="0"/>
      <w:numFmt w:val="bullet"/>
      <w:lvlText w:val="•"/>
      <w:lvlJc w:val="left"/>
      <w:pPr>
        <w:ind w:left="2743" w:hanging="361"/>
      </w:pPr>
      <w:rPr>
        <w:rFonts w:hint="default"/>
        <w:lang w:val="en-us" w:eastAsia="en-us" w:bidi="en-us"/>
      </w:rPr>
    </w:lvl>
    <w:lvl w:ilvl="5">
      <w:start w:val="0"/>
      <w:numFmt w:val="bullet"/>
      <w:lvlText w:val="•"/>
      <w:lvlJc w:val="left"/>
      <w:pPr>
        <w:ind w:left="3244" w:hanging="361"/>
      </w:pPr>
      <w:rPr>
        <w:rFonts w:hint="default"/>
        <w:lang w:val="en-us" w:eastAsia="en-us" w:bidi="en-us"/>
      </w:rPr>
    </w:lvl>
    <w:lvl w:ilvl="6">
      <w:start w:val="0"/>
      <w:numFmt w:val="bullet"/>
      <w:lvlText w:val="•"/>
      <w:lvlJc w:val="left"/>
      <w:pPr>
        <w:ind w:left="3745" w:hanging="361"/>
      </w:pPr>
      <w:rPr>
        <w:rFonts w:hint="default"/>
        <w:lang w:val="en-us" w:eastAsia="en-us" w:bidi="en-us"/>
      </w:rPr>
    </w:lvl>
    <w:lvl w:ilvl="7">
      <w:start w:val="0"/>
      <w:numFmt w:val="bullet"/>
      <w:lvlText w:val="•"/>
      <w:lvlJc w:val="left"/>
      <w:pPr>
        <w:ind w:left="4245" w:hanging="361"/>
      </w:pPr>
      <w:rPr>
        <w:rFonts w:hint="default"/>
        <w:lang w:val="en-us" w:eastAsia="en-us" w:bidi="en-us"/>
      </w:rPr>
    </w:lvl>
    <w:lvl w:ilvl="8">
      <w:start w:val="0"/>
      <w:numFmt w:val="bullet"/>
      <w:lvlText w:val="•"/>
      <w:lvlJc w:val="left"/>
      <w:pPr>
        <w:ind w:left="4746" w:hanging="361"/>
      </w:pPr>
      <w:rPr>
        <w:rFonts w:hint="default"/>
        <w:lang w:val="en-us" w:eastAsia="en-us" w:bidi="en-us"/>
      </w:rPr>
    </w:lvl>
  </w:abstractNum>
  <w:abstractNum w:abstractNumId="33">
    <w:multiLevelType w:val="hybridMultilevel"/>
    <w:lvl w:ilvl="0">
      <w:start w:val="1"/>
      <w:numFmt w:val="decimal"/>
      <w:lvlText w:val="%1."/>
      <w:lvlJc w:val="left"/>
      <w:pPr>
        <w:ind w:left="1540" w:hanging="360"/>
        <w:jc w:val="right"/>
      </w:pPr>
      <w:rPr>
        <w:rFonts w:hint="default"/>
        <w:spacing w:val="-2"/>
        <w:w w:val="99"/>
        <w:lang w:val="en-us" w:eastAsia="en-us" w:bidi="en-us"/>
      </w:rPr>
    </w:lvl>
    <w:lvl w:ilvl="1">
      <w:start w:val="0"/>
      <w:numFmt w:val="bullet"/>
      <w:lvlText w:val="•"/>
      <w:lvlJc w:val="left"/>
      <w:pPr>
        <w:ind w:left="2416" w:hanging="360"/>
      </w:pPr>
      <w:rPr>
        <w:rFonts w:hint="default"/>
        <w:lang w:val="en-us" w:eastAsia="en-us" w:bidi="en-us"/>
      </w:rPr>
    </w:lvl>
    <w:lvl w:ilvl="2">
      <w:start w:val="0"/>
      <w:numFmt w:val="bullet"/>
      <w:lvlText w:val="•"/>
      <w:lvlJc w:val="left"/>
      <w:pPr>
        <w:ind w:left="3292" w:hanging="360"/>
      </w:pPr>
      <w:rPr>
        <w:rFonts w:hint="default"/>
        <w:lang w:val="en-us" w:eastAsia="en-us" w:bidi="en-us"/>
      </w:rPr>
    </w:lvl>
    <w:lvl w:ilvl="3">
      <w:start w:val="0"/>
      <w:numFmt w:val="bullet"/>
      <w:lvlText w:val="•"/>
      <w:lvlJc w:val="left"/>
      <w:pPr>
        <w:ind w:left="4168" w:hanging="360"/>
      </w:pPr>
      <w:rPr>
        <w:rFonts w:hint="default"/>
        <w:lang w:val="en-us" w:eastAsia="en-us" w:bidi="en-us"/>
      </w:rPr>
    </w:lvl>
    <w:lvl w:ilvl="4">
      <w:start w:val="0"/>
      <w:numFmt w:val="bullet"/>
      <w:lvlText w:val="•"/>
      <w:lvlJc w:val="left"/>
      <w:pPr>
        <w:ind w:left="5044" w:hanging="360"/>
      </w:pPr>
      <w:rPr>
        <w:rFonts w:hint="default"/>
        <w:lang w:val="en-us" w:eastAsia="en-us" w:bidi="en-us"/>
      </w:rPr>
    </w:lvl>
    <w:lvl w:ilvl="5">
      <w:start w:val="0"/>
      <w:numFmt w:val="bullet"/>
      <w:lvlText w:val="•"/>
      <w:lvlJc w:val="left"/>
      <w:pPr>
        <w:ind w:left="5920" w:hanging="360"/>
      </w:pPr>
      <w:rPr>
        <w:rFonts w:hint="default"/>
        <w:lang w:val="en-us" w:eastAsia="en-us" w:bidi="en-us"/>
      </w:rPr>
    </w:lvl>
    <w:lvl w:ilvl="6">
      <w:start w:val="0"/>
      <w:numFmt w:val="bullet"/>
      <w:lvlText w:val="•"/>
      <w:lvlJc w:val="left"/>
      <w:pPr>
        <w:ind w:left="6796" w:hanging="360"/>
      </w:pPr>
      <w:rPr>
        <w:rFonts w:hint="default"/>
        <w:lang w:val="en-us" w:eastAsia="en-us" w:bidi="en-us"/>
      </w:rPr>
    </w:lvl>
    <w:lvl w:ilvl="7">
      <w:start w:val="0"/>
      <w:numFmt w:val="bullet"/>
      <w:lvlText w:val="•"/>
      <w:lvlJc w:val="left"/>
      <w:pPr>
        <w:ind w:left="7672" w:hanging="360"/>
      </w:pPr>
      <w:rPr>
        <w:rFonts w:hint="default"/>
        <w:lang w:val="en-us" w:eastAsia="en-us" w:bidi="en-us"/>
      </w:rPr>
    </w:lvl>
    <w:lvl w:ilvl="8">
      <w:start w:val="0"/>
      <w:numFmt w:val="bullet"/>
      <w:lvlText w:val="•"/>
      <w:lvlJc w:val="left"/>
      <w:pPr>
        <w:ind w:left="8548" w:hanging="360"/>
      </w:pPr>
      <w:rPr>
        <w:rFonts w:hint="default"/>
        <w:lang w:val="en-us" w:eastAsia="en-us" w:bidi="en-us"/>
      </w:rPr>
    </w:lvl>
  </w:abstractNum>
  <w:abstractNum w:abstractNumId="24">
    <w:multiLevelType w:val="hybridMultilevel"/>
    <w:lvl w:ilvl="0">
      <w:start w:val="1"/>
      <w:numFmt w:val="lowerLetter"/>
      <w:lvlText w:val="%1)"/>
      <w:lvlJc w:val="left"/>
      <w:pPr>
        <w:ind w:left="2320" w:hanging="360"/>
        <w:jc w:val="left"/>
      </w:pPr>
      <w:rPr>
        <w:rFonts w:hint="default" w:ascii="Times New Roman" w:hAnsi="Times New Roman" w:eastAsia="Times New Roman" w:cs="Times New Roman"/>
        <w:b/>
        <w:bCs/>
        <w:w w:val="100"/>
        <w:sz w:val="22"/>
        <w:szCs w:val="22"/>
        <w:lang w:val="en-us" w:eastAsia="en-us" w:bidi="en-us"/>
      </w:rPr>
    </w:lvl>
    <w:lvl w:ilvl="1">
      <w:start w:val="0"/>
      <w:numFmt w:val="bullet"/>
      <w:lvlText w:val="•"/>
      <w:lvlJc w:val="left"/>
      <w:pPr>
        <w:ind w:left="3168" w:hanging="360"/>
      </w:pPr>
      <w:rPr>
        <w:rFonts w:hint="default"/>
        <w:lang w:val="en-us" w:eastAsia="en-us" w:bidi="en-us"/>
      </w:rPr>
    </w:lvl>
    <w:lvl w:ilvl="2">
      <w:start w:val="0"/>
      <w:numFmt w:val="bullet"/>
      <w:lvlText w:val="•"/>
      <w:lvlJc w:val="left"/>
      <w:pPr>
        <w:ind w:left="4016" w:hanging="360"/>
      </w:pPr>
      <w:rPr>
        <w:rFonts w:hint="default"/>
        <w:lang w:val="en-us" w:eastAsia="en-us" w:bidi="en-us"/>
      </w:rPr>
    </w:lvl>
    <w:lvl w:ilvl="3">
      <w:start w:val="0"/>
      <w:numFmt w:val="bullet"/>
      <w:lvlText w:val="•"/>
      <w:lvlJc w:val="left"/>
      <w:pPr>
        <w:ind w:left="4864" w:hanging="360"/>
      </w:pPr>
      <w:rPr>
        <w:rFonts w:hint="default"/>
        <w:lang w:val="en-us" w:eastAsia="en-us" w:bidi="en-us"/>
      </w:rPr>
    </w:lvl>
    <w:lvl w:ilvl="4">
      <w:start w:val="0"/>
      <w:numFmt w:val="bullet"/>
      <w:lvlText w:val="•"/>
      <w:lvlJc w:val="left"/>
      <w:pPr>
        <w:ind w:left="5712" w:hanging="360"/>
      </w:pPr>
      <w:rPr>
        <w:rFonts w:hint="default"/>
        <w:lang w:val="en-us" w:eastAsia="en-us" w:bidi="en-us"/>
      </w:rPr>
    </w:lvl>
    <w:lvl w:ilvl="5">
      <w:start w:val="0"/>
      <w:numFmt w:val="bullet"/>
      <w:lvlText w:val="•"/>
      <w:lvlJc w:val="left"/>
      <w:pPr>
        <w:ind w:left="6560" w:hanging="360"/>
      </w:pPr>
      <w:rPr>
        <w:rFonts w:hint="default"/>
        <w:lang w:val="en-us" w:eastAsia="en-us" w:bidi="en-us"/>
      </w:rPr>
    </w:lvl>
    <w:lvl w:ilvl="6">
      <w:start w:val="0"/>
      <w:numFmt w:val="bullet"/>
      <w:lvlText w:val="•"/>
      <w:lvlJc w:val="left"/>
      <w:pPr>
        <w:ind w:left="7408" w:hanging="360"/>
      </w:pPr>
      <w:rPr>
        <w:rFonts w:hint="default"/>
        <w:lang w:val="en-us" w:eastAsia="en-us" w:bidi="en-us"/>
      </w:rPr>
    </w:lvl>
    <w:lvl w:ilvl="7">
      <w:start w:val="0"/>
      <w:numFmt w:val="bullet"/>
      <w:lvlText w:val="•"/>
      <w:lvlJc w:val="left"/>
      <w:pPr>
        <w:ind w:left="8256" w:hanging="360"/>
      </w:pPr>
      <w:rPr>
        <w:rFonts w:hint="default"/>
        <w:lang w:val="en-us" w:eastAsia="en-us" w:bidi="en-us"/>
      </w:rPr>
    </w:lvl>
    <w:lvl w:ilvl="8">
      <w:start w:val="0"/>
      <w:numFmt w:val="bullet"/>
      <w:lvlText w:val="•"/>
      <w:lvlJc w:val="left"/>
      <w:pPr>
        <w:ind w:left="9104" w:hanging="360"/>
      </w:pPr>
      <w:rPr>
        <w:rFonts w:hint="default"/>
        <w:lang w:val="en-us" w:eastAsia="en-us" w:bidi="en-us"/>
      </w:rPr>
    </w:lvl>
  </w:abstractNum>
  <w:abstractNum w:abstractNumId="23">
    <w:multiLevelType w:val="hybridMultilevel"/>
    <w:lvl w:ilvl="0">
      <w:start w:val="0"/>
      <w:numFmt w:val="bullet"/>
      <w:lvlText w:val=""/>
      <w:lvlJc w:val="left"/>
      <w:pPr>
        <w:ind w:left="1600" w:hanging="360"/>
      </w:pPr>
      <w:rPr>
        <w:rFonts w:hint="default" w:ascii="Symbol" w:hAnsi="Symbol" w:eastAsia="Symbol" w:cs="Symbol"/>
        <w:w w:val="100"/>
        <w:sz w:val="24"/>
        <w:szCs w:val="24"/>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22">
    <w:multiLevelType w:val="hybridMultilevel"/>
    <w:lvl w:ilvl="0">
      <w:start w:val="0"/>
      <w:numFmt w:val="bullet"/>
      <w:lvlText w:val=""/>
      <w:lvlJc w:val="left"/>
      <w:pPr>
        <w:ind w:left="1600" w:hanging="360"/>
      </w:pPr>
      <w:rPr>
        <w:rFonts w:hint="default" w:ascii="Symbol" w:hAnsi="Symbol" w:eastAsia="Symbol" w:cs="Symbol"/>
        <w:w w:val="100"/>
        <w:sz w:val="24"/>
        <w:szCs w:val="24"/>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21">
    <w:multiLevelType w:val="hybridMultilevel"/>
    <w:lvl w:ilvl="0">
      <w:start w:val="0"/>
      <w:numFmt w:val="bullet"/>
      <w:lvlText w:val=""/>
      <w:lvlJc w:val="left"/>
      <w:pPr>
        <w:ind w:left="1600" w:hanging="360"/>
      </w:pPr>
      <w:rPr>
        <w:rFonts w:hint="default" w:ascii="Symbol" w:hAnsi="Symbol" w:eastAsia="Symbol" w:cs="Symbol"/>
        <w:w w:val="100"/>
        <w:sz w:val="24"/>
        <w:szCs w:val="24"/>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20">
    <w:multiLevelType w:val="hybridMultilevel"/>
    <w:lvl w:ilvl="0">
      <w:start w:val="1"/>
      <w:numFmt w:val="lowerLetter"/>
      <w:lvlText w:val="%1)"/>
      <w:lvlJc w:val="left"/>
      <w:pPr>
        <w:ind w:left="1960" w:hanging="360"/>
        <w:jc w:val="left"/>
      </w:pPr>
      <w:rPr>
        <w:rFonts w:hint="default" w:ascii="Times New Roman" w:hAnsi="Times New Roman" w:eastAsia="Times New Roman" w:cs="Times New Roman"/>
        <w:spacing w:val="-6"/>
        <w:w w:val="99"/>
        <w:sz w:val="24"/>
        <w:szCs w:val="24"/>
        <w:lang w:val="en-us" w:eastAsia="en-us" w:bidi="en-us"/>
      </w:rPr>
    </w:lvl>
    <w:lvl w:ilvl="1">
      <w:start w:val="0"/>
      <w:numFmt w:val="bullet"/>
      <w:lvlText w:val="•"/>
      <w:lvlJc w:val="left"/>
      <w:pPr>
        <w:ind w:left="2844" w:hanging="360"/>
      </w:pPr>
      <w:rPr>
        <w:rFonts w:hint="default"/>
        <w:lang w:val="en-us" w:eastAsia="en-us" w:bidi="en-us"/>
      </w:rPr>
    </w:lvl>
    <w:lvl w:ilvl="2">
      <w:start w:val="0"/>
      <w:numFmt w:val="bullet"/>
      <w:lvlText w:val="•"/>
      <w:lvlJc w:val="left"/>
      <w:pPr>
        <w:ind w:left="3728" w:hanging="360"/>
      </w:pPr>
      <w:rPr>
        <w:rFonts w:hint="default"/>
        <w:lang w:val="en-us" w:eastAsia="en-us" w:bidi="en-us"/>
      </w:rPr>
    </w:lvl>
    <w:lvl w:ilvl="3">
      <w:start w:val="0"/>
      <w:numFmt w:val="bullet"/>
      <w:lvlText w:val="•"/>
      <w:lvlJc w:val="left"/>
      <w:pPr>
        <w:ind w:left="4612" w:hanging="360"/>
      </w:pPr>
      <w:rPr>
        <w:rFonts w:hint="default"/>
        <w:lang w:val="en-us" w:eastAsia="en-us" w:bidi="en-us"/>
      </w:rPr>
    </w:lvl>
    <w:lvl w:ilvl="4">
      <w:start w:val="0"/>
      <w:numFmt w:val="bullet"/>
      <w:lvlText w:val="•"/>
      <w:lvlJc w:val="left"/>
      <w:pPr>
        <w:ind w:left="5496" w:hanging="360"/>
      </w:pPr>
      <w:rPr>
        <w:rFonts w:hint="default"/>
        <w:lang w:val="en-us" w:eastAsia="en-us" w:bidi="en-us"/>
      </w:rPr>
    </w:lvl>
    <w:lvl w:ilvl="5">
      <w:start w:val="0"/>
      <w:numFmt w:val="bullet"/>
      <w:lvlText w:val="•"/>
      <w:lvlJc w:val="left"/>
      <w:pPr>
        <w:ind w:left="6380" w:hanging="360"/>
      </w:pPr>
      <w:rPr>
        <w:rFonts w:hint="default"/>
        <w:lang w:val="en-us" w:eastAsia="en-us" w:bidi="en-us"/>
      </w:rPr>
    </w:lvl>
    <w:lvl w:ilvl="6">
      <w:start w:val="0"/>
      <w:numFmt w:val="bullet"/>
      <w:lvlText w:val="•"/>
      <w:lvlJc w:val="left"/>
      <w:pPr>
        <w:ind w:left="7264" w:hanging="360"/>
      </w:pPr>
      <w:rPr>
        <w:rFonts w:hint="default"/>
        <w:lang w:val="en-us" w:eastAsia="en-us" w:bidi="en-us"/>
      </w:rPr>
    </w:lvl>
    <w:lvl w:ilvl="7">
      <w:start w:val="0"/>
      <w:numFmt w:val="bullet"/>
      <w:lvlText w:val="•"/>
      <w:lvlJc w:val="left"/>
      <w:pPr>
        <w:ind w:left="8148" w:hanging="360"/>
      </w:pPr>
      <w:rPr>
        <w:rFonts w:hint="default"/>
        <w:lang w:val="en-us" w:eastAsia="en-us" w:bidi="en-us"/>
      </w:rPr>
    </w:lvl>
    <w:lvl w:ilvl="8">
      <w:start w:val="0"/>
      <w:numFmt w:val="bullet"/>
      <w:lvlText w:val="•"/>
      <w:lvlJc w:val="left"/>
      <w:pPr>
        <w:ind w:left="9032" w:hanging="360"/>
      </w:pPr>
      <w:rPr>
        <w:rFonts w:hint="default"/>
        <w:lang w:val="en-us" w:eastAsia="en-us" w:bidi="en-us"/>
      </w:rPr>
    </w:lvl>
  </w:abstractNum>
  <w:abstractNum w:abstractNumId="18">
    <w:multiLevelType w:val="hybridMultilevel"/>
    <w:lvl w:ilvl="0">
      <w:start w:val="1"/>
      <w:numFmt w:val="decimal"/>
      <w:lvlText w:val="%1."/>
      <w:lvlJc w:val="left"/>
      <w:pPr>
        <w:ind w:left="1600" w:hanging="360"/>
        <w:jc w:val="left"/>
      </w:pPr>
      <w:rPr>
        <w:rFonts w:hint="default" w:ascii="Times New Roman" w:hAnsi="Times New Roman" w:eastAsia="Times New Roman" w:cs="Times New Roman"/>
        <w:b/>
        <w:bCs/>
        <w:spacing w:val="-2"/>
        <w:w w:val="99"/>
        <w:sz w:val="24"/>
        <w:szCs w:val="24"/>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7">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6">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5">
    <w:multiLevelType w:val="hybridMultilevel"/>
    <w:lvl w:ilvl="0">
      <w:start w:val="0"/>
      <w:numFmt w:val="bullet"/>
      <w:lvlText w:val=""/>
      <w:lvlJc w:val="left"/>
      <w:pPr>
        <w:ind w:left="2680" w:hanging="360"/>
      </w:pPr>
      <w:rPr>
        <w:rFonts w:hint="default" w:ascii="Wingdings" w:hAnsi="Wingdings" w:eastAsia="Wingdings" w:cs="Wingdings"/>
        <w:w w:val="100"/>
        <w:sz w:val="22"/>
        <w:szCs w:val="22"/>
        <w:lang w:val="en-us" w:eastAsia="en-us" w:bidi="en-us"/>
      </w:rPr>
    </w:lvl>
    <w:lvl w:ilvl="1">
      <w:start w:val="0"/>
      <w:numFmt w:val="bullet"/>
      <w:lvlText w:val="•"/>
      <w:lvlJc w:val="left"/>
      <w:pPr>
        <w:ind w:left="3492" w:hanging="360"/>
      </w:pPr>
      <w:rPr>
        <w:rFonts w:hint="default"/>
        <w:lang w:val="en-us" w:eastAsia="en-us" w:bidi="en-us"/>
      </w:rPr>
    </w:lvl>
    <w:lvl w:ilvl="2">
      <w:start w:val="0"/>
      <w:numFmt w:val="bullet"/>
      <w:lvlText w:val="•"/>
      <w:lvlJc w:val="left"/>
      <w:pPr>
        <w:ind w:left="4304" w:hanging="360"/>
      </w:pPr>
      <w:rPr>
        <w:rFonts w:hint="default"/>
        <w:lang w:val="en-us" w:eastAsia="en-us" w:bidi="en-us"/>
      </w:rPr>
    </w:lvl>
    <w:lvl w:ilvl="3">
      <w:start w:val="0"/>
      <w:numFmt w:val="bullet"/>
      <w:lvlText w:val="•"/>
      <w:lvlJc w:val="left"/>
      <w:pPr>
        <w:ind w:left="5116" w:hanging="360"/>
      </w:pPr>
      <w:rPr>
        <w:rFonts w:hint="default"/>
        <w:lang w:val="en-us" w:eastAsia="en-us" w:bidi="en-us"/>
      </w:rPr>
    </w:lvl>
    <w:lvl w:ilvl="4">
      <w:start w:val="0"/>
      <w:numFmt w:val="bullet"/>
      <w:lvlText w:val="•"/>
      <w:lvlJc w:val="left"/>
      <w:pPr>
        <w:ind w:left="5928" w:hanging="360"/>
      </w:pPr>
      <w:rPr>
        <w:rFonts w:hint="default"/>
        <w:lang w:val="en-us" w:eastAsia="en-us" w:bidi="en-us"/>
      </w:rPr>
    </w:lvl>
    <w:lvl w:ilvl="5">
      <w:start w:val="0"/>
      <w:numFmt w:val="bullet"/>
      <w:lvlText w:val="•"/>
      <w:lvlJc w:val="left"/>
      <w:pPr>
        <w:ind w:left="6740" w:hanging="360"/>
      </w:pPr>
      <w:rPr>
        <w:rFonts w:hint="default"/>
        <w:lang w:val="en-us" w:eastAsia="en-us" w:bidi="en-us"/>
      </w:rPr>
    </w:lvl>
    <w:lvl w:ilvl="6">
      <w:start w:val="0"/>
      <w:numFmt w:val="bullet"/>
      <w:lvlText w:val="•"/>
      <w:lvlJc w:val="left"/>
      <w:pPr>
        <w:ind w:left="7552" w:hanging="360"/>
      </w:pPr>
      <w:rPr>
        <w:rFonts w:hint="default"/>
        <w:lang w:val="en-us" w:eastAsia="en-us" w:bidi="en-us"/>
      </w:rPr>
    </w:lvl>
    <w:lvl w:ilvl="7">
      <w:start w:val="0"/>
      <w:numFmt w:val="bullet"/>
      <w:lvlText w:val="•"/>
      <w:lvlJc w:val="left"/>
      <w:pPr>
        <w:ind w:left="8364" w:hanging="360"/>
      </w:pPr>
      <w:rPr>
        <w:rFonts w:hint="default"/>
        <w:lang w:val="en-us" w:eastAsia="en-us" w:bidi="en-us"/>
      </w:rPr>
    </w:lvl>
    <w:lvl w:ilvl="8">
      <w:start w:val="0"/>
      <w:numFmt w:val="bullet"/>
      <w:lvlText w:val="•"/>
      <w:lvlJc w:val="left"/>
      <w:pPr>
        <w:ind w:left="9176" w:hanging="360"/>
      </w:pPr>
      <w:rPr>
        <w:rFonts w:hint="default"/>
        <w:lang w:val="en-us" w:eastAsia="en-us" w:bidi="en-us"/>
      </w:rPr>
    </w:lvl>
  </w:abstractNum>
  <w:abstractNum w:abstractNumId="14">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3">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2">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1">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10">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9">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8">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7">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6">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5">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4">
    <w:multiLevelType w:val="hybridMultilevel"/>
    <w:lvl w:ilvl="0">
      <w:start w:val="0"/>
      <w:numFmt w:val="bullet"/>
      <w:lvlText w:val=""/>
      <w:lvlJc w:val="left"/>
      <w:pPr>
        <w:ind w:left="1600" w:hanging="360"/>
      </w:pPr>
      <w:rPr>
        <w:rFonts w:hint="default" w:ascii="Symbol" w:hAnsi="Symbol" w:eastAsia="Symbol" w:cs="Symbol"/>
        <w:w w:val="100"/>
        <w:sz w:val="22"/>
        <w:szCs w:val="22"/>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2">
    <w:multiLevelType w:val="hybridMultilevel"/>
    <w:lvl w:ilvl="0">
      <w:start w:val="1"/>
      <w:numFmt w:val="lowerLetter"/>
      <w:lvlText w:val="%1)"/>
      <w:lvlJc w:val="left"/>
      <w:pPr>
        <w:ind w:left="1331" w:hanging="272"/>
        <w:jc w:val="left"/>
      </w:pPr>
      <w:rPr>
        <w:rFonts w:hint="default" w:ascii="Times New Roman" w:hAnsi="Times New Roman" w:eastAsia="Times New Roman" w:cs="Times New Roman"/>
        <w:w w:val="100"/>
        <w:sz w:val="22"/>
        <w:szCs w:val="22"/>
        <w:lang w:val="en-us" w:eastAsia="en-us" w:bidi="en-us"/>
      </w:rPr>
    </w:lvl>
    <w:lvl w:ilvl="1">
      <w:start w:val="0"/>
      <w:numFmt w:val="bullet"/>
      <w:lvlText w:val="•"/>
      <w:lvlJc w:val="left"/>
      <w:pPr>
        <w:ind w:left="2286" w:hanging="272"/>
      </w:pPr>
      <w:rPr>
        <w:rFonts w:hint="default"/>
        <w:lang w:val="en-us" w:eastAsia="en-us" w:bidi="en-us"/>
      </w:rPr>
    </w:lvl>
    <w:lvl w:ilvl="2">
      <w:start w:val="0"/>
      <w:numFmt w:val="bullet"/>
      <w:lvlText w:val="•"/>
      <w:lvlJc w:val="left"/>
      <w:pPr>
        <w:ind w:left="3232" w:hanging="272"/>
      </w:pPr>
      <w:rPr>
        <w:rFonts w:hint="default"/>
        <w:lang w:val="en-us" w:eastAsia="en-us" w:bidi="en-us"/>
      </w:rPr>
    </w:lvl>
    <w:lvl w:ilvl="3">
      <w:start w:val="0"/>
      <w:numFmt w:val="bullet"/>
      <w:lvlText w:val="•"/>
      <w:lvlJc w:val="left"/>
      <w:pPr>
        <w:ind w:left="4178" w:hanging="272"/>
      </w:pPr>
      <w:rPr>
        <w:rFonts w:hint="default"/>
        <w:lang w:val="en-us" w:eastAsia="en-us" w:bidi="en-us"/>
      </w:rPr>
    </w:lvl>
    <w:lvl w:ilvl="4">
      <w:start w:val="0"/>
      <w:numFmt w:val="bullet"/>
      <w:lvlText w:val="•"/>
      <w:lvlJc w:val="left"/>
      <w:pPr>
        <w:ind w:left="5124" w:hanging="272"/>
      </w:pPr>
      <w:rPr>
        <w:rFonts w:hint="default"/>
        <w:lang w:val="en-us" w:eastAsia="en-us" w:bidi="en-us"/>
      </w:rPr>
    </w:lvl>
    <w:lvl w:ilvl="5">
      <w:start w:val="0"/>
      <w:numFmt w:val="bullet"/>
      <w:lvlText w:val="•"/>
      <w:lvlJc w:val="left"/>
      <w:pPr>
        <w:ind w:left="6070" w:hanging="272"/>
      </w:pPr>
      <w:rPr>
        <w:rFonts w:hint="default"/>
        <w:lang w:val="en-us" w:eastAsia="en-us" w:bidi="en-us"/>
      </w:rPr>
    </w:lvl>
    <w:lvl w:ilvl="6">
      <w:start w:val="0"/>
      <w:numFmt w:val="bullet"/>
      <w:lvlText w:val="•"/>
      <w:lvlJc w:val="left"/>
      <w:pPr>
        <w:ind w:left="7016" w:hanging="272"/>
      </w:pPr>
      <w:rPr>
        <w:rFonts w:hint="default"/>
        <w:lang w:val="en-us" w:eastAsia="en-us" w:bidi="en-us"/>
      </w:rPr>
    </w:lvl>
    <w:lvl w:ilvl="7">
      <w:start w:val="0"/>
      <w:numFmt w:val="bullet"/>
      <w:lvlText w:val="•"/>
      <w:lvlJc w:val="left"/>
      <w:pPr>
        <w:ind w:left="7962" w:hanging="272"/>
      </w:pPr>
      <w:rPr>
        <w:rFonts w:hint="default"/>
        <w:lang w:val="en-us" w:eastAsia="en-us" w:bidi="en-us"/>
      </w:rPr>
    </w:lvl>
    <w:lvl w:ilvl="8">
      <w:start w:val="0"/>
      <w:numFmt w:val="bullet"/>
      <w:lvlText w:val="•"/>
      <w:lvlJc w:val="left"/>
      <w:pPr>
        <w:ind w:left="8908" w:hanging="272"/>
      </w:pPr>
      <w:rPr>
        <w:rFonts w:hint="default"/>
        <w:lang w:val="en-us" w:eastAsia="en-us" w:bidi="en-us"/>
      </w:rPr>
    </w:lvl>
  </w:abstractNum>
  <w:abstractNum w:abstractNumId="64">
    <w:multiLevelType w:val="hybridMultilevel"/>
    <w:lvl w:ilvl="0">
      <w:start w:val="1"/>
      <w:numFmt w:val="decimal"/>
      <w:lvlText w:val="%1."/>
      <w:lvlJc w:val="left"/>
      <w:pPr>
        <w:ind w:left="1272" w:hanging="360"/>
        <w:jc w:val="left"/>
      </w:pPr>
      <w:rPr>
        <w:rFonts w:hint="default" w:ascii="Times New Roman" w:hAnsi="Times New Roman" w:eastAsia="Times New Roman" w:cs="Times New Roman"/>
        <w:spacing w:val="-3"/>
        <w:w w:val="99"/>
        <w:sz w:val="24"/>
        <w:szCs w:val="24"/>
        <w:lang w:val="en-us" w:eastAsia="en-us" w:bidi="en-us"/>
      </w:rPr>
    </w:lvl>
    <w:lvl w:ilvl="1">
      <w:start w:val="0"/>
      <w:numFmt w:val="bullet"/>
      <w:lvlText w:val="•"/>
      <w:lvlJc w:val="left"/>
      <w:pPr>
        <w:ind w:left="2304" w:hanging="360"/>
      </w:pPr>
      <w:rPr>
        <w:rFonts w:hint="default"/>
        <w:lang w:val="en-us" w:eastAsia="en-us" w:bidi="en-us"/>
      </w:rPr>
    </w:lvl>
    <w:lvl w:ilvl="2">
      <w:start w:val="0"/>
      <w:numFmt w:val="bullet"/>
      <w:lvlText w:val="•"/>
      <w:lvlJc w:val="left"/>
      <w:pPr>
        <w:ind w:left="3328" w:hanging="360"/>
      </w:pPr>
      <w:rPr>
        <w:rFonts w:hint="default"/>
        <w:lang w:val="en-us" w:eastAsia="en-us" w:bidi="en-us"/>
      </w:rPr>
    </w:lvl>
    <w:lvl w:ilvl="3">
      <w:start w:val="0"/>
      <w:numFmt w:val="bullet"/>
      <w:lvlText w:val="•"/>
      <w:lvlJc w:val="left"/>
      <w:pPr>
        <w:ind w:left="4352" w:hanging="360"/>
      </w:pPr>
      <w:rPr>
        <w:rFonts w:hint="default"/>
        <w:lang w:val="en-us" w:eastAsia="en-us" w:bidi="en-us"/>
      </w:rPr>
    </w:lvl>
    <w:lvl w:ilvl="4">
      <w:start w:val="0"/>
      <w:numFmt w:val="bullet"/>
      <w:lvlText w:val="•"/>
      <w:lvlJc w:val="left"/>
      <w:pPr>
        <w:ind w:left="537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424" w:hanging="360"/>
      </w:pPr>
      <w:rPr>
        <w:rFonts w:hint="default"/>
        <w:lang w:val="en-us" w:eastAsia="en-us" w:bidi="en-us"/>
      </w:rPr>
    </w:lvl>
    <w:lvl w:ilvl="7">
      <w:start w:val="0"/>
      <w:numFmt w:val="bullet"/>
      <w:lvlText w:val="•"/>
      <w:lvlJc w:val="left"/>
      <w:pPr>
        <w:ind w:left="8448" w:hanging="360"/>
      </w:pPr>
      <w:rPr>
        <w:rFonts w:hint="default"/>
        <w:lang w:val="en-us" w:eastAsia="en-us" w:bidi="en-us"/>
      </w:rPr>
    </w:lvl>
    <w:lvl w:ilvl="8">
      <w:start w:val="0"/>
      <w:numFmt w:val="bullet"/>
      <w:lvlText w:val="•"/>
      <w:lvlJc w:val="left"/>
      <w:pPr>
        <w:ind w:left="9472" w:hanging="360"/>
      </w:pPr>
      <w:rPr>
        <w:rFonts w:hint="default"/>
        <w:lang w:val="en-us" w:eastAsia="en-us" w:bidi="en-us"/>
      </w:rPr>
    </w:lvl>
  </w:abstractNum>
  <w:abstractNum w:abstractNumId="63">
    <w:multiLevelType w:val="hybridMultilevel"/>
    <w:lvl w:ilvl="0">
      <w:start w:val="97"/>
      <w:numFmt w:val="decimal"/>
      <w:lvlText w:val="%1"/>
      <w:lvlJc w:val="left"/>
      <w:pPr>
        <w:ind w:left="1540" w:hanging="1320"/>
        <w:jc w:val="right"/>
      </w:pPr>
      <w:rPr>
        <w:rFonts w:hint="default" w:ascii="Times New Roman" w:hAnsi="Times New Roman" w:eastAsia="Times New Roman" w:cs="Times New Roman"/>
        <w:spacing w:val="-13"/>
        <w:w w:val="100"/>
        <w:sz w:val="24"/>
        <w:szCs w:val="24"/>
        <w:lang w:val="en-us" w:eastAsia="en-us" w:bidi="en-us"/>
      </w:rPr>
    </w:lvl>
    <w:lvl w:ilvl="1">
      <w:start w:val="0"/>
      <w:numFmt w:val="bullet"/>
      <w:lvlText w:val=""/>
      <w:lvlJc w:val="left"/>
      <w:pPr>
        <w:ind w:left="1200" w:hanging="360"/>
      </w:pPr>
      <w:rPr>
        <w:rFonts w:hint="default" w:ascii="Symbol" w:hAnsi="Symbol" w:eastAsia="Symbol" w:cs="Symbol"/>
        <w:w w:val="100"/>
        <w:sz w:val="22"/>
        <w:szCs w:val="22"/>
        <w:lang w:val="en-us" w:eastAsia="en-us" w:bidi="en-us"/>
      </w:rPr>
    </w:lvl>
    <w:lvl w:ilvl="2">
      <w:start w:val="0"/>
      <w:numFmt w:val="bullet"/>
      <w:lvlText w:val="•"/>
      <w:lvlJc w:val="left"/>
      <w:pPr>
        <w:ind w:left="1540" w:hanging="360"/>
      </w:pPr>
      <w:rPr>
        <w:rFonts w:hint="default"/>
        <w:lang w:val="en-us" w:eastAsia="en-us" w:bidi="en-us"/>
      </w:rPr>
    </w:lvl>
    <w:lvl w:ilvl="3">
      <w:start w:val="0"/>
      <w:numFmt w:val="bullet"/>
      <w:lvlText w:val="•"/>
      <w:lvlJc w:val="left"/>
      <w:pPr>
        <w:ind w:left="1708" w:hanging="360"/>
      </w:pPr>
      <w:rPr>
        <w:rFonts w:hint="default"/>
        <w:lang w:val="en-us" w:eastAsia="en-us" w:bidi="en-us"/>
      </w:rPr>
    </w:lvl>
    <w:lvl w:ilvl="4">
      <w:start w:val="0"/>
      <w:numFmt w:val="bullet"/>
      <w:lvlText w:val="•"/>
      <w:lvlJc w:val="left"/>
      <w:pPr>
        <w:ind w:left="1876" w:hanging="360"/>
      </w:pPr>
      <w:rPr>
        <w:rFonts w:hint="default"/>
        <w:lang w:val="en-us" w:eastAsia="en-us" w:bidi="en-us"/>
      </w:rPr>
    </w:lvl>
    <w:lvl w:ilvl="5">
      <w:start w:val="0"/>
      <w:numFmt w:val="bullet"/>
      <w:lvlText w:val="•"/>
      <w:lvlJc w:val="left"/>
      <w:pPr>
        <w:ind w:left="2044" w:hanging="360"/>
      </w:pPr>
      <w:rPr>
        <w:rFonts w:hint="default"/>
        <w:lang w:val="en-us" w:eastAsia="en-us" w:bidi="en-us"/>
      </w:rPr>
    </w:lvl>
    <w:lvl w:ilvl="6">
      <w:start w:val="0"/>
      <w:numFmt w:val="bullet"/>
      <w:lvlText w:val="•"/>
      <w:lvlJc w:val="left"/>
      <w:pPr>
        <w:ind w:left="2212" w:hanging="360"/>
      </w:pPr>
      <w:rPr>
        <w:rFonts w:hint="default"/>
        <w:lang w:val="en-us" w:eastAsia="en-us" w:bidi="en-us"/>
      </w:rPr>
    </w:lvl>
    <w:lvl w:ilvl="7">
      <w:start w:val="0"/>
      <w:numFmt w:val="bullet"/>
      <w:lvlText w:val="•"/>
      <w:lvlJc w:val="left"/>
      <w:pPr>
        <w:ind w:left="2380" w:hanging="360"/>
      </w:pPr>
      <w:rPr>
        <w:rFonts w:hint="default"/>
        <w:lang w:val="en-us" w:eastAsia="en-us" w:bidi="en-us"/>
      </w:rPr>
    </w:lvl>
    <w:lvl w:ilvl="8">
      <w:start w:val="0"/>
      <w:numFmt w:val="bullet"/>
      <w:lvlText w:val="•"/>
      <w:lvlJc w:val="left"/>
      <w:pPr>
        <w:ind w:left="2548" w:hanging="360"/>
      </w:pPr>
      <w:rPr>
        <w:rFonts w:hint="default"/>
        <w:lang w:val="en-us" w:eastAsia="en-us" w:bidi="en-us"/>
      </w:rPr>
    </w:lvl>
  </w:abstractNum>
  <w:abstractNum w:abstractNumId="62">
    <w:multiLevelType w:val="hybridMultilevel"/>
    <w:lvl w:ilvl="0">
      <w:start w:val="29"/>
      <w:numFmt w:val="decimal"/>
      <w:lvlText w:val="%1"/>
      <w:lvlJc w:val="left"/>
      <w:pPr>
        <w:ind w:left="820" w:hanging="600"/>
        <w:jc w:val="left"/>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1349" w:hanging="600"/>
      </w:pPr>
      <w:rPr>
        <w:rFonts w:hint="default"/>
        <w:lang w:val="en-us" w:eastAsia="en-us" w:bidi="en-us"/>
      </w:rPr>
    </w:lvl>
    <w:lvl w:ilvl="2">
      <w:start w:val="0"/>
      <w:numFmt w:val="bullet"/>
      <w:lvlText w:val="•"/>
      <w:lvlJc w:val="left"/>
      <w:pPr>
        <w:ind w:left="1879" w:hanging="600"/>
      </w:pPr>
      <w:rPr>
        <w:rFonts w:hint="default"/>
        <w:lang w:val="en-us" w:eastAsia="en-us" w:bidi="en-us"/>
      </w:rPr>
    </w:lvl>
    <w:lvl w:ilvl="3">
      <w:start w:val="0"/>
      <w:numFmt w:val="bullet"/>
      <w:lvlText w:val="•"/>
      <w:lvlJc w:val="left"/>
      <w:pPr>
        <w:ind w:left="2409" w:hanging="600"/>
      </w:pPr>
      <w:rPr>
        <w:rFonts w:hint="default"/>
        <w:lang w:val="en-us" w:eastAsia="en-us" w:bidi="en-us"/>
      </w:rPr>
    </w:lvl>
    <w:lvl w:ilvl="4">
      <w:start w:val="0"/>
      <w:numFmt w:val="bullet"/>
      <w:lvlText w:val="•"/>
      <w:lvlJc w:val="left"/>
      <w:pPr>
        <w:ind w:left="2939" w:hanging="600"/>
      </w:pPr>
      <w:rPr>
        <w:rFonts w:hint="default"/>
        <w:lang w:val="en-us" w:eastAsia="en-us" w:bidi="en-us"/>
      </w:rPr>
    </w:lvl>
    <w:lvl w:ilvl="5">
      <w:start w:val="0"/>
      <w:numFmt w:val="bullet"/>
      <w:lvlText w:val="•"/>
      <w:lvlJc w:val="left"/>
      <w:pPr>
        <w:ind w:left="3469" w:hanging="600"/>
      </w:pPr>
      <w:rPr>
        <w:rFonts w:hint="default"/>
        <w:lang w:val="en-us" w:eastAsia="en-us" w:bidi="en-us"/>
      </w:rPr>
    </w:lvl>
    <w:lvl w:ilvl="6">
      <w:start w:val="0"/>
      <w:numFmt w:val="bullet"/>
      <w:lvlText w:val="•"/>
      <w:lvlJc w:val="left"/>
      <w:pPr>
        <w:ind w:left="3998" w:hanging="600"/>
      </w:pPr>
      <w:rPr>
        <w:rFonts w:hint="default"/>
        <w:lang w:val="en-us" w:eastAsia="en-us" w:bidi="en-us"/>
      </w:rPr>
    </w:lvl>
    <w:lvl w:ilvl="7">
      <w:start w:val="0"/>
      <w:numFmt w:val="bullet"/>
      <w:lvlText w:val="•"/>
      <w:lvlJc w:val="left"/>
      <w:pPr>
        <w:ind w:left="4528" w:hanging="600"/>
      </w:pPr>
      <w:rPr>
        <w:rFonts w:hint="default"/>
        <w:lang w:val="en-us" w:eastAsia="en-us" w:bidi="en-us"/>
      </w:rPr>
    </w:lvl>
    <w:lvl w:ilvl="8">
      <w:start w:val="0"/>
      <w:numFmt w:val="bullet"/>
      <w:lvlText w:val="•"/>
      <w:lvlJc w:val="left"/>
      <w:pPr>
        <w:ind w:left="5058" w:hanging="600"/>
      </w:pPr>
      <w:rPr>
        <w:rFonts w:hint="default"/>
        <w:lang w:val="en-us" w:eastAsia="en-us" w:bidi="en-us"/>
      </w:rPr>
    </w:lvl>
  </w:abstractNum>
  <w:abstractNum w:abstractNumId="61">
    <w:multiLevelType w:val="hybridMultilevel"/>
    <w:lvl w:ilvl="0">
      <w:start w:val="21"/>
      <w:numFmt w:val="decimal"/>
      <w:lvlText w:val="%1"/>
      <w:lvlJc w:val="left"/>
      <w:pPr>
        <w:ind w:left="820" w:hanging="600"/>
        <w:jc w:val="left"/>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1808" w:hanging="600"/>
      </w:pPr>
      <w:rPr>
        <w:rFonts w:hint="default"/>
        <w:lang w:val="en-us" w:eastAsia="en-us" w:bidi="en-us"/>
      </w:rPr>
    </w:lvl>
    <w:lvl w:ilvl="2">
      <w:start w:val="0"/>
      <w:numFmt w:val="bullet"/>
      <w:lvlText w:val="•"/>
      <w:lvlJc w:val="left"/>
      <w:pPr>
        <w:ind w:left="2796" w:hanging="600"/>
      </w:pPr>
      <w:rPr>
        <w:rFonts w:hint="default"/>
        <w:lang w:val="en-us" w:eastAsia="en-us" w:bidi="en-us"/>
      </w:rPr>
    </w:lvl>
    <w:lvl w:ilvl="3">
      <w:start w:val="0"/>
      <w:numFmt w:val="bullet"/>
      <w:lvlText w:val="•"/>
      <w:lvlJc w:val="left"/>
      <w:pPr>
        <w:ind w:left="3784" w:hanging="600"/>
      </w:pPr>
      <w:rPr>
        <w:rFonts w:hint="default"/>
        <w:lang w:val="en-us" w:eastAsia="en-us" w:bidi="en-us"/>
      </w:rPr>
    </w:lvl>
    <w:lvl w:ilvl="4">
      <w:start w:val="0"/>
      <w:numFmt w:val="bullet"/>
      <w:lvlText w:val="•"/>
      <w:lvlJc w:val="left"/>
      <w:pPr>
        <w:ind w:left="4772" w:hanging="600"/>
      </w:pPr>
      <w:rPr>
        <w:rFonts w:hint="default"/>
        <w:lang w:val="en-us" w:eastAsia="en-us" w:bidi="en-us"/>
      </w:rPr>
    </w:lvl>
    <w:lvl w:ilvl="5">
      <w:start w:val="0"/>
      <w:numFmt w:val="bullet"/>
      <w:lvlText w:val="•"/>
      <w:lvlJc w:val="left"/>
      <w:pPr>
        <w:ind w:left="5760" w:hanging="600"/>
      </w:pPr>
      <w:rPr>
        <w:rFonts w:hint="default"/>
        <w:lang w:val="en-us" w:eastAsia="en-us" w:bidi="en-us"/>
      </w:rPr>
    </w:lvl>
    <w:lvl w:ilvl="6">
      <w:start w:val="0"/>
      <w:numFmt w:val="bullet"/>
      <w:lvlText w:val="•"/>
      <w:lvlJc w:val="left"/>
      <w:pPr>
        <w:ind w:left="6748" w:hanging="600"/>
      </w:pPr>
      <w:rPr>
        <w:rFonts w:hint="default"/>
        <w:lang w:val="en-us" w:eastAsia="en-us" w:bidi="en-us"/>
      </w:rPr>
    </w:lvl>
    <w:lvl w:ilvl="7">
      <w:start w:val="0"/>
      <w:numFmt w:val="bullet"/>
      <w:lvlText w:val="•"/>
      <w:lvlJc w:val="left"/>
      <w:pPr>
        <w:ind w:left="7736" w:hanging="600"/>
      </w:pPr>
      <w:rPr>
        <w:rFonts w:hint="default"/>
        <w:lang w:val="en-us" w:eastAsia="en-us" w:bidi="en-us"/>
      </w:rPr>
    </w:lvl>
    <w:lvl w:ilvl="8">
      <w:start w:val="0"/>
      <w:numFmt w:val="bullet"/>
      <w:lvlText w:val="•"/>
      <w:lvlJc w:val="left"/>
      <w:pPr>
        <w:ind w:left="8724" w:hanging="600"/>
      </w:pPr>
      <w:rPr>
        <w:rFonts w:hint="default"/>
        <w:lang w:val="en-us" w:eastAsia="en-us" w:bidi="en-us"/>
      </w:rPr>
    </w:lvl>
  </w:abstractNum>
  <w:abstractNum w:abstractNumId="60">
    <w:multiLevelType w:val="hybridMultilevel"/>
    <w:lvl w:ilvl="0">
      <w:start w:val="7"/>
      <w:numFmt w:val="decimal"/>
      <w:lvlText w:val="%1"/>
      <w:lvlJc w:val="left"/>
      <w:pPr>
        <w:ind w:left="820" w:hanging="480"/>
        <w:jc w:val="right"/>
      </w:pPr>
      <w:rPr>
        <w:rFonts w:hint="default" w:ascii="Times New Roman" w:hAnsi="Times New Roman" w:eastAsia="Times New Roman" w:cs="Times New Roman"/>
        <w:spacing w:val="-2"/>
        <w:w w:val="100"/>
        <w:sz w:val="24"/>
        <w:szCs w:val="24"/>
        <w:lang w:val="en-us" w:eastAsia="en-us" w:bidi="en-us"/>
      </w:rPr>
    </w:lvl>
    <w:lvl w:ilvl="1">
      <w:start w:val="0"/>
      <w:numFmt w:val="bullet"/>
      <w:lvlText w:val="•"/>
      <w:lvlJc w:val="left"/>
      <w:pPr>
        <w:ind w:left="1808" w:hanging="480"/>
      </w:pPr>
      <w:rPr>
        <w:rFonts w:hint="default"/>
        <w:lang w:val="en-us" w:eastAsia="en-us" w:bidi="en-us"/>
      </w:rPr>
    </w:lvl>
    <w:lvl w:ilvl="2">
      <w:start w:val="0"/>
      <w:numFmt w:val="bullet"/>
      <w:lvlText w:val="•"/>
      <w:lvlJc w:val="left"/>
      <w:pPr>
        <w:ind w:left="2796" w:hanging="480"/>
      </w:pPr>
      <w:rPr>
        <w:rFonts w:hint="default"/>
        <w:lang w:val="en-us" w:eastAsia="en-us" w:bidi="en-us"/>
      </w:rPr>
    </w:lvl>
    <w:lvl w:ilvl="3">
      <w:start w:val="0"/>
      <w:numFmt w:val="bullet"/>
      <w:lvlText w:val="•"/>
      <w:lvlJc w:val="left"/>
      <w:pPr>
        <w:ind w:left="3784" w:hanging="480"/>
      </w:pPr>
      <w:rPr>
        <w:rFonts w:hint="default"/>
        <w:lang w:val="en-us" w:eastAsia="en-us" w:bidi="en-us"/>
      </w:rPr>
    </w:lvl>
    <w:lvl w:ilvl="4">
      <w:start w:val="0"/>
      <w:numFmt w:val="bullet"/>
      <w:lvlText w:val="•"/>
      <w:lvlJc w:val="left"/>
      <w:pPr>
        <w:ind w:left="4772" w:hanging="480"/>
      </w:pPr>
      <w:rPr>
        <w:rFonts w:hint="default"/>
        <w:lang w:val="en-us" w:eastAsia="en-us" w:bidi="en-us"/>
      </w:rPr>
    </w:lvl>
    <w:lvl w:ilvl="5">
      <w:start w:val="0"/>
      <w:numFmt w:val="bullet"/>
      <w:lvlText w:val="•"/>
      <w:lvlJc w:val="left"/>
      <w:pPr>
        <w:ind w:left="5760" w:hanging="480"/>
      </w:pPr>
      <w:rPr>
        <w:rFonts w:hint="default"/>
        <w:lang w:val="en-us" w:eastAsia="en-us" w:bidi="en-us"/>
      </w:rPr>
    </w:lvl>
    <w:lvl w:ilvl="6">
      <w:start w:val="0"/>
      <w:numFmt w:val="bullet"/>
      <w:lvlText w:val="•"/>
      <w:lvlJc w:val="left"/>
      <w:pPr>
        <w:ind w:left="6748" w:hanging="480"/>
      </w:pPr>
      <w:rPr>
        <w:rFonts w:hint="default"/>
        <w:lang w:val="en-us" w:eastAsia="en-us" w:bidi="en-us"/>
      </w:rPr>
    </w:lvl>
    <w:lvl w:ilvl="7">
      <w:start w:val="0"/>
      <w:numFmt w:val="bullet"/>
      <w:lvlText w:val="•"/>
      <w:lvlJc w:val="left"/>
      <w:pPr>
        <w:ind w:left="7736" w:hanging="480"/>
      </w:pPr>
      <w:rPr>
        <w:rFonts w:hint="default"/>
        <w:lang w:val="en-us" w:eastAsia="en-us" w:bidi="en-us"/>
      </w:rPr>
    </w:lvl>
    <w:lvl w:ilvl="8">
      <w:start w:val="0"/>
      <w:numFmt w:val="bullet"/>
      <w:lvlText w:val="•"/>
      <w:lvlJc w:val="left"/>
      <w:pPr>
        <w:ind w:left="8724" w:hanging="480"/>
      </w:pPr>
      <w:rPr>
        <w:rFonts w:hint="default"/>
        <w:lang w:val="en-us" w:eastAsia="en-us" w:bidi="en-us"/>
      </w:rPr>
    </w:lvl>
  </w:abstractNum>
  <w:abstractNum w:abstractNumId="49">
    <w:multiLevelType w:val="hybridMultilevel"/>
    <w:lvl w:ilvl="0">
      <w:start w:val="11"/>
      <w:numFmt w:val="decimal"/>
      <w:lvlText w:val="%1."/>
      <w:lvlJc w:val="left"/>
      <w:pPr>
        <w:ind w:left="1971" w:hanging="352"/>
        <w:jc w:val="left"/>
      </w:pPr>
      <w:rPr>
        <w:rFonts w:hint="default" w:ascii="Times New Roman" w:hAnsi="Times New Roman" w:eastAsia="Times New Roman" w:cs="Times New Roman"/>
        <w:b/>
        <w:bCs/>
        <w:color w:val="242324"/>
        <w:w w:val="105"/>
        <w:sz w:val="22"/>
        <w:szCs w:val="22"/>
        <w:lang w:val="en-us" w:eastAsia="en-us" w:bidi="en-us"/>
      </w:rPr>
    </w:lvl>
    <w:lvl w:ilvl="1">
      <w:start w:val="0"/>
      <w:numFmt w:val="bullet"/>
      <w:lvlText w:val="•"/>
      <w:lvlJc w:val="left"/>
      <w:pPr>
        <w:ind w:left="2852" w:hanging="352"/>
      </w:pPr>
      <w:rPr>
        <w:rFonts w:hint="default"/>
        <w:lang w:val="en-us" w:eastAsia="en-us" w:bidi="en-us"/>
      </w:rPr>
    </w:lvl>
    <w:lvl w:ilvl="2">
      <w:start w:val="0"/>
      <w:numFmt w:val="bullet"/>
      <w:lvlText w:val="•"/>
      <w:lvlJc w:val="left"/>
      <w:pPr>
        <w:ind w:left="3724" w:hanging="352"/>
      </w:pPr>
      <w:rPr>
        <w:rFonts w:hint="default"/>
        <w:lang w:val="en-us" w:eastAsia="en-us" w:bidi="en-us"/>
      </w:rPr>
    </w:lvl>
    <w:lvl w:ilvl="3">
      <w:start w:val="0"/>
      <w:numFmt w:val="bullet"/>
      <w:lvlText w:val="•"/>
      <w:lvlJc w:val="left"/>
      <w:pPr>
        <w:ind w:left="4596" w:hanging="352"/>
      </w:pPr>
      <w:rPr>
        <w:rFonts w:hint="default"/>
        <w:lang w:val="en-us" w:eastAsia="en-us" w:bidi="en-us"/>
      </w:rPr>
    </w:lvl>
    <w:lvl w:ilvl="4">
      <w:start w:val="0"/>
      <w:numFmt w:val="bullet"/>
      <w:lvlText w:val="•"/>
      <w:lvlJc w:val="left"/>
      <w:pPr>
        <w:ind w:left="5468" w:hanging="352"/>
      </w:pPr>
      <w:rPr>
        <w:rFonts w:hint="default"/>
        <w:lang w:val="en-us" w:eastAsia="en-us" w:bidi="en-us"/>
      </w:rPr>
    </w:lvl>
    <w:lvl w:ilvl="5">
      <w:start w:val="0"/>
      <w:numFmt w:val="bullet"/>
      <w:lvlText w:val="•"/>
      <w:lvlJc w:val="left"/>
      <w:pPr>
        <w:ind w:left="6340" w:hanging="352"/>
      </w:pPr>
      <w:rPr>
        <w:rFonts w:hint="default"/>
        <w:lang w:val="en-us" w:eastAsia="en-us" w:bidi="en-us"/>
      </w:rPr>
    </w:lvl>
    <w:lvl w:ilvl="6">
      <w:start w:val="0"/>
      <w:numFmt w:val="bullet"/>
      <w:lvlText w:val="•"/>
      <w:lvlJc w:val="left"/>
      <w:pPr>
        <w:ind w:left="7212" w:hanging="352"/>
      </w:pPr>
      <w:rPr>
        <w:rFonts w:hint="default"/>
        <w:lang w:val="en-us" w:eastAsia="en-us" w:bidi="en-us"/>
      </w:rPr>
    </w:lvl>
    <w:lvl w:ilvl="7">
      <w:start w:val="0"/>
      <w:numFmt w:val="bullet"/>
      <w:lvlText w:val="•"/>
      <w:lvlJc w:val="left"/>
      <w:pPr>
        <w:ind w:left="8084" w:hanging="352"/>
      </w:pPr>
      <w:rPr>
        <w:rFonts w:hint="default"/>
        <w:lang w:val="en-us" w:eastAsia="en-us" w:bidi="en-us"/>
      </w:rPr>
    </w:lvl>
    <w:lvl w:ilvl="8">
      <w:start w:val="0"/>
      <w:numFmt w:val="bullet"/>
      <w:lvlText w:val="•"/>
      <w:lvlJc w:val="left"/>
      <w:pPr>
        <w:ind w:left="8956" w:hanging="352"/>
      </w:pPr>
      <w:rPr>
        <w:rFonts w:hint="default"/>
        <w:lang w:val="en-us" w:eastAsia="en-us" w:bidi="en-us"/>
      </w:rPr>
    </w:lvl>
  </w:abstractNum>
  <w:abstractNum w:abstractNumId="48">
    <w:multiLevelType w:val="hybridMultilevel"/>
    <w:lvl w:ilvl="0">
      <w:start w:val="0"/>
      <w:numFmt w:val="bullet"/>
      <w:lvlText w:val=""/>
      <w:lvlJc w:val="left"/>
      <w:pPr>
        <w:ind w:left="2332" w:hanging="792"/>
      </w:pPr>
      <w:rPr>
        <w:rFonts w:hint="default" w:ascii="Wingdings" w:hAnsi="Wingdings" w:eastAsia="Wingdings" w:cs="Wingdings"/>
        <w:color w:val="858D84"/>
        <w:w w:val="100"/>
        <w:sz w:val="23"/>
        <w:szCs w:val="23"/>
        <w:lang w:val="en-us" w:eastAsia="en-us" w:bidi="en-us"/>
      </w:rPr>
    </w:lvl>
    <w:lvl w:ilvl="1">
      <w:start w:val="0"/>
      <w:numFmt w:val="bullet"/>
      <w:lvlText w:val="•"/>
      <w:lvlJc w:val="left"/>
      <w:pPr>
        <w:ind w:left="3176" w:hanging="792"/>
      </w:pPr>
      <w:rPr>
        <w:rFonts w:hint="default"/>
        <w:lang w:val="en-us" w:eastAsia="en-us" w:bidi="en-us"/>
      </w:rPr>
    </w:lvl>
    <w:lvl w:ilvl="2">
      <w:start w:val="0"/>
      <w:numFmt w:val="bullet"/>
      <w:lvlText w:val="•"/>
      <w:lvlJc w:val="left"/>
      <w:pPr>
        <w:ind w:left="4012" w:hanging="792"/>
      </w:pPr>
      <w:rPr>
        <w:rFonts w:hint="default"/>
        <w:lang w:val="en-us" w:eastAsia="en-us" w:bidi="en-us"/>
      </w:rPr>
    </w:lvl>
    <w:lvl w:ilvl="3">
      <w:start w:val="0"/>
      <w:numFmt w:val="bullet"/>
      <w:lvlText w:val="•"/>
      <w:lvlJc w:val="left"/>
      <w:pPr>
        <w:ind w:left="4848" w:hanging="792"/>
      </w:pPr>
      <w:rPr>
        <w:rFonts w:hint="default"/>
        <w:lang w:val="en-us" w:eastAsia="en-us" w:bidi="en-us"/>
      </w:rPr>
    </w:lvl>
    <w:lvl w:ilvl="4">
      <w:start w:val="0"/>
      <w:numFmt w:val="bullet"/>
      <w:lvlText w:val="•"/>
      <w:lvlJc w:val="left"/>
      <w:pPr>
        <w:ind w:left="5684" w:hanging="792"/>
      </w:pPr>
      <w:rPr>
        <w:rFonts w:hint="default"/>
        <w:lang w:val="en-us" w:eastAsia="en-us" w:bidi="en-us"/>
      </w:rPr>
    </w:lvl>
    <w:lvl w:ilvl="5">
      <w:start w:val="0"/>
      <w:numFmt w:val="bullet"/>
      <w:lvlText w:val="•"/>
      <w:lvlJc w:val="left"/>
      <w:pPr>
        <w:ind w:left="6520" w:hanging="792"/>
      </w:pPr>
      <w:rPr>
        <w:rFonts w:hint="default"/>
        <w:lang w:val="en-us" w:eastAsia="en-us" w:bidi="en-us"/>
      </w:rPr>
    </w:lvl>
    <w:lvl w:ilvl="6">
      <w:start w:val="0"/>
      <w:numFmt w:val="bullet"/>
      <w:lvlText w:val="•"/>
      <w:lvlJc w:val="left"/>
      <w:pPr>
        <w:ind w:left="7356" w:hanging="792"/>
      </w:pPr>
      <w:rPr>
        <w:rFonts w:hint="default"/>
        <w:lang w:val="en-us" w:eastAsia="en-us" w:bidi="en-us"/>
      </w:rPr>
    </w:lvl>
    <w:lvl w:ilvl="7">
      <w:start w:val="0"/>
      <w:numFmt w:val="bullet"/>
      <w:lvlText w:val="•"/>
      <w:lvlJc w:val="left"/>
      <w:pPr>
        <w:ind w:left="8192" w:hanging="792"/>
      </w:pPr>
      <w:rPr>
        <w:rFonts w:hint="default"/>
        <w:lang w:val="en-us" w:eastAsia="en-us" w:bidi="en-us"/>
      </w:rPr>
    </w:lvl>
    <w:lvl w:ilvl="8">
      <w:start w:val="0"/>
      <w:numFmt w:val="bullet"/>
      <w:lvlText w:val="•"/>
      <w:lvlJc w:val="left"/>
      <w:pPr>
        <w:ind w:left="9028" w:hanging="792"/>
      </w:pPr>
      <w:rPr>
        <w:rFonts w:hint="default"/>
        <w:lang w:val="en-us" w:eastAsia="en-us" w:bidi="en-us"/>
      </w:rPr>
    </w:lvl>
  </w:abstractNum>
  <w:abstractNum w:abstractNumId="47">
    <w:multiLevelType w:val="hybridMultilevel"/>
    <w:lvl w:ilvl="0">
      <w:start w:val="0"/>
      <w:numFmt w:val="bullet"/>
      <w:lvlText w:val=""/>
      <w:lvlJc w:val="left"/>
      <w:pPr>
        <w:ind w:left="2332" w:hanging="792"/>
      </w:pPr>
      <w:rPr>
        <w:rFonts w:hint="default" w:ascii="Symbol" w:hAnsi="Symbol" w:eastAsia="Symbol" w:cs="Symbol"/>
        <w:color w:val="858D84"/>
        <w:w w:val="100"/>
        <w:sz w:val="23"/>
        <w:szCs w:val="23"/>
        <w:lang w:val="en-us" w:eastAsia="en-us" w:bidi="en-us"/>
      </w:rPr>
    </w:lvl>
    <w:lvl w:ilvl="1">
      <w:start w:val="0"/>
      <w:numFmt w:val="bullet"/>
      <w:lvlText w:val="•"/>
      <w:lvlJc w:val="left"/>
      <w:pPr>
        <w:ind w:left="3176" w:hanging="792"/>
      </w:pPr>
      <w:rPr>
        <w:rFonts w:hint="default"/>
        <w:lang w:val="en-us" w:eastAsia="en-us" w:bidi="en-us"/>
      </w:rPr>
    </w:lvl>
    <w:lvl w:ilvl="2">
      <w:start w:val="0"/>
      <w:numFmt w:val="bullet"/>
      <w:lvlText w:val="•"/>
      <w:lvlJc w:val="left"/>
      <w:pPr>
        <w:ind w:left="4012" w:hanging="792"/>
      </w:pPr>
      <w:rPr>
        <w:rFonts w:hint="default"/>
        <w:lang w:val="en-us" w:eastAsia="en-us" w:bidi="en-us"/>
      </w:rPr>
    </w:lvl>
    <w:lvl w:ilvl="3">
      <w:start w:val="0"/>
      <w:numFmt w:val="bullet"/>
      <w:lvlText w:val="•"/>
      <w:lvlJc w:val="left"/>
      <w:pPr>
        <w:ind w:left="4848" w:hanging="792"/>
      </w:pPr>
      <w:rPr>
        <w:rFonts w:hint="default"/>
        <w:lang w:val="en-us" w:eastAsia="en-us" w:bidi="en-us"/>
      </w:rPr>
    </w:lvl>
    <w:lvl w:ilvl="4">
      <w:start w:val="0"/>
      <w:numFmt w:val="bullet"/>
      <w:lvlText w:val="•"/>
      <w:lvlJc w:val="left"/>
      <w:pPr>
        <w:ind w:left="5684" w:hanging="792"/>
      </w:pPr>
      <w:rPr>
        <w:rFonts w:hint="default"/>
        <w:lang w:val="en-us" w:eastAsia="en-us" w:bidi="en-us"/>
      </w:rPr>
    </w:lvl>
    <w:lvl w:ilvl="5">
      <w:start w:val="0"/>
      <w:numFmt w:val="bullet"/>
      <w:lvlText w:val="•"/>
      <w:lvlJc w:val="left"/>
      <w:pPr>
        <w:ind w:left="6520" w:hanging="792"/>
      </w:pPr>
      <w:rPr>
        <w:rFonts w:hint="default"/>
        <w:lang w:val="en-us" w:eastAsia="en-us" w:bidi="en-us"/>
      </w:rPr>
    </w:lvl>
    <w:lvl w:ilvl="6">
      <w:start w:val="0"/>
      <w:numFmt w:val="bullet"/>
      <w:lvlText w:val="•"/>
      <w:lvlJc w:val="left"/>
      <w:pPr>
        <w:ind w:left="7356" w:hanging="792"/>
      </w:pPr>
      <w:rPr>
        <w:rFonts w:hint="default"/>
        <w:lang w:val="en-us" w:eastAsia="en-us" w:bidi="en-us"/>
      </w:rPr>
    </w:lvl>
    <w:lvl w:ilvl="7">
      <w:start w:val="0"/>
      <w:numFmt w:val="bullet"/>
      <w:lvlText w:val="•"/>
      <w:lvlJc w:val="left"/>
      <w:pPr>
        <w:ind w:left="8192" w:hanging="792"/>
      </w:pPr>
      <w:rPr>
        <w:rFonts w:hint="default"/>
        <w:lang w:val="en-us" w:eastAsia="en-us" w:bidi="en-us"/>
      </w:rPr>
    </w:lvl>
    <w:lvl w:ilvl="8">
      <w:start w:val="0"/>
      <w:numFmt w:val="bullet"/>
      <w:lvlText w:val="•"/>
      <w:lvlJc w:val="left"/>
      <w:pPr>
        <w:ind w:left="9028" w:hanging="792"/>
      </w:pPr>
      <w:rPr>
        <w:rFonts w:hint="default"/>
        <w:lang w:val="en-us" w:eastAsia="en-us" w:bidi="en-us"/>
      </w:rPr>
    </w:lvl>
  </w:abstractNum>
  <w:abstractNum w:abstractNumId="46">
    <w:multiLevelType w:val="hybridMultilevel"/>
    <w:lvl w:ilvl="0">
      <w:start w:val="1"/>
      <w:numFmt w:val="decimal"/>
      <w:lvlText w:val="%1."/>
      <w:lvlJc w:val="left"/>
      <w:pPr>
        <w:ind w:left="1540" w:hanging="360"/>
        <w:jc w:val="left"/>
      </w:pPr>
      <w:rPr>
        <w:rFonts w:hint="default" w:ascii="Times New Roman" w:hAnsi="Times New Roman" w:eastAsia="Times New Roman" w:cs="Times New Roman"/>
        <w:b/>
        <w:bCs/>
        <w:spacing w:val="-2"/>
        <w:w w:val="99"/>
        <w:sz w:val="24"/>
        <w:szCs w:val="24"/>
        <w:lang w:val="en-us" w:eastAsia="en-us" w:bidi="en-us"/>
      </w:rPr>
    </w:lvl>
    <w:lvl w:ilvl="1">
      <w:start w:val="0"/>
      <w:numFmt w:val="bullet"/>
      <w:lvlText w:val=""/>
      <w:lvlJc w:val="left"/>
      <w:pPr>
        <w:ind w:left="2620" w:hanging="360"/>
      </w:pPr>
      <w:rPr>
        <w:rFonts w:hint="default" w:ascii="Symbol" w:hAnsi="Symbol" w:eastAsia="Symbol" w:cs="Symbol"/>
        <w:w w:val="99"/>
        <w:sz w:val="20"/>
        <w:szCs w:val="20"/>
        <w:lang w:val="en-us" w:eastAsia="en-us" w:bidi="en-us"/>
      </w:rPr>
    </w:lvl>
    <w:lvl w:ilvl="2">
      <w:start w:val="0"/>
      <w:numFmt w:val="bullet"/>
      <w:lvlText w:val="•"/>
      <w:lvlJc w:val="left"/>
      <w:pPr>
        <w:ind w:left="3517" w:hanging="360"/>
      </w:pPr>
      <w:rPr>
        <w:rFonts w:hint="default"/>
        <w:lang w:val="en-us" w:eastAsia="en-us" w:bidi="en-us"/>
      </w:rPr>
    </w:lvl>
    <w:lvl w:ilvl="3">
      <w:start w:val="0"/>
      <w:numFmt w:val="bullet"/>
      <w:lvlText w:val="•"/>
      <w:lvlJc w:val="left"/>
      <w:pPr>
        <w:ind w:left="4415" w:hanging="360"/>
      </w:pPr>
      <w:rPr>
        <w:rFonts w:hint="default"/>
        <w:lang w:val="en-us" w:eastAsia="en-us" w:bidi="en-us"/>
      </w:rPr>
    </w:lvl>
    <w:lvl w:ilvl="4">
      <w:start w:val="0"/>
      <w:numFmt w:val="bullet"/>
      <w:lvlText w:val="•"/>
      <w:lvlJc w:val="left"/>
      <w:pPr>
        <w:ind w:left="5313" w:hanging="360"/>
      </w:pPr>
      <w:rPr>
        <w:rFonts w:hint="default"/>
        <w:lang w:val="en-us" w:eastAsia="en-us" w:bidi="en-us"/>
      </w:rPr>
    </w:lvl>
    <w:lvl w:ilvl="5">
      <w:start w:val="0"/>
      <w:numFmt w:val="bullet"/>
      <w:lvlText w:val="•"/>
      <w:lvlJc w:val="left"/>
      <w:pPr>
        <w:ind w:left="6211" w:hanging="360"/>
      </w:pPr>
      <w:rPr>
        <w:rFonts w:hint="default"/>
        <w:lang w:val="en-us" w:eastAsia="en-us" w:bidi="en-us"/>
      </w:rPr>
    </w:lvl>
    <w:lvl w:ilvl="6">
      <w:start w:val="0"/>
      <w:numFmt w:val="bullet"/>
      <w:lvlText w:val="•"/>
      <w:lvlJc w:val="left"/>
      <w:pPr>
        <w:ind w:left="7108" w:hanging="360"/>
      </w:pPr>
      <w:rPr>
        <w:rFonts w:hint="default"/>
        <w:lang w:val="en-us" w:eastAsia="en-us" w:bidi="en-us"/>
      </w:rPr>
    </w:lvl>
    <w:lvl w:ilvl="7">
      <w:start w:val="0"/>
      <w:numFmt w:val="bullet"/>
      <w:lvlText w:val="•"/>
      <w:lvlJc w:val="left"/>
      <w:pPr>
        <w:ind w:left="8006" w:hanging="360"/>
      </w:pPr>
      <w:rPr>
        <w:rFonts w:hint="default"/>
        <w:lang w:val="en-us" w:eastAsia="en-us" w:bidi="en-us"/>
      </w:rPr>
    </w:lvl>
    <w:lvl w:ilvl="8">
      <w:start w:val="0"/>
      <w:numFmt w:val="bullet"/>
      <w:lvlText w:val="•"/>
      <w:lvlJc w:val="left"/>
      <w:pPr>
        <w:ind w:left="8904" w:hanging="360"/>
      </w:pPr>
      <w:rPr>
        <w:rFonts w:hint="default"/>
        <w:lang w:val="en-us" w:eastAsia="en-us" w:bidi="en-us"/>
      </w:rPr>
    </w:lvl>
  </w:abstractNum>
  <w:abstractNum w:abstractNumId="45">
    <w:multiLevelType w:val="hybridMultilevel"/>
    <w:lvl w:ilvl="0">
      <w:start w:val="0"/>
      <w:numFmt w:val="bullet"/>
      <w:lvlText w:val=""/>
      <w:lvlJc w:val="left"/>
      <w:pPr>
        <w:ind w:left="2260" w:hanging="360"/>
      </w:pPr>
      <w:rPr>
        <w:rFonts w:hint="default" w:ascii="Symbol" w:hAnsi="Symbol" w:eastAsia="Symbol" w:cs="Symbol"/>
        <w:w w:val="99"/>
        <w:sz w:val="20"/>
        <w:szCs w:val="20"/>
        <w:lang w:val="en-us" w:eastAsia="en-us" w:bidi="en-us"/>
      </w:rPr>
    </w:lvl>
    <w:lvl w:ilvl="1">
      <w:start w:val="0"/>
      <w:numFmt w:val="bullet"/>
      <w:lvlText w:val="•"/>
      <w:lvlJc w:val="left"/>
      <w:pPr>
        <w:ind w:left="3104" w:hanging="360"/>
      </w:pPr>
      <w:rPr>
        <w:rFonts w:hint="default"/>
        <w:lang w:val="en-us" w:eastAsia="en-us" w:bidi="en-us"/>
      </w:rPr>
    </w:lvl>
    <w:lvl w:ilvl="2">
      <w:start w:val="0"/>
      <w:numFmt w:val="bullet"/>
      <w:lvlText w:val="•"/>
      <w:lvlJc w:val="left"/>
      <w:pPr>
        <w:ind w:left="3948" w:hanging="360"/>
      </w:pPr>
      <w:rPr>
        <w:rFonts w:hint="default"/>
        <w:lang w:val="en-us" w:eastAsia="en-us" w:bidi="en-us"/>
      </w:rPr>
    </w:lvl>
    <w:lvl w:ilvl="3">
      <w:start w:val="0"/>
      <w:numFmt w:val="bullet"/>
      <w:lvlText w:val="•"/>
      <w:lvlJc w:val="left"/>
      <w:pPr>
        <w:ind w:left="4792" w:hanging="360"/>
      </w:pPr>
      <w:rPr>
        <w:rFonts w:hint="default"/>
        <w:lang w:val="en-us" w:eastAsia="en-us" w:bidi="en-us"/>
      </w:rPr>
    </w:lvl>
    <w:lvl w:ilvl="4">
      <w:start w:val="0"/>
      <w:numFmt w:val="bullet"/>
      <w:lvlText w:val="•"/>
      <w:lvlJc w:val="left"/>
      <w:pPr>
        <w:ind w:left="5636" w:hanging="360"/>
      </w:pPr>
      <w:rPr>
        <w:rFonts w:hint="default"/>
        <w:lang w:val="en-us" w:eastAsia="en-us" w:bidi="en-us"/>
      </w:rPr>
    </w:lvl>
    <w:lvl w:ilvl="5">
      <w:start w:val="0"/>
      <w:numFmt w:val="bullet"/>
      <w:lvlText w:val="•"/>
      <w:lvlJc w:val="left"/>
      <w:pPr>
        <w:ind w:left="6480" w:hanging="360"/>
      </w:pPr>
      <w:rPr>
        <w:rFonts w:hint="default"/>
        <w:lang w:val="en-us" w:eastAsia="en-us" w:bidi="en-us"/>
      </w:rPr>
    </w:lvl>
    <w:lvl w:ilvl="6">
      <w:start w:val="0"/>
      <w:numFmt w:val="bullet"/>
      <w:lvlText w:val="•"/>
      <w:lvlJc w:val="left"/>
      <w:pPr>
        <w:ind w:left="7324" w:hanging="360"/>
      </w:pPr>
      <w:rPr>
        <w:rFonts w:hint="default"/>
        <w:lang w:val="en-us" w:eastAsia="en-us" w:bidi="en-us"/>
      </w:rPr>
    </w:lvl>
    <w:lvl w:ilvl="7">
      <w:start w:val="0"/>
      <w:numFmt w:val="bullet"/>
      <w:lvlText w:val="•"/>
      <w:lvlJc w:val="left"/>
      <w:pPr>
        <w:ind w:left="8168" w:hanging="360"/>
      </w:pPr>
      <w:rPr>
        <w:rFonts w:hint="default"/>
        <w:lang w:val="en-us" w:eastAsia="en-us" w:bidi="en-us"/>
      </w:rPr>
    </w:lvl>
    <w:lvl w:ilvl="8">
      <w:start w:val="0"/>
      <w:numFmt w:val="bullet"/>
      <w:lvlText w:val="•"/>
      <w:lvlJc w:val="left"/>
      <w:pPr>
        <w:ind w:left="9012" w:hanging="360"/>
      </w:pPr>
      <w:rPr>
        <w:rFonts w:hint="default"/>
        <w:lang w:val="en-us" w:eastAsia="en-us" w:bidi="en-us"/>
      </w:rPr>
    </w:lvl>
  </w:abstractNum>
  <w:abstractNum w:abstractNumId="44">
    <w:multiLevelType w:val="hybridMultilevel"/>
    <w:lvl w:ilvl="0">
      <w:start w:val="1"/>
      <w:numFmt w:val="decimal"/>
      <w:lvlText w:val="%1."/>
      <w:lvlJc w:val="left"/>
      <w:pPr>
        <w:ind w:left="1900" w:hanging="360"/>
        <w:jc w:val="left"/>
      </w:pPr>
      <w:rPr>
        <w:rFonts w:hint="default" w:ascii="Times New Roman" w:hAnsi="Times New Roman" w:eastAsia="Times New Roman" w:cs="Times New Roman"/>
        <w:b/>
        <w:bCs/>
        <w:spacing w:val="-2"/>
        <w:w w:val="99"/>
        <w:sz w:val="24"/>
        <w:szCs w:val="24"/>
        <w:lang w:val="en-us" w:eastAsia="en-us" w:bidi="en-us"/>
      </w:rPr>
    </w:lvl>
    <w:lvl w:ilvl="1">
      <w:start w:val="0"/>
      <w:numFmt w:val="bullet"/>
      <w:lvlText w:val=""/>
      <w:lvlJc w:val="left"/>
      <w:pPr>
        <w:ind w:left="2620" w:hanging="360"/>
      </w:pPr>
      <w:rPr>
        <w:rFonts w:hint="default" w:ascii="Symbol" w:hAnsi="Symbol" w:eastAsia="Symbol" w:cs="Symbol"/>
        <w:w w:val="99"/>
        <w:sz w:val="20"/>
        <w:szCs w:val="20"/>
        <w:lang w:val="en-us" w:eastAsia="en-us" w:bidi="en-us"/>
      </w:rPr>
    </w:lvl>
    <w:lvl w:ilvl="2">
      <w:start w:val="0"/>
      <w:numFmt w:val="bullet"/>
      <w:lvlText w:val=""/>
      <w:lvlJc w:val="left"/>
      <w:pPr>
        <w:ind w:left="2980" w:hanging="360"/>
      </w:pPr>
      <w:rPr>
        <w:rFonts w:hint="default" w:ascii="Symbol" w:hAnsi="Symbol" w:eastAsia="Symbol" w:cs="Symbol"/>
        <w:w w:val="99"/>
        <w:sz w:val="20"/>
        <w:szCs w:val="20"/>
        <w:lang w:val="en-us" w:eastAsia="en-us" w:bidi="en-us"/>
      </w:rPr>
    </w:lvl>
    <w:lvl w:ilvl="3">
      <w:start w:val="0"/>
      <w:numFmt w:val="bullet"/>
      <w:lvlText w:val="•"/>
      <w:lvlJc w:val="left"/>
      <w:pPr>
        <w:ind w:left="3945" w:hanging="360"/>
      </w:pPr>
      <w:rPr>
        <w:rFonts w:hint="default"/>
        <w:lang w:val="en-us" w:eastAsia="en-us" w:bidi="en-us"/>
      </w:rPr>
    </w:lvl>
    <w:lvl w:ilvl="4">
      <w:start w:val="0"/>
      <w:numFmt w:val="bullet"/>
      <w:lvlText w:val="•"/>
      <w:lvlJc w:val="left"/>
      <w:pPr>
        <w:ind w:left="4910" w:hanging="360"/>
      </w:pPr>
      <w:rPr>
        <w:rFonts w:hint="default"/>
        <w:lang w:val="en-us" w:eastAsia="en-us" w:bidi="en-us"/>
      </w:rPr>
    </w:lvl>
    <w:lvl w:ilvl="5">
      <w:start w:val="0"/>
      <w:numFmt w:val="bullet"/>
      <w:lvlText w:val="•"/>
      <w:lvlJc w:val="left"/>
      <w:pPr>
        <w:ind w:left="5875" w:hanging="360"/>
      </w:pPr>
      <w:rPr>
        <w:rFonts w:hint="default"/>
        <w:lang w:val="en-us" w:eastAsia="en-us" w:bidi="en-us"/>
      </w:rPr>
    </w:lvl>
    <w:lvl w:ilvl="6">
      <w:start w:val="0"/>
      <w:numFmt w:val="bullet"/>
      <w:lvlText w:val="•"/>
      <w:lvlJc w:val="left"/>
      <w:pPr>
        <w:ind w:left="6840" w:hanging="360"/>
      </w:pPr>
      <w:rPr>
        <w:rFonts w:hint="default"/>
        <w:lang w:val="en-us" w:eastAsia="en-us" w:bidi="en-us"/>
      </w:rPr>
    </w:lvl>
    <w:lvl w:ilvl="7">
      <w:start w:val="0"/>
      <w:numFmt w:val="bullet"/>
      <w:lvlText w:val="•"/>
      <w:lvlJc w:val="left"/>
      <w:pPr>
        <w:ind w:left="7805" w:hanging="360"/>
      </w:pPr>
      <w:rPr>
        <w:rFonts w:hint="default"/>
        <w:lang w:val="en-us" w:eastAsia="en-us" w:bidi="en-us"/>
      </w:rPr>
    </w:lvl>
    <w:lvl w:ilvl="8">
      <w:start w:val="0"/>
      <w:numFmt w:val="bullet"/>
      <w:lvlText w:val="•"/>
      <w:lvlJc w:val="left"/>
      <w:pPr>
        <w:ind w:left="8770" w:hanging="360"/>
      </w:pPr>
      <w:rPr>
        <w:rFonts w:hint="default"/>
        <w:lang w:val="en-us" w:eastAsia="en-us" w:bidi="en-us"/>
      </w:rPr>
    </w:lvl>
  </w:abstractNum>
  <w:abstractNum w:abstractNumId="43">
    <w:multiLevelType w:val="hybridMultilevel"/>
    <w:lvl w:ilvl="0">
      <w:start w:val="8"/>
      <w:numFmt w:val="decimal"/>
      <w:lvlText w:val="%1."/>
      <w:lvlJc w:val="left"/>
      <w:pPr>
        <w:ind w:left="1062" w:hanging="243"/>
        <w:jc w:val="left"/>
      </w:pPr>
      <w:rPr>
        <w:rFonts w:hint="default" w:ascii="Gill Sans MT" w:hAnsi="Gill Sans MT" w:eastAsia="Gill Sans MT" w:cs="Gill Sans MT"/>
        <w:b/>
        <w:bCs/>
        <w:w w:val="99"/>
        <w:sz w:val="22"/>
        <w:szCs w:val="22"/>
        <w:lang w:val="en-us" w:eastAsia="en-us" w:bidi="en-us"/>
      </w:rPr>
    </w:lvl>
    <w:lvl w:ilvl="1">
      <w:start w:val="0"/>
      <w:numFmt w:val="bullet"/>
      <w:lvlText w:val=""/>
      <w:lvlJc w:val="left"/>
      <w:pPr>
        <w:ind w:left="1272" w:hanging="360"/>
      </w:pPr>
      <w:rPr>
        <w:rFonts w:hint="default"/>
        <w:w w:val="100"/>
        <w:lang w:val="en-us" w:eastAsia="en-us" w:bidi="en-us"/>
      </w:rPr>
    </w:lvl>
    <w:lvl w:ilvl="2">
      <w:start w:val="0"/>
      <w:numFmt w:val="bullet"/>
      <w:lvlText w:val="•"/>
      <w:lvlJc w:val="left"/>
      <w:pPr>
        <w:ind w:left="1900" w:hanging="360"/>
      </w:pPr>
      <w:rPr>
        <w:rFonts w:hint="default"/>
        <w:lang w:val="en-us" w:eastAsia="en-us" w:bidi="en-us"/>
      </w:rPr>
    </w:lvl>
    <w:lvl w:ilvl="3">
      <w:start w:val="0"/>
      <w:numFmt w:val="bullet"/>
      <w:lvlText w:val="•"/>
      <w:lvlJc w:val="left"/>
      <w:pPr>
        <w:ind w:left="3000" w:hanging="360"/>
      </w:pPr>
      <w:rPr>
        <w:rFonts w:hint="default"/>
        <w:lang w:val="en-us" w:eastAsia="en-us" w:bidi="en-us"/>
      </w:rPr>
    </w:lvl>
    <w:lvl w:ilvl="4">
      <w:start w:val="0"/>
      <w:numFmt w:val="bullet"/>
      <w:lvlText w:val="•"/>
      <w:lvlJc w:val="left"/>
      <w:pPr>
        <w:ind w:left="4100" w:hanging="360"/>
      </w:pPr>
      <w:rPr>
        <w:rFonts w:hint="default"/>
        <w:lang w:val="en-us" w:eastAsia="en-us" w:bidi="en-us"/>
      </w:rPr>
    </w:lvl>
    <w:lvl w:ilvl="5">
      <w:start w:val="0"/>
      <w:numFmt w:val="bullet"/>
      <w:lvlText w:val="•"/>
      <w:lvlJc w:val="left"/>
      <w:pPr>
        <w:ind w:left="5200" w:hanging="360"/>
      </w:pPr>
      <w:rPr>
        <w:rFonts w:hint="default"/>
        <w:lang w:val="en-us" w:eastAsia="en-us" w:bidi="en-us"/>
      </w:rPr>
    </w:lvl>
    <w:lvl w:ilvl="6">
      <w:start w:val="0"/>
      <w:numFmt w:val="bullet"/>
      <w:lvlText w:val="•"/>
      <w:lvlJc w:val="left"/>
      <w:pPr>
        <w:ind w:left="6300" w:hanging="360"/>
      </w:pPr>
      <w:rPr>
        <w:rFonts w:hint="default"/>
        <w:lang w:val="en-us" w:eastAsia="en-us" w:bidi="en-us"/>
      </w:rPr>
    </w:lvl>
    <w:lvl w:ilvl="7">
      <w:start w:val="0"/>
      <w:numFmt w:val="bullet"/>
      <w:lvlText w:val="•"/>
      <w:lvlJc w:val="left"/>
      <w:pPr>
        <w:ind w:left="7400" w:hanging="360"/>
      </w:pPr>
      <w:rPr>
        <w:rFonts w:hint="default"/>
        <w:lang w:val="en-us" w:eastAsia="en-us" w:bidi="en-us"/>
      </w:rPr>
    </w:lvl>
    <w:lvl w:ilvl="8">
      <w:start w:val="0"/>
      <w:numFmt w:val="bullet"/>
      <w:lvlText w:val="•"/>
      <w:lvlJc w:val="left"/>
      <w:pPr>
        <w:ind w:left="8500" w:hanging="360"/>
      </w:pPr>
      <w:rPr>
        <w:rFonts w:hint="default"/>
        <w:lang w:val="en-us" w:eastAsia="en-us" w:bidi="en-us"/>
      </w:rPr>
    </w:lvl>
  </w:abstractNum>
  <w:abstractNum w:abstractNumId="42">
    <w:multiLevelType w:val="hybridMultilevel"/>
    <w:lvl w:ilvl="0">
      <w:start w:val="177"/>
      <w:numFmt w:val="decimal"/>
      <w:lvlText w:val="%1"/>
      <w:lvlJc w:val="left"/>
      <w:pPr>
        <w:ind w:left="747" w:hanging="361"/>
        <w:jc w:val="left"/>
      </w:pPr>
      <w:rPr>
        <w:rFonts w:hint="default"/>
        <w:lang w:val="en-us" w:eastAsia="en-us" w:bidi="en-us"/>
      </w:rPr>
    </w:lvl>
    <w:lvl w:ilvl="1">
      <w:start w:val="11"/>
      <w:numFmt w:val="decimal"/>
      <w:lvlText w:val="%1.%2"/>
      <w:lvlJc w:val="left"/>
      <w:pPr>
        <w:ind w:left="747" w:hanging="361"/>
        <w:jc w:val="left"/>
      </w:pPr>
      <w:rPr>
        <w:rFonts w:hint="default" w:ascii="Times New Roman" w:hAnsi="Times New Roman" w:eastAsia="Times New Roman" w:cs="Times New Roman"/>
        <w:w w:val="106"/>
        <w:sz w:val="11"/>
        <w:szCs w:val="11"/>
        <w:lang w:val="en-us" w:eastAsia="en-us" w:bidi="en-us"/>
      </w:rPr>
    </w:lvl>
    <w:lvl w:ilvl="2">
      <w:start w:val="1"/>
      <w:numFmt w:val="decimal"/>
      <w:lvlText w:val="%3."/>
      <w:lvlJc w:val="left"/>
      <w:pPr>
        <w:ind w:left="1167" w:hanging="277"/>
        <w:jc w:val="left"/>
      </w:pPr>
      <w:rPr>
        <w:rFonts w:hint="default" w:ascii="Times New Roman" w:hAnsi="Times New Roman" w:eastAsia="Times New Roman" w:cs="Times New Roman"/>
        <w:spacing w:val="-16"/>
        <w:w w:val="100"/>
        <w:sz w:val="13"/>
        <w:szCs w:val="13"/>
        <w:lang w:val="en-us" w:eastAsia="en-us" w:bidi="en-us"/>
      </w:rPr>
    </w:lvl>
    <w:lvl w:ilvl="3">
      <w:start w:val="0"/>
      <w:numFmt w:val="bullet"/>
      <w:lvlText w:val="•"/>
      <w:lvlJc w:val="left"/>
      <w:pPr>
        <w:ind w:left="-3535" w:hanging="277"/>
      </w:pPr>
      <w:rPr>
        <w:rFonts w:hint="default"/>
        <w:lang w:val="en-us" w:eastAsia="en-us" w:bidi="en-us"/>
      </w:rPr>
    </w:lvl>
    <w:lvl w:ilvl="4">
      <w:start w:val="0"/>
      <w:numFmt w:val="bullet"/>
      <w:lvlText w:val="•"/>
      <w:lvlJc w:val="left"/>
      <w:pPr>
        <w:ind w:left="-5882" w:hanging="277"/>
      </w:pPr>
      <w:rPr>
        <w:rFonts w:hint="default"/>
        <w:lang w:val="en-us" w:eastAsia="en-us" w:bidi="en-us"/>
      </w:rPr>
    </w:lvl>
    <w:lvl w:ilvl="5">
      <w:start w:val="0"/>
      <w:numFmt w:val="bullet"/>
      <w:lvlText w:val="•"/>
      <w:lvlJc w:val="left"/>
      <w:pPr>
        <w:ind w:left="-8229" w:hanging="277"/>
      </w:pPr>
      <w:rPr>
        <w:rFonts w:hint="default"/>
        <w:lang w:val="en-us" w:eastAsia="en-us" w:bidi="en-us"/>
      </w:rPr>
    </w:lvl>
    <w:lvl w:ilvl="6">
      <w:start w:val="0"/>
      <w:numFmt w:val="bullet"/>
      <w:lvlText w:val="•"/>
      <w:lvlJc w:val="left"/>
      <w:pPr>
        <w:ind w:left="-10577" w:hanging="277"/>
      </w:pPr>
      <w:rPr>
        <w:rFonts w:hint="default"/>
        <w:lang w:val="en-us" w:eastAsia="en-us" w:bidi="en-us"/>
      </w:rPr>
    </w:lvl>
    <w:lvl w:ilvl="7">
      <w:start w:val="0"/>
      <w:numFmt w:val="bullet"/>
      <w:lvlText w:val="•"/>
      <w:lvlJc w:val="left"/>
      <w:pPr>
        <w:ind w:left="-12924" w:hanging="277"/>
      </w:pPr>
      <w:rPr>
        <w:rFonts w:hint="default"/>
        <w:lang w:val="en-us" w:eastAsia="en-us" w:bidi="en-us"/>
      </w:rPr>
    </w:lvl>
    <w:lvl w:ilvl="8">
      <w:start w:val="0"/>
      <w:numFmt w:val="bullet"/>
      <w:lvlText w:val="•"/>
      <w:lvlJc w:val="left"/>
      <w:pPr>
        <w:ind w:left="-15271" w:hanging="277"/>
      </w:pPr>
      <w:rPr>
        <w:rFonts w:hint="default"/>
        <w:lang w:val="en-us" w:eastAsia="en-us" w:bidi="en-us"/>
      </w:rPr>
    </w:lvl>
  </w:abstractNum>
  <w:abstractNum w:abstractNumId="41">
    <w:multiLevelType w:val="hybridMultilevel"/>
    <w:lvl w:ilvl="0">
      <w:start w:val="1"/>
      <w:numFmt w:val="decimal"/>
      <w:lvlText w:val="%1."/>
      <w:lvlJc w:val="left"/>
      <w:pPr>
        <w:ind w:left="762" w:hanging="273"/>
        <w:jc w:val="left"/>
      </w:pPr>
      <w:rPr>
        <w:rFonts w:hint="default" w:ascii="Times New Roman" w:hAnsi="Times New Roman" w:eastAsia="Times New Roman" w:cs="Times New Roman"/>
        <w:spacing w:val="-1"/>
        <w:w w:val="100"/>
        <w:sz w:val="13"/>
        <w:szCs w:val="13"/>
        <w:lang w:val="en-us" w:eastAsia="en-us" w:bidi="en-us"/>
      </w:rPr>
    </w:lvl>
    <w:lvl w:ilvl="1">
      <w:start w:val="0"/>
      <w:numFmt w:val="bullet"/>
      <w:lvlText w:val="•"/>
      <w:lvlJc w:val="left"/>
      <w:pPr>
        <w:ind w:left="1360" w:hanging="273"/>
      </w:pPr>
      <w:rPr>
        <w:rFonts w:hint="default"/>
        <w:lang w:val="en-us" w:eastAsia="en-us" w:bidi="en-us"/>
      </w:rPr>
    </w:lvl>
    <w:lvl w:ilvl="2">
      <w:start w:val="0"/>
      <w:numFmt w:val="bullet"/>
      <w:lvlText w:val="•"/>
      <w:lvlJc w:val="left"/>
      <w:pPr>
        <w:ind w:left="1074" w:hanging="273"/>
      </w:pPr>
      <w:rPr>
        <w:rFonts w:hint="default"/>
        <w:lang w:val="en-us" w:eastAsia="en-us" w:bidi="en-us"/>
      </w:rPr>
    </w:lvl>
    <w:lvl w:ilvl="3">
      <w:start w:val="0"/>
      <w:numFmt w:val="bullet"/>
      <w:lvlText w:val="•"/>
      <w:lvlJc w:val="left"/>
      <w:pPr>
        <w:ind w:left="788" w:hanging="273"/>
      </w:pPr>
      <w:rPr>
        <w:rFonts w:hint="default"/>
        <w:lang w:val="en-us" w:eastAsia="en-us" w:bidi="en-us"/>
      </w:rPr>
    </w:lvl>
    <w:lvl w:ilvl="4">
      <w:start w:val="0"/>
      <w:numFmt w:val="bullet"/>
      <w:lvlText w:val="•"/>
      <w:lvlJc w:val="left"/>
      <w:pPr>
        <w:ind w:left="503" w:hanging="273"/>
      </w:pPr>
      <w:rPr>
        <w:rFonts w:hint="default"/>
        <w:lang w:val="en-us" w:eastAsia="en-us" w:bidi="en-us"/>
      </w:rPr>
    </w:lvl>
    <w:lvl w:ilvl="5">
      <w:start w:val="0"/>
      <w:numFmt w:val="bullet"/>
      <w:lvlText w:val="•"/>
      <w:lvlJc w:val="left"/>
      <w:pPr>
        <w:ind w:left="217" w:hanging="273"/>
      </w:pPr>
      <w:rPr>
        <w:rFonts w:hint="default"/>
        <w:lang w:val="en-us" w:eastAsia="en-us" w:bidi="en-us"/>
      </w:rPr>
    </w:lvl>
    <w:lvl w:ilvl="6">
      <w:start w:val="0"/>
      <w:numFmt w:val="bullet"/>
      <w:lvlText w:val="•"/>
      <w:lvlJc w:val="left"/>
      <w:pPr>
        <w:ind w:left="-68" w:hanging="273"/>
      </w:pPr>
      <w:rPr>
        <w:rFonts w:hint="default"/>
        <w:lang w:val="en-us" w:eastAsia="en-us" w:bidi="en-us"/>
      </w:rPr>
    </w:lvl>
    <w:lvl w:ilvl="7">
      <w:start w:val="0"/>
      <w:numFmt w:val="bullet"/>
      <w:lvlText w:val="•"/>
      <w:lvlJc w:val="left"/>
      <w:pPr>
        <w:ind w:left="-354" w:hanging="273"/>
      </w:pPr>
      <w:rPr>
        <w:rFonts w:hint="default"/>
        <w:lang w:val="en-us" w:eastAsia="en-us" w:bidi="en-us"/>
      </w:rPr>
    </w:lvl>
    <w:lvl w:ilvl="8">
      <w:start w:val="0"/>
      <w:numFmt w:val="bullet"/>
      <w:lvlText w:val="•"/>
      <w:lvlJc w:val="left"/>
      <w:pPr>
        <w:ind w:left="-639" w:hanging="273"/>
      </w:pPr>
      <w:rPr>
        <w:rFonts w:hint="default"/>
        <w:lang w:val="en-us" w:eastAsia="en-us" w:bidi="en-us"/>
      </w:rPr>
    </w:lvl>
  </w:abstractNum>
  <w:abstractNum w:abstractNumId="40">
    <w:multiLevelType w:val="hybridMultilevel"/>
    <w:lvl w:ilvl="0">
      <w:start w:val="1"/>
      <w:numFmt w:val="decimal"/>
      <w:lvlText w:val="%1."/>
      <w:lvlJc w:val="left"/>
      <w:pPr>
        <w:ind w:left="767" w:hanging="277"/>
        <w:jc w:val="left"/>
      </w:pPr>
      <w:rPr>
        <w:rFonts w:hint="default" w:ascii="Times New Roman" w:hAnsi="Times New Roman" w:eastAsia="Times New Roman" w:cs="Times New Roman"/>
        <w:spacing w:val="-16"/>
        <w:w w:val="100"/>
        <w:sz w:val="13"/>
        <w:szCs w:val="13"/>
        <w:lang w:val="en-us" w:eastAsia="en-us" w:bidi="en-us"/>
      </w:rPr>
    </w:lvl>
    <w:lvl w:ilvl="1">
      <w:start w:val="0"/>
      <w:numFmt w:val="bullet"/>
      <w:lvlText w:val="•"/>
      <w:lvlJc w:val="left"/>
      <w:pPr>
        <w:ind w:left="1191" w:hanging="277"/>
      </w:pPr>
      <w:rPr>
        <w:rFonts w:hint="default"/>
        <w:lang w:val="en-us" w:eastAsia="en-us" w:bidi="en-us"/>
      </w:rPr>
    </w:lvl>
    <w:lvl w:ilvl="2">
      <w:start w:val="0"/>
      <w:numFmt w:val="bullet"/>
      <w:lvlText w:val="•"/>
      <w:lvlJc w:val="left"/>
      <w:pPr>
        <w:ind w:left="1622" w:hanging="277"/>
      </w:pPr>
      <w:rPr>
        <w:rFonts w:hint="default"/>
        <w:lang w:val="en-us" w:eastAsia="en-us" w:bidi="en-us"/>
      </w:rPr>
    </w:lvl>
    <w:lvl w:ilvl="3">
      <w:start w:val="0"/>
      <w:numFmt w:val="bullet"/>
      <w:lvlText w:val="•"/>
      <w:lvlJc w:val="left"/>
      <w:pPr>
        <w:ind w:left="2054" w:hanging="277"/>
      </w:pPr>
      <w:rPr>
        <w:rFonts w:hint="default"/>
        <w:lang w:val="en-us" w:eastAsia="en-us" w:bidi="en-us"/>
      </w:rPr>
    </w:lvl>
    <w:lvl w:ilvl="4">
      <w:start w:val="0"/>
      <w:numFmt w:val="bullet"/>
      <w:lvlText w:val="•"/>
      <w:lvlJc w:val="left"/>
      <w:pPr>
        <w:ind w:left="2485" w:hanging="277"/>
      </w:pPr>
      <w:rPr>
        <w:rFonts w:hint="default"/>
        <w:lang w:val="en-us" w:eastAsia="en-us" w:bidi="en-us"/>
      </w:rPr>
    </w:lvl>
    <w:lvl w:ilvl="5">
      <w:start w:val="0"/>
      <w:numFmt w:val="bullet"/>
      <w:lvlText w:val="•"/>
      <w:lvlJc w:val="left"/>
      <w:pPr>
        <w:ind w:left="2917" w:hanging="277"/>
      </w:pPr>
      <w:rPr>
        <w:rFonts w:hint="default"/>
        <w:lang w:val="en-us" w:eastAsia="en-us" w:bidi="en-us"/>
      </w:rPr>
    </w:lvl>
    <w:lvl w:ilvl="6">
      <w:start w:val="0"/>
      <w:numFmt w:val="bullet"/>
      <w:lvlText w:val="•"/>
      <w:lvlJc w:val="left"/>
      <w:pPr>
        <w:ind w:left="3348" w:hanging="277"/>
      </w:pPr>
      <w:rPr>
        <w:rFonts w:hint="default"/>
        <w:lang w:val="en-us" w:eastAsia="en-us" w:bidi="en-us"/>
      </w:rPr>
    </w:lvl>
    <w:lvl w:ilvl="7">
      <w:start w:val="0"/>
      <w:numFmt w:val="bullet"/>
      <w:lvlText w:val="•"/>
      <w:lvlJc w:val="left"/>
      <w:pPr>
        <w:ind w:left="3779" w:hanging="277"/>
      </w:pPr>
      <w:rPr>
        <w:rFonts w:hint="default"/>
        <w:lang w:val="en-us" w:eastAsia="en-us" w:bidi="en-us"/>
      </w:rPr>
    </w:lvl>
    <w:lvl w:ilvl="8">
      <w:start w:val="0"/>
      <w:numFmt w:val="bullet"/>
      <w:lvlText w:val="•"/>
      <w:lvlJc w:val="left"/>
      <w:pPr>
        <w:ind w:left="4211" w:hanging="277"/>
      </w:pPr>
      <w:rPr>
        <w:rFonts w:hint="default"/>
        <w:lang w:val="en-us" w:eastAsia="en-us" w:bidi="en-us"/>
      </w:rPr>
    </w:lvl>
  </w:abstractNum>
  <w:abstractNum w:abstractNumId="37">
    <w:multiLevelType w:val="hybridMultilevel"/>
    <w:lvl w:ilvl="0">
      <w:start w:val="1"/>
      <w:numFmt w:val="decimal"/>
      <w:lvlText w:val="%1."/>
      <w:lvlJc w:val="left"/>
      <w:pPr>
        <w:ind w:left="820" w:hanging="360"/>
        <w:jc w:val="left"/>
      </w:pPr>
      <w:rPr>
        <w:rFonts w:hint="default" w:ascii="Georgia" w:hAnsi="Georgia" w:eastAsia="Georgia" w:cs="Georgia"/>
        <w:spacing w:val="0"/>
        <w:w w:val="100"/>
        <w:sz w:val="22"/>
        <w:szCs w:val="22"/>
        <w:lang w:val="en-us" w:eastAsia="en-us" w:bidi="en-us"/>
      </w:rPr>
    </w:lvl>
    <w:lvl w:ilvl="1">
      <w:start w:val="0"/>
      <w:numFmt w:val="bullet"/>
      <w:lvlText w:val="•"/>
      <w:lvlJc w:val="left"/>
      <w:pPr>
        <w:ind w:left="1768" w:hanging="360"/>
      </w:pPr>
      <w:rPr>
        <w:rFonts w:hint="default"/>
        <w:lang w:val="en-us" w:eastAsia="en-us" w:bidi="en-us"/>
      </w:rPr>
    </w:lvl>
    <w:lvl w:ilvl="2">
      <w:start w:val="0"/>
      <w:numFmt w:val="bullet"/>
      <w:lvlText w:val="•"/>
      <w:lvlJc w:val="left"/>
      <w:pPr>
        <w:ind w:left="2716" w:hanging="360"/>
      </w:pPr>
      <w:rPr>
        <w:rFonts w:hint="default"/>
        <w:lang w:val="en-us" w:eastAsia="en-us" w:bidi="en-us"/>
      </w:rPr>
    </w:lvl>
    <w:lvl w:ilvl="3">
      <w:start w:val="0"/>
      <w:numFmt w:val="bullet"/>
      <w:lvlText w:val="•"/>
      <w:lvlJc w:val="left"/>
      <w:pPr>
        <w:ind w:left="3664" w:hanging="360"/>
      </w:pPr>
      <w:rPr>
        <w:rFonts w:hint="default"/>
        <w:lang w:val="en-us" w:eastAsia="en-us" w:bidi="en-us"/>
      </w:rPr>
    </w:lvl>
    <w:lvl w:ilvl="4">
      <w:start w:val="0"/>
      <w:numFmt w:val="bullet"/>
      <w:lvlText w:val="•"/>
      <w:lvlJc w:val="left"/>
      <w:pPr>
        <w:ind w:left="4612" w:hanging="360"/>
      </w:pPr>
      <w:rPr>
        <w:rFonts w:hint="default"/>
        <w:lang w:val="en-us" w:eastAsia="en-us" w:bidi="en-us"/>
      </w:rPr>
    </w:lvl>
    <w:lvl w:ilvl="5">
      <w:start w:val="0"/>
      <w:numFmt w:val="bullet"/>
      <w:lvlText w:val="•"/>
      <w:lvlJc w:val="left"/>
      <w:pPr>
        <w:ind w:left="5560" w:hanging="360"/>
      </w:pPr>
      <w:rPr>
        <w:rFonts w:hint="default"/>
        <w:lang w:val="en-us" w:eastAsia="en-us" w:bidi="en-us"/>
      </w:rPr>
    </w:lvl>
    <w:lvl w:ilvl="6">
      <w:start w:val="0"/>
      <w:numFmt w:val="bullet"/>
      <w:lvlText w:val="•"/>
      <w:lvlJc w:val="left"/>
      <w:pPr>
        <w:ind w:left="6508" w:hanging="360"/>
      </w:pPr>
      <w:rPr>
        <w:rFonts w:hint="default"/>
        <w:lang w:val="en-us" w:eastAsia="en-us" w:bidi="en-us"/>
      </w:rPr>
    </w:lvl>
    <w:lvl w:ilvl="7">
      <w:start w:val="0"/>
      <w:numFmt w:val="bullet"/>
      <w:lvlText w:val="•"/>
      <w:lvlJc w:val="left"/>
      <w:pPr>
        <w:ind w:left="7456" w:hanging="360"/>
      </w:pPr>
      <w:rPr>
        <w:rFonts w:hint="default"/>
        <w:lang w:val="en-us" w:eastAsia="en-us" w:bidi="en-us"/>
      </w:rPr>
    </w:lvl>
    <w:lvl w:ilvl="8">
      <w:start w:val="0"/>
      <w:numFmt w:val="bullet"/>
      <w:lvlText w:val="•"/>
      <w:lvlJc w:val="left"/>
      <w:pPr>
        <w:ind w:left="8404" w:hanging="360"/>
      </w:pPr>
      <w:rPr>
        <w:rFonts w:hint="default"/>
        <w:lang w:val="en-us" w:eastAsia="en-us" w:bidi="en-us"/>
      </w:rPr>
    </w:lvl>
  </w:abstractNum>
  <w:abstractNum w:abstractNumId="36">
    <w:multiLevelType w:val="hybridMultilevel"/>
    <w:lvl w:ilvl="0">
      <w:start w:val="1"/>
      <w:numFmt w:val="decimal"/>
      <w:lvlText w:val="%1."/>
      <w:lvlJc w:val="left"/>
      <w:pPr>
        <w:ind w:left="820" w:hanging="360"/>
        <w:jc w:val="left"/>
      </w:pPr>
      <w:rPr>
        <w:rFonts w:hint="default" w:ascii="Georgia" w:hAnsi="Georgia" w:eastAsia="Georgia" w:cs="Georgia"/>
        <w:spacing w:val="0"/>
        <w:w w:val="100"/>
        <w:sz w:val="22"/>
        <w:szCs w:val="22"/>
        <w:lang w:val="en-us" w:eastAsia="en-us" w:bidi="en-us"/>
      </w:rPr>
    </w:lvl>
    <w:lvl w:ilvl="1">
      <w:start w:val="0"/>
      <w:numFmt w:val="bullet"/>
      <w:lvlText w:val="•"/>
      <w:lvlJc w:val="left"/>
      <w:pPr>
        <w:ind w:left="1768" w:hanging="360"/>
      </w:pPr>
      <w:rPr>
        <w:rFonts w:hint="default"/>
        <w:lang w:val="en-us" w:eastAsia="en-us" w:bidi="en-us"/>
      </w:rPr>
    </w:lvl>
    <w:lvl w:ilvl="2">
      <w:start w:val="0"/>
      <w:numFmt w:val="bullet"/>
      <w:lvlText w:val="•"/>
      <w:lvlJc w:val="left"/>
      <w:pPr>
        <w:ind w:left="2716" w:hanging="360"/>
      </w:pPr>
      <w:rPr>
        <w:rFonts w:hint="default"/>
        <w:lang w:val="en-us" w:eastAsia="en-us" w:bidi="en-us"/>
      </w:rPr>
    </w:lvl>
    <w:lvl w:ilvl="3">
      <w:start w:val="0"/>
      <w:numFmt w:val="bullet"/>
      <w:lvlText w:val="•"/>
      <w:lvlJc w:val="left"/>
      <w:pPr>
        <w:ind w:left="3664" w:hanging="360"/>
      </w:pPr>
      <w:rPr>
        <w:rFonts w:hint="default"/>
        <w:lang w:val="en-us" w:eastAsia="en-us" w:bidi="en-us"/>
      </w:rPr>
    </w:lvl>
    <w:lvl w:ilvl="4">
      <w:start w:val="0"/>
      <w:numFmt w:val="bullet"/>
      <w:lvlText w:val="•"/>
      <w:lvlJc w:val="left"/>
      <w:pPr>
        <w:ind w:left="4612" w:hanging="360"/>
      </w:pPr>
      <w:rPr>
        <w:rFonts w:hint="default"/>
        <w:lang w:val="en-us" w:eastAsia="en-us" w:bidi="en-us"/>
      </w:rPr>
    </w:lvl>
    <w:lvl w:ilvl="5">
      <w:start w:val="0"/>
      <w:numFmt w:val="bullet"/>
      <w:lvlText w:val="•"/>
      <w:lvlJc w:val="left"/>
      <w:pPr>
        <w:ind w:left="5560" w:hanging="360"/>
      </w:pPr>
      <w:rPr>
        <w:rFonts w:hint="default"/>
        <w:lang w:val="en-us" w:eastAsia="en-us" w:bidi="en-us"/>
      </w:rPr>
    </w:lvl>
    <w:lvl w:ilvl="6">
      <w:start w:val="0"/>
      <w:numFmt w:val="bullet"/>
      <w:lvlText w:val="•"/>
      <w:lvlJc w:val="left"/>
      <w:pPr>
        <w:ind w:left="6508" w:hanging="360"/>
      </w:pPr>
      <w:rPr>
        <w:rFonts w:hint="default"/>
        <w:lang w:val="en-us" w:eastAsia="en-us" w:bidi="en-us"/>
      </w:rPr>
    </w:lvl>
    <w:lvl w:ilvl="7">
      <w:start w:val="0"/>
      <w:numFmt w:val="bullet"/>
      <w:lvlText w:val="•"/>
      <w:lvlJc w:val="left"/>
      <w:pPr>
        <w:ind w:left="7456" w:hanging="360"/>
      </w:pPr>
      <w:rPr>
        <w:rFonts w:hint="default"/>
        <w:lang w:val="en-us" w:eastAsia="en-us" w:bidi="en-us"/>
      </w:rPr>
    </w:lvl>
    <w:lvl w:ilvl="8">
      <w:start w:val="0"/>
      <w:numFmt w:val="bullet"/>
      <w:lvlText w:val="•"/>
      <w:lvlJc w:val="left"/>
      <w:pPr>
        <w:ind w:left="8404" w:hanging="360"/>
      </w:pPr>
      <w:rPr>
        <w:rFonts w:hint="default"/>
        <w:lang w:val="en-us" w:eastAsia="en-us" w:bidi="en-us"/>
      </w:rPr>
    </w:lvl>
  </w:abstractNum>
  <w:abstractNum w:abstractNumId="35">
    <w:multiLevelType w:val="hybridMultilevel"/>
    <w:lvl w:ilvl="0">
      <w:start w:val="5"/>
      <w:numFmt w:val="decimal"/>
      <w:lvlText w:val="%1."/>
      <w:lvlJc w:val="left"/>
      <w:pPr>
        <w:ind w:left="1540" w:hanging="360"/>
        <w:jc w:val="right"/>
      </w:pPr>
      <w:rPr>
        <w:rFonts w:hint="default"/>
        <w:spacing w:val="-2"/>
        <w:w w:val="99"/>
        <w:lang w:val="en-us" w:eastAsia="en-us" w:bidi="en-us"/>
      </w:rPr>
    </w:lvl>
    <w:lvl w:ilvl="1">
      <w:start w:val="0"/>
      <w:numFmt w:val="bullet"/>
      <w:lvlText w:val="•"/>
      <w:lvlJc w:val="left"/>
      <w:pPr>
        <w:ind w:left="2416" w:hanging="360"/>
      </w:pPr>
      <w:rPr>
        <w:rFonts w:hint="default"/>
        <w:lang w:val="en-us" w:eastAsia="en-us" w:bidi="en-us"/>
      </w:rPr>
    </w:lvl>
    <w:lvl w:ilvl="2">
      <w:start w:val="0"/>
      <w:numFmt w:val="bullet"/>
      <w:lvlText w:val="•"/>
      <w:lvlJc w:val="left"/>
      <w:pPr>
        <w:ind w:left="3292" w:hanging="360"/>
      </w:pPr>
      <w:rPr>
        <w:rFonts w:hint="default"/>
        <w:lang w:val="en-us" w:eastAsia="en-us" w:bidi="en-us"/>
      </w:rPr>
    </w:lvl>
    <w:lvl w:ilvl="3">
      <w:start w:val="0"/>
      <w:numFmt w:val="bullet"/>
      <w:lvlText w:val="•"/>
      <w:lvlJc w:val="left"/>
      <w:pPr>
        <w:ind w:left="4168" w:hanging="360"/>
      </w:pPr>
      <w:rPr>
        <w:rFonts w:hint="default"/>
        <w:lang w:val="en-us" w:eastAsia="en-us" w:bidi="en-us"/>
      </w:rPr>
    </w:lvl>
    <w:lvl w:ilvl="4">
      <w:start w:val="0"/>
      <w:numFmt w:val="bullet"/>
      <w:lvlText w:val="•"/>
      <w:lvlJc w:val="left"/>
      <w:pPr>
        <w:ind w:left="5044" w:hanging="360"/>
      </w:pPr>
      <w:rPr>
        <w:rFonts w:hint="default"/>
        <w:lang w:val="en-us" w:eastAsia="en-us" w:bidi="en-us"/>
      </w:rPr>
    </w:lvl>
    <w:lvl w:ilvl="5">
      <w:start w:val="0"/>
      <w:numFmt w:val="bullet"/>
      <w:lvlText w:val="•"/>
      <w:lvlJc w:val="left"/>
      <w:pPr>
        <w:ind w:left="5920" w:hanging="360"/>
      </w:pPr>
      <w:rPr>
        <w:rFonts w:hint="default"/>
        <w:lang w:val="en-us" w:eastAsia="en-us" w:bidi="en-us"/>
      </w:rPr>
    </w:lvl>
    <w:lvl w:ilvl="6">
      <w:start w:val="0"/>
      <w:numFmt w:val="bullet"/>
      <w:lvlText w:val="•"/>
      <w:lvlJc w:val="left"/>
      <w:pPr>
        <w:ind w:left="6796" w:hanging="360"/>
      </w:pPr>
      <w:rPr>
        <w:rFonts w:hint="default"/>
        <w:lang w:val="en-us" w:eastAsia="en-us" w:bidi="en-us"/>
      </w:rPr>
    </w:lvl>
    <w:lvl w:ilvl="7">
      <w:start w:val="0"/>
      <w:numFmt w:val="bullet"/>
      <w:lvlText w:val="•"/>
      <w:lvlJc w:val="left"/>
      <w:pPr>
        <w:ind w:left="7672" w:hanging="360"/>
      </w:pPr>
      <w:rPr>
        <w:rFonts w:hint="default"/>
        <w:lang w:val="en-us" w:eastAsia="en-us" w:bidi="en-us"/>
      </w:rPr>
    </w:lvl>
    <w:lvl w:ilvl="8">
      <w:start w:val="0"/>
      <w:numFmt w:val="bullet"/>
      <w:lvlText w:val="•"/>
      <w:lvlJc w:val="left"/>
      <w:pPr>
        <w:ind w:left="8548" w:hanging="360"/>
      </w:pPr>
      <w:rPr>
        <w:rFonts w:hint="default"/>
        <w:lang w:val="en-us" w:eastAsia="en-us" w:bidi="en-us"/>
      </w:rPr>
    </w:lvl>
  </w:abstractNum>
  <w:abstractNum w:abstractNumId="34">
    <w:multiLevelType w:val="hybridMultilevel"/>
    <w:lvl w:ilvl="0">
      <w:start w:val="3"/>
      <w:numFmt w:val="decimal"/>
      <w:lvlText w:val="%1."/>
      <w:lvlJc w:val="left"/>
      <w:pPr>
        <w:ind w:left="1540" w:hanging="360"/>
        <w:jc w:val="right"/>
      </w:pPr>
      <w:rPr>
        <w:rFonts w:hint="default"/>
        <w:spacing w:val="-2"/>
        <w:w w:val="99"/>
        <w:lang w:val="en-us" w:eastAsia="en-us" w:bidi="en-us"/>
      </w:rPr>
    </w:lvl>
    <w:lvl w:ilvl="1">
      <w:start w:val="0"/>
      <w:numFmt w:val="bullet"/>
      <w:lvlText w:val="•"/>
      <w:lvlJc w:val="left"/>
      <w:pPr>
        <w:ind w:left="2416" w:hanging="360"/>
      </w:pPr>
      <w:rPr>
        <w:rFonts w:hint="default"/>
        <w:lang w:val="en-us" w:eastAsia="en-us" w:bidi="en-us"/>
      </w:rPr>
    </w:lvl>
    <w:lvl w:ilvl="2">
      <w:start w:val="0"/>
      <w:numFmt w:val="bullet"/>
      <w:lvlText w:val="•"/>
      <w:lvlJc w:val="left"/>
      <w:pPr>
        <w:ind w:left="3292" w:hanging="360"/>
      </w:pPr>
      <w:rPr>
        <w:rFonts w:hint="default"/>
        <w:lang w:val="en-us" w:eastAsia="en-us" w:bidi="en-us"/>
      </w:rPr>
    </w:lvl>
    <w:lvl w:ilvl="3">
      <w:start w:val="0"/>
      <w:numFmt w:val="bullet"/>
      <w:lvlText w:val="•"/>
      <w:lvlJc w:val="left"/>
      <w:pPr>
        <w:ind w:left="4168" w:hanging="360"/>
      </w:pPr>
      <w:rPr>
        <w:rFonts w:hint="default"/>
        <w:lang w:val="en-us" w:eastAsia="en-us" w:bidi="en-us"/>
      </w:rPr>
    </w:lvl>
    <w:lvl w:ilvl="4">
      <w:start w:val="0"/>
      <w:numFmt w:val="bullet"/>
      <w:lvlText w:val="•"/>
      <w:lvlJc w:val="left"/>
      <w:pPr>
        <w:ind w:left="5044" w:hanging="360"/>
      </w:pPr>
      <w:rPr>
        <w:rFonts w:hint="default"/>
        <w:lang w:val="en-us" w:eastAsia="en-us" w:bidi="en-us"/>
      </w:rPr>
    </w:lvl>
    <w:lvl w:ilvl="5">
      <w:start w:val="0"/>
      <w:numFmt w:val="bullet"/>
      <w:lvlText w:val="•"/>
      <w:lvlJc w:val="left"/>
      <w:pPr>
        <w:ind w:left="5920" w:hanging="360"/>
      </w:pPr>
      <w:rPr>
        <w:rFonts w:hint="default"/>
        <w:lang w:val="en-us" w:eastAsia="en-us" w:bidi="en-us"/>
      </w:rPr>
    </w:lvl>
    <w:lvl w:ilvl="6">
      <w:start w:val="0"/>
      <w:numFmt w:val="bullet"/>
      <w:lvlText w:val="•"/>
      <w:lvlJc w:val="left"/>
      <w:pPr>
        <w:ind w:left="6796" w:hanging="360"/>
      </w:pPr>
      <w:rPr>
        <w:rFonts w:hint="default"/>
        <w:lang w:val="en-us" w:eastAsia="en-us" w:bidi="en-us"/>
      </w:rPr>
    </w:lvl>
    <w:lvl w:ilvl="7">
      <w:start w:val="0"/>
      <w:numFmt w:val="bullet"/>
      <w:lvlText w:val="•"/>
      <w:lvlJc w:val="left"/>
      <w:pPr>
        <w:ind w:left="7672" w:hanging="360"/>
      </w:pPr>
      <w:rPr>
        <w:rFonts w:hint="default"/>
        <w:lang w:val="en-us" w:eastAsia="en-us" w:bidi="en-us"/>
      </w:rPr>
    </w:lvl>
    <w:lvl w:ilvl="8">
      <w:start w:val="0"/>
      <w:numFmt w:val="bullet"/>
      <w:lvlText w:val="•"/>
      <w:lvlJc w:val="left"/>
      <w:pPr>
        <w:ind w:left="8548" w:hanging="360"/>
      </w:pPr>
      <w:rPr>
        <w:rFonts w:hint="default"/>
        <w:lang w:val="en-us" w:eastAsia="en-us" w:bidi="en-us"/>
      </w:rPr>
    </w:lvl>
  </w:abstractNum>
  <w:abstractNum w:abstractNumId="32">
    <w:multiLevelType w:val="hybridMultilevel"/>
    <w:lvl w:ilvl="0">
      <w:start w:val="1"/>
      <w:numFmt w:val="decimal"/>
      <w:lvlText w:val="%1."/>
      <w:lvlJc w:val="left"/>
      <w:pPr>
        <w:ind w:left="880" w:hanging="360"/>
        <w:jc w:val="left"/>
      </w:pPr>
      <w:rPr>
        <w:rFonts w:hint="default" w:ascii="Georgia" w:hAnsi="Georgia" w:eastAsia="Georgia" w:cs="Georgia"/>
        <w:spacing w:val="0"/>
        <w:w w:val="100"/>
        <w:sz w:val="22"/>
        <w:szCs w:val="22"/>
        <w:lang w:val="en-us" w:eastAsia="en-us" w:bidi="en-us"/>
      </w:rPr>
    </w:lvl>
    <w:lvl w:ilvl="1">
      <w:start w:val="0"/>
      <w:numFmt w:val="bullet"/>
      <w:lvlText w:val="•"/>
      <w:lvlJc w:val="left"/>
      <w:pPr>
        <w:ind w:left="1872" w:hanging="360"/>
      </w:pPr>
      <w:rPr>
        <w:rFonts w:hint="default"/>
        <w:lang w:val="en-us" w:eastAsia="en-us" w:bidi="en-us"/>
      </w:rPr>
    </w:lvl>
    <w:lvl w:ilvl="2">
      <w:start w:val="0"/>
      <w:numFmt w:val="bullet"/>
      <w:lvlText w:val="•"/>
      <w:lvlJc w:val="left"/>
      <w:pPr>
        <w:ind w:left="2864" w:hanging="360"/>
      </w:pPr>
      <w:rPr>
        <w:rFonts w:hint="default"/>
        <w:lang w:val="en-us" w:eastAsia="en-us" w:bidi="en-us"/>
      </w:rPr>
    </w:lvl>
    <w:lvl w:ilvl="3">
      <w:start w:val="0"/>
      <w:numFmt w:val="bullet"/>
      <w:lvlText w:val="•"/>
      <w:lvlJc w:val="left"/>
      <w:pPr>
        <w:ind w:left="3856" w:hanging="360"/>
      </w:pPr>
      <w:rPr>
        <w:rFonts w:hint="default"/>
        <w:lang w:val="en-us" w:eastAsia="en-us" w:bidi="en-us"/>
      </w:rPr>
    </w:lvl>
    <w:lvl w:ilvl="4">
      <w:start w:val="0"/>
      <w:numFmt w:val="bullet"/>
      <w:lvlText w:val="•"/>
      <w:lvlJc w:val="left"/>
      <w:pPr>
        <w:ind w:left="4848" w:hanging="360"/>
      </w:pPr>
      <w:rPr>
        <w:rFonts w:hint="default"/>
        <w:lang w:val="en-us" w:eastAsia="en-us" w:bidi="en-us"/>
      </w:rPr>
    </w:lvl>
    <w:lvl w:ilvl="5">
      <w:start w:val="0"/>
      <w:numFmt w:val="bullet"/>
      <w:lvlText w:val="•"/>
      <w:lvlJc w:val="left"/>
      <w:pPr>
        <w:ind w:left="5840" w:hanging="360"/>
      </w:pPr>
      <w:rPr>
        <w:rFonts w:hint="default"/>
        <w:lang w:val="en-us" w:eastAsia="en-us" w:bidi="en-us"/>
      </w:rPr>
    </w:lvl>
    <w:lvl w:ilvl="6">
      <w:start w:val="0"/>
      <w:numFmt w:val="bullet"/>
      <w:lvlText w:val="•"/>
      <w:lvlJc w:val="left"/>
      <w:pPr>
        <w:ind w:left="6832" w:hanging="360"/>
      </w:pPr>
      <w:rPr>
        <w:rFonts w:hint="default"/>
        <w:lang w:val="en-us" w:eastAsia="en-us" w:bidi="en-us"/>
      </w:rPr>
    </w:lvl>
    <w:lvl w:ilvl="7">
      <w:start w:val="0"/>
      <w:numFmt w:val="bullet"/>
      <w:lvlText w:val="•"/>
      <w:lvlJc w:val="left"/>
      <w:pPr>
        <w:ind w:left="7824" w:hanging="360"/>
      </w:pPr>
      <w:rPr>
        <w:rFonts w:hint="default"/>
        <w:lang w:val="en-us" w:eastAsia="en-us" w:bidi="en-us"/>
      </w:rPr>
    </w:lvl>
    <w:lvl w:ilvl="8">
      <w:start w:val="0"/>
      <w:numFmt w:val="bullet"/>
      <w:lvlText w:val="•"/>
      <w:lvlJc w:val="left"/>
      <w:pPr>
        <w:ind w:left="8816" w:hanging="360"/>
      </w:pPr>
      <w:rPr>
        <w:rFonts w:hint="default"/>
        <w:lang w:val="en-us" w:eastAsia="en-us" w:bidi="en-us"/>
      </w:rPr>
    </w:lvl>
  </w:abstractNum>
  <w:abstractNum w:abstractNumId="31">
    <w:multiLevelType w:val="hybridMultilevel"/>
    <w:lvl w:ilvl="0">
      <w:start w:val="1"/>
      <w:numFmt w:val="decimal"/>
      <w:lvlText w:val="%1."/>
      <w:lvlJc w:val="left"/>
      <w:pPr>
        <w:ind w:left="880" w:hanging="360"/>
        <w:jc w:val="left"/>
      </w:pPr>
      <w:rPr>
        <w:rFonts w:hint="default" w:ascii="Georgia" w:hAnsi="Georgia" w:eastAsia="Georgia" w:cs="Georgia"/>
        <w:spacing w:val="0"/>
        <w:w w:val="100"/>
        <w:sz w:val="22"/>
        <w:szCs w:val="22"/>
        <w:lang w:val="en-us" w:eastAsia="en-us" w:bidi="en-us"/>
      </w:rPr>
    </w:lvl>
    <w:lvl w:ilvl="1">
      <w:start w:val="0"/>
      <w:numFmt w:val="bullet"/>
      <w:lvlText w:val="•"/>
      <w:lvlJc w:val="left"/>
      <w:pPr>
        <w:ind w:left="1872" w:hanging="360"/>
      </w:pPr>
      <w:rPr>
        <w:rFonts w:hint="default"/>
        <w:lang w:val="en-us" w:eastAsia="en-us" w:bidi="en-us"/>
      </w:rPr>
    </w:lvl>
    <w:lvl w:ilvl="2">
      <w:start w:val="0"/>
      <w:numFmt w:val="bullet"/>
      <w:lvlText w:val="•"/>
      <w:lvlJc w:val="left"/>
      <w:pPr>
        <w:ind w:left="2864" w:hanging="360"/>
      </w:pPr>
      <w:rPr>
        <w:rFonts w:hint="default"/>
        <w:lang w:val="en-us" w:eastAsia="en-us" w:bidi="en-us"/>
      </w:rPr>
    </w:lvl>
    <w:lvl w:ilvl="3">
      <w:start w:val="0"/>
      <w:numFmt w:val="bullet"/>
      <w:lvlText w:val="•"/>
      <w:lvlJc w:val="left"/>
      <w:pPr>
        <w:ind w:left="3856" w:hanging="360"/>
      </w:pPr>
      <w:rPr>
        <w:rFonts w:hint="default"/>
        <w:lang w:val="en-us" w:eastAsia="en-us" w:bidi="en-us"/>
      </w:rPr>
    </w:lvl>
    <w:lvl w:ilvl="4">
      <w:start w:val="0"/>
      <w:numFmt w:val="bullet"/>
      <w:lvlText w:val="•"/>
      <w:lvlJc w:val="left"/>
      <w:pPr>
        <w:ind w:left="4848" w:hanging="360"/>
      </w:pPr>
      <w:rPr>
        <w:rFonts w:hint="default"/>
        <w:lang w:val="en-us" w:eastAsia="en-us" w:bidi="en-us"/>
      </w:rPr>
    </w:lvl>
    <w:lvl w:ilvl="5">
      <w:start w:val="0"/>
      <w:numFmt w:val="bullet"/>
      <w:lvlText w:val="•"/>
      <w:lvlJc w:val="left"/>
      <w:pPr>
        <w:ind w:left="5840" w:hanging="360"/>
      </w:pPr>
      <w:rPr>
        <w:rFonts w:hint="default"/>
        <w:lang w:val="en-us" w:eastAsia="en-us" w:bidi="en-us"/>
      </w:rPr>
    </w:lvl>
    <w:lvl w:ilvl="6">
      <w:start w:val="0"/>
      <w:numFmt w:val="bullet"/>
      <w:lvlText w:val="•"/>
      <w:lvlJc w:val="left"/>
      <w:pPr>
        <w:ind w:left="6832" w:hanging="360"/>
      </w:pPr>
      <w:rPr>
        <w:rFonts w:hint="default"/>
        <w:lang w:val="en-us" w:eastAsia="en-us" w:bidi="en-us"/>
      </w:rPr>
    </w:lvl>
    <w:lvl w:ilvl="7">
      <w:start w:val="0"/>
      <w:numFmt w:val="bullet"/>
      <w:lvlText w:val="•"/>
      <w:lvlJc w:val="left"/>
      <w:pPr>
        <w:ind w:left="7824" w:hanging="360"/>
      </w:pPr>
      <w:rPr>
        <w:rFonts w:hint="default"/>
        <w:lang w:val="en-us" w:eastAsia="en-us" w:bidi="en-us"/>
      </w:rPr>
    </w:lvl>
    <w:lvl w:ilvl="8">
      <w:start w:val="0"/>
      <w:numFmt w:val="bullet"/>
      <w:lvlText w:val="•"/>
      <w:lvlJc w:val="left"/>
      <w:pPr>
        <w:ind w:left="8816" w:hanging="360"/>
      </w:pPr>
      <w:rPr>
        <w:rFonts w:hint="default"/>
        <w:lang w:val="en-us" w:eastAsia="en-us" w:bidi="en-us"/>
      </w:rPr>
    </w:lvl>
  </w:abstractNum>
  <w:abstractNum w:abstractNumId="30">
    <w:multiLevelType w:val="hybridMultilevel"/>
    <w:lvl w:ilvl="0">
      <w:start w:val="1"/>
      <w:numFmt w:val="decimal"/>
      <w:lvlText w:val="%1."/>
      <w:lvlJc w:val="left"/>
      <w:pPr>
        <w:ind w:left="880" w:hanging="360"/>
        <w:jc w:val="left"/>
      </w:pPr>
      <w:rPr>
        <w:rFonts w:hint="default" w:ascii="Georgia" w:hAnsi="Georgia" w:eastAsia="Georgia" w:cs="Georgia"/>
        <w:spacing w:val="0"/>
        <w:w w:val="100"/>
        <w:sz w:val="22"/>
        <w:szCs w:val="22"/>
        <w:lang w:val="en-us" w:eastAsia="en-us" w:bidi="en-us"/>
      </w:rPr>
    </w:lvl>
    <w:lvl w:ilvl="1">
      <w:start w:val="0"/>
      <w:numFmt w:val="bullet"/>
      <w:lvlText w:val="•"/>
      <w:lvlJc w:val="left"/>
      <w:pPr>
        <w:ind w:left="1872" w:hanging="360"/>
      </w:pPr>
      <w:rPr>
        <w:rFonts w:hint="default"/>
        <w:lang w:val="en-us" w:eastAsia="en-us" w:bidi="en-us"/>
      </w:rPr>
    </w:lvl>
    <w:lvl w:ilvl="2">
      <w:start w:val="0"/>
      <w:numFmt w:val="bullet"/>
      <w:lvlText w:val="•"/>
      <w:lvlJc w:val="left"/>
      <w:pPr>
        <w:ind w:left="2864" w:hanging="360"/>
      </w:pPr>
      <w:rPr>
        <w:rFonts w:hint="default"/>
        <w:lang w:val="en-us" w:eastAsia="en-us" w:bidi="en-us"/>
      </w:rPr>
    </w:lvl>
    <w:lvl w:ilvl="3">
      <w:start w:val="0"/>
      <w:numFmt w:val="bullet"/>
      <w:lvlText w:val="•"/>
      <w:lvlJc w:val="left"/>
      <w:pPr>
        <w:ind w:left="3856" w:hanging="360"/>
      </w:pPr>
      <w:rPr>
        <w:rFonts w:hint="default"/>
        <w:lang w:val="en-us" w:eastAsia="en-us" w:bidi="en-us"/>
      </w:rPr>
    </w:lvl>
    <w:lvl w:ilvl="4">
      <w:start w:val="0"/>
      <w:numFmt w:val="bullet"/>
      <w:lvlText w:val="•"/>
      <w:lvlJc w:val="left"/>
      <w:pPr>
        <w:ind w:left="4848" w:hanging="360"/>
      </w:pPr>
      <w:rPr>
        <w:rFonts w:hint="default"/>
        <w:lang w:val="en-us" w:eastAsia="en-us" w:bidi="en-us"/>
      </w:rPr>
    </w:lvl>
    <w:lvl w:ilvl="5">
      <w:start w:val="0"/>
      <w:numFmt w:val="bullet"/>
      <w:lvlText w:val="•"/>
      <w:lvlJc w:val="left"/>
      <w:pPr>
        <w:ind w:left="5840" w:hanging="360"/>
      </w:pPr>
      <w:rPr>
        <w:rFonts w:hint="default"/>
        <w:lang w:val="en-us" w:eastAsia="en-us" w:bidi="en-us"/>
      </w:rPr>
    </w:lvl>
    <w:lvl w:ilvl="6">
      <w:start w:val="0"/>
      <w:numFmt w:val="bullet"/>
      <w:lvlText w:val="•"/>
      <w:lvlJc w:val="left"/>
      <w:pPr>
        <w:ind w:left="6832" w:hanging="360"/>
      </w:pPr>
      <w:rPr>
        <w:rFonts w:hint="default"/>
        <w:lang w:val="en-us" w:eastAsia="en-us" w:bidi="en-us"/>
      </w:rPr>
    </w:lvl>
    <w:lvl w:ilvl="7">
      <w:start w:val="0"/>
      <w:numFmt w:val="bullet"/>
      <w:lvlText w:val="•"/>
      <w:lvlJc w:val="left"/>
      <w:pPr>
        <w:ind w:left="7824" w:hanging="360"/>
      </w:pPr>
      <w:rPr>
        <w:rFonts w:hint="default"/>
        <w:lang w:val="en-us" w:eastAsia="en-us" w:bidi="en-us"/>
      </w:rPr>
    </w:lvl>
    <w:lvl w:ilvl="8">
      <w:start w:val="0"/>
      <w:numFmt w:val="bullet"/>
      <w:lvlText w:val="•"/>
      <w:lvlJc w:val="left"/>
      <w:pPr>
        <w:ind w:left="8816" w:hanging="360"/>
      </w:pPr>
      <w:rPr>
        <w:rFonts w:hint="default"/>
        <w:lang w:val="en-us" w:eastAsia="en-us" w:bidi="en-us"/>
      </w:rPr>
    </w:lvl>
  </w:abstractNum>
  <w:abstractNum w:abstractNumId="29">
    <w:multiLevelType w:val="hybridMultilevel"/>
    <w:lvl w:ilvl="0">
      <w:start w:val="1"/>
      <w:numFmt w:val="lowerRoman"/>
      <w:lvlText w:val="%1."/>
      <w:lvlJc w:val="left"/>
      <w:pPr>
        <w:ind w:left="1600" w:hanging="360"/>
        <w:jc w:val="left"/>
      </w:pPr>
      <w:rPr>
        <w:rFonts w:hint="default" w:ascii="Arial" w:hAnsi="Arial" w:eastAsia="Arial" w:cs="Arial"/>
        <w:spacing w:val="-27"/>
        <w:w w:val="100"/>
        <w:sz w:val="24"/>
        <w:szCs w:val="24"/>
        <w:lang w:val="en-us" w:eastAsia="en-us" w:bidi="en-us"/>
      </w:rPr>
    </w:lvl>
    <w:lvl w:ilvl="1">
      <w:start w:val="1"/>
      <w:numFmt w:val="decimal"/>
      <w:lvlText w:val="%2)"/>
      <w:lvlJc w:val="left"/>
      <w:pPr>
        <w:ind w:left="1960" w:hanging="360"/>
        <w:jc w:val="left"/>
      </w:pPr>
      <w:rPr>
        <w:rFonts w:hint="default" w:ascii="Arial" w:hAnsi="Arial" w:eastAsia="Arial" w:cs="Arial"/>
        <w:spacing w:val="-29"/>
        <w:w w:val="100"/>
        <w:sz w:val="24"/>
        <w:szCs w:val="24"/>
        <w:lang w:val="en-us" w:eastAsia="en-us" w:bidi="en-us"/>
      </w:rPr>
    </w:lvl>
    <w:lvl w:ilvl="2">
      <w:start w:val="0"/>
      <w:numFmt w:val="bullet"/>
      <w:lvlText w:val="•"/>
      <w:lvlJc w:val="left"/>
      <w:pPr>
        <w:ind w:left="2942" w:hanging="360"/>
      </w:pPr>
      <w:rPr>
        <w:rFonts w:hint="default"/>
        <w:lang w:val="en-us" w:eastAsia="en-us" w:bidi="en-us"/>
      </w:rPr>
    </w:lvl>
    <w:lvl w:ilvl="3">
      <w:start w:val="0"/>
      <w:numFmt w:val="bullet"/>
      <w:lvlText w:val="•"/>
      <w:lvlJc w:val="left"/>
      <w:pPr>
        <w:ind w:left="3924" w:hanging="360"/>
      </w:pPr>
      <w:rPr>
        <w:rFonts w:hint="default"/>
        <w:lang w:val="en-us" w:eastAsia="en-us" w:bidi="en-us"/>
      </w:rPr>
    </w:lvl>
    <w:lvl w:ilvl="4">
      <w:start w:val="0"/>
      <w:numFmt w:val="bullet"/>
      <w:lvlText w:val="•"/>
      <w:lvlJc w:val="left"/>
      <w:pPr>
        <w:ind w:left="4906" w:hanging="360"/>
      </w:pPr>
      <w:rPr>
        <w:rFonts w:hint="default"/>
        <w:lang w:val="en-us" w:eastAsia="en-us" w:bidi="en-us"/>
      </w:rPr>
    </w:lvl>
    <w:lvl w:ilvl="5">
      <w:start w:val="0"/>
      <w:numFmt w:val="bullet"/>
      <w:lvlText w:val="•"/>
      <w:lvlJc w:val="left"/>
      <w:pPr>
        <w:ind w:left="5888" w:hanging="360"/>
      </w:pPr>
      <w:rPr>
        <w:rFonts w:hint="default"/>
        <w:lang w:val="en-us" w:eastAsia="en-us" w:bidi="en-us"/>
      </w:rPr>
    </w:lvl>
    <w:lvl w:ilvl="6">
      <w:start w:val="0"/>
      <w:numFmt w:val="bullet"/>
      <w:lvlText w:val="•"/>
      <w:lvlJc w:val="left"/>
      <w:pPr>
        <w:ind w:left="6871" w:hanging="360"/>
      </w:pPr>
      <w:rPr>
        <w:rFonts w:hint="default"/>
        <w:lang w:val="en-us" w:eastAsia="en-us" w:bidi="en-us"/>
      </w:rPr>
    </w:lvl>
    <w:lvl w:ilvl="7">
      <w:start w:val="0"/>
      <w:numFmt w:val="bullet"/>
      <w:lvlText w:val="•"/>
      <w:lvlJc w:val="left"/>
      <w:pPr>
        <w:ind w:left="7853" w:hanging="360"/>
      </w:pPr>
      <w:rPr>
        <w:rFonts w:hint="default"/>
        <w:lang w:val="en-us" w:eastAsia="en-us" w:bidi="en-us"/>
      </w:rPr>
    </w:lvl>
    <w:lvl w:ilvl="8">
      <w:start w:val="0"/>
      <w:numFmt w:val="bullet"/>
      <w:lvlText w:val="•"/>
      <w:lvlJc w:val="left"/>
      <w:pPr>
        <w:ind w:left="8835" w:hanging="360"/>
      </w:pPr>
      <w:rPr>
        <w:rFonts w:hint="default"/>
        <w:lang w:val="en-us" w:eastAsia="en-us" w:bidi="en-us"/>
      </w:rPr>
    </w:lvl>
  </w:abstractNum>
  <w:abstractNum w:abstractNumId="28">
    <w:multiLevelType w:val="hybridMultilevel"/>
    <w:lvl w:ilvl="0">
      <w:start w:val="1"/>
      <w:numFmt w:val="decimal"/>
      <w:lvlText w:val="%1)"/>
      <w:lvlJc w:val="left"/>
      <w:pPr>
        <w:ind w:left="1960" w:hanging="360"/>
        <w:jc w:val="left"/>
      </w:pPr>
      <w:rPr>
        <w:rFonts w:hint="default" w:ascii="Arial" w:hAnsi="Arial" w:eastAsia="Arial" w:cs="Arial"/>
        <w:spacing w:val="-22"/>
        <w:w w:val="100"/>
        <w:sz w:val="24"/>
        <w:szCs w:val="24"/>
        <w:lang w:val="en-us" w:eastAsia="en-us" w:bidi="en-us"/>
      </w:rPr>
    </w:lvl>
    <w:lvl w:ilvl="1">
      <w:start w:val="0"/>
      <w:numFmt w:val="bullet"/>
      <w:lvlText w:val="•"/>
      <w:lvlJc w:val="left"/>
      <w:pPr>
        <w:ind w:left="2844" w:hanging="360"/>
      </w:pPr>
      <w:rPr>
        <w:rFonts w:hint="default"/>
        <w:lang w:val="en-us" w:eastAsia="en-us" w:bidi="en-us"/>
      </w:rPr>
    </w:lvl>
    <w:lvl w:ilvl="2">
      <w:start w:val="0"/>
      <w:numFmt w:val="bullet"/>
      <w:lvlText w:val="•"/>
      <w:lvlJc w:val="left"/>
      <w:pPr>
        <w:ind w:left="3728" w:hanging="360"/>
      </w:pPr>
      <w:rPr>
        <w:rFonts w:hint="default"/>
        <w:lang w:val="en-us" w:eastAsia="en-us" w:bidi="en-us"/>
      </w:rPr>
    </w:lvl>
    <w:lvl w:ilvl="3">
      <w:start w:val="0"/>
      <w:numFmt w:val="bullet"/>
      <w:lvlText w:val="•"/>
      <w:lvlJc w:val="left"/>
      <w:pPr>
        <w:ind w:left="4612" w:hanging="360"/>
      </w:pPr>
      <w:rPr>
        <w:rFonts w:hint="default"/>
        <w:lang w:val="en-us" w:eastAsia="en-us" w:bidi="en-us"/>
      </w:rPr>
    </w:lvl>
    <w:lvl w:ilvl="4">
      <w:start w:val="0"/>
      <w:numFmt w:val="bullet"/>
      <w:lvlText w:val="•"/>
      <w:lvlJc w:val="left"/>
      <w:pPr>
        <w:ind w:left="5496" w:hanging="360"/>
      </w:pPr>
      <w:rPr>
        <w:rFonts w:hint="default"/>
        <w:lang w:val="en-us" w:eastAsia="en-us" w:bidi="en-us"/>
      </w:rPr>
    </w:lvl>
    <w:lvl w:ilvl="5">
      <w:start w:val="0"/>
      <w:numFmt w:val="bullet"/>
      <w:lvlText w:val="•"/>
      <w:lvlJc w:val="left"/>
      <w:pPr>
        <w:ind w:left="6380" w:hanging="360"/>
      </w:pPr>
      <w:rPr>
        <w:rFonts w:hint="default"/>
        <w:lang w:val="en-us" w:eastAsia="en-us" w:bidi="en-us"/>
      </w:rPr>
    </w:lvl>
    <w:lvl w:ilvl="6">
      <w:start w:val="0"/>
      <w:numFmt w:val="bullet"/>
      <w:lvlText w:val="•"/>
      <w:lvlJc w:val="left"/>
      <w:pPr>
        <w:ind w:left="7264" w:hanging="360"/>
      </w:pPr>
      <w:rPr>
        <w:rFonts w:hint="default"/>
        <w:lang w:val="en-us" w:eastAsia="en-us" w:bidi="en-us"/>
      </w:rPr>
    </w:lvl>
    <w:lvl w:ilvl="7">
      <w:start w:val="0"/>
      <w:numFmt w:val="bullet"/>
      <w:lvlText w:val="•"/>
      <w:lvlJc w:val="left"/>
      <w:pPr>
        <w:ind w:left="8148" w:hanging="360"/>
      </w:pPr>
      <w:rPr>
        <w:rFonts w:hint="default"/>
        <w:lang w:val="en-us" w:eastAsia="en-us" w:bidi="en-us"/>
      </w:rPr>
    </w:lvl>
    <w:lvl w:ilvl="8">
      <w:start w:val="0"/>
      <w:numFmt w:val="bullet"/>
      <w:lvlText w:val="•"/>
      <w:lvlJc w:val="left"/>
      <w:pPr>
        <w:ind w:left="9032" w:hanging="360"/>
      </w:pPr>
      <w:rPr>
        <w:rFonts w:hint="default"/>
        <w:lang w:val="en-us" w:eastAsia="en-us" w:bidi="en-us"/>
      </w:rPr>
    </w:lvl>
  </w:abstractNum>
  <w:abstractNum w:abstractNumId="27">
    <w:multiLevelType w:val="hybridMultilevel"/>
    <w:lvl w:ilvl="0">
      <w:start w:val="1"/>
      <w:numFmt w:val="decimal"/>
      <w:lvlText w:val="%1."/>
      <w:lvlJc w:val="left"/>
      <w:pPr>
        <w:ind w:left="880" w:hanging="360"/>
        <w:jc w:val="left"/>
      </w:pPr>
      <w:rPr>
        <w:rFonts w:hint="default"/>
        <w:spacing w:val="-22"/>
        <w:w w:val="100"/>
        <w:lang w:val="en-us" w:eastAsia="en-us" w:bidi="en-us"/>
      </w:rPr>
    </w:lvl>
    <w:lvl w:ilvl="1">
      <w:start w:val="1"/>
      <w:numFmt w:val="lowerLetter"/>
      <w:lvlText w:val="%2."/>
      <w:lvlJc w:val="left"/>
      <w:pPr>
        <w:ind w:left="1240" w:hanging="360"/>
        <w:jc w:val="left"/>
      </w:pPr>
      <w:rPr>
        <w:rFonts w:hint="default" w:ascii="Arial" w:hAnsi="Arial" w:eastAsia="Arial" w:cs="Arial"/>
        <w:spacing w:val="-22"/>
        <w:w w:val="100"/>
        <w:sz w:val="24"/>
        <w:szCs w:val="24"/>
        <w:lang w:val="en-us" w:eastAsia="en-us" w:bidi="en-us"/>
      </w:rPr>
    </w:lvl>
    <w:lvl w:ilvl="2">
      <w:start w:val="1"/>
      <w:numFmt w:val="lowerRoman"/>
      <w:lvlText w:val="%3."/>
      <w:lvlJc w:val="left"/>
      <w:pPr>
        <w:ind w:left="1600" w:hanging="360"/>
        <w:jc w:val="left"/>
      </w:pPr>
      <w:rPr>
        <w:rFonts w:hint="default" w:ascii="Arial" w:hAnsi="Arial" w:eastAsia="Arial" w:cs="Arial"/>
        <w:spacing w:val="-27"/>
        <w:w w:val="100"/>
        <w:sz w:val="24"/>
        <w:szCs w:val="24"/>
        <w:lang w:val="en-us" w:eastAsia="en-us" w:bidi="en-us"/>
      </w:rPr>
    </w:lvl>
    <w:lvl w:ilvl="3">
      <w:start w:val="1"/>
      <w:numFmt w:val="decimal"/>
      <w:lvlText w:val="%4)"/>
      <w:lvlJc w:val="left"/>
      <w:pPr>
        <w:ind w:left="1960" w:hanging="360"/>
        <w:jc w:val="left"/>
      </w:pPr>
      <w:rPr>
        <w:rFonts w:hint="default" w:ascii="Arial" w:hAnsi="Arial" w:eastAsia="Arial" w:cs="Arial"/>
        <w:spacing w:val="-1"/>
        <w:w w:val="100"/>
        <w:sz w:val="24"/>
        <w:szCs w:val="24"/>
        <w:lang w:val="en-us" w:eastAsia="en-us" w:bidi="en-us"/>
      </w:rPr>
    </w:lvl>
    <w:lvl w:ilvl="4">
      <w:start w:val="1"/>
      <w:numFmt w:val="lowerLetter"/>
      <w:lvlText w:val="(%5)"/>
      <w:lvlJc w:val="left"/>
      <w:pPr>
        <w:ind w:left="2320" w:hanging="360"/>
        <w:jc w:val="left"/>
      </w:pPr>
      <w:rPr>
        <w:rFonts w:hint="default" w:ascii="Arial" w:hAnsi="Arial" w:eastAsia="Arial" w:cs="Arial"/>
        <w:spacing w:val="-1"/>
        <w:w w:val="100"/>
        <w:sz w:val="24"/>
        <w:szCs w:val="24"/>
        <w:lang w:val="en-us" w:eastAsia="en-us" w:bidi="en-us"/>
      </w:rPr>
    </w:lvl>
    <w:lvl w:ilvl="5">
      <w:start w:val="0"/>
      <w:numFmt w:val="bullet"/>
      <w:lvlText w:val="•"/>
      <w:lvlJc w:val="left"/>
      <w:pPr>
        <w:ind w:left="2320" w:hanging="360"/>
      </w:pPr>
      <w:rPr>
        <w:rFonts w:hint="default"/>
        <w:lang w:val="en-us" w:eastAsia="en-us" w:bidi="en-us"/>
      </w:rPr>
    </w:lvl>
    <w:lvl w:ilvl="6">
      <w:start w:val="0"/>
      <w:numFmt w:val="bullet"/>
      <w:lvlText w:val="•"/>
      <w:lvlJc w:val="left"/>
      <w:pPr>
        <w:ind w:left="4016" w:hanging="360"/>
      </w:pPr>
      <w:rPr>
        <w:rFonts w:hint="default"/>
        <w:lang w:val="en-us" w:eastAsia="en-us" w:bidi="en-us"/>
      </w:rPr>
    </w:lvl>
    <w:lvl w:ilvl="7">
      <w:start w:val="0"/>
      <w:numFmt w:val="bullet"/>
      <w:lvlText w:val="•"/>
      <w:lvlJc w:val="left"/>
      <w:pPr>
        <w:ind w:left="5712" w:hanging="360"/>
      </w:pPr>
      <w:rPr>
        <w:rFonts w:hint="default"/>
        <w:lang w:val="en-us" w:eastAsia="en-us" w:bidi="en-us"/>
      </w:rPr>
    </w:lvl>
    <w:lvl w:ilvl="8">
      <w:start w:val="0"/>
      <w:numFmt w:val="bullet"/>
      <w:lvlText w:val="•"/>
      <w:lvlJc w:val="left"/>
      <w:pPr>
        <w:ind w:left="7408" w:hanging="360"/>
      </w:pPr>
      <w:rPr>
        <w:rFonts w:hint="default"/>
        <w:lang w:val="en-us" w:eastAsia="en-us" w:bidi="en-us"/>
      </w:rPr>
    </w:lvl>
  </w:abstractNum>
  <w:abstractNum w:abstractNumId="26">
    <w:multiLevelType w:val="hybridMultilevel"/>
    <w:lvl w:ilvl="0">
      <w:start w:val="29"/>
      <w:numFmt w:val="decimal"/>
      <w:lvlText w:val="%1."/>
      <w:lvlJc w:val="left"/>
      <w:pPr>
        <w:ind w:left="1240" w:hanging="360"/>
        <w:jc w:val="left"/>
      </w:pPr>
      <w:rPr>
        <w:rFonts w:hint="default" w:ascii="Arial" w:hAnsi="Arial" w:eastAsia="Arial" w:cs="Arial"/>
        <w:spacing w:val="-1"/>
        <w:w w:val="100"/>
        <w:sz w:val="24"/>
        <w:szCs w:val="24"/>
        <w:lang w:val="en-us" w:eastAsia="en-us" w:bidi="en-us"/>
      </w:rPr>
    </w:lvl>
    <w:lvl w:ilvl="1">
      <w:start w:val="1"/>
      <w:numFmt w:val="upperLetter"/>
      <w:lvlText w:val="%2."/>
      <w:lvlJc w:val="left"/>
      <w:pPr>
        <w:ind w:left="1960" w:hanging="720"/>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2942" w:hanging="720"/>
      </w:pPr>
      <w:rPr>
        <w:rFonts w:hint="default"/>
        <w:lang w:val="en-us" w:eastAsia="en-us" w:bidi="en-us"/>
      </w:rPr>
    </w:lvl>
    <w:lvl w:ilvl="3">
      <w:start w:val="0"/>
      <w:numFmt w:val="bullet"/>
      <w:lvlText w:val="•"/>
      <w:lvlJc w:val="left"/>
      <w:pPr>
        <w:ind w:left="3924" w:hanging="720"/>
      </w:pPr>
      <w:rPr>
        <w:rFonts w:hint="default"/>
        <w:lang w:val="en-us" w:eastAsia="en-us" w:bidi="en-us"/>
      </w:rPr>
    </w:lvl>
    <w:lvl w:ilvl="4">
      <w:start w:val="0"/>
      <w:numFmt w:val="bullet"/>
      <w:lvlText w:val="•"/>
      <w:lvlJc w:val="left"/>
      <w:pPr>
        <w:ind w:left="4906" w:hanging="720"/>
      </w:pPr>
      <w:rPr>
        <w:rFonts w:hint="default"/>
        <w:lang w:val="en-us" w:eastAsia="en-us" w:bidi="en-us"/>
      </w:rPr>
    </w:lvl>
    <w:lvl w:ilvl="5">
      <w:start w:val="0"/>
      <w:numFmt w:val="bullet"/>
      <w:lvlText w:val="•"/>
      <w:lvlJc w:val="left"/>
      <w:pPr>
        <w:ind w:left="5888" w:hanging="720"/>
      </w:pPr>
      <w:rPr>
        <w:rFonts w:hint="default"/>
        <w:lang w:val="en-us" w:eastAsia="en-us" w:bidi="en-us"/>
      </w:rPr>
    </w:lvl>
    <w:lvl w:ilvl="6">
      <w:start w:val="0"/>
      <w:numFmt w:val="bullet"/>
      <w:lvlText w:val="•"/>
      <w:lvlJc w:val="left"/>
      <w:pPr>
        <w:ind w:left="6871" w:hanging="720"/>
      </w:pPr>
      <w:rPr>
        <w:rFonts w:hint="default"/>
        <w:lang w:val="en-us" w:eastAsia="en-us" w:bidi="en-us"/>
      </w:rPr>
    </w:lvl>
    <w:lvl w:ilvl="7">
      <w:start w:val="0"/>
      <w:numFmt w:val="bullet"/>
      <w:lvlText w:val="•"/>
      <w:lvlJc w:val="left"/>
      <w:pPr>
        <w:ind w:left="7853" w:hanging="720"/>
      </w:pPr>
      <w:rPr>
        <w:rFonts w:hint="default"/>
        <w:lang w:val="en-us" w:eastAsia="en-us" w:bidi="en-us"/>
      </w:rPr>
    </w:lvl>
    <w:lvl w:ilvl="8">
      <w:start w:val="0"/>
      <w:numFmt w:val="bullet"/>
      <w:lvlText w:val="•"/>
      <w:lvlJc w:val="left"/>
      <w:pPr>
        <w:ind w:left="8835" w:hanging="720"/>
      </w:pPr>
      <w:rPr>
        <w:rFonts w:hint="default"/>
        <w:lang w:val="en-us" w:eastAsia="en-us" w:bidi="en-us"/>
      </w:rPr>
    </w:lvl>
  </w:abstractNum>
  <w:abstractNum w:abstractNumId="25">
    <w:multiLevelType w:val="hybridMultilevel"/>
    <w:lvl w:ilvl="0">
      <w:start w:val="1"/>
      <w:numFmt w:val="decimal"/>
      <w:lvlText w:val="%1."/>
      <w:lvlJc w:val="left"/>
      <w:pPr>
        <w:ind w:left="1240" w:hanging="360"/>
        <w:jc w:val="left"/>
      </w:pPr>
      <w:rPr>
        <w:rFonts w:hint="default" w:ascii="Arial" w:hAnsi="Arial" w:eastAsia="Arial" w:cs="Arial"/>
        <w:spacing w:val="-1"/>
        <w:w w:val="100"/>
        <w:sz w:val="24"/>
        <w:szCs w:val="24"/>
        <w:lang w:val="en-us" w:eastAsia="en-us" w:bidi="en-us"/>
      </w:rPr>
    </w:lvl>
    <w:lvl w:ilvl="1">
      <w:start w:val="1"/>
      <w:numFmt w:val="lowerLetter"/>
      <w:lvlText w:val="%2."/>
      <w:lvlJc w:val="left"/>
      <w:pPr>
        <w:ind w:left="1960" w:hanging="360"/>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2942" w:hanging="360"/>
      </w:pPr>
      <w:rPr>
        <w:rFonts w:hint="default"/>
        <w:lang w:val="en-us" w:eastAsia="en-us" w:bidi="en-us"/>
      </w:rPr>
    </w:lvl>
    <w:lvl w:ilvl="3">
      <w:start w:val="0"/>
      <w:numFmt w:val="bullet"/>
      <w:lvlText w:val="•"/>
      <w:lvlJc w:val="left"/>
      <w:pPr>
        <w:ind w:left="3924" w:hanging="360"/>
      </w:pPr>
      <w:rPr>
        <w:rFonts w:hint="default"/>
        <w:lang w:val="en-us" w:eastAsia="en-us" w:bidi="en-us"/>
      </w:rPr>
    </w:lvl>
    <w:lvl w:ilvl="4">
      <w:start w:val="0"/>
      <w:numFmt w:val="bullet"/>
      <w:lvlText w:val="•"/>
      <w:lvlJc w:val="left"/>
      <w:pPr>
        <w:ind w:left="4906" w:hanging="360"/>
      </w:pPr>
      <w:rPr>
        <w:rFonts w:hint="default"/>
        <w:lang w:val="en-us" w:eastAsia="en-us" w:bidi="en-us"/>
      </w:rPr>
    </w:lvl>
    <w:lvl w:ilvl="5">
      <w:start w:val="0"/>
      <w:numFmt w:val="bullet"/>
      <w:lvlText w:val="•"/>
      <w:lvlJc w:val="left"/>
      <w:pPr>
        <w:ind w:left="5888" w:hanging="360"/>
      </w:pPr>
      <w:rPr>
        <w:rFonts w:hint="default"/>
        <w:lang w:val="en-us" w:eastAsia="en-us" w:bidi="en-us"/>
      </w:rPr>
    </w:lvl>
    <w:lvl w:ilvl="6">
      <w:start w:val="0"/>
      <w:numFmt w:val="bullet"/>
      <w:lvlText w:val="•"/>
      <w:lvlJc w:val="left"/>
      <w:pPr>
        <w:ind w:left="6871" w:hanging="360"/>
      </w:pPr>
      <w:rPr>
        <w:rFonts w:hint="default"/>
        <w:lang w:val="en-us" w:eastAsia="en-us" w:bidi="en-us"/>
      </w:rPr>
    </w:lvl>
    <w:lvl w:ilvl="7">
      <w:start w:val="0"/>
      <w:numFmt w:val="bullet"/>
      <w:lvlText w:val="•"/>
      <w:lvlJc w:val="left"/>
      <w:pPr>
        <w:ind w:left="7853" w:hanging="360"/>
      </w:pPr>
      <w:rPr>
        <w:rFonts w:hint="default"/>
        <w:lang w:val="en-us" w:eastAsia="en-us" w:bidi="en-us"/>
      </w:rPr>
    </w:lvl>
    <w:lvl w:ilvl="8">
      <w:start w:val="0"/>
      <w:numFmt w:val="bullet"/>
      <w:lvlText w:val="•"/>
      <w:lvlJc w:val="left"/>
      <w:pPr>
        <w:ind w:left="8835" w:hanging="360"/>
      </w:pPr>
      <w:rPr>
        <w:rFonts w:hint="default"/>
        <w:lang w:val="en-us" w:eastAsia="en-us" w:bidi="en-us"/>
      </w:rPr>
    </w:lvl>
  </w:abstractNum>
  <w:abstractNum w:abstractNumId="19">
    <w:multiLevelType w:val="hybridMultilevel"/>
    <w:lvl w:ilvl="0">
      <w:start w:val="5"/>
      <w:numFmt w:val="decimal"/>
      <w:lvlText w:val="%1."/>
      <w:lvlJc w:val="left"/>
      <w:pPr>
        <w:ind w:left="1600" w:hanging="360"/>
        <w:jc w:val="left"/>
      </w:pPr>
      <w:rPr>
        <w:rFonts w:hint="default"/>
        <w:b/>
        <w:bCs/>
        <w:spacing w:val="-2"/>
        <w:w w:val="99"/>
        <w:lang w:val="en-us" w:eastAsia="en-us" w:bidi="en-us"/>
      </w:rPr>
    </w:lvl>
    <w:lvl w:ilvl="1">
      <w:start w:val="0"/>
      <w:numFmt w:val="bullet"/>
      <w:lvlText w:val="•"/>
      <w:lvlJc w:val="left"/>
      <w:pPr>
        <w:ind w:left="2520" w:hanging="360"/>
      </w:pPr>
      <w:rPr>
        <w:rFonts w:hint="default"/>
        <w:lang w:val="en-us" w:eastAsia="en-us" w:bidi="en-us"/>
      </w:rPr>
    </w:lvl>
    <w:lvl w:ilvl="2">
      <w:start w:val="0"/>
      <w:numFmt w:val="bullet"/>
      <w:lvlText w:val="•"/>
      <w:lvlJc w:val="left"/>
      <w:pPr>
        <w:ind w:left="3440" w:hanging="360"/>
      </w:pPr>
      <w:rPr>
        <w:rFonts w:hint="default"/>
        <w:lang w:val="en-us" w:eastAsia="en-us" w:bidi="en-us"/>
      </w:rPr>
    </w:lvl>
    <w:lvl w:ilvl="3">
      <w:start w:val="0"/>
      <w:numFmt w:val="bullet"/>
      <w:lvlText w:val="•"/>
      <w:lvlJc w:val="left"/>
      <w:pPr>
        <w:ind w:left="4360" w:hanging="360"/>
      </w:pPr>
      <w:rPr>
        <w:rFonts w:hint="default"/>
        <w:lang w:val="en-us" w:eastAsia="en-us" w:bidi="en-us"/>
      </w:rPr>
    </w:lvl>
    <w:lvl w:ilvl="4">
      <w:start w:val="0"/>
      <w:numFmt w:val="bullet"/>
      <w:lvlText w:val="•"/>
      <w:lvlJc w:val="left"/>
      <w:pPr>
        <w:ind w:left="5280" w:hanging="360"/>
      </w:pPr>
      <w:rPr>
        <w:rFonts w:hint="default"/>
        <w:lang w:val="en-us" w:eastAsia="en-us" w:bidi="en-us"/>
      </w:rPr>
    </w:lvl>
    <w:lvl w:ilvl="5">
      <w:start w:val="0"/>
      <w:numFmt w:val="bullet"/>
      <w:lvlText w:val="•"/>
      <w:lvlJc w:val="left"/>
      <w:pPr>
        <w:ind w:left="6200" w:hanging="360"/>
      </w:pPr>
      <w:rPr>
        <w:rFonts w:hint="default"/>
        <w:lang w:val="en-us" w:eastAsia="en-us" w:bidi="en-us"/>
      </w:rPr>
    </w:lvl>
    <w:lvl w:ilvl="6">
      <w:start w:val="0"/>
      <w:numFmt w:val="bullet"/>
      <w:lvlText w:val="•"/>
      <w:lvlJc w:val="left"/>
      <w:pPr>
        <w:ind w:left="7120"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8960" w:hanging="360"/>
      </w:pPr>
      <w:rPr>
        <w:rFonts w:hint="default"/>
        <w:lang w:val="en-us" w:eastAsia="en-us" w:bidi="en-us"/>
      </w:rPr>
    </w:lvl>
  </w:abstractNum>
  <w:abstractNum w:abstractNumId="3">
    <w:multiLevelType w:val="hybridMultilevel"/>
    <w:lvl w:ilvl="0">
      <w:start w:val="0"/>
      <w:numFmt w:val="bullet"/>
      <w:lvlText w:val=""/>
      <w:lvlJc w:val="left"/>
      <w:pPr>
        <w:ind w:left="880" w:hanging="360"/>
      </w:pPr>
      <w:rPr>
        <w:rFonts w:hint="default" w:ascii="Symbol" w:hAnsi="Symbol" w:eastAsia="Symbol" w:cs="Symbol"/>
        <w:w w:val="100"/>
        <w:sz w:val="24"/>
        <w:szCs w:val="24"/>
        <w:lang w:val="en-us" w:eastAsia="en-us" w:bidi="en-us"/>
      </w:rPr>
    </w:lvl>
    <w:lvl w:ilvl="1">
      <w:start w:val="0"/>
      <w:numFmt w:val="bullet"/>
      <w:lvlText w:val="•"/>
      <w:lvlJc w:val="left"/>
      <w:pPr>
        <w:ind w:left="1872" w:hanging="360"/>
      </w:pPr>
      <w:rPr>
        <w:rFonts w:hint="default"/>
        <w:lang w:val="en-us" w:eastAsia="en-us" w:bidi="en-us"/>
      </w:rPr>
    </w:lvl>
    <w:lvl w:ilvl="2">
      <w:start w:val="0"/>
      <w:numFmt w:val="bullet"/>
      <w:lvlText w:val="•"/>
      <w:lvlJc w:val="left"/>
      <w:pPr>
        <w:ind w:left="2864" w:hanging="360"/>
      </w:pPr>
      <w:rPr>
        <w:rFonts w:hint="default"/>
        <w:lang w:val="en-us" w:eastAsia="en-us" w:bidi="en-us"/>
      </w:rPr>
    </w:lvl>
    <w:lvl w:ilvl="3">
      <w:start w:val="0"/>
      <w:numFmt w:val="bullet"/>
      <w:lvlText w:val="•"/>
      <w:lvlJc w:val="left"/>
      <w:pPr>
        <w:ind w:left="3856" w:hanging="360"/>
      </w:pPr>
      <w:rPr>
        <w:rFonts w:hint="default"/>
        <w:lang w:val="en-us" w:eastAsia="en-us" w:bidi="en-us"/>
      </w:rPr>
    </w:lvl>
    <w:lvl w:ilvl="4">
      <w:start w:val="0"/>
      <w:numFmt w:val="bullet"/>
      <w:lvlText w:val="•"/>
      <w:lvlJc w:val="left"/>
      <w:pPr>
        <w:ind w:left="4848" w:hanging="360"/>
      </w:pPr>
      <w:rPr>
        <w:rFonts w:hint="default"/>
        <w:lang w:val="en-us" w:eastAsia="en-us" w:bidi="en-us"/>
      </w:rPr>
    </w:lvl>
    <w:lvl w:ilvl="5">
      <w:start w:val="0"/>
      <w:numFmt w:val="bullet"/>
      <w:lvlText w:val="•"/>
      <w:lvlJc w:val="left"/>
      <w:pPr>
        <w:ind w:left="5840" w:hanging="360"/>
      </w:pPr>
      <w:rPr>
        <w:rFonts w:hint="default"/>
        <w:lang w:val="en-us" w:eastAsia="en-us" w:bidi="en-us"/>
      </w:rPr>
    </w:lvl>
    <w:lvl w:ilvl="6">
      <w:start w:val="0"/>
      <w:numFmt w:val="bullet"/>
      <w:lvlText w:val="•"/>
      <w:lvlJc w:val="left"/>
      <w:pPr>
        <w:ind w:left="6832" w:hanging="360"/>
      </w:pPr>
      <w:rPr>
        <w:rFonts w:hint="default"/>
        <w:lang w:val="en-us" w:eastAsia="en-us" w:bidi="en-us"/>
      </w:rPr>
    </w:lvl>
    <w:lvl w:ilvl="7">
      <w:start w:val="0"/>
      <w:numFmt w:val="bullet"/>
      <w:lvlText w:val="•"/>
      <w:lvlJc w:val="left"/>
      <w:pPr>
        <w:ind w:left="7824" w:hanging="360"/>
      </w:pPr>
      <w:rPr>
        <w:rFonts w:hint="default"/>
        <w:lang w:val="en-us" w:eastAsia="en-us" w:bidi="en-us"/>
      </w:rPr>
    </w:lvl>
    <w:lvl w:ilvl="8">
      <w:start w:val="0"/>
      <w:numFmt w:val="bullet"/>
      <w:lvlText w:val="•"/>
      <w:lvlJc w:val="left"/>
      <w:pPr>
        <w:ind w:left="8816" w:hanging="360"/>
      </w:pPr>
      <w:rPr>
        <w:rFonts w:hint="default"/>
        <w:lang w:val="en-us" w:eastAsia="en-us" w:bidi="en-us"/>
      </w:rPr>
    </w:lvl>
  </w:abstractNum>
  <w:abstractNum w:abstractNumId="1">
    <w:multiLevelType w:val="hybridMultilevel"/>
    <w:lvl w:ilvl="0">
      <w:start w:val="1"/>
      <w:numFmt w:val="upperLetter"/>
      <w:lvlText w:val="%1)"/>
      <w:lvlJc w:val="left"/>
      <w:pPr>
        <w:ind w:left="891" w:hanging="228"/>
        <w:jc w:val="left"/>
      </w:pPr>
      <w:rPr>
        <w:rFonts w:hint="default" w:ascii="Gill Sans MT" w:hAnsi="Gill Sans MT" w:eastAsia="Gill Sans MT" w:cs="Gill Sans MT"/>
        <w:w w:val="100"/>
        <w:sz w:val="18"/>
        <w:szCs w:val="18"/>
        <w:lang w:val="en-us" w:eastAsia="en-us" w:bidi="en-us"/>
      </w:rPr>
    </w:lvl>
    <w:lvl w:ilvl="1">
      <w:start w:val="0"/>
      <w:numFmt w:val="bullet"/>
      <w:lvlText w:val="•"/>
      <w:lvlJc w:val="left"/>
      <w:pPr>
        <w:ind w:left="1890" w:hanging="228"/>
      </w:pPr>
      <w:rPr>
        <w:rFonts w:hint="default"/>
        <w:lang w:val="en-us" w:eastAsia="en-us" w:bidi="en-us"/>
      </w:rPr>
    </w:lvl>
    <w:lvl w:ilvl="2">
      <w:start w:val="0"/>
      <w:numFmt w:val="bullet"/>
      <w:lvlText w:val="•"/>
      <w:lvlJc w:val="left"/>
      <w:pPr>
        <w:ind w:left="2880" w:hanging="228"/>
      </w:pPr>
      <w:rPr>
        <w:rFonts w:hint="default"/>
        <w:lang w:val="en-us" w:eastAsia="en-us" w:bidi="en-us"/>
      </w:rPr>
    </w:lvl>
    <w:lvl w:ilvl="3">
      <w:start w:val="0"/>
      <w:numFmt w:val="bullet"/>
      <w:lvlText w:val="•"/>
      <w:lvlJc w:val="left"/>
      <w:pPr>
        <w:ind w:left="3870" w:hanging="228"/>
      </w:pPr>
      <w:rPr>
        <w:rFonts w:hint="default"/>
        <w:lang w:val="en-us" w:eastAsia="en-us" w:bidi="en-us"/>
      </w:rPr>
    </w:lvl>
    <w:lvl w:ilvl="4">
      <w:start w:val="0"/>
      <w:numFmt w:val="bullet"/>
      <w:lvlText w:val="•"/>
      <w:lvlJc w:val="left"/>
      <w:pPr>
        <w:ind w:left="4860" w:hanging="228"/>
      </w:pPr>
      <w:rPr>
        <w:rFonts w:hint="default"/>
        <w:lang w:val="en-us" w:eastAsia="en-us" w:bidi="en-us"/>
      </w:rPr>
    </w:lvl>
    <w:lvl w:ilvl="5">
      <w:start w:val="0"/>
      <w:numFmt w:val="bullet"/>
      <w:lvlText w:val="•"/>
      <w:lvlJc w:val="left"/>
      <w:pPr>
        <w:ind w:left="5850" w:hanging="228"/>
      </w:pPr>
      <w:rPr>
        <w:rFonts w:hint="default"/>
        <w:lang w:val="en-us" w:eastAsia="en-us" w:bidi="en-us"/>
      </w:rPr>
    </w:lvl>
    <w:lvl w:ilvl="6">
      <w:start w:val="0"/>
      <w:numFmt w:val="bullet"/>
      <w:lvlText w:val="•"/>
      <w:lvlJc w:val="left"/>
      <w:pPr>
        <w:ind w:left="6840" w:hanging="228"/>
      </w:pPr>
      <w:rPr>
        <w:rFonts w:hint="default"/>
        <w:lang w:val="en-us" w:eastAsia="en-us" w:bidi="en-us"/>
      </w:rPr>
    </w:lvl>
    <w:lvl w:ilvl="7">
      <w:start w:val="0"/>
      <w:numFmt w:val="bullet"/>
      <w:lvlText w:val="•"/>
      <w:lvlJc w:val="left"/>
      <w:pPr>
        <w:ind w:left="7830" w:hanging="228"/>
      </w:pPr>
      <w:rPr>
        <w:rFonts w:hint="default"/>
        <w:lang w:val="en-us" w:eastAsia="en-us" w:bidi="en-us"/>
      </w:rPr>
    </w:lvl>
    <w:lvl w:ilvl="8">
      <w:start w:val="0"/>
      <w:numFmt w:val="bullet"/>
      <w:lvlText w:val="•"/>
      <w:lvlJc w:val="left"/>
      <w:pPr>
        <w:ind w:left="8820" w:hanging="228"/>
      </w:pPr>
      <w:rPr>
        <w:rFonts w:hint="default"/>
        <w:lang w:val="en-us" w:eastAsia="en-us" w:bidi="en-us"/>
      </w:rPr>
    </w:lvl>
  </w:abstractNum>
  <w:abstractNum w:abstractNumId="0">
    <w:multiLevelType w:val="hybridMultilevel"/>
    <w:lvl w:ilvl="0">
      <w:start w:val="1"/>
      <w:numFmt w:val="decimal"/>
      <w:lvlText w:val="%1."/>
      <w:lvlJc w:val="left"/>
      <w:pPr>
        <w:ind w:left="664" w:hanging="360"/>
        <w:jc w:val="left"/>
      </w:pPr>
      <w:rPr>
        <w:rFonts w:hint="default" w:ascii="Gill Sans MT" w:hAnsi="Gill Sans MT" w:eastAsia="Gill Sans MT" w:cs="Gill Sans MT"/>
        <w:b/>
        <w:bCs/>
        <w:w w:val="99"/>
        <w:sz w:val="22"/>
        <w:szCs w:val="22"/>
        <w:lang w:val="en-us" w:eastAsia="en-us" w:bidi="en-us"/>
      </w:rPr>
    </w:lvl>
    <w:lvl w:ilvl="1">
      <w:start w:val="1"/>
      <w:numFmt w:val="lowerLetter"/>
      <w:lvlText w:val="%2)"/>
      <w:lvlJc w:val="left"/>
      <w:pPr>
        <w:ind w:left="2104" w:hanging="360"/>
        <w:jc w:val="left"/>
      </w:pPr>
      <w:rPr>
        <w:rFonts w:hint="default"/>
        <w:b/>
        <w:bCs/>
        <w:w w:val="99"/>
        <w:lang w:val="en-us" w:eastAsia="en-us" w:bidi="en-us"/>
      </w:rPr>
    </w:lvl>
    <w:lvl w:ilvl="2">
      <w:start w:val="0"/>
      <w:numFmt w:val="bullet"/>
      <w:lvlText w:val="•"/>
      <w:lvlJc w:val="left"/>
      <w:pPr>
        <w:ind w:left="2100" w:hanging="360"/>
      </w:pPr>
      <w:rPr>
        <w:rFonts w:hint="default"/>
        <w:lang w:val="en-us" w:eastAsia="en-us" w:bidi="en-us"/>
      </w:rPr>
    </w:lvl>
    <w:lvl w:ilvl="3">
      <w:start w:val="0"/>
      <w:numFmt w:val="bullet"/>
      <w:lvlText w:val="•"/>
      <w:lvlJc w:val="left"/>
      <w:pPr>
        <w:ind w:left="3187" w:hanging="360"/>
      </w:pPr>
      <w:rPr>
        <w:rFonts w:hint="default"/>
        <w:lang w:val="en-us" w:eastAsia="en-us" w:bidi="en-us"/>
      </w:rPr>
    </w:lvl>
    <w:lvl w:ilvl="4">
      <w:start w:val="0"/>
      <w:numFmt w:val="bullet"/>
      <w:lvlText w:val="•"/>
      <w:lvlJc w:val="left"/>
      <w:pPr>
        <w:ind w:left="4275" w:hanging="360"/>
      </w:pPr>
      <w:rPr>
        <w:rFonts w:hint="default"/>
        <w:lang w:val="en-us" w:eastAsia="en-us" w:bidi="en-us"/>
      </w:rPr>
    </w:lvl>
    <w:lvl w:ilvl="5">
      <w:start w:val="0"/>
      <w:numFmt w:val="bullet"/>
      <w:lvlText w:val="•"/>
      <w:lvlJc w:val="left"/>
      <w:pPr>
        <w:ind w:left="5362" w:hanging="360"/>
      </w:pPr>
      <w:rPr>
        <w:rFonts w:hint="default"/>
        <w:lang w:val="en-us" w:eastAsia="en-us" w:bidi="en-us"/>
      </w:rPr>
    </w:lvl>
    <w:lvl w:ilvl="6">
      <w:start w:val="0"/>
      <w:numFmt w:val="bullet"/>
      <w:lvlText w:val="•"/>
      <w:lvlJc w:val="left"/>
      <w:pPr>
        <w:ind w:left="6450" w:hanging="360"/>
      </w:pPr>
      <w:rPr>
        <w:rFonts w:hint="default"/>
        <w:lang w:val="en-us" w:eastAsia="en-us" w:bidi="en-us"/>
      </w:rPr>
    </w:lvl>
    <w:lvl w:ilvl="7">
      <w:start w:val="0"/>
      <w:numFmt w:val="bullet"/>
      <w:lvlText w:val="•"/>
      <w:lvlJc w:val="left"/>
      <w:pPr>
        <w:ind w:left="7537" w:hanging="360"/>
      </w:pPr>
      <w:rPr>
        <w:rFonts w:hint="default"/>
        <w:lang w:val="en-us" w:eastAsia="en-us" w:bidi="en-us"/>
      </w:rPr>
    </w:lvl>
    <w:lvl w:ilvl="8">
      <w:start w:val="0"/>
      <w:numFmt w:val="bullet"/>
      <w:lvlText w:val="•"/>
      <w:lvlJc w:val="left"/>
      <w:pPr>
        <w:ind w:left="8625" w:hanging="360"/>
      </w:pPr>
      <w:rPr>
        <w:rFonts w:hint="default"/>
        <w:lang w:val="en-us" w:eastAsia="en-us" w:bidi="en-us"/>
      </w:rPr>
    </w:lvl>
  </w:abstractNum>
  <w:num w:numId="66">
    <w:abstractNumId w:val="65"/>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60">
    <w:abstractNumId w:val="59"/>
  </w:num>
  <w:num w:numId="39">
    <w:abstractNumId w:val="38"/>
  </w:num>
  <w:num w:numId="40">
    <w:abstractNumId w:val="39"/>
  </w:num>
  <w:num w:numId="34">
    <w:abstractNumId w:val="33"/>
  </w:num>
  <w:num w:numId="25">
    <w:abstractNumId w:val="24"/>
  </w:num>
  <w:num w:numId="24">
    <w:abstractNumId w:val="23"/>
  </w:num>
  <w:num w:numId="23">
    <w:abstractNumId w:val="22"/>
  </w:num>
  <w:num w:numId="22">
    <w:abstractNumId w:val="21"/>
  </w:num>
  <w:num w:numId="21">
    <w:abstractNumId w:val="20"/>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65">
    <w:abstractNumId w:val="64"/>
  </w:num>
  <w:num w:numId="64">
    <w:abstractNumId w:val="63"/>
  </w:num>
  <w:num w:numId="63">
    <w:abstractNumId w:val="62"/>
  </w:num>
  <w:num w:numId="62">
    <w:abstractNumId w:val="61"/>
  </w:num>
  <w:num w:numId="61">
    <w:abstractNumId w:val="6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38">
    <w:abstractNumId w:val="37"/>
  </w:num>
  <w:num w:numId="37">
    <w:abstractNumId w:val="36"/>
  </w:num>
  <w:num w:numId="36">
    <w:abstractNumId w:val="35"/>
  </w:num>
  <w:num w:numId="35">
    <w:abstractNumId w:val="34"/>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0">
    <w:abstractNumId w:val="19"/>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TOC1" w:type="paragraph">
    <w:name w:val="TOC 1"/>
    <w:basedOn w:val="Normal"/>
    <w:uiPriority w:val="1"/>
    <w:qFormat/>
    <w:pPr>
      <w:spacing w:before="9"/>
      <w:ind w:left="1240" w:hanging="360"/>
    </w:pPr>
    <w:rPr>
      <w:rFonts w:ascii="Arial" w:hAnsi="Arial" w:eastAsia="Arial" w:cs="Arial"/>
      <w:sz w:val="24"/>
      <w:szCs w:val="24"/>
      <w:lang w:val="en-us" w:eastAsia="en-us" w:bidi="en-us"/>
    </w:rPr>
  </w:style>
  <w:style w:styleId="TOC2" w:type="paragraph">
    <w:name w:val="TOC 2"/>
    <w:basedOn w:val="Normal"/>
    <w:uiPriority w:val="1"/>
    <w:qFormat/>
    <w:pPr>
      <w:spacing w:before="9"/>
      <w:ind w:left="1240"/>
    </w:pPr>
    <w:rPr>
      <w:rFonts w:ascii="Arial" w:hAnsi="Arial" w:eastAsia="Arial" w:cs="Arial"/>
      <w:sz w:val="24"/>
      <w:szCs w:val="24"/>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jc w:val="right"/>
      <w:outlineLvl w:val="1"/>
    </w:pPr>
    <w:rPr>
      <w:rFonts w:ascii="Arial" w:hAnsi="Arial" w:eastAsia="Arial" w:cs="Arial"/>
      <w:b/>
      <w:bCs/>
      <w:sz w:val="53"/>
      <w:szCs w:val="53"/>
      <w:lang w:val="en-us" w:eastAsia="en-us" w:bidi="en-us"/>
    </w:rPr>
  </w:style>
  <w:style w:styleId="Heading2" w:type="paragraph">
    <w:name w:val="Heading 2"/>
    <w:basedOn w:val="Normal"/>
    <w:uiPriority w:val="1"/>
    <w:qFormat/>
    <w:pPr>
      <w:spacing w:before="85"/>
      <w:ind w:left="1510"/>
      <w:jc w:val="center"/>
      <w:outlineLvl w:val="2"/>
    </w:pPr>
    <w:rPr>
      <w:rFonts w:ascii="Arial" w:hAnsi="Arial" w:eastAsia="Arial" w:cs="Arial"/>
      <w:b/>
      <w:bCs/>
      <w:sz w:val="48"/>
      <w:szCs w:val="48"/>
      <w:lang w:val="en-us" w:eastAsia="en-us" w:bidi="en-us"/>
    </w:rPr>
  </w:style>
  <w:style w:styleId="Heading3" w:type="paragraph">
    <w:name w:val="Heading 3"/>
    <w:basedOn w:val="Normal"/>
    <w:uiPriority w:val="1"/>
    <w:qFormat/>
    <w:pPr>
      <w:spacing w:line="413" w:lineRule="exact"/>
      <w:ind w:left="128" w:right="10088"/>
      <w:jc w:val="center"/>
      <w:outlineLvl w:val="3"/>
    </w:pPr>
    <w:rPr>
      <w:rFonts w:ascii="Times New Roman" w:hAnsi="Times New Roman" w:eastAsia="Times New Roman" w:cs="Times New Roman"/>
      <w:sz w:val="39"/>
      <w:szCs w:val="39"/>
      <w:lang w:val="en-us" w:eastAsia="en-us" w:bidi="en-us"/>
    </w:rPr>
  </w:style>
  <w:style w:styleId="Heading4" w:type="paragraph">
    <w:name w:val="Heading 4"/>
    <w:basedOn w:val="Normal"/>
    <w:uiPriority w:val="1"/>
    <w:qFormat/>
    <w:pPr>
      <w:ind w:left="160"/>
      <w:outlineLvl w:val="4"/>
    </w:pPr>
    <w:rPr>
      <w:rFonts w:ascii="Gill Sans MT" w:hAnsi="Gill Sans MT" w:eastAsia="Gill Sans MT" w:cs="Gill Sans MT"/>
      <w:b/>
      <w:bCs/>
      <w:sz w:val="32"/>
      <w:szCs w:val="32"/>
      <w:lang w:val="en-us" w:eastAsia="en-us" w:bidi="en-us"/>
    </w:rPr>
  </w:style>
  <w:style w:styleId="Heading5" w:type="paragraph">
    <w:name w:val="Heading 5"/>
    <w:basedOn w:val="Normal"/>
    <w:uiPriority w:val="1"/>
    <w:qFormat/>
    <w:pPr>
      <w:outlineLvl w:val="5"/>
    </w:pPr>
    <w:rPr>
      <w:rFonts w:ascii="Century" w:hAnsi="Century" w:eastAsia="Century" w:cs="Century"/>
      <w:sz w:val="30"/>
      <w:szCs w:val="30"/>
      <w:lang w:val="en-us" w:eastAsia="en-us" w:bidi="en-us"/>
    </w:rPr>
  </w:style>
  <w:style w:styleId="Heading6" w:type="paragraph">
    <w:name w:val="Heading 6"/>
    <w:basedOn w:val="Normal"/>
    <w:uiPriority w:val="1"/>
    <w:qFormat/>
    <w:pPr>
      <w:spacing w:before="7"/>
      <w:ind w:left="1007"/>
      <w:outlineLvl w:val="6"/>
    </w:pPr>
    <w:rPr>
      <w:rFonts w:ascii="Times New Roman" w:hAnsi="Times New Roman" w:eastAsia="Times New Roman" w:cs="Times New Roman"/>
      <w:b/>
      <w:bCs/>
      <w:sz w:val="28"/>
      <w:szCs w:val="28"/>
      <w:lang w:val="en-us" w:eastAsia="en-us" w:bidi="en-us"/>
    </w:rPr>
  </w:style>
  <w:style w:styleId="Heading7" w:type="paragraph">
    <w:name w:val="Heading 7"/>
    <w:basedOn w:val="Normal"/>
    <w:uiPriority w:val="1"/>
    <w:qFormat/>
    <w:pPr>
      <w:jc w:val="right"/>
      <w:outlineLvl w:val="7"/>
    </w:pPr>
    <w:rPr>
      <w:rFonts w:ascii="Gill Sans MT" w:hAnsi="Gill Sans MT" w:eastAsia="Gill Sans MT" w:cs="Gill Sans MT"/>
      <w:sz w:val="28"/>
      <w:szCs w:val="28"/>
      <w:lang w:val="en-us" w:eastAsia="en-us" w:bidi="en-us"/>
    </w:rPr>
  </w:style>
  <w:style w:styleId="Heading8" w:type="paragraph">
    <w:name w:val="Heading 8"/>
    <w:basedOn w:val="Normal"/>
    <w:uiPriority w:val="1"/>
    <w:qFormat/>
    <w:pPr>
      <w:outlineLvl w:val="8"/>
    </w:pPr>
    <w:rPr>
      <w:rFonts w:ascii="Times New Roman" w:hAnsi="Times New Roman" w:eastAsia="Times New Roman" w:cs="Times New Roman"/>
      <w:sz w:val="26"/>
      <w:szCs w:val="26"/>
      <w:lang w:val="en-us" w:eastAsia="en-us" w:bidi="en-us"/>
    </w:rPr>
  </w:style>
  <w:style w:styleId="Heading9" w:type="paragraph">
    <w:name w:val="Heading 9"/>
    <w:basedOn w:val="Normal"/>
    <w:uiPriority w:val="1"/>
    <w:qFormat/>
    <w:pPr>
      <w:ind w:left="820"/>
      <w:outlineLvl w:val="9"/>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ind w:left="1240" w:hanging="360"/>
    </w:pPr>
    <w:rPr>
      <w:rFonts w:ascii="Arial" w:hAnsi="Arial" w:eastAsia="Arial" w:cs="Arial"/>
      <w:lang w:val="en-us" w:eastAsia="en-us" w:bidi="en-us"/>
    </w:rPr>
  </w:style>
  <w:style w:styleId="TableParagraph" w:type="paragraph">
    <w:name w:val="Table Paragraph"/>
    <w:basedOn w:val="Normal"/>
    <w:uiPriority w:val="1"/>
    <w:qFormat/>
    <w:pPr>
      <w:spacing w:before="40"/>
      <w:jc w:val="center"/>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yperlink" Target="http://www.lindoncity.org/2019-city-council-agendas--staff-reports.htm" TargetMode="External"/><Relationship Id="rId10" Type="http://schemas.openxmlformats.org/officeDocument/2006/relationships/image" Target="media/image2.jpeg"/><Relationship Id="rId11" Type="http://schemas.openxmlformats.org/officeDocument/2006/relationships/header" Target="header3.xml"/><Relationship Id="rId12" Type="http://schemas.openxmlformats.org/officeDocument/2006/relationships/hyperlink" Target="http://www.lindoncity.org/" TargetMode="External"/><Relationship Id="rId13" Type="http://schemas.openxmlformats.org/officeDocument/2006/relationships/hyperlink" Target="http://pmn.utah.gov/" TargetMode="External"/><Relationship Id="rId14" Type="http://schemas.openxmlformats.org/officeDocument/2006/relationships/header" Target="header4.xml"/><Relationship Id="rId15" Type="http://schemas.openxmlformats.org/officeDocument/2006/relationships/footer" Target="footer2.xml"/><Relationship Id="rId16" Type="http://schemas.openxmlformats.org/officeDocument/2006/relationships/header" Target="header5.xml"/><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er" Target="footer12.xml"/><Relationship Id="rId27" Type="http://schemas.openxmlformats.org/officeDocument/2006/relationships/footer" Target="footer13.xml"/><Relationship Id="rId28" Type="http://schemas.openxmlformats.org/officeDocument/2006/relationships/footer" Target="footer14.xml"/><Relationship Id="rId29" Type="http://schemas.openxmlformats.org/officeDocument/2006/relationships/footer" Target="footer15.xml"/><Relationship Id="rId30" Type="http://schemas.openxmlformats.org/officeDocument/2006/relationships/footer" Target="footer16.xml"/><Relationship Id="rId31" Type="http://schemas.openxmlformats.org/officeDocument/2006/relationships/footer" Target="footer17.xml"/><Relationship Id="rId32" Type="http://schemas.openxmlformats.org/officeDocument/2006/relationships/footer" Target="footer18.xml"/><Relationship Id="rId33" Type="http://schemas.openxmlformats.org/officeDocument/2006/relationships/footer" Target="footer19.xml"/><Relationship Id="rId34" Type="http://schemas.openxmlformats.org/officeDocument/2006/relationships/footer" Target="footer20.xml"/><Relationship Id="rId35" Type="http://schemas.openxmlformats.org/officeDocument/2006/relationships/header" Target="header6.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image" Target="media/image3.jpeg"/><Relationship Id="rId39" Type="http://schemas.openxmlformats.org/officeDocument/2006/relationships/footer" Target="footer23.xml"/><Relationship Id="rId40" Type="http://schemas.openxmlformats.org/officeDocument/2006/relationships/footer" Target="footer24.xml"/><Relationship Id="rId41" Type="http://schemas.openxmlformats.org/officeDocument/2006/relationships/footer" Target="footer25.xml"/><Relationship Id="rId42" Type="http://schemas.openxmlformats.org/officeDocument/2006/relationships/footer" Target="footer26.xml"/><Relationship Id="rId43" Type="http://schemas.openxmlformats.org/officeDocument/2006/relationships/footer" Target="footer27.xml"/><Relationship Id="rId44" Type="http://schemas.openxmlformats.org/officeDocument/2006/relationships/footer" Target="footer28.xml"/><Relationship Id="rId45" Type="http://schemas.openxmlformats.org/officeDocument/2006/relationships/footer" Target="footer29.xml"/><Relationship Id="rId46" Type="http://schemas.openxmlformats.org/officeDocument/2006/relationships/footer" Target="footer30.xml"/><Relationship Id="rId47" Type="http://schemas.openxmlformats.org/officeDocument/2006/relationships/footer" Target="footer31.xml"/><Relationship Id="rId48" Type="http://schemas.openxmlformats.org/officeDocument/2006/relationships/footer" Target="footer32.xml"/><Relationship Id="rId49" Type="http://schemas.openxmlformats.org/officeDocument/2006/relationships/footer" Target="footer33.xml"/><Relationship Id="rId50" Type="http://schemas.openxmlformats.org/officeDocument/2006/relationships/footer" Target="footer34.xml"/><Relationship Id="rId51" Type="http://schemas.openxmlformats.org/officeDocument/2006/relationships/footer" Target="footer35.xml"/><Relationship Id="rId52" Type="http://schemas.openxmlformats.org/officeDocument/2006/relationships/footer" Target="footer36.xml"/><Relationship Id="rId53" Type="http://schemas.openxmlformats.org/officeDocument/2006/relationships/footer" Target="footer37.xml"/><Relationship Id="rId54" Type="http://schemas.openxmlformats.org/officeDocument/2006/relationships/footer" Target="footer38.xml"/><Relationship Id="rId55" Type="http://schemas.openxmlformats.org/officeDocument/2006/relationships/footer" Target="footer39.xml"/><Relationship Id="rId56" Type="http://schemas.openxmlformats.org/officeDocument/2006/relationships/footer" Target="footer40.xml"/><Relationship Id="rId57" Type="http://schemas.openxmlformats.org/officeDocument/2006/relationships/footer" Target="footer41.xml"/><Relationship Id="rId58" Type="http://schemas.openxmlformats.org/officeDocument/2006/relationships/image" Target="media/image4.png"/><Relationship Id="rId59" Type="http://schemas.openxmlformats.org/officeDocument/2006/relationships/footer" Target="footer42.xml"/><Relationship Id="rId60" Type="http://schemas.openxmlformats.org/officeDocument/2006/relationships/image" Target="media/image5.png"/><Relationship Id="rId61" Type="http://schemas.openxmlformats.org/officeDocument/2006/relationships/footer" Target="footer43.xml"/><Relationship Id="rId62" Type="http://schemas.openxmlformats.org/officeDocument/2006/relationships/footer" Target="footer44.xml"/><Relationship Id="rId63" Type="http://schemas.openxmlformats.org/officeDocument/2006/relationships/footer" Target="footer45.xml"/><Relationship Id="rId64" Type="http://schemas.openxmlformats.org/officeDocument/2006/relationships/image" Target="media/image6.png"/><Relationship Id="rId65" Type="http://schemas.openxmlformats.org/officeDocument/2006/relationships/header" Target="header7.xml"/><Relationship Id="rId66" Type="http://schemas.openxmlformats.org/officeDocument/2006/relationships/footer" Target="footer46.xml"/><Relationship Id="rId67" Type="http://schemas.openxmlformats.org/officeDocument/2006/relationships/header" Target="header8.xml"/><Relationship Id="rId68" Type="http://schemas.openxmlformats.org/officeDocument/2006/relationships/footer" Target="footer47.xml"/><Relationship Id="rId69" Type="http://schemas.openxmlformats.org/officeDocument/2006/relationships/image" Target="media/image7.jpeg"/><Relationship Id="rId70" Type="http://schemas.openxmlformats.org/officeDocument/2006/relationships/header" Target="header9.xml"/><Relationship Id="rId71" Type="http://schemas.openxmlformats.org/officeDocument/2006/relationships/footer" Target="footer48.xml"/><Relationship Id="rId72" Type="http://schemas.openxmlformats.org/officeDocument/2006/relationships/image" Target="media/image8.png"/><Relationship Id="rId73" Type="http://schemas.openxmlformats.org/officeDocument/2006/relationships/image" Target="media/image9.png"/><Relationship Id="rId74" Type="http://schemas.openxmlformats.org/officeDocument/2006/relationships/image" Target="media/image10.png"/><Relationship Id="rId75" Type="http://schemas.openxmlformats.org/officeDocument/2006/relationships/image" Target="media/image11.png"/><Relationship Id="rId76" Type="http://schemas.openxmlformats.org/officeDocument/2006/relationships/image" Target="media/image12.png"/><Relationship Id="rId77" Type="http://schemas.openxmlformats.org/officeDocument/2006/relationships/image" Target="media/image13.png"/><Relationship Id="rId78" Type="http://schemas.openxmlformats.org/officeDocument/2006/relationships/image" Target="media/image14.png"/><Relationship Id="rId79" Type="http://schemas.openxmlformats.org/officeDocument/2006/relationships/image" Target="media/image15.png"/><Relationship Id="rId80" Type="http://schemas.openxmlformats.org/officeDocument/2006/relationships/hyperlink" Target="mailto:chris@fivedegreesdesign.com" TargetMode="External"/><Relationship Id="rId81" Type="http://schemas.openxmlformats.org/officeDocument/2006/relationships/header" Target="header10.xml"/><Relationship Id="rId82" Type="http://schemas.openxmlformats.org/officeDocument/2006/relationships/footer" Target="footer49.xml"/><Relationship Id="rId83" Type="http://schemas.openxmlformats.org/officeDocument/2006/relationships/image" Target="media/image16.jpeg"/><Relationship Id="rId84" Type="http://schemas.openxmlformats.org/officeDocument/2006/relationships/header" Target="header11.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header" Target="header12.xml"/><Relationship Id="rId92" Type="http://schemas.openxmlformats.org/officeDocument/2006/relationships/footer" Target="footer56.xml"/><Relationship Id="rId93" Type="http://schemas.openxmlformats.org/officeDocument/2006/relationships/image" Target="media/image17.jpeg"/><Relationship Id="rId94" Type="http://schemas.openxmlformats.org/officeDocument/2006/relationships/header" Target="header13.xml"/><Relationship Id="rId95" Type="http://schemas.openxmlformats.org/officeDocument/2006/relationships/footer" Target="footer57.xml"/><Relationship Id="rId96" Type="http://schemas.openxmlformats.org/officeDocument/2006/relationships/header" Target="header14.xml"/><Relationship Id="rId97" Type="http://schemas.openxmlformats.org/officeDocument/2006/relationships/footer" Target="footer58.xml"/><Relationship Id="rId98" Type="http://schemas.openxmlformats.org/officeDocument/2006/relationships/header" Target="header15.xml"/><Relationship Id="rId99" Type="http://schemas.openxmlformats.org/officeDocument/2006/relationships/footer" Target="footer59.xml"/><Relationship Id="rId100" Type="http://schemas.openxmlformats.org/officeDocument/2006/relationships/image" Target="media/image18.jpeg"/><Relationship Id="rId101" Type="http://schemas.openxmlformats.org/officeDocument/2006/relationships/header" Target="header16.xml"/><Relationship Id="rId102" Type="http://schemas.openxmlformats.org/officeDocument/2006/relationships/footer" Target="footer60.xml"/><Relationship Id="rId103" Type="http://schemas.openxmlformats.org/officeDocument/2006/relationships/hyperlink" Target="http://www.focusutah.com/" TargetMode="External"/><Relationship Id="rId104" Type="http://schemas.openxmlformats.org/officeDocument/2006/relationships/image" Target="media/image19.png"/><Relationship Id="rId105" Type="http://schemas.openxmlformats.org/officeDocument/2006/relationships/image" Target="media/image20.png"/><Relationship Id="rId106" Type="http://schemas.openxmlformats.org/officeDocument/2006/relationships/header" Target="header17.xml"/><Relationship Id="rId107" Type="http://schemas.openxmlformats.org/officeDocument/2006/relationships/footer" Target="footer61.xml"/><Relationship Id="rId108" Type="http://schemas.openxmlformats.org/officeDocument/2006/relationships/image" Target="media/image21.png"/><Relationship Id="rId109" Type="http://schemas.openxmlformats.org/officeDocument/2006/relationships/header" Target="header18.xml"/><Relationship Id="rId110" Type="http://schemas.openxmlformats.org/officeDocument/2006/relationships/footer" Target="footer62.xml"/><Relationship Id="rId111" Type="http://schemas.openxmlformats.org/officeDocument/2006/relationships/image" Target="media/image22.png"/><Relationship Id="rId112" Type="http://schemas.openxmlformats.org/officeDocument/2006/relationships/header" Target="header19.xml"/><Relationship Id="rId113" Type="http://schemas.openxmlformats.org/officeDocument/2006/relationships/footer" Target="footer63.xml"/><Relationship Id="rId114" Type="http://schemas.openxmlformats.org/officeDocument/2006/relationships/image" Target="media/image23.png"/><Relationship Id="rId115" Type="http://schemas.openxmlformats.org/officeDocument/2006/relationships/header" Target="header20.xml"/><Relationship Id="rId116" Type="http://schemas.openxmlformats.org/officeDocument/2006/relationships/footer" Target="footer64.xml"/><Relationship Id="rId117" Type="http://schemas.openxmlformats.org/officeDocument/2006/relationships/image" Target="media/image24.png"/><Relationship Id="rId118" Type="http://schemas.openxmlformats.org/officeDocument/2006/relationships/header" Target="header21.xml"/><Relationship Id="rId119" Type="http://schemas.openxmlformats.org/officeDocument/2006/relationships/footer" Target="footer65.xml"/><Relationship Id="rId120" Type="http://schemas.openxmlformats.org/officeDocument/2006/relationships/image" Target="media/image25.png"/><Relationship Id="rId121" Type="http://schemas.openxmlformats.org/officeDocument/2006/relationships/header" Target="header22.xml"/><Relationship Id="rId122" Type="http://schemas.openxmlformats.org/officeDocument/2006/relationships/footer" Target="footer66.xml"/><Relationship Id="rId123" Type="http://schemas.openxmlformats.org/officeDocument/2006/relationships/image" Target="media/image26.png"/><Relationship Id="rId124" Type="http://schemas.openxmlformats.org/officeDocument/2006/relationships/header" Target="header23.xml"/><Relationship Id="rId125" Type="http://schemas.openxmlformats.org/officeDocument/2006/relationships/footer" Target="footer67.xml"/><Relationship Id="rId126" Type="http://schemas.openxmlformats.org/officeDocument/2006/relationships/image" Target="media/image27.png"/><Relationship Id="rId127" Type="http://schemas.openxmlformats.org/officeDocument/2006/relationships/header" Target="header24.xml"/><Relationship Id="rId128" Type="http://schemas.openxmlformats.org/officeDocument/2006/relationships/footer" Target="footer68.xml"/><Relationship Id="rId129" Type="http://schemas.openxmlformats.org/officeDocument/2006/relationships/header" Target="header25.xml"/><Relationship Id="rId130" Type="http://schemas.openxmlformats.org/officeDocument/2006/relationships/footer" Target="footer69.xml"/><Relationship Id="rId131" Type="http://schemas.openxmlformats.org/officeDocument/2006/relationships/header" Target="header26.xml"/><Relationship Id="rId132" Type="http://schemas.openxmlformats.org/officeDocument/2006/relationships/footer" Target="footer70.xml"/><Relationship Id="rId133" Type="http://schemas.openxmlformats.org/officeDocument/2006/relationships/image" Target="media/image28.jpeg"/><Relationship Id="rId134" Type="http://schemas.openxmlformats.org/officeDocument/2006/relationships/header" Target="header27.xml"/><Relationship Id="rId135" Type="http://schemas.openxmlformats.org/officeDocument/2006/relationships/footer" Target="footer71.xml"/><Relationship Id="rId136" Type="http://schemas.openxmlformats.org/officeDocument/2006/relationships/footer" Target="footer72.xml"/><Relationship Id="rId137" Type="http://schemas.openxmlformats.org/officeDocument/2006/relationships/footer" Target="footer73.xml"/><Relationship Id="rId138" Type="http://schemas.openxmlformats.org/officeDocument/2006/relationships/footer" Target="footer74.xml"/><Relationship Id="rId139" Type="http://schemas.openxmlformats.org/officeDocument/2006/relationships/footer" Target="footer75.xml"/><Relationship Id="rId140" Type="http://schemas.openxmlformats.org/officeDocument/2006/relationships/footer" Target="footer76.xml"/><Relationship Id="rId141" Type="http://schemas.openxmlformats.org/officeDocument/2006/relationships/footer" Target="footer77.xml"/><Relationship Id="rId142" Type="http://schemas.openxmlformats.org/officeDocument/2006/relationships/image" Target="media/image29.png"/><Relationship Id="rId143" Type="http://schemas.openxmlformats.org/officeDocument/2006/relationships/image" Target="media/image30.png"/><Relationship Id="rId144" Type="http://schemas.openxmlformats.org/officeDocument/2006/relationships/footer" Target="footer78.xml"/><Relationship Id="rId145" Type="http://schemas.openxmlformats.org/officeDocument/2006/relationships/image" Target="media/image31.png"/><Relationship Id="rId146" Type="http://schemas.openxmlformats.org/officeDocument/2006/relationships/image" Target="media/image32.png"/><Relationship Id="rId147" Type="http://schemas.openxmlformats.org/officeDocument/2006/relationships/image" Target="media/image33.png"/><Relationship Id="rId148" Type="http://schemas.openxmlformats.org/officeDocument/2006/relationships/image" Target="media/image34.png"/><Relationship Id="rId149" Type="http://schemas.openxmlformats.org/officeDocument/2006/relationships/image" Target="media/image35.png"/><Relationship Id="rId150" Type="http://schemas.openxmlformats.org/officeDocument/2006/relationships/image" Target="media/image36.png"/><Relationship Id="rId151" Type="http://schemas.openxmlformats.org/officeDocument/2006/relationships/image" Target="media/image37.png"/><Relationship Id="rId152" Type="http://schemas.openxmlformats.org/officeDocument/2006/relationships/footer" Target="footer79.xml"/><Relationship Id="rId153" Type="http://schemas.openxmlformats.org/officeDocument/2006/relationships/footer" Target="footer80.xml"/><Relationship Id="rId154" Type="http://schemas.openxmlformats.org/officeDocument/2006/relationships/footer" Target="footer81.xml"/><Relationship Id="rId155" Type="http://schemas.openxmlformats.org/officeDocument/2006/relationships/footer" Target="footer82.xml"/><Relationship Id="rId156" Type="http://schemas.openxmlformats.org/officeDocument/2006/relationships/footer" Target="footer83.xml"/><Relationship Id="rId157" Type="http://schemas.openxmlformats.org/officeDocument/2006/relationships/footer" Target="footer84.xml"/><Relationship Id="rId158" Type="http://schemas.openxmlformats.org/officeDocument/2006/relationships/footer" Target="footer85.xml"/><Relationship Id="rId159" Type="http://schemas.openxmlformats.org/officeDocument/2006/relationships/footer" Target="footer86.xml"/><Relationship Id="rId160" Type="http://schemas.openxmlformats.org/officeDocument/2006/relationships/footer" Target="footer87.xml"/><Relationship Id="rId161" Type="http://schemas.openxmlformats.org/officeDocument/2006/relationships/footer" Target="footer88.xml"/><Relationship Id="rId162" Type="http://schemas.openxmlformats.org/officeDocument/2006/relationships/footer" Target="footer89.xml"/><Relationship Id="rId163" Type="http://schemas.openxmlformats.org/officeDocument/2006/relationships/image" Target="media/image38.png"/><Relationship Id="rId164" Type="http://schemas.openxmlformats.org/officeDocument/2006/relationships/footer" Target="footer90.xml"/><Relationship Id="rId165" Type="http://schemas.openxmlformats.org/officeDocument/2006/relationships/image" Target="media/image39.png"/><Relationship Id="rId166" Type="http://schemas.openxmlformats.org/officeDocument/2006/relationships/footer" Target="footer91.xml"/><Relationship Id="rId167" Type="http://schemas.openxmlformats.org/officeDocument/2006/relationships/footer" Target="footer92.xml"/><Relationship Id="rId168" Type="http://schemas.openxmlformats.org/officeDocument/2006/relationships/footer" Target="footer93.xml"/><Relationship Id="rId169" Type="http://schemas.openxmlformats.org/officeDocument/2006/relationships/hyperlink" Target="http://www/" TargetMode="External"/><Relationship Id="rId170" Type="http://schemas.openxmlformats.org/officeDocument/2006/relationships/footer" Target="footer94.xml"/><Relationship Id="rId171" Type="http://schemas.openxmlformats.org/officeDocument/2006/relationships/footer" Target="footer95.xml"/><Relationship Id="rId172" Type="http://schemas.openxmlformats.org/officeDocument/2006/relationships/footer" Target="footer96.xml"/><Relationship Id="rId173" Type="http://schemas.openxmlformats.org/officeDocument/2006/relationships/footer" Target="footer97.xml"/><Relationship Id="rId174" Type="http://schemas.openxmlformats.org/officeDocument/2006/relationships/footer" Target="footer98.xml"/><Relationship Id="rId175" Type="http://schemas.openxmlformats.org/officeDocument/2006/relationships/footer" Target="footer99.xml"/><Relationship Id="rId176" Type="http://schemas.openxmlformats.org/officeDocument/2006/relationships/footer" Target="footer100.xml"/><Relationship Id="rId177" Type="http://schemas.openxmlformats.org/officeDocument/2006/relationships/hyperlink" Target="http://le.utah.gov/UtahCode/SectionLookup.jsp?section=73-10-24&amp;amp;session=2019GS" TargetMode="External"/><Relationship Id="rId178" Type="http://schemas.openxmlformats.org/officeDocument/2006/relationships/footer" Target="footer101.xml"/><Relationship Id="rId179" Type="http://schemas.openxmlformats.org/officeDocument/2006/relationships/header" Target="header28.xml"/><Relationship Id="rId180" Type="http://schemas.openxmlformats.org/officeDocument/2006/relationships/footer" Target="footer102.xml"/><Relationship Id="rId181" Type="http://schemas.openxmlformats.org/officeDocument/2006/relationships/header" Target="header29.xml"/><Relationship Id="rId182" Type="http://schemas.openxmlformats.org/officeDocument/2006/relationships/footer" Target="footer103.xml"/><Relationship Id="rId183" Type="http://schemas.openxmlformats.org/officeDocument/2006/relationships/header" Target="header30.xml"/><Relationship Id="rId184" Type="http://schemas.openxmlformats.org/officeDocument/2006/relationships/footer" Target="footer104.xml"/><Relationship Id="rId185" Type="http://schemas.openxmlformats.org/officeDocument/2006/relationships/header" Target="header31.xml"/><Relationship Id="rId186" Type="http://schemas.openxmlformats.org/officeDocument/2006/relationships/footer" Target="footer105.xml"/><Relationship Id="rId187" Type="http://schemas.openxmlformats.org/officeDocument/2006/relationships/header" Target="header32.xml"/><Relationship Id="rId188" Type="http://schemas.openxmlformats.org/officeDocument/2006/relationships/footer" Target="footer106.xml"/><Relationship Id="rId189" Type="http://schemas.openxmlformats.org/officeDocument/2006/relationships/header" Target="header33.xml"/><Relationship Id="rId190" Type="http://schemas.openxmlformats.org/officeDocument/2006/relationships/footer" Target="footer107.xml"/><Relationship Id="rId191" Type="http://schemas.openxmlformats.org/officeDocument/2006/relationships/image" Target="media/image40.jpeg"/><Relationship Id="rId192" Type="http://schemas.openxmlformats.org/officeDocument/2006/relationships/image" Target="media/image41.jpeg"/><Relationship Id="rId193" Type="http://schemas.openxmlformats.org/officeDocument/2006/relationships/image" Target="media/image42.jpeg"/><Relationship Id="rId194" Type="http://schemas.openxmlformats.org/officeDocument/2006/relationships/image" Target="media/image43.jpeg"/><Relationship Id="rId195" Type="http://schemas.openxmlformats.org/officeDocument/2006/relationships/header" Target="header34.xml"/><Relationship Id="rId196" Type="http://schemas.openxmlformats.org/officeDocument/2006/relationships/footer" Target="footer108.xml"/><Relationship Id="rId197" Type="http://schemas.openxmlformats.org/officeDocument/2006/relationships/header" Target="header35.xml"/><Relationship Id="rId198" Type="http://schemas.openxmlformats.org/officeDocument/2006/relationships/footer" Target="footer109.xml"/><Relationship Id="rId199" Type="http://schemas.openxmlformats.org/officeDocument/2006/relationships/header" Target="header36.xml"/><Relationship Id="rId200" Type="http://schemas.openxmlformats.org/officeDocument/2006/relationships/footer" Target="footer110.xml"/><Relationship Id="rId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acowie</dc:creator>
  <dcterms:created xsi:type="dcterms:W3CDTF">2019-12-03T16:27:19Z</dcterms:created>
  <dcterms:modified xsi:type="dcterms:W3CDTF">2019-12-03T16:27:19Z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Word 2013</vt:lpwstr>
  </property>
  <property fmtid="{D5CDD505-2E9C-101B-9397-08002B2CF9AE}" pid="4" name="LastSaved">
    <vt:filetime>2019-12-03T00:00:00Z</vt:filetime>
  </property>
</Properties>
</file>