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2"/>
        <w:rPr>
          <w:rFonts w:ascii="Times New Roman"/>
          <w:sz w:val="10"/>
        </w:rPr>
      </w:pPr>
    </w:p>
    <w:p>
      <w:pPr>
        <w:spacing w:before="27"/>
        <w:ind w:left="3323" w:right="2480" w:firstLine="0"/>
        <w:jc w:val="left"/>
        <w:rPr>
          <w:b/>
          <w:sz w:val="36"/>
        </w:rPr>
      </w:pPr>
      <w:r>
        <w:rPr/>
        <w:drawing>
          <wp:anchor distT="0" distB="0" distL="0" distR="0" allowOverlap="1" layoutInCell="1" locked="0" behindDoc="0" simplePos="0" relativeHeight="1024">
            <wp:simplePos x="0" y="0"/>
            <wp:positionH relativeFrom="page">
              <wp:posOffset>906780</wp:posOffset>
            </wp:positionH>
            <wp:positionV relativeFrom="paragraph">
              <wp:posOffset>-73119</wp:posOffset>
            </wp:positionV>
            <wp:extent cx="1904363" cy="1030096"/>
            <wp:effectExtent l="0" t="0" r="0" b="0"/>
            <wp:wrapNone/>
            <wp:docPr id="1" name="image1.jpeg" descr=""/>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1904363" cy="1030096"/>
                    </a:xfrm>
                    <a:prstGeom prst="rect">
                      <a:avLst/>
                    </a:prstGeom>
                  </pic:spPr>
                </pic:pic>
              </a:graphicData>
            </a:graphic>
          </wp:anchor>
        </w:drawing>
      </w:r>
      <w:r>
        <w:rPr>
          <w:b/>
          <w:color w:val="365F91"/>
          <w:sz w:val="36"/>
        </w:rPr>
        <w:t>PLANNING COMMISSION MEETING AGENDA</w:t>
      </w:r>
    </w:p>
    <w:p>
      <w:pPr>
        <w:spacing w:line="293" w:lineRule="exact" w:before="0"/>
        <w:ind w:left="3324" w:right="0" w:firstLine="0"/>
        <w:jc w:val="left"/>
        <w:rPr>
          <w:sz w:val="24"/>
        </w:rPr>
      </w:pPr>
      <w:r>
        <w:rPr>
          <w:color w:val="5A5A5A"/>
          <w:sz w:val="24"/>
        </w:rPr>
        <w:t>Department of Community and Economic Development</w:t>
      </w:r>
    </w:p>
    <w:p>
      <w:pPr>
        <w:spacing w:before="24"/>
        <w:ind w:left="3324" w:right="0" w:firstLine="0"/>
        <w:jc w:val="left"/>
        <w:rPr>
          <w:sz w:val="22"/>
        </w:rPr>
      </w:pPr>
      <w:r>
        <w:rPr>
          <w:color w:val="49442A"/>
          <w:sz w:val="22"/>
        </w:rPr>
        <w:t>Meeting Date: September 4, 2019</w:t>
      </w:r>
    </w:p>
    <w:p>
      <w:pPr>
        <w:pStyle w:val="BodyText"/>
        <w:rPr>
          <w:sz w:val="20"/>
        </w:rPr>
      </w:pPr>
    </w:p>
    <w:p>
      <w:pPr>
        <w:pStyle w:val="BodyText"/>
        <w:spacing w:before="7"/>
        <w:rPr>
          <w:sz w:val="26"/>
        </w:rPr>
      </w:pPr>
    </w:p>
    <w:p>
      <w:pPr>
        <w:spacing w:before="56"/>
        <w:ind w:left="118" w:right="168" w:firstLine="0"/>
        <w:jc w:val="left"/>
        <w:rPr>
          <w:b/>
          <w:sz w:val="22"/>
        </w:rPr>
      </w:pPr>
      <w:r>
        <w:rPr>
          <w:b/>
          <w:sz w:val="22"/>
        </w:rPr>
        <w:t>NOTICE </w:t>
      </w:r>
      <w:r>
        <w:rPr>
          <w:sz w:val="22"/>
        </w:rPr>
        <w:t>is hereby given that the Cottonwood Heights Planning Commission will hold a Work Session Meeting, beginning at 5:00 p.m. in Room 124 (Council Workroom) and a Business Meeting, beginning at 6:00 p.m. in Room 5 (Council Chambers) located at 2277 E. Bengal Blvd., Cottonwood Heights, Utah on </w:t>
      </w:r>
      <w:r>
        <w:rPr>
          <w:b/>
          <w:sz w:val="22"/>
        </w:rPr>
        <w:t>Wednesday, September 4, 2019.</w:t>
      </w:r>
    </w:p>
    <w:p>
      <w:pPr>
        <w:pStyle w:val="BodyText"/>
        <w:spacing w:before="12"/>
        <w:rPr>
          <w:b/>
          <w:sz w:val="21"/>
        </w:rPr>
      </w:pPr>
    </w:p>
    <w:p>
      <w:pPr>
        <w:tabs>
          <w:tab w:pos="1199" w:val="left" w:leader="none"/>
        </w:tabs>
        <w:spacing w:before="0"/>
        <w:ind w:left="119" w:right="0" w:firstLine="0"/>
        <w:jc w:val="left"/>
        <w:rPr>
          <w:b/>
          <w:sz w:val="22"/>
        </w:rPr>
      </w:pPr>
      <w:r>
        <w:rPr>
          <w:b/>
          <w:sz w:val="22"/>
        </w:rPr>
        <w:t>5:00</w:t>
      </w:r>
      <w:r>
        <w:rPr>
          <w:b/>
          <w:spacing w:val="-4"/>
          <w:sz w:val="22"/>
        </w:rPr>
        <w:t> </w:t>
      </w:r>
      <w:r>
        <w:rPr>
          <w:b/>
          <w:sz w:val="22"/>
        </w:rPr>
        <w:t>p.m.</w:t>
        <w:tab/>
        <w:t>WORK</w:t>
      </w:r>
      <w:r>
        <w:rPr>
          <w:b/>
          <w:spacing w:val="-2"/>
          <w:sz w:val="22"/>
        </w:rPr>
        <w:t> </w:t>
      </w:r>
      <w:r>
        <w:rPr>
          <w:b/>
          <w:sz w:val="22"/>
        </w:rPr>
        <w:t>MEETING</w:t>
      </w:r>
    </w:p>
    <w:p>
      <w:pPr>
        <w:spacing w:before="0"/>
        <w:ind w:left="1199" w:right="0" w:firstLine="0"/>
        <w:jc w:val="left"/>
        <w:rPr>
          <w:b/>
          <w:sz w:val="22"/>
        </w:rPr>
      </w:pPr>
      <w:r>
        <w:rPr>
          <w:b/>
          <w:sz w:val="22"/>
        </w:rPr>
        <w:t>1.0 Planning Commission Business</w:t>
      </w:r>
    </w:p>
    <w:p>
      <w:pPr>
        <w:pStyle w:val="ListParagraph"/>
        <w:numPr>
          <w:ilvl w:val="1"/>
          <w:numId w:val="1"/>
        </w:numPr>
        <w:tabs>
          <w:tab w:pos="2266" w:val="left" w:leader="none"/>
        </w:tabs>
        <w:spacing w:line="240" w:lineRule="auto" w:before="119" w:after="0"/>
        <w:ind w:left="2265" w:right="0" w:hanging="433"/>
        <w:jc w:val="left"/>
        <w:rPr>
          <w:b/>
          <w:sz w:val="22"/>
        </w:rPr>
      </w:pPr>
      <w:r>
        <w:rPr>
          <w:b/>
          <w:sz w:val="22"/>
        </w:rPr>
        <w:t>Review Business Meeting</w:t>
      </w:r>
      <w:r>
        <w:rPr>
          <w:b/>
          <w:spacing w:val="-4"/>
          <w:sz w:val="22"/>
        </w:rPr>
        <w:t> </w:t>
      </w:r>
      <w:r>
        <w:rPr>
          <w:b/>
          <w:sz w:val="22"/>
        </w:rPr>
        <w:t>Agenda</w:t>
      </w:r>
    </w:p>
    <w:p>
      <w:pPr>
        <w:spacing w:before="0"/>
        <w:ind w:left="2262" w:right="0" w:firstLine="0"/>
        <w:jc w:val="left"/>
        <w:rPr>
          <w:i/>
          <w:sz w:val="18"/>
        </w:rPr>
      </w:pPr>
      <w:r>
        <w:rPr>
          <w:i/>
          <w:sz w:val="18"/>
        </w:rPr>
        <w:t>The Commission will review and discuss agenda items.</w:t>
      </w:r>
    </w:p>
    <w:p>
      <w:pPr>
        <w:pStyle w:val="BodyText"/>
        <w:rPr>
          <w:i/>
          <w:sz w:val="22"/>
        </w:rPr>
      </w:pPr>
    </w:p>
    <w:p>
      <w:pPr>
        <w:pStyle w:val="Heading1"/>
        <w:numPr>
          <w:ilvl w:val="1"/>
          <w:numId w:val="1"/>
        </w:numPr>
        <w:tabs>
          <w:tab w:pos="2266" w:val="left" w:leader="none"/>
        </w:tabs>
        <w:spacing w:line="240" w:lineRule="auto" w:before="0" w:after="0"/>
        <w:ind w:left="2265" w:right="0" w:hanging="433"/>
        <w:jc w:val="left"/>
      </w:pPr>
      <w:r>
        <w:rPr/>
        <w:t>Additional Discussion</w:t>
      </w:r>
      <w:r>
        <w:rPr>
          <w:spacing w:val="-2"/>
        </w:rPr>
        <w:t> </w:t>
      </w:r>
      <w:r>
        <w:rPr/>
        <w:t>Items</w:t>
      </w:r>
    </w:p>
    <w:p>
      <w:pPr>
        <w:spacing w:before="0"/>
        <w:ind w:left="2265" w:right="168" w:firstLine="0"/>
        <w:jc w:val="left"/>
        <w:rPr>
          <w:i/>
          <w:sz w:val="18"/>
        </w:rPr>
      </w:pPr>
      <w:r>
        <w:rPr>
          <w:i/>
          <w:sz w:val="18"/>
        </w:rPr>
        <w:t>The Commission may discuss the status of pending applications and matters before the </w:t>
      </w:r>
      <w:r>
        <w:rPr>
          <w:i/>
          <w:sz w:val="18"/>
        </w:rPr>
        <w:t>Commission and new applications and matters that may be considered by the Commission in the future.</w:t>
      </w:r>
    </w:p>
    <w:p>
      <w:pPr>
        <w:pStyle w:val="Heading1"/>
        <w:tabs>
          <w:tab w:pos="1198" w:val="left" w:leader="none"/>
        </w:tabs>
        <w:spacing w:line="268" w:lineRule="exact" w:before="121"/>
        <w:ind w:left="120"/>
      </w:pPr>
      <w:bookmarkStart w:name="6:00 p.m. BUSINESS MEETING" w:id="1"/>
      <w:bookmarkEnd w:id="1"/>
      <w:r>
        <w:rPr>
          <w:b w:val="0"/>
        </w:rPr>
      </w:r>
      <w:r>
        <w:rPr/>
        <w:t>6:00</w:t>
      </w:r>
      <w:r>
        <w:rPr>
          <w:spacing w:val="-4"/>
        </w:rPr>
        <w:t> </w:t>
      </w:r>
      <w:r>
        <w:rPr/>
        <w:t>p.m.</w:t>
        <w:tab/>
        <w:t>BUSINESS MEETING</w:t>
      </w:r>
    </w:p>
    <w:p>
      <w:pPr>
        <w:spacing w:line="268" w:lineRule="exact" w:before="0"/>
        <w:ind w:left="1198" w:right="0" w:firstLine="0"/>
        <w:jc w:val="left"/>
        <w:rPr>
          <w:b/>
          <w:sz w:val="22"/>
        </w:rPr>
      </w:pPr>
      <w:r>
        <w:rPr>
          <w:b/>
          <w:sz w:val="22"/>
        </w:rPr>
        <w:t>1.0 Welcome and Acknowledgements</w:t>
      </w:r>
    </w:p>
    <w:p>
      <w:pPr>
        <w:spacing w:before="122"/>
        <w:ind w:left="1828" w:right="0" w:firstLine="0"/>
        <w:jc w:val="left"/>
        <w:rPr>
          <w:sz w:val="22"/>
        </w:rPr>
      </w:pPr>
      <w:r>
        <w:rPr>
          <w:sz w:val="22"/>
        </w:rPr>
        <w:t>1.1. Ex Parte Communications or Conflicts of Interest to Disclose</w:t>
      </w:r>
    </w:p>
    <w:p>
      <w:pPr>
        <w:spacing w:before="120"/>
        <w:ind w:left="1198" w:right="0" w:firstLine="0"/>
        <w:jc w:val="left"/>
        <w:rPr>
          <w:b/>
          <w:sz w:val="22"/>
        </w:rPr>
      </w:pPr>
      <w:r>
        <w:rPr>
          <w:b/>
          <w:sz w:val="22"/>
        </w:rPr>
        <w:t>2.0 General Public Comment</w:t>
      </w:r>
    </w:p>
    <w:p>
      <w:pPr>
        <w:spacing w:before="0"/>
        <w:ind w:left="2279" w:right="168" w:firstLine="0"/>
        <w:jc w:val="left"/>
        <w:rPr>
          <w:i/>
          <w:sz w:val="18"/>
        </w:rPr>
      </w:pPr>
      <w:r>
        <w:rPr>
          <w:i/>
          <w:sz w:val="18"/>
        </w:rPr>
        <w:t>(Please note: In order to be considerate of everyone attending the meeting and to more closely </w:t>
      </w:r>
      <w:r>
        <w:rPr>
          <w:i/>
          <w:sz w:val="18"/>
        </w:rPr>
        <w:t>follow</w:t>
      </w:r>
      <w:r>
        <w:rPr>
          <w:i/>
          <w:spacing w:val="-12"/>
          <w:sz w:val="18"/>
        </w:rPr>
        <w:t> </w:t>
      </w:r>
      <w:r>
        <w:rPr>
          <w:i/>
          <w:sz w:val="18"/>
        </w:rPr>
        <w:t>the</w:t>
      </w:r>
      <w:r>
        <w:rPr>
          <w:i/>
          <w:spacing w:val="-12"/>
          <w:sz w:val="18"/>
        </w:rPr>
        <w:t> </w:t>
      </w:r>
      <w:r>
        <w:rPr>
          <w:i/>
          <w:sz w:val="18"/>
        </w:rPr>
        <w:t>published</w:t>
      </w:r>
      <w:r>
        <w:rPr>
          <w:i/>
          <w:spacing w:val="-12"/>
          <w:sz w:val="18"/>
        </w:rPr>
        <w:t> </w:t>
      </w:r>
      <w:r>
        <w:rPr>
          <w:i/>
          <w:sz w:val="18"/>
        </w:rPr>
        <w:t>agenda</w:t>
      </w:r>
      <w:r>
        <w:rPr>
          <w:i/>
          <w:spacing w:val="-12"/>
          <w:sz w:val="18"/>
        </w:rPr>
        <w:t> </w:t>
      </w:r>
      <w:r>
        <w:rPr>
          <w:i/>
          <w:sz w:val="18"/>
        </w:rPr>
        <w:t>times,</w:t>
      </w:r>
      <w:r>
        <w:rPr>
          <w:i/>
          <w:spacing w:val="-12"/>
          <w:sz w:val="18"/>
        </w:rPr>
        <w:t> </w:t>
      </w:r>
      <w:r>
        <w:rPr>
          <w:i/>
          <w:sz w:val="18"/>
        </w:rPr>
        <w:t>public</w:t>
      </w:r>
      <w:r>
        <w:rPr>
          <w:i/>
          <w:spacing w:val="-11"/>
          <w:sz w:val="18"/>
        </w:rPr>
        <w:t> </w:t>
      </w:r>
      <w:r>
        <w:rPr>
          <w:i/>
          <w:sz w:val="18"/>
        </w:rPr>
        <w:t>comments</w:t>
      </w:r>
      <w:r>
        <w:rPr>
          <w:i/>
          <w:spacing w:val="-12"/>
          <w:sz w:val="18"/>
        </w:rPr>
        <w:t> </w:t>
      </w:r>
      <w:r>
        <w:rPr>
          <w:i/>
          <w:sz w:val="18"/>
        </w:rPr>
        <w:t>will</w:t>
      </w:r>
      <w:r>
        <w:rPr>
          <w:i/>
          <w:spacing w:val="-10"/>
          <w:sz w:val="18"/>
        </w:rPr>
        <w:t> </w:t>
      </w:r>
      <w:r>
        <w:rPr>
          <w:i/>
          <w:sz w:val="18"/>
        </w:rPr>
        <w:t>be</w:t>
      </w:r>
      <w:r>
        <w:rPr>
          <w:i/>
          <w:spacing w:val="-10"/>
          <w:sz w:val="18"/>
        </w:rPr>
        <w:t> </w:t>
      </w:r>
      <w:r>
        <w:rPr>
          <w:i/>
          <w:sz w:val="18"/>
        </w:rPr>
        <w:t>limited</w:t>
      </w:r>
      <w:r>
        <w:rPr>
          <w:i/>
          <w:spacing w:val="-12"/>
          <w:sz w:val="18"/>
        </w:rPr>
        <w:t> </w:t>
      </w:r>
      <w:r>
        <w:rPr>
          <w:i/>
          <w:sz w:val="18"/>
        </w:rPr>
        <w:t>to</w:t>
      </w:r>
      <w:r>
        <w:rPr>
          <w:i/>
          <w:spacing w:val="-12"/>
          <w:sz w:val="18"/>
        </w:rPr>
        <w:t> </w:t>
      </w:r>
      <w:r>
        <w:rPr>
          <w:i/>
          <w:sz w:val="18"/>
        </w:rPr>
        <w:t>three</w:t>
      </w:r>
      <w:r>
        <w:rPr>
          <w:i/>
          <w:spacing w:val="-10"/>
          <w:sz w:val="18"/>
        </w:rPr>
        <w:t> </w:t>
      </w:r>
      <w:r>
        <w:rPr>
          <w:i/>
          <w:sz w:val="18"/>
        </w:rPr>
        <w:t>minutes</w:t>
      </w:r>
      <w:r>
        <w:rPr>
          <w:i/>
          <w:spacing w:val="-12"/>
          <w:sz w:val="18"/>
        </w:rPr>
        <w:t> </w:t>
      </w:r>
      <w:r>
        <w:rPr>
          <w:i/>
          <w:sz w:val="18"/>
        </w:rPr>
        <w:t>per</w:t>
      </w:r>
      <w:r>
        <w:rPr>
          <w:i/>
          <w:spacing w:val="-12"/>
          <w:sz w:val="18"/>
        </w:rPr>
        <w:t> </w:t>
      </w:r>
      <w:r>
        <w:rPr>
          <w:i/>
          <w:sz w:val="18"/>
        </w:rPr>
        <w:t>person</w:t>
      </w:r>
      <w:r>
        <w:rPr>
          <w:i/>
          <w:spacing w:val="-12"/>
          <w:sz w:val="18"/>
        </w:rPr>
        <w:t> </w:t>
      </w:r>
      <w:r>
        <w:rPr>
          <w:i/>
          <w:sz w:val="18"/>
        </w:rPr>
        <w:t>per item. A spokesperson who has been asked by a group that is present to summarize their concerns will</w:t>
      </w:r>
      <w:r>
        <w:rPr>
          <w:i/>
          <w:spacing w:val="-3"/>
          <w:sz w:val="18"/>
        </w:rPr>
        <w:t> </w:t>
      </w:r>
      <w:r>
        <w:rPr>
          <w:i/>
          <w:sz w:val="18"/>
        </w:rPr>
        <w:t>be</w:t>
      </w:r>
      <w:r>
        <w:rPr>
          <w:i/>
          <w:spacing w:val="-3"/>
          <w:sz w:val="18"/>
        </w:rPr>
        <w:t> </w:t>
      </w:r>
      <w:r>
        <w:rPr>
          <w:i/>
          <w:sz w:val="18"/>
        </w:rPr>
        <w:t>allowed</w:t>
      </w:r>
      <w:r>
        <w:rPr>
          <w:i/>
          <w:spacing w:val="-4"/>
          <w:sz w:val="18"/>
        </w:rPr>
        <w:t> </w:t>
      </w:r>
      <w:r>
        <w:rPr>
          <w:i/>
          <w:sz w:val="18"/>
        </w:rPr>
        <w:t>five</w:t>
      </w:r>
      <w:r>
        <w:rPr>
          <w:i/>
          <w:spacing w:val="-2"/>
          <w:sz w:val="18"/>
        </w:rPr>
        <w:t> </w:t>
      </w:r>
      <w:r>
        <w:rPr>
          <w:i/>
          <w:sz w:val="18"/>
        </w:rPr>
        <w:t>minutes</w:t>
      </w:r>
      <w:r>
        <w:rPr>
          <w:i/>
          <w:spacing w:val="-4"/>
          <w:sz w:val="18"/>
        </w:rPr>
        <w:t> </w:t>
      </w:r>
      <w:r>
        <w:rPr>
          <w:i/>
          <w:sz w:val="18"/>
        </w:rPr>
        <w:t>to</w:t>
      </w:r>
      <w:r>
        <w:rPr>
          <w:i/>
          <w:spacing w:val="-3"/>
          <w:sz w:val="18"/>
        </w:rPr>
        <w:t> </w:t>
      </w:r>
      <w:r>
        <w:rPr>
          <w:i/>
          <w:sz w:val="18"/>
        </w:rPr>
        <w:t>speak.</w:t>
      </w:r>
      <w:r>
        <w:rPr>
          <w:i/>
          <w:spacing w:val="-2"/>
          <w:sz w:val="18"/>
        </w:rPr>
        <w:t> </w:t>
      </w:r>
      <w:r>
        <w:rPr>
          <w:i/>
          <w:sz w:val="18"/>
        </w:rPr>
        <w:t>Comments</w:t>
      </w:r>
      <w:r>
        <w:rPr>
          <w:i/>
          <w:spacing w:val="-4"/>
          <w:sz w:val="18"/>
        </w:rPr>
        <w:t> </w:t>
      </w:r>
      <w:r>
        <w:rPr>
          <w:i/>
          <w:sz w:val="18"/>
        </w:rPr>
        <w:t>which</w:t>
      </w:r>
      <w:r>
        <w:rPr>
          <w:i/>
          <w:spacing w:val="-2"/>
          <w:sz w:val="18"/>
        </w:rPr>
        <w:t> </w:t>
      </w:r>
      <w:r>
        <w:rPr>
          <w:i/>
          <w:sz w:val="18"/>
        </w:rPr>
        <w:t>cannot</w:t>
      </w:r>
      <w:r>
        <w:rPr>
          <w:i/>
          <w:spacing w:val="-4"/>
          <w:sz w:val="18"/>
        </w:rPr>
        <w:t> </w:t>
      </w:r>
      <w:r>
        <w:rPr>
          <w:i/>
          <w:sz w:val="18"/>
        </w:rPr>
        <w:t>be</w:t>
      </w:r>
      <w:r>
        <w:rPr>
          <w:i/>
          <w:spacing w:val="-1"/>
          <w:sz w:val="18"/>
        </w:rPr>
        <w:t> </w:t>
      </w:r>
      <w:r>
        <w:rPr>
          <w:i/>
          <w:sz w:val="18"/>
        </w:rPr>
        <w:t>made</w:t>
      </w:r>
      <w:r>
        <w:rPr>
          <w:i/>
          <w:spacing w:val="-3"/>
          <w:sz w:val="18"/>
        </w:rPr>
        <w:t> </w:t>
      </w:r>
      <w:r>
        <w:rPr>
          <w:i/>
          <w:sz w:val="18"/>
        </w:rPr>
        <w:t>within</w:t>
      </w:r>
      <w:r>
        <w:rPr>
          <w:i/>
          <w:spacing w:val="-4"/>
          <w:sz w:val="18"/>
        </w:rPr>
        <w:t> </w:t>
      </w:r>
      <w:r>
        <w:rPr>
          <w:i/>
          <w:sz w:val="18"/>
        </w:rPr>
        <w:t>these</w:t>
      </w:r>
      <w:r>
        <w:rPr>
          <w:i/>
          <w:spacing w:val="-3"/>
          <w:sz w:val="18"/>
        </w:rPr>
        <w:t> </w:t>
      </w:r>
      <w:r>
        <w:rPr>
          <w:i/>
          <w:sz w:val="18"/>
        </w:rPr>
        <w:t>limits</w:t>
      </w:r>
      <w:r>
        <w:rPr>
          <w:i/>
          <w:spacing w:val="-3"/>
          <w:sz w:val="18"/>
        </w:rPr>
        <w:t> </w:t>
      </w:r>
      <w:r>
        <w:rPr>
          <w:i/>
          <w:sz w:val="18"/>
        </w:rPr>
        <w:t>should be</w:t>
      </w:r>
      <w:r>
        <w:rPr>
          <w:i/>
          <w:spacing w:val="-7"/>
          <w:sz w:val="18"/>
        </w:rPr>
        <w:t> </w:t>
      </w:r>
      <w:r>
        <w:rPr>
          <w:i/>
          <w:sz w:val="18"/>
        </w:rPr>
        <w:t>submitted</w:t>
      </w:r>
      <w:r>
        <w:rPr>
          <w:i/>
          <w:spacing w:val="-6"/>
          <w:sz w:val="18"/>
        </w:rPr>
        <w:t> </w:t>
      </w:r>
      <w:r>
        <w:rPr>
          <w:i/>
          <w:sz w:val="18"/>
        </w:rPr>
        <w:t>in</w:t>
      </w:r>
      <w:r>
        <w:rPr>
          <w:i/>
          <w:spacing w:val="-5"/>
          <w:sz w:val="18"/>
        </w:rPr>
        <w:t> </w:t>
      </w:r>
      <w:r>
        <w:rPr>
          <w:i/>
          <w:sz w:val="18"/>
        </w:rPr>
        <w:t>writing</w:t>
      </w:r>
      <w:r>
        <w:rPr>
          <w:i/>
          <w:spacing w:val="-7"/>
          <w:sz w:val="18"/>
        </w:rPr>
        <w:t> </w:t>
      </w:r>
      <w:r>
        <w:rPr>
          <w:i/>
          <w:sz w:val="18"/>
        </w:rPr>
        <w:t>to</w:t>
      </w:r>
      <w:r>
        <w:rPr>
          <w:i/>
          <w:spacing w:val="-6"/>
          <w:sz w:val="18"/>
        </w:rPr>
        <w:t> </w:t>
      </w:r>
      <w:r>
        <w:rPr>
          <w:i/>
          <w:sz w:val="18"/>
        </w:rPr>
        <w:t>the</w:t>
      </w:r>
      <w:r>
        <w:rPr>
          <w:i/>
          <w:spacing w:val="-4"/>
          <w:sz w:val="18"/>
        </w:rPr>
        <w:t> </w:t>
      </w:r>
      <w:r>
        <w:rPr>
          <w:i/>
          <w:sz w:val="18"/>
        </w:rPr>
        <w:t>Senior</w:t>
      </w:r>
      <w:r>
        <w:rPr>
          <w:i/>
          <w:spacing w:val="-8"/>
          <w:sz w:val="18"/>
        </w:rPr>
        <w:t> </w:t>
      </w:r>
      <w:r>
        <w:rPr>
          <w:i/>
          <w:sz w:val="18"/>
        </w:rPr>
        <w:t>Planner</w:t>
      </w:r>
      <w:r>
        <w:rPr>
          <w:i/>
          <w:spacing w:val="-5"/>
          <w:sz w:val="18"/>
        </w:rPr>
        <w:t> </w:t>
      </w:r>
      <w:r>
        <w:rPr>
          <w:i/>
          <w:sz w:val="18"/>
        </w:rPr>
        <w:t>prior</w:t>
      </w:r>
      <w:r>
        <w:rPr>
          <w:i/>
          <w:spacing w:val="-7"/>
          <w:sz w:val="18"/>
        </w:rPr>
        <w:t> </w:t>
      </w:r>
      <w:r>
        <w:rPr>
          <w:i/>
          <w:sz w:val="18"/>
        </w:rPr>
        <w:t>to</w:t>
      </w:r>
      <w:r>
        <w:rPr>
          <w:i/>
          <w:spacing w:val="-5"/>
          <w:sz w:val="18"/>
        </w:rPr>
        <w:t> </w:t>
      </w:r>
      <w:r>
        <w:rPr>
          <w:i/>
          <w:sz w:val="18"/>
        </w:rPr>
        <w:t>noon</w:t>
      </w:r>
      <w:r>
        <w:rPr>
          <w:i/>
          <w:spacing w:val="-6"/>
          <w:sz w:val="18"/>
        </w:rPr>
        <w:t> </w:t>
      </w:r>
      <w:r>
        <w:rPr>
          <w:i/>
          <w:sz w:val="18"/>
        </w:rPr>
        <w:t>the</w:t>
      </w:r>
      <w:r>
        <w:rPr>
          <w:i/>
          <w:spacing w:val="-4"/>
          <w:sz w:val="18"/>
        </w:rPr>
        <w:t> </w:t>
      </w:r>
      <w:r>
        <w:rPr>
          <w:i/>
          <w:sz w:val="18"/>
        </w:rPr>
        <w:t>day</w:t>
      </w:r>
      <w:r>
        <w:rPr>
          <w:i/>
          <w:spacing w:val="-6"/>
          <w:sz w:val="18"/>
        </w:rPr>
        <w:t> </w:t>
      </w:r>
      <w:r>
        <w:rPr>
          <w:i/>
          <w:sz w:val="18"/>
        </w:rPr>
        <w:t>before</w:t>
      </w:r>
      <w:r>
        <w:rPr>
          <w:i/>
          <w:spacing w:val="-6"/>
          <w:sz w:val="18"/>
        </w:rPr>
        <w:t> </w:t>
      </w:r>
      <w:r>
        <w:rPr>
          <w:i/>
          <w:sz w:val="18"/>
        </w:rPr>
        <w:t>the</w:t>
      </w:r>
      <w:r>
        <w:rPr>
          <w:i/>
          <w:spacing w:val="-6"/>
          <w:sz w:val="18"/>
        </w:rPr>
        <w:t> </w:t>
      </w:r>
      <w:r>
        <w:rPr>
          <w:i/>
          <w:sz w:val="18"/>
        </w:rPr>
        <w:t>meeting.)</w:t>
      </w:r>
    </w:p>
    <w:p>
      <w:pPr>
        <w:pStyle w:val="Heading1"/>
        <w:spacing w:before="118"/>
      </w:pPr>
      <w:bookmarkStart w:name="3.0 Business Items" w:id="2"/>
      <w:bookmarkEnd w:id="2"/>
      <w:r>
        <w:rPr>
          <w:b w:val="0"/>
        </w:rPr>
      </w:r>
      <w:r>
        <w:rPr/>
        <w:t>3.0 Business Items</w:t>
      </w:r>
    </w:p>
    <w:p>
      <w:pPr>
        <w:pStyle w:val="ListParagraph"/>
        <w:numPr>
          <w:ilvl w:val="1"/>
          <w:numId w:val="2"/>
        </w:numPr>
        <w:tabs>
          <w:tab w:pos="2261" w:val="left" w:leader="none"/>
        </w:tabs>
        <w:spacing w:line="240" w:lineRule="auto" w:before="121" w:after="0"/>
        <w:ind w:left="2260" w:right="0" w:hanging="432"/>
        <w:jc w:val="left"/>
        <w:rPr>
          <w:b/>
          <w:sz w:val="22"/>
        </w:rPr>
      </w:pPr>
      <w:r>
        <w:rPr>
          <w:b/>
          <w:sz w:val="22"/>
        </w:rPr>
        <w:t>(Project</w:t>
      </w:r>
      <w:r>
        <w:rPr>
          <w:b/>
          <w:spacing w:val="-3"/>
          <w:sz w:val="22"/>
        </w:rPr>
        <w:t> </w:t>
      </w:r>
      <w:r>
        <w:rPr>
          <w:b/>
          <w:sz w:val="22"/>
        </w:rPr>
        <w:t>CUP-19-008)</w:t>
      </w:r>
    </w:p>
    <w:p>
      <w:pPr>
        <w:spacing w:before="120"/>
        <w:ind w:left="2260" w:right="719" w:firstLine="0"/>
        <w:jc w:val="left"/>
        <w:rPr>
          <w:sz w:val="22"/>
        </w:rPr>
      </w:pPr>
      <w:r>
        <w:rPr>
          <w:sz w:val="22"/>
        </w:rPr>
        <w:t>A public hearing and possible action on a request by Nathan Anderson for approval of 13 mixed-use live-work townhomes, including a conditional use permit for an increase in height and a decrease in setbacks, at approximately 1810 E. Fort Union Blvd. in the MU – Mixed-Use zone.</w:t>
      </w:r>
    </w:p>
    <w:p>
      <w:pPr>
        <w:pStyle w:val="ListParagraph"/>
        <w:numPr>
          <w:ilvl w:val="1"/>
          <w:numId w:val="2"/>
        </w:numPr>
        <w:tabs>
          <w:tab w:pos="2261" w:val="left" w:leader="none"/>
        </w:tabs>
        <w:spacing w:line="240" w:lineRule="auto" w:before="120" w:after="0"/>
        <w:ind w:left="2260" w:right="0" w:hanging="432"/>
        <w:jc w:val="left"/>
        <w:rPr>
          <w:b/>
          <w:sz w:val="22"/>
        </w:rPr>
      </w:pPr>
      <w:r>
        <w:rPr>
          <w:b/>
          <w:sz w:val="22"/>
        </w:rPr>
        <w:t>(Project</w:t>
      </w:r>
      <w:r>
        <w:rPr>
          <w:b/>
          <w:spacing w:val="-3"/>
          <w:sz w:val="22"/>
        </w:rPr>
        <w:t> </w:t>
      </w:r>
      <w:r>
        <w:rPr>
          <w:b/>
          <w:sz w:val="22"/>
        </w:rPr>
        <w:t>SPL-19-007)</w:t>
      </w:r>
    </w:p>
    <w:p>
      <w:pPr>
        <w:spacing w:before="120"/>
        <w:ind w:left="2249" w:right="571" w:firstLine="0"/>
        <w:jc w:val="left"/>
        <w:rPr>
          <w:sz w:val="22"/>
        </w:rPr>
      </w:pPr>
      <w:r>
        <w:rPr>
          <w:sz w:val="22"/>
        </w:rPr>
        <w:t>A public hearing and possible action on a request by John Prince for approval of 24 mixed-use live-work townhomes, including a conditional use permit for an increase in height and a decrease in setbacks, at approximately 1650 E. Fort Union Blvd. in the MU – Mixed-Use zone.</w:t>
      </w:r>
    </w:p>
    <w:p>
      <w:pPr>
        <w:pStyle w:val="ListParagraph"/>
        <w:numPr>
          <w:ilvl w:val="1"/>
          <w:numId w:val="2"/>
        </w:numPr>
        <w:tabs>
          <w:tab w:pos="2310" w:val="left" w:leader="none"/>
        </w:tabs>
        <w:spacing w:line="240" w:lineRule="auto" w:before="120" w:after="0"/>
        <w:ind w:left="2310" w:right="0" w:hanging="482"/>
        <w:jc w:val="left"/>
        <w:rPr>
          <w:b/>
          <w:sz w:val="22"/>
        </w:rPr>
      </w:pPr>
      <w:r>
        <w:rPr>
          <w:b/>
          <w:sz w:val="22"/>
        </w:rPr>
        <w:t>(Project</w:t>
      </w:r>
      <w:r>
        <w:rPr>
          <w:b/>
          <w:spacing w:val="-2"/>
          <w:sz w:val="22"/>
        </w:rPr>
        <w:t> </w:t>
      </w:r>
      <w:r>
        <w:rPr>
          <w:b/>
          <w:sz w:val="22"/>
        </w:rPr>
        <w:t>SUB-19-007)</w:t>
      </w:r>
    </w:p>
    <w:p>
      <w:pPr>
        <w:spacing w:before="120"/>
        <w:ind w:left="2260" w:right="0" w:firstLine="0"/>
        <w:jc w:val="left"/>
        <w:rPr>
          <w:sz w:val="22"/>
        </w:rPr>
      </w:pPr>
      <w:r>
        <w:rPr>
          <w:sz w:val="22"/>
        </w:rPr>
        <w:t>A public hearing and possible action on a request by Giverny, LLC and Regal</w:t>
      </w:r>
    </w:p>
    <w:p>
      <w:pPr>
        <w:spacing w:after="0"/>
        <w:jc w:val="left"/>
        <w:rPr>
          <w:sz w:val="22"/>
        </w:rPr>
        <w:sectPr>
          <w:type w:val="continuous"/>
          <w:pgSz w:w="12240" w:h="15840"/>
          <w:pgMar w:top="780" w:bottom="280" w:left="1320" w:right="1340"/>
        </w:sectPr>
      </w:pPr>
    </w:p>
    <w:p>
      <w:pPr>
        <w:pStyle w:val="BodyText"/>
        <w:spacing w:before="8"/>
        <w:rPr>
          <w:sz w:val="17"/>
        </w:rPr>
      </w:pPr>
    </w:p>
    <w:p>
      <w:pPr>
        <w:spacing w:before="55"/>
        <w:ind w:left="2260" w:right="719" w:firstLine="0"/>
        <w:jc w:val="left"/>
        <w:rPr>
          <w:sz w:val="22"/>
        </w:rPr>
      </w:pPr>
      <w:r>
        <w:rPr>
          <w:sz w:val="22"/>
        </w:rPr>
        <w:t>Homes request from Giverny, LLC and Regal Homes Realty Homes for an amendment to a recorded plat note on the Giverny Planned Unit Development Amended Subdivision at 9216 S. Wasatch Blvd. in the R-1-8 Single Family zone.</w:t>
      </w:r>
    </w:p>
    <w:p>
      <w:pPr>
        <w:pStyle w:val="ListParagraph"/>
        <w:numPr>
          <w:ilvl w:val="1"/>
          <w:numId w:val="2"/>
        </w:numPr>
        <w:tabs>
          <w:tab w:pos="2261" w:val="left" w:leader="none"/>
        </w:tabs>
        <w:spacing w:line="240" w:lineRule="auto" w:before="120" w:after="0"/>
        <w:ind w:left="2260" w:right="0" w:hanging="432"/>
        <w:jc w:val="left"/>
        <w:rPr>
          <w:b/>
          <w:sz w:val="22"/>
        </w:rPr>
      </w:pPr>
      <w:r>
        <w:rPr>
          <w:b/>
          <w:sz w:val="22"/>
        </w:rPr>
        <w:t>(Project</w:t>
      </w:r>
      <w:r>
        <w:rPr>
          <w:b/>
          <w:spacing w:val="-3"/>
          <w:sz w:val="22"/>
        </w:rPr>
        <w:t> </w:t>
      </w:r>
      <w:r>
        <w:rPr>
          <w:b/>
          <w:sz w:val="22"/>
        </w:rPr>
        <w:t>ZTA-19-002)</w:t>
      </w:r>
    </w:p>
    <w:p>
      <w:pPr>
        <w:spacing w:before="120"/>
        <w:ind w:left="2260" w:right="1046" w:firstLine="0"/>
        <w:jc w:val="left"/>
        <w:rPr>
          <w:sz w:val="22"/>
        </w:rPr>
      </w:pPr>
      <w:r>
        <w:rPr>
          <w:sz w:val="22"/>
        </w:rPr>
        <w:t>A public hearing and possible action on a city-initiated zoning text amendment to Chapter 19.80; (Parking Standards) of the City’s zoning ordinance.</w:t>
      </w:r>
    </w:p>
    <w:p>
      <w:pPr>
        <w:spacing w:before="121"/>
        <w:ind w:left="1108" w:right="0" w:firstLine="0"/>
        <w:jc w:val="left"/>
        <w:rPr>
          <w:b/>
          <w:sz w:val="22"/>
        </w:rPr>
      </w:pPr>
      <w:r>
        <w:rPr>
          <w:b/>
          <w:sz w:val="22"/>
        </w:rPr>
        <w:t>4.0 Consent Agenda</w:t>
      </w:r>
    </w:p>
    <w:p>
      <w:pPr>
        <w:pStyle w:val="ListParagraph"/>
        <w:numPr>
          <w:ilvl w:val="1"/>
          <w:numId w:val="3"/>
        </w:numPr>
        <w:tabs>
          <w:tab w:pos="2212" w:val="left" w:leader="none"/>
        </w:tabs>
        <w:spacing w:line="240" w:lineRule="auto" w:before="120" w:after="0"/>
        <w:ind w:left="2211" w:right="0" w:hanging="383"/>
        <w:jc w:val="left"/>
        <w:rPr>
          <w:sz w:val="22"/>
        </w:rPr>
      </w:pPr>
      <w:r>
        <w:rPr>
          <w:sz w:val="22"/>
        </w:rPr>
        <w:t>Approval of Planning Commission</w:t>
      </w:r>
      <w:r>
        <w:rPr>
          <w:spacing w:val="-4"/>
          <w:sz w:val="22"/>
        </w:rPr>
        <w:t> </w:t>
      </w:r>
      <w:r>
        <w:rPr>
          <w:sz w:val="22"/>
        </w:rPr>
        <w:t>Minutes:</w:t>
      </w:r>
    </w:p>
    <w:p>
      <w:pPr>
        <w:pStyle w:val="ListParagraph"/>
        <w:numPr>
          <w:ilvl w:val="2"/>
          <w:numId w:val="3"/>
        </w:numPr>
        <w:tabs>
          <w:tab w:pos="2609" w:val="left" w:leader="none"/>
          <w:tab w:pos="2610" w:val="left" w:leader="none"/>
        </w:tabs>
        <w:spacing w:line="280" w:lineRule="exact" w:before="1" w:after="0"/>
        <w:ind w:left="2609" w:right="0" w:hanging="360"/>
        <w:jc w:val="left"/>
        <w:rPr>
          <w:sz w:val="22"/>
        </w:rPr>
      </w:pPr>
      <w:r>
        <w:rPr>
          <w:sz w:val="22"/>
        </w:rPr>
        <w:t>June 5,</w:t>
      </w:r>
      <w:r>
        <w:rPr>
          <w:spacing w:val="-6"/>
          <w:sz w:val="22"/>
        </w:rPr>
        <w:t> </w:t>
      </w:r>
      <w:r>
        <w:rPr>
          <w:sz w:val="22"/>
        </w:rPr>
        <w:t>2019</w:t>
      </w:r>
    </w:p>
    <w:p>
      <w:pPr>
        <w:pStyle w:val="ListParagraph"/>
        <w:numPr>
          <w:ilvl w:val="2"/>
          <w:numId w:val="3"/>
        </w:numPr>
        <w:tabs>
          <w:tab w:pos="2609" w:val="left" w:leader="none"/>
          <w:tab w:pos="2610" w:val="left" w:leader="none"/>
        </w:tabs>
        <w:spacing w:line="280" w:lineRule="exact" w:before="0" w:after="0"/>
        <w:ind w:left="2609" w:right="0" w:hanging="360"/>
        <w:jc w:val="left"/>
        <w:rPr>
          <w:sz w:val="22"/>
        </w:rPr>
      </w:pPr>
      <w:r>
        <w:rPr>
          <w:sz w:val="22"/>
        </w:rPr>
        <w:t>July 17,</w:t>
      </w:r>
      <w:r>
        <w:rPr>
          <w:spacing w:val="-6"/>
          <w:sz w:val="22"/>
        </w:rPr>
        <w:t> </w:t>
      </w:r>
      <w:r>
        <w:rPr>
          <w:sz w:val="22"/>
        </w:rPr>
        <w:t>2019</w:t>
      </w:r>
    </w:p>
    <w:p>
      <w:pPr>
        <w:pStyle w:val="ListParagraph"/>
        <w:numPr>
          <w:ilvl w:val="2"/>
          <w:numId w:val="3"/>
        </w:numPr>
        <w:tabs>
          <w:tab w:pos="2609" w:val="left" w:leader="none"/>
          <w:tab w:pos="2610" w:val="left" w:leader="none"/>
        </w:tabs>
        <w:spacing w:line="240" w:lineRule="auto" w:before="0" w:after="0"/>
        <w:ind w:left="2609" w:right="0" w:hanging="360"/>
        <w:jc w:val="left"/>
        <w:rPr>
          <w:sz w:val="22"/>
        </w:rPr>
      </w:pPr>
      <w:r>
        <w:rPr>
          <w:sz w:val="22"/>
        </w:rPr>
        <w:t>August 7,</w:t>
      </w:r>
      <w:r>
        <w:rPr>
          <w:spacing w:val="-2"/>
          <w:sz w:val="22"/>
        </w:rPr>
        <w:t> </w:t>
      </w:r>
      <w:r>
        <w:rPr>
          <w:sz w:val="22"/>
        </w:rPr>
        <w:t>2019</w:t>
      </w:r>
    </w:p>
    <w:p>
      <w:pPr>
        <w:spacing w:before="120"/>
        <w:ind w:left="1108" w:right="0" w:firstLine="0"/>
        <w:jc w:val="left"/>
        <w:rPr>
          <w:b/>
          <w:sz w:val="22"/>
        </w:rPr>
      </w:pPr>
      <w:r>
        <w:rPr>
          <w:b/>
          <w:sz w:val="22"/>
        </w:rPr>
        <w:t>5.0 Adjournment</w:t>
      </w:r>
    </w:p>
    <w:p>
      <w:pPr>
        <w:pStyle w:val="BodyText"/>
        <w:spacing w:before="8"/>
        <w:rPr>
          <w:b/>
          <w:sz w:val="29"/>
        </w:rPr>
      </w:pPr>
      <w:r>
        <w:rPr/>
        <w:pict>
          <v:shape style="position:absolute;margin-left:72.25pt;margin-top:20.322079pt;width:467.55pt;height:99.45pt;mso-position-horizontal-relative:page;mso-position-vertical-relative:paragraph;z-index:-1000;mso-wrap-distance-left:0;mso-wrap-distance-right:0" type="#_x0000_t202" filled="false" stroked="true" strokeweight=".48pt" strokecolor="#000000">
            <v:textbox inset="0,0,0,0">
              <w:txbxContent>
                <w:p>
                  <w:pPr>
                    <w:spacing w:before="0"/>
                    <w:ind w:left="102" w:right="0" w:firstLine="0"/>
                    <w:jc w:val="left"/>
                    <w:rPr>
                      <w:b/>
                      <w:sz w:val="18"/>
                    </w:rPr>
                  </w:pPr>
                  <w:r>
                    <w:rPr>
                      <w:b/>
                      <w:sz w:val="18"/>
                    </w:rPr>
                    <w:t>Meeting Procedures</w:t>
                  </w:r>
                </w:p>
                <w:p>
                  <w:pPr>
                    <w:pStyle w:val="BodyText"/>
                    <w:ind w:left="102"/>
                  </w:pPr>
                  <w:r>
                    <w:rPr/>
                    <w:t>Items will generally be heard in the following order:</w:t>
                  </w:r>
                </w:p>
                <w:p>
                  <w:pPr>
                    <w:pStyle w:val="BodyText"/>
                    <w:numPr>
                      <w:ilvl w:val="0"/>
                      <w:numId w:val="4"/>
                    </w:numPr>
                    <w:tabs>
                      <w:tab w:pos="822" w:val="left" w:leader="none"/>
                      <w:tab w:pos="823" w:val="left" w:leader="none"/>
                    </w:tabs>
                    <w:spacing w:line="240" w:lineRule="auto" w:before="0" w:after="0"/>
                    <w:ind w:left="823" w:right="0" w:hanging="360"/>
                    <w:jc w:val="left"/>
                  </w:pPr>
                  <w:r>
                    <w:rPr/>
                    <w:t>Staff</w:t>
                  </w:r>
                  <w:r>
                    <w:rPr>
                      <w:spacing w:val="-2"/>
                    </w:rPr>
                    <w:t> </w:t>
                  </w:r>
                  <w:r>
                    <w:rPr/>
                    <w:t>Presentation</w:t>
                  </w:r>
                </w:p>
                <w:p>
                  <w:pPr>
                    <w:pStyle w:val="BodyText"/>
                    <w:numPr>
                      <w:ilvl w:val="0"/>
                      <w:numId w:val="4"/>
                    </w:numPr>
                    <w:tabs>
                      <w:tab w:pos="823" w:val="left" w:leader="none"/>
                      <w:tab w:pos="824" w:val="left" w:leader="none"/>
                    </w:tabs>
                    <w:spacing w:line="240" w:lineRule="auto" w:before="1" w:after="0"/>
                    <w:ind w:left="823" w:right="0" w:hanging="360"/>
                    <w:jc w:val="left"/>
                  </w:pPr>
                  <w:r>
                    <w:rPr/>
                    <w:t>Applicant</w:t>
                  </w:r>
                  <w:r>
                    <w:rPr>
                      <w:spacing w:val="-4"/>
                    </w:rPr>
                    <w:t> </w:t>
                  </w:r>
                  <w:r>
                    <w:rPr/>
                    <w:t>Presentation</w:t>
                  </w:r>
                </w:p>
                <w:p>
                  <w:pPr>
                    <w:pStyle w:val="BodyText"/>
                    <w:numPr>
                      <w:ilvl w:val="0"/>
                      <w:numId w:val="4"/>
                    </w:numPr>
                    <w:tabs>
                      <w:tab w:pos="823" w:val="left" w:leader="none"/>
                      <w:tab w:pos="824" w:val="left" w:leader="none"/>
                    </w:tabs>
                    <w:spacing w:line="240" w:lineRule="auto" w:before="0" w:after="0"/>
                    <w:ind w:left="823" w:right="339" w:hanging="360"/>
                    <w:jc w:val="left"/>
                  </w:pPr>
                  <w:r>
                    <w:rPr/>
                    <w:t>Open Public Hearing (if item has been noticed for public hearing). Each speaker during the public hearing will be limited to three</w:t>
                  </w:r>
                  <w:r>
                    <w:rPr>
                      <w:spacing w:val="-1"/>
                    </w:rPr>
                    <w:t> </w:t>
                  </w:r>
                  <w:r>
                    <w:rPr/>
                    <w:t>minutes.</w:t>
                  </w:r>
                </w:p>
                <w:p>
                  <w:pPr>
                    <w:pStyle w:val="BodyText"/>
                    <w:numPr>
                      <w:ilvl w:val="0"/>
                      <w:numId w:val="4"/>
                    </w:numPr>
                    <w:tabs>
                      <w:tab w:pos="823" w:val="left" w:leader="none"/>
                      <w:tab w:pos="824" w:val="left" w:leader="none"/>
                    </w:tabs>
                    <w:spacing w:line="218" w:lineRule="exact" w:before="3" w:after="0"/>
                    <w:ind w:left="823" w:right="0" w:hanging="360"/>
                    <w:jc w:val="left"/>
                  </w:pPr>
                  <w:r>
                    <w:rPr/>
                    <w:t>Close Public</w:t>
                  </w:r>
                  <w:r>
                    <w:rPr>
                      <w:spacing w:val="-4"/>
                    </w:rPr>
                    <w:t> </w:t>
                  </w:r>
                  <w:r>
                    <w:rPr/>
                    <w:t>Hearing</w:t>
                  </w:r>
                </w:p>
                <w:p>
                  <w:pPr>
                    <w:pStyle w:val="BodyText"/>
                    <w:numPr>
                      <w:ilvl w:val="0"/>
                      <w:numId w:val="4"/>
                    </w:numPr>
                    <w:tabs>
                      <w:tab w:pos="823" w:val="left" w:leader="none"/>
                      <w:tab w:pos="824" w:val="left" w:leader="none"/>
                    </w:tabs>
                    <w:spacing w:line="218" w:lineRule="exact" w:before="0" w:after="0"/>
                    <w:ind w:left="823" w:right="0" w:hanging="360"/>
                    <w:jc w:val="left"/>
                  </w:pPr>
                  <w:r>
                    <w:rPr/>
                    <w:t>Planning Commission</w:t>
                  </w:r>
                  <w:r>
                    <w:rPr>
                      <w:spacing w:val="-3"/>
                    </w:rPr>
                    <w:t> </w:t>
                  </w:r>
                  <w:r>
                    <w:rPr/>
                    <w:t>Deliberation</w:t>
                  </w:r>
                </w:p>
                <w:p>
                  <w:pPr>
                    <w:pStyle w:val="BodyText"/>
                    <w:numPr>
                      <w:ilvl w:val="0"/>
                      <w:numId w:val="4"/>
                    </w:numPr>
                    <w:tabs>
                      <w:tab w:pos="822" w:val="left" w:leader="none"/>
                      <w:tab w:pos="823" w:val="left" w:leader="none"/>
                    </w:tabs>
                    <w:spacing w:line="240" w:lineRule="auto" w:before="0" w:after="0"/>
                    <w:ind w:left="823" w:right="0" w:hanging="360"/>
                    <w:jc w:val="left"/>
                  </w:pPr>
                  <w:r>
                    <w:rPr/>
                    <w:t>Planning Commission Motion and</w:t>
                  </w:r>
                  <w:r>
                    <w:rPr>
                      <w:spacing w:val="-3"/>
                    </w:rPr>
                    <w:t> </w:t>
                  </w:r>
                  <w:r>
                    <w:rPr/>
                    <w:t>Vote</w:t>
                  </w:r>
                </w:p>
              </w:txbxContent>
            </v:textbox>
            <v:stroke dashstyle="solid"/>
            <w10:wrap type="topAndBottom"/>
          </v:shape>
        </w:pict>
      </w:r>
    </w:p>
    <w:p>
      <w:pPr>
        <w:pStyle w:val="BodyText"/>
        <w:spacing w:line="259" w:lineRule="auto" w:before="40"/>
        <w:ind w:left="118" w:right="275" w:hanging="1"/>
      </w:pPr>
      <w:r>
        <w:rPr/>
        <w:t>Planning Commission applications may be tabled if: 1) Additional information is needed in order to act on the item; OR 2) The Planning Commission feels there are unresolved issues that may need further attention before the Commission is ready to make a motion. </w:t>
      </w:r>
      <w:r>
        <w:rPr>
          <w:b/>
        </w:rPr>
        <w:t>NO agenda item will begin after 9 pm </w:t>
      </w:r>
      <w:r>
        <w:rPr/>
        <w:t>without a unanimous vote of the Commission. The Commission may carry over agenda items, scheduled late in the evening and not heard, to the next regularly scheduled meeting.</w:t>
      </w:r>
    </w:p>
    <w:p>
      <w:pPr>
        <w:pStyle w:val="BodyText"/>
        <w:spacing w:before="2"/>
        <w:rPr>
          <w:sz w:val="19"/>
        </w:rPr>
      </w:pPr>
    </w:p>
    <w:p>
      <w:pPr>
        <w:pStyle w:val="Heading2"/>
      </w:pPr>
      <w:bookmarkStart w:name="Submission of Written Public Comment" w:id="3"/>
      <w:bookmarkEnd w:id="3"/>
      <w:r>
        <w:rPr>
          <w:b w:val="0"/>
        </w:rPr>
      </w:r>
      <w:r>
        <w:rPr/>
        <w:t>Submission of Written Public Comment</w:t>
      </w:r>
    </w:p>
    <w:p>
      <w:pPr>
        <w:pStyle w:val="BodyText"/>
        <w:spacing w:line="259" w:lineRule="auto" w:before="19"/>
        <w:ind w:left="119" w:right="114" w:hanging="2"/>
      </w:pPr>
      <w:r>
        <w:rPr/>
        <w:t>Written comments on any agenda item should be received by the Cottonwood Heights Community and Economic Development Department no later than the Tuesday prior to the meeting at noon. Comments should be email</w:t>
      </w:r>
      <w:hyperlink r:id="rId7">
        <w:r>
          <w:rPr/>
          <w:t>ed to mtaylor@ch.utah.gov.</w:t>
        </w:r>
      </w:hyperlink>
    </w:p>
    <w:p>
      <w:pPr>
        <w:pStyle w:val="BodyText"/>
        <w:spacing w:line="259" w:lineRule="auto" w:before="1"/>
        <w:ind w:left="120" w:right="290"/>
      </w:pPr>
      <w:r>
        <w:rPr/>
        <w:t>After the public hearing has been closed, the Planning Commission will not accept any additional written or verbal comments on the application.</w:t>
      </w:r>
    </w:p>
    <w:p>
      <w:pPr>
        <w:pStyle w:val="Heading2"/>
        <w:spacing w:before="116"/>
      </w:pPr>
      <w:bookmarkStart w:name="Notice of Participation by Telephonic/Di" w:id="4"/>
      <w:bookmarkEnd w:id="4"/>
      <w:r>
        <w:rPr>
          <w:b w:val="0"/>
        </w:rPr>
      </w:r>
      <w:r>
        <w:rPr/>
        <w:t>Notice of Participation by Telephonic/Digital Means</w:t>
      </w:r>
    </w:p>
    <w:p>
      <w:pPr>
        <w:pStyle w:val="BodyText"/>
        <w:spacing w:line="259" w:lineRule="auto" w:before="20"/>
        <w:ind w:left="120" w:right="257"/>
        <w:jc w:val="both"/>
      </w:pPr>
      <w:r>
        <w:rPr/>
        <w:t>Planning Commissioners may participate in the meeting via telephonic communication. If a Commissioner does participate via telephonic communication, the Commissioner will be on speakerphone. The speakerphone will be amplified so that the other Commissioners and all other persons present in the room will be able to hear all discussions.</w:t>
      </w:r>
    </w:p>
    <w:p>
      <w:pPr>
        <w:pStyle w:val="Heading2"/>
        <w:spacing w:before="158"/>
      </w:pPr>
      <w:bookmarkStart w:name="Notice of Compliance with the American D" w:id="5"/>
      <w:bookmarkEnd w:id="5"/>
      <w:r>
        <w:rPr>
          <w:b w:val="0"/>
        </w:rPr>
      </w:r>
      <w:r>
        <w:rPr/>
        <w:t>Notice of Compliance with the American Disabilities Act (ADA)</w:t>
      </w:r>
    </w:p>
    <w:p>
      <w:pPr>
        <w:pStyle w:val="BodyText"/>
        <w:spacing w:line="259" w:lineRule="auto" w:before="16"/>
        <w:ind w:left="120" w:right="112"/>
      </w:pPr>
      <w:r>
        <w:rPr/>
        <w:t>In compliance with the Americans with Disabilities Act, individuals needing special accommodations or assistance during this meeting shall notify the City Recorder at (801)944-7021 at least 24 hours prior to the meeting. TDD number is (801)270-2425 or call Relay Utah at #711.</w:t>
      </w:r>
    </w:p>
    <w:p>
      <w:pPr>
        <w:pStyle w:val="Heading2"/>
        <w:spacing w:before="159"/>
      </w:pPr>
      <w:bookmarkStart w:name="Confirmation of Public Notice" w:id="6"/>
      <w:bookmarkEnd w:id="6"/>
      <w:r>
        <w:rPr>
          <w:b w:val="0"/>
        </w:rPr>
      </w:r>
      <w:r>
        <w:rPr/>
        <w:t>Confirmation of Public Notice</w:t>
      </w:r>
    </w:p>
    <w:p>
      <w:pPr>
        <w:pStyle w:val="BodyText"/>
        <w:spacing w:before="17"/>
        <w:ind w:left="120"/>
      </w:pPr>
      <w:r>
        <w:rPr/>
        <w:t>On Friday, August 30, 2019 a copy of the foregoing notice was posted in conspicuous view in the front foyer of the</w:t>
      </w:r>
    </w:p>
    <w:p>
      <w:pPr>
        <w:spacing w:after="0"/>
        <w:sectPr>
          <w:headerReference w:type="default" r:id="rId6"/>
          <w:pgSz w:w="12240" w:h="15840"/>
          <w:pgMar w:header="792" w:footer="0" w:top="1340" w:bottom="280" w:left="1320" w:right="1340"/>
        </w:sectPr>
      </w:pPr>
    </w:p>
    <w:p>
      <w:pPr>
        <w:pStyle w:val="BodyText"/>
        <w:spacing w:before="1"/>
        <w:rPr>
          <w:sz w:val="17"/>
        </w:rPr>
      </w:pPr>
    </w:p>
    <w:p>
      <w:pPr>
        <w:pStyle w:val="BodyText"/>
        <w:spacing w:line="259" w:lineRule="auto" w:before="63"/>
        <w:ind w:left="120" w:right="584"/>
      </w:pPr>
      <w:r>
        <w:rPr/>
        <w:t>Cottonwood Heights City Offices. The agenda was also posted on the City’s website at </w:t>
      </w:r>
      <w:hyperlink r:id="rId8">
        <w:r>
          <w:rPr>
            <w:color w:val="0561C1"/>
            <w:u w:val="single" w:color="0561C1"/>
          </w:rPr>
          <w:t>www.cottonwoodheights.utah.gov</w:t>
        </w:r>
      </w:hyperlink>
      <w:r>
        <w:rPr>
          <w:color w:val="0561C1"/>
        </w:rPr>
        <w:t> </w:t>
      </w:r>
      <w:r>
        <w:rPr/>
        <w:t>and the State Public Meeting Notice website at </w:t>
      </w:r>
      <w:hyperlink r:id="rId9">
        <w:r>
          <w:rPr>
            <w:color w:val="0561C1"/>
            <w:u w:val="single" w:color="0561C1"/>
          </w:rPr>
          <w:t>http://pmn.utah.gov.</w:t>
        </w:r>
      </w:hyperlink>
    </w:p>
    <w:p>
      <w:pPr>
        <w:pStyle w:val="BodyText"/>
        <w:spacing w:line="259" w:lineRule="auto" w:before="155"/>
        <w:ind w:left="120" w:right="7000" w:hanging="2"/>
      </w:pPr>
      <w:r>
        <w:rPr/>
        <w:t>DATED THIS 30</w:t>
      </w:r>
      <w:r>
        <w:rPr>
          <w:position w:val="6"/>
          <w:sz w:val="12"/>
        </w:rPr>
        <w:t>th </w:t>
      </w:r>
      <w:r>
        <w:rPr/>
        <w:t>day of August 2019 Paula Melgar, City Recorder</w:t>
      </w:r>
    </w:p>
    <w:sectPr>
      <w:pgSz w:w="12240" w:h="15840"/>
      <w:pgMar w:header="792" w:footer="0" w:top="1340" w:bottom="280" w:left="132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Symbol">
    <w:altName w:val="Symbol"/>
    <w:charset w:val="2"/>
    <w:family w:val="roman"/>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65pt;margin-top:38.615002pt;width:311.1pt;height:29.55pt;mso-position-horizontal-relative:page;mso-position-vertical-relative:page;z-index:-3928" type="#_x0000_t202" filled="false" stroked="false">
          <v:textbox inset="0,0,0,0">
            <w:txbxContent>
              <w:p>
                <w:pPr>
                  <w:spacing w:line="183" w:lineRule="exact" w:before="0"/>
                  <w:ind w:left="20" w:right="0" w:firstLine="0"/>
                  <w:jc w:val="left"/>
                  <w:rPr>
                    <w:sz w:val="16"/>
                  </w:rPr>
                </w:pPr>
                <w:r>
                  <w:rPr>
                    <w:sz w:val="16"/>
                  </w:rPr>
                  <w:t>COTTONWOOD HEIGHTS CITY, DEPARTMENT OF COMMUNITY AND ECONOMIC DEVELOPMENT</w:t>
                </w:r>
              </w:p>
              <w:p>
                <w:pPr>
                  <w:spacing w:before="0"/>
                  <w:ind w:left="20" w:right="1923" w:firstLine="0"/>
                  <w:jc w:val="left"/>
                  <w:rPr>
                    <w:sz w:val="16"/>
                  </w:rPr>
                </w:pPr>
                <w:r>
                  <w:rPr>
                    <w:b/>
                    <w:sz w:val="16"/>
                  </w:rPr>
                  <w:t>PLANNING COMMISSION MEETING AGENDA</w:t>
                </w:r>
                <w:r>
                  <w:rPr>
                    <w:sz w:val="16"/>
                  </w:rPr>
                  <w:t>, September 4, 2019 PAGE 2 of 2</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823" w:hanging="360"/>
        <w:jc w:val="left"/>
      </w:pPr>
      <w:rPr>
        <w:rFonts w:hint="default" w:ascii="Calibri" w:hAnsi="Calibri" w:eastAsia="Calibri" w:cs="Calibri"/>
        <w:spacing w:val="-2"/>
        <w:w w:val="100"/>
        <w:sz w:val="18"/>
        <w:szCs w:val="18"/>
        <w:lang w:val="en-us" w:eastAsia="en-us" w:bidi="en-us"/>
      </w:rPr>
    </w:lvl>
    <w:lvl w:ilvl="1">
      <w:start w:val="0"/>
      <w:numFmt w:val="bullet"/>
      <w:lvlText w:val="•"/>
      <w:lvlJc w:val="left"/>
      <w:pPr>
        <w:ind w:left="1672" w:hanging="360"/>
      </w:pPr>
      <w:rPr>
        <w:rFonts w:hint="default"/>
        <w:lang w:val="en-us" w:eastAsia="en-us" w:bidi="en-us"/>
      </w:rPr>
    </w:lvl>
    <w:lvl w:ilvl="2">
      <w:start w:val="0"/>
      <w:numFmt w:val="bullet"/>
      <w:lvlText w:val="•"/>
      <w:lvlJc w:val="left"/>
      <w:pPr>
        <w:ind w:left="2524" w:hanging="360"/>
      </w:pPr>
      <w:rPr>
        <w:rFonts w:hint="default"/>
        <w:lang w:val="en-us" w:eastAsia="en-us" w:bidi="en-us"/>
      </w:rPr>
    </w:lvl>
    <w:lvl w:ilvl="3">
      <w:start w:val="0"/>
      <w:numFmt w:val="bullet"/>
      <w:lvlText w:val="•"/>
      <w:lvlJc w:val="left"/>
      <w:pPr>
        <w:ind w:left="3376" w:hanging="360"/>
      </w:pPr>
      <w:rPr>
        <w:rFonts w:hint="default"/>
        <w:lang w:val="en-us" w:eastAsia="en-us" w:bidi="en-us"/>
      </w:rPr>
    </w:lvl>
    <w:lvl w:ilvl="4">
      <w:start w:val="0"/>
      <w:numFmt w:val="bullet"/>
      <w:lvlText w:val="•"/>
      <w:lvlJc w:val="left"/>
      <w:pPr>
        <w:ind w:left="4228" w:hanging="360"/>
      </w:pPr>
      <w:rPr>
        <w:rFonts w:hint="default"/>
        <w:lang w:val="en-us" w:eastAsia="en-us" w:bidi="en-us"/>
      </w:rPr>
    </w:lvl>
    <w:lvl w:ilvl="5">
      <w:start w:val="0"/>
      <w:numFmt w:val="bullet"/>
      <w:lvlText w:val="•"/>
      <w:lvlJc w:val="left"/>
      <w:pPr>
        <w:ind w:left="5080" w:hanging="360"/>
      </w:pPr>
      <w:rPr>
        <w:rFonts w:hint="default"/>
        <w:lang w:val="en-us" w:eastAsia="en-us" w:bidi="en-us"/>
      </w:rPr>
    </w:lvl>
    <w:lvl w:ilvl="6">
      <w:start w:val="0"/>
      <w:numFmt w:val="bullet"/>
      <w:lvlText w:val="•"/>
      <w:lvlJc w:val="left"/>
      <w:pPr>
        <w:ind w:left="5932" w:hanging="360"/>
      </w:pPr>
      <w:rPr>
        <w:rFonts w:hint="default"/>
        <w:lang w:val="en-us" w:eastAsia="en-us" w:bidi="en-us"/>
      </w:rPr>
    </w:lvl>
    <w:lvl w:ilvl="7">
      <w:start w:val="0"/>
      <w:numFmt w:val="bullet"/>
      <w:lvlText w:val="•"/>
      <w:lvlJc w:val="left"/>
      <w:pPr>
        <w:ind w:left="6784" w:hanging="360"/>
      </w:pPr>
      <w:rPr>
        <w:rFonts w:hint="default"/>
        <w:lang w:val="en-us" w:eastAsia="en-us" w:bidi="en-us"/>
      </w:rPr>
    </w:lvl>
    <w:lvl w:ilvl="8">
      <w:start w:val="0"/>
      <w:numFmt w:val="bullet"/>
      <w:lvlText w:val="•"/>
      <w:lvlJc w:val="left"/>
      <w:pPr>
        <w:ind w:left="7637" w:hanging="360"/>
      </w:pPr>
      <w:rPr>
        <w:rFonts w:hint="default"/>
        <w:lang w:val="en-us" w:eastAsia="en-us" w:bidi="en-us"/>
      </w:rPr>
    </w:lvl>
  </w:abstractNum>
  <w:abstractNum w:abstractNumId="2">
    <w:multiLevelType w:val="hybridMultilevel"/>
    <w:lvl w:ilvl="0">
      <w:start w:val="4"/>
      <w:numFmt w:val="decimal"/>
      <w:lvlText w:val="%1"/>
      <w:lvlJc w:val="left"/>
      <w:pPr>
        <w:ind w:left="2211" w:hanging="383"/>
        <w:jc w:val="left"/>
      </w:pPr>
      <w:rPr>
        <w:rFonts w:hint="default"/>
        <w:lang w:val="en-us" w:eastAsia="en-us" w:bidi="en-us"/>
      </w:rPr>
    </w:lvl>
    <w:lvl w:ilvl="1">
      <w:start w:val="1"/>
      <w:numFmt w:val="decimal"/>
      <w:lvlText w:val="%1.%2."/>
      <w:lvlJc w:val="left"/>
      <w:pPr>
        <w:ind w:left="2211" w:hanging="383"/>
        <w:jc w:val="left"/>
      </w:pPr>
      <w:rPr>
        <w:rFonts w:hint="default" w:ascii="Calibri" w:hAnsi="Calibri" w:eastAsia="Calibri" w:cs="Calibri"/>
        <w:spacing w:val="-1"/>
        <w:w w:val="99"/>
        <w:sz w:val="22"/>
        <w:szCs w:val="22"/>
        <w:lang w:val="en-us" w:eastAsia="en-us" w:bidi="en-us"/>
      </w:rPr>
    </w:lvl>
    <w:lvl w:ilvl="2">
      <w:start w:val="0"/>
      <w:numFmt w:val="bullet"/>
      <w:lvlText w:val=""/>
      <w:lvlJc w:val="left"/>
      <w:pPr>
        <w:ind w:left="2609" w:hanging="360"/>
      </w:pPr>
      <w:rPr>
        <w:rFonts w:hint="default" w:ascii="Symbol" w:hAnsi="Symbol" w:eastAsia="Symbol" w:cs="Symbol"/>
        <w:w w:val="99"/>
        <w:sz w:val="22"/>
        <w:szCs w:val="22"/>
        <w:lang w:val="en-us" w:eastAsia="en-us" w:bidi="en-us"/>
      </w:rPr>
    </w:lvl>
    <w:lvl w:ilvl="3">
      <w:start w:val="0"/>
      <w:numFmt w:val="bullet"/>
      <w:lvlText w:val="•"/>
      <w:lvlJc w:val="left"/>
      <w:pPr>
        <w:ind w:left="4151" w:hanging="360"/>
      </w:pPr>
      <w:rPr>
        <w:rFonts w:hint="default"/>
        <w:lang w:val="en-us" w:eastAsia="en-us" w:bidi="en-us"/>
      </w:rPr>
    </w:lvl>
    <w:lvl w:ilvl="4">
      <w:start w:val="0"/>
      <w:numFmt w:val="bullet"/>
      <w:lvlText w:val="•"/>
      <w:lvlJc w:val="left"/>
      <w:pPr>
        <w:ind w:left="4926" w:hanging="360"/>
      </w:pPr>
      <w:rPr>
        <w:rFonts w:hint="default"/>
        <w:lang w:val="en-us" w:eastAsia="en-us" w:bidi="en-us"/>
      </w:rPr>
    </w:lvl>
    <w:lvl w:ilvl="5">
      <w:start w:val="0"/>
      <w:numFmt w:val="bullet"/>
      <w:lvlText w:val="•"/>
      <w:lvlJc w:val="left"/>
      <w:pPr>
        <w:ind w:left="5702" w:hanging="360"/>
      </w:pPr>
      <w:rPr>
        <w:rFonts w:hint="default"/>
        <w:lang w:val="en-us" w:eastAsia="en-us" w:bidi="en-us"/>
      </w:rPr>
    </w:lvl>
    <w:lvl w:ilvl="6">
      <w:start w:val="0"/>
      <w:numFmt w:val="bullet"/>
      <w:lvlText w:val="•"/>
      <w:lvlJc w:val="left"/>
      <w:pPr>
        <w:ind w:left="6477" w:hanging="360"/>
      </w:pPr>
      <w:rPr>
        <w:rFonts w:hint="default"/>
        <w:lang w:val="en-us" w:eastAsia="en-us" w:bidi="en-us"/>
      </w:rPr>
    </w:lvl>
    <w:lvl w:ilvl="7">
      <w:start w:val="0"/>
      <w:numFmt w:val="bullet"/>
      <w:lvlText w:val="•"/>
      <w:lvlJc w:val="left"/>
      <w:pPr>
        <w:ind w:left="7253" w:hanging="360"/>
      </w:pPr>
      <w:rPr>
        <w:rFonts w:hint="default"/>
        <w:lang w:val="en-us" w:eastAsia="en-us" w:bidi="en-us"/>
      </w:rPr>
    </w:lvl>
    <w:lvl w:ilvl="8">
      <w:start w:val="0"/>
      <w:numFmt w:val="bullet"/>
      <w:lvlText w:val="•"/>
      <w:lvlJc w:val="left"/>
      <w:pPr>
        <w:ind w:left="8028" w:hanging="360"/>
      </w:pPr>
      <w:rPr>
        <w:rFonts w:hint="default"/>
        <w:lang w:val="en-us" w:eastAsia="en-us" w:bidi="en-us"/>
      </w:rPr>
    </w:lvl>
  </w:abstractNum>
  <w:abstractNum w:abstractNumId="1">
    <w:multiLevelType w:val="hybridMultilevel"/>
    <w:lvl w:ilvl="0">
      <w:start w:val="3"/>
      <w:numFmt w:val="decimal"/>
      <w:lvlText w:val="%1"/>
      <w:lvlJc w:val="left"/>
      <w:pPr>
        <w:ind w:left="2260" w:hanging="432"/>
        <w:jc w:val="left"/>
      </w:pPr>
      <w:rPr>
        <w:rFonts w:hint="default"/>
        <w:lang w:val="en-us" w:eastAsia="en-us" w:bidi="en-us"/>
      </w:rPr>
    </w:lvl>
    <w:lvl w:ilvl="1">
      <w:start w:val="1"/>
      <w:numFmt w:val="decimal"/>
      <w:lvlText w:val="%1.%2."/>
      <w:lvlJc w:val="left"/>
      <w:pPr>
        <w:ind w:left="2260" w:hanging="432"/>
        <w:jc w:val="left"/>
      </w:pPr>
      <w:rPr>
        <w:rFonts w:hint="default"/>
        <w:spacing w:val="-2"/>
        <w:w w:val="99"/>
        <w:lang w:val="en-us" w:eastAsia="en-us" w:bidi="en-us"/>
      </w:rPr>
    </w:lvl>
    <w:lvl w:ilvl="2">
      <w:start w:val="0"/>
      <w:numFmt w:val="bullet"/>
      <w:lvlText w:val="•"/>
      <w:lvlJc w:val="left"/>
      <w:pPr>
        <w:ind w:left="3724" w:hanging="432"/>
      </w:pPr>
      <w:rPr>
        <w:rFonts w:hint="default"/>
        <w:lang w:val="en-us" w:eastAsia="en-us" w:bidi="en-us"/>
      </w:rPr>
    </w:lvl>
    <w:lvl w:ilvl="3">
      <w:start w:val="0"/>
      <w:numFmt w:val="bullet"/>
      <w:lvlText w:val="•"/>
      <w:lvlJc w:val="left"/>
      <w:pPr>
        <w:ind w:left="4456" w:hanging="432"/>
      </w:pPr>
      <w:rPr>
        <w:rFonts w:hint="default"/>
        <w:lang w:val="en-us" w:eastAsia="en-us" w:bidi="en-us"/>
      </w:rPr>
    </w:lvl>
    <w:lvl w:ilvl="4">
      <w:start w:val="0"/>
      <w:numFmt w:val="bullet"/>
      <w:lvlText w:val="•"/>
      <w:lvlJc w:val="left"/>
      <w:pPr>
        <w:ind w:left="5188" w:hanging="432"/>
      </w:pPr>
      <w:rPr>
        <w:rFonts w:hint="default"/>
        <w:lang w:val="en-us" w:eastAsia="en-us" w:bidi="en-us"/>
      </w:rPr>
    </w:lvl>
    <w:lvl w:ilvl="5">
      <w:start w:val="0"/>
      <w:numFmt w:val="bullet"/>
      <w:lvlText w:val="•"/>
      <w:lvlJc w:val="left"/>
      <w:pPr>
        <w:ind w:left="5920" w:hanging="432"/>
      </w:pPr>
      <w:rPr>
        <w:rFonts w:hint="default"/>
        <w:lang w:val="en-us" w:eastAsia="en-us" w:bidi="en-us"/>
      </w:rPr>
    </w:lvl>
    <w:lvl w:ilvl="6">
      <w:start w:val="0"/>
      <w:numFmt w:val="bullet"/>
      <w:lvlText w:val="•"/>
      <w:lvlJc w:val="left"/>
      <w:pPr>
        <w:ind w:left="6652" w:hanging="432"/>
      </w:pPr>
      <w:rPr>
        <w:rFonts w:hint="default"/>
        <w:lang w:val="en-us" w:eastAsia="en-us" w:bidi="en-us"/>
      </w:rPr>
    </w:lvl>
    <w:lvl w:ilvl="7">
      <w:start w:val="0"/>
      <w:numFmt w:val="bullet"/>
      <w:lvlText w:val="•"/>
      <w:lvlJc w:val="left"/>
      <w:pPr>
        <w:ind w:left="7384" w:hanging="432"/>
      </w:pPr>
      <w:rPr>
        <w:rFonts w:hint="default"/>
        <w:lang w:val="en-us" w:eastAsia="en-us" w:bidi="en-us"/>
      </w:rPr>
    </w:lvl>
    <w:lvl w:ilvl="8">
      <w:start w:val="0"/>
      <w:numFmt w:val="bullet"/>
      <w:lvlText w:val="•"/>
      <w:lvlJc w:val="left"/>
      <w:pPr>
        <w:ind w:left="8116" w:hanging="432"/>
      </w:pPr>
      <w:rPr>
        <w:rFonts w:hint="default"/>
        <w:lang w:val="en-us" w:eastAsia="en-us" w:bidi="en-us"/>
      </w:rPr>
    </w:lvl>
  </w:abstractNum>
  <w:abstractNum w:abstractNumId="0">
    <w:multiLevelType w:val="hybridMultilevel"/>
    <w:lvl w:ilvl="0">
      <w:start w:val="1"/>
      <w:numFmt w:val="decimal"/>
      <w:lvlText w:val="%1"/>
      <w:lvlJc w:val="left"/>
      <w:pPr>
        <w:ind w:left="2265" w:hanging="434"/>
        <w:jc w:val="left"/>
      </w:pPr>
      <w:rPr>
        <w:rFonts w:hint="default"/>
        <w:lang w:val="en-us" w:eastAsia="en-us" w:bidi="en-us"/>
      </w:rPr>
    </w:lvl>
    <w:lvl w:ilvl="1">
      <w:start w:val="1"/>
      <w:numFmt w:val="decimal"/>
      <w:lvlText w:val="%1.%2."/>
      <w:lvlJc w:val="left"/>
      <w:pPr>
        <w:ind w:left="2265" w:hanging="434"/>
        <w:jc w:val="left"/>
      </w:pPr>
      <w:rPr>
        <w:rFonts w:hint="default" w:ascii="Calibri" w:hAnsi="Calibri" w:eastAsia="Calibri" w:cs="Calibri"/>
        <w:b/>
        <w:bCs/>
        <w:w w:val="98"/>
        <w:sz w:val="22"/>
        <w:szCs w:val="22"/>
        <w:lang w:val="en-us" w:eastAsia="en-us" w:bidi="en-us"/>
      </w:rPr>
    </w:lvl>
    <w:lvl w:ilvl="2">
      <w:start w:val="0"/>
      <w:numFmt w:val="bullet"/>
      <w:lvlText w:val="•"/>
      <w:lvlJc w:val="left"/>
      <w:pPr>
        <w:ind w:left="3724" w:hanging="434"/>
      </w:pPr>
      <w:rPr>
        <w:rFonts w:hint="default"/>
        <w:lang w:val="en-us" w:eastAsia="en-us" w:bidi="en-us"/>
      </w:rPr>
    </w:lvl>
    <w:lvl w:ilvl="3">
      <w:start w:val="0"/>
      <w:numFmt w:val="bullet"/>
      <w:lvlText w:val="•"/>
      <w:lvlJc w:val="left"/>
      <w:pPr>
        <w:ind w:left="4456" w:hanging="434"/>
      </w:pPr>
      <w:rPr>
        <w:rFonts w:hint="default"/>
        <w:lang w:val="en-us" w:eastAsia="en-us" w:bidi="en-us"/>
      </w:rPr>
    </w:lvl>
    <w:lvl w:ilvl="4">
      <w:start w:val="0"/>
      <w:numFmt w:val="bullet"/>
      <w:lvlText w:val="•"/>
      <w:lvlJc w:val="left"/>
      <w:pPr>
        <w:ind w:left="5188" w:hanging="434"/>
      </w:pPr>
      <w:rPr>
        <w:rFonts w:hint="default"/>
        <w:lang w:val="en-us" w:eastAsia="en-us" w:bidi="en-us"/>
      </w:rPr>
    </w:lvl>
    <w:lvl w:ilvl="5">
      <w:start w:val="0"/>
      <w:numFmt w:val="bullet"/>
      <w:lvlText w:val="•"/>
      <w:lvlJc w:val="left"/>
      <w:pPr>
        <w:ind w:left="5920" w:hanging="434"/>
      </w:pPr>
      <w:rPr>
        <w:rFonts w:hint="default"/>
        <w:lang w:val="en-us" w:eastAsia="en-us" w:bidi="en-us"/>
      </w:rPr>
    </w:lvl>
    <w:lvl w:ilvl="6">
      <w:start w:val="0"/>
      <w:numFmt w:val="bullet"/>
      <w:lvlText w:val="•"/>
      <w:lvlJc w:val="left"/>
      <w:pPr>
        <w:ind w:left="6652" w:hanging="434"/>
      </w:pPr>
      <w:rPr>
        <w:rFonts w:hint="default"/>
        <w:lang w:val="en-us" w:eastAsia="en-us" w:bidi="en-us"/>
      </w:rPr>
    </w:lvl>
    <w:lvl w:ilvl="7">
      <w:start w:val="0"/>
      <w:numFmt w:val="bullet"/>
      <w:lvlText w:val="•"/>
      <w:lvlJc w:val="left"/>
      <w:pPr>
        <w:ind w:left="7384" w:hanging="434"/>
      </w:pPr>
      <w:rPr>
        <w:rFonts w:hint="default"/>
        <w:lang w:val="en-us" w:eastAsia="en-us" w:bidi="en-us"/>
      </w:rPr>
    </w:lvl>
    <w:lvl w:ilvl="8">
      <w:start w:val="0"/>
      <w:numFmt w:val="bullet"/>
      <w:lvlText w:val="•"/>
      <w:lvlJc w:val="left"/>
      <w:pPr>
        <w:ind w:left="8116" w:hanging="434"/>
      </w:pPr>
      <w:rPr>
        <w:rFonts w:hint="default"/>
        <w:lang w:val="en-us" w:eastAsia="en-us" w:bidi="en-us"/>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en-us"/>
    </w:rPr>
  </w:style>
  <w:style w:styleId="BodyText" w:type="paragraph">
    <w:name w:val="Body Text"/>
    <w:basedOn w:val="Normal"/>
    <w:uiPriority w:val="1"/>
    <w:qFormat/>
    <w:pPr/>
    <w:rPr>
      <w:rFonts w:ascii="Calibri" w:hAnsi="Calibri" w:eastAsia="Calibri" w:cs="Calibri"/>
      <w:sz w:val="18"/>
      <w:szCs w:val="18"/>
      <w:lang w:val="en-us" w:eastAsia="en-us" w:bidi="en-us"/>
    </w:rPr>
  </w:style>
  <w:style w:styleId="Heading1" w:type="paragraph">
    <w:name w:val="Heading 1"/>
    <w:basedOn w:val="Normal"/>
    <w:uiPriority w:val="1"/>
    <w:qFormat/>
    <w:pPr>
      <w:spacing w:before="120"/>
      <w:ind w:left="1198"/>
      <w:outlineLvl w:val="1"/>
    </w:pPr>
    <w:rPr>
      <w:rFonts w:ascii="Calibri" w:hAnsi="Calibri" w:eastAsia="Calibri" w:cs="Calibri"/>
      <w:b/>
      <w:bCs/>
      <w:sz w:val="22"/>
      <w:szCs w:val="22"/>
      <w:lang w:val="en-us" w:eastAsia="en-us" w:bidi="en-us"/>
    </w:rPr>
  </w:style>
  <w:style w:styleId="Heading2" w:type="paragraph">
    <w:name w:val="Heading 2"/>
    <w:basedOn w:val="Normal"/>
    <w:uiPriority w:val="1"/>
    <w:qFormat/>
    <w:pPr>
      <w:ind w:left="120"/>
      <w:outlineLvl w:val="2"/>
    </w:pPr>
    <w:rPr>
      <w:rFonts w:ascii="Calibri" w:hAnsi="Calibri" w:eastAsia="Calibri" w:cs="Calibri"/>
      <w:b/>
      <w:bCs/>
      <w:sz w:val="18"/>
      <w:szCs w:val="18"/>
      <w:lang w:val="en-us" w:eastAsia="en-us" w:bidi="en-us"/>
    </w:rPr>
  </w:style>
  <w:style w:styleId="ListParagraph" w:type="paragraph">
    <w:name w:val="List Paragraph"/>
    <w:basedOn w:val="Normal"/>
    <w:uiPriority w:val="1"/>
    <w:qFormat/>
    <w:pPr>
      <w:spacing w:before="120"/>
      <w:ind w:left="2260" w:hanging="432"/>
    </w:pPr>
    <w:rPr>
      <w:rFonts w:ascii="Calibri" w:hAnsi="Calibri" w:eastAsia="Calibri" w:cs="Calibri"/>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hyperlink" Target="mailto:mtaylor@ch.utah.gov" TargetMode="External"/><Relationship Id="rId8" Type="http://schemas.openxmlformats.org/officeDocument/2006/relationships/hyperlink" Target="http://www.cottonwoodheights.utah.gov/" TargetMode="External"/><Relationship Id="rId9" Type="http://schemas.openxmlformats.org/officeDocument/2006/relationships/hyperlink" Target="http://pmn.utah.gov/" TargetMode="Externa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Taylor</dc:creator>
  <dcterms:created xsi:type="dcterms:W3CDTF">2019-09-03T14:17:53Z</dcterms:created>
  <dcterms:modified xsi:type="dcterms:W3CDTF">2019-09-03T14:17:53Z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2019-08-30T00:00:00Z</vt:filetime>
  </property>
  <property fmtid="{D5CDD505-2E9C-101B-9397-08002B2CF9AE}" pid="3" name="Creator">
    <vt:lpwstr>Acrobat PDFMaker 19 for Word</vt:lpwstr>
  </property>
  <property fmtid="{D5CDD505-2E9C-101B-9397-08002B2CF9AE}" pid="4" name="LastSaved">
    <vt:filetime>2019-09-03T00:00:00Z</vt:filetime>
  </property>
</Properties>
</file>