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AD8" w:rsidRDefault="00CB0AD8" w:rsidP="00CB0AD8">
      <w:pPr>
        <w:jc w:val="center"/>
        <w:rPr>
          <w:rFonts w:ascii="Times New Roman" w:hAnsi="Times New Roman" w:cs="Times New Roman"/>
          <w:sz w:val="24"/>
          <w:szCs w:val="24"/>
          <w:u w:val="single"/>
        </w:rPr>
      </w:pPr>
      <w:bookmarkStart w:id="0" w:name="_GoBack"/>
      <w:bookmarkEnd w:id="0"/>
      <w:r w:rsidRPr="00524108">
        <w:rPr>
          <w:rFonts w:ascii="Times New Roman" w:hAnsi="Times New Roman" w:cs="Times New Roman"/>
          <w:sz w:val="24"/>
          <w:szCs w:val="24"/>
          <w:u w:val="single"/>
        </w:rPr>
        <w:t>Notice</w:t>
      </w:r>
      <w:r w:rsidR="008B18B1">
        <w:rPr>
          <w:rFonts w:ascii="Times New Roman" w:hAnsi="Times New Roman" w:cs="Times New Roman"/>
          <w:sz w:val="24"/>
          <w:szCs w:val="24"/>
          <w:u w:val="single"/>
        </w:rPr>
        <w:t xml:space="preserve"> of Petition for Annexation</w:t>
      </w:r>
    </w:p>
    <w:p w:rsidR="008B18B1" w:rsidRDefault="008B18B1" w:rsidP="008B18B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w:t>
      </w:r>
      <w:r w:rsidRPr="0037740A">
        <w:rPr>
          <w:rFonts w:ascii="Times New Roman" w:eastAsia="Times New Roman" w:hAnsi="Times New Roman" w:cs="Times New Roman"/>
          <w:color w:val="000000"/>
        </w:rPr>
        <w:t xml:space="preserve"> petition </w:t>
      </w:r>
      <w:r>
        <w:rPr>
          <w:rFonts w:ascii="Times New Roman" w:eastAsia="Times New Roman" w:hAnsi="Times New Roman" w:cs="Times New Roman"/>
          <w:color w:val="000000"/>
        </w:rPr>
        <w:t xml:space="preserve">for annexation (Petition for Annexation 2019-01) </w:t>
      </w:r>
      <w:r w:rsidRPr="0037740A">
        <w:rPr>
          <w:rFonts w:ascii="Times New Roman" w:eastAsia="Times New Roman" w:hAnsi="Times New Roman" w:cs="Times New Roman"/>
          <w:color w:val="000000"/>
        </w:rPr>
        <w:t xml:space="preserve">has been filed with the </w:t>
      </w:r>
      <w:r>
        <w:rPr>
          <w:rFonts w:ascii="Times New Roman" w:eastAsia="Times New Roman" w:hAnsi="Times New Roman" w:cs="Times New Roman"/>
          <w:color w:val="000000"/>
        </w:rPr>
        <w:t xml:space="preserve">Town of New Harmony, Utah, </w:t>
      </w:r>
      <w:r w:rsidRPr="0037740A">
        <w:rPr>
          <w:rFonts w:ascii="Times New Roman" w:eastAsia="Times New Roman" w:hAnsi="Times New Roman" w:cs="Times New Roman"/>
          <w:color w:val="000000"/>
        </w:rPr>
        <w:t xml:space="preserve">proposing the annexation of an area to the </w:t>
      </w:r>
      <w:r>
        <w:rPr>
          <w:rFonts w:ascii="Times New Roman" w:eastAsia="Times New Roman" w:hAnsi="Times New Roman" w:cs="Times New Roman"/>
          <w:color w:val="000000"/>
        </w:rPr>
        <w:t>town.  The complete annexation petition is available for inspection and copying at the office of the New Harmony Town Clerk.  The area proposed for annexation is described as follows:</w:t>
      </w:r>
    </w:p>
    <w:p w:rsidR="008B18B1" w:rsidRDefault="008B18B1" w:rsidP="008B18B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rsidR="008B18B1" w:rsidRDefault="008B18B1" w:rsidP="008B18B1">
      <w:pPr>
        <w:pStyle w:val="Bodytext20"/>
        <w:shd w:val="clear" w:color="auto" w:fill="auto"/>
        <w:spacing w:before="0" w:after="208" w:line="240" w:lineRule="auto"/>
        <w:ind w:left="450"/>
        <w:rPr>
          <w:color w:val="000000"/>
          <w:sz w:val="22"/>
          <w:szCs w:val="22"/>
        </w:rPr>
      </w:pPr>
      <w:r w:rsidRPr="00F31475">
        <w:rPr>
          <w:color w:val="000000"/>
          <w:sz w:val="22"/>
          <w:szCs w:val="22"/>
          <w:lang w:bidi="en-US"/>
        </w:rPr>
        <w:t>Commencing at the Center 1/4 Corner of Section 22, T 38 S, R 13 W, SLB&amp;M; Thence N 00°21’12" W, along the Center Section line a distance of 421.41 feet and N 90°00</w:t>
      </w:r>
      <w:r w:rsidRPr="00F31475">
        <w:rPr>
          <w:color w:val="000000"/>
          <w:sz w:val="22"/>
          <w:szCs w:val="22"/>
          <w:vertAlign w:val="superscript"/>
          <w:lang w:bidi="en-US"/>
        </w:rPr>
        <w:t>’</w:t>
      </w:r>
      <w:r w:rsidRPr="00F31475">
        <w:rPr>
          <w:color w:val="000000"/>
          <w:sz w:val="22"/>
          <w:szCs w:val="22"/>
          <w:lang w:bidi="en-US"/>
        </w:rPr>
        <w:t>00” W, a distance of 48.66 feet to the POB, said point being the NE Corner of the Goodwin Addition Annexation to New Harmony Town as shown on Entry #00384714, Official Washington County Records; Thence N 89°56’17” W, a distance of 617.90 feet to the NW Corner of said Annexation, to a point on the Easterly line of the Leavitt Addition Annexation to New Harmony Town as shown on Entry #00383754, Official Washington County Records; Thence N 00°21’21” W along said line a distance of 353.30 feet, to the SW Corner of the Hunt Addition Annexation to New Harmony Town as shown on Entry #00485074, Official Washington County Records; Thence S 89°56’33” E, a distance of 614.54 feet, to the SE Corner of said Annexation, said point being on the Westerly right of way line of 400 East Street; Thence S 00°53’51” E, along said 400 East Street a distance of 353.49 feet, to the POB.   Contains: 5.00 acres</w:t>
      </w:r>
      <w:r w:rsidRPr="00F31475">
        <w:rPr>
          <w:color w:val="000000"/>
          <w:sz w:val="22"/>
          <w:szCs w:val="22"/>
        </w:rPr>
        <w:t xml:space="preserve"> </w:t>
      </w:r>
    </w:p>
    <w:p w:rsidR="008B18B1" w:rsidRDefault="008B18B1" w:rsidP="008B18B1">
      <w:pPr>
        <w:spacing w:after="0" w:line="240" w:lineRule="auto"/>
        <w:rPr>
          <w:rFonts w:ascii="Times New Roman" w:eastAsia="Times New Roman" w:hAnsi="Times New Roman" w:cs="Times New Roman"/>
          <w:color w:val="000000"/>
        </w:rPr>
      </w:pPr>
    </w:p>
    <w:p w:rsidR="008B18B1" w:rsidRPr="001E23E3" w:rsidRDefault="008B18B1" w:rsidP="008B18B1">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On August 19, 2019, in accordance with Utah Code Ann. §10-2-405(2)(c)(</w:t>
      </w: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 xml:space="preserve">), the New Harmony Town Council received Notice of Certification that the petition meets all requirements of Utah Code Ann. §10-2-403.  </w:t>
      </w:r>
      <w:r w:rsidRPr="001E23E3">
        <w:rPr>
          <w:rFonts w:ascii="Times New Roman" w:eastAsia="Times New Roman" w:hAnsi="Times New Roman" w:cs="Times New Roman"/>
          <w:b/>
          <w:color w:val="000000"/>
        </w:rPr>
        <w:t xml:space="preserve">The Town of New Harmony </w:t>
      </w:r>
      <w:r w:rsidRPr="0037740A">
        <w:rPr>
          <w:rFonts w:ascii="Times New Roman" w:eastAsia="Times New Roman" w:hAnsi="Times New Roman" w:cs="Times New Roman"/>
          <w:b/>
          <w:color w:val="000000"/>
        </w:rPr>
        <w:t xml:space="preserve">may grant the petition and annex the area described in the petition unless a written protest to the annexation petition is filed </w:t>
      </w:r>
      <w:r>
        <w:rPr>
          <w:rFonts w:ascii="Times New Roman" w:eastAsia="Times New Roman" w:hAnsi="Times New Roman" w:cs="Times New Roman"/>
          <w:b/>
          <w:color w:val="000000"/>
        </w:rPr>
        <w:t xml:space="preserve">on or before September 20, 2019 </w:t>
      </w:r>
      <w:r w:rsidRPr="0037740A">
        <w:rPr>
          <w:rFonts w:ascii="Times New Roman" w:eastAsia="Times New Roman" w:hAnsi="Times New Roman" w:cs="Times New Roman"/>
          <w:b/>
          <w:color w:val="000000"/>
        </w:rPr>
        <w:t xml:space="preserve">with the </w:t>
      </w:r>
      <w:r w:rsidRPr="001E23E3">
        <w:rPr>
          <w:rFonts w:ascii="Times New Roman" w:eastAsia="Times New Roman" w:hAnsi="Times New Roman" w:cs="Times New Roman"/>
          <w:b/>
          <w:color w:val="000000"/>
        </w:rPr>
        <w:t>Washing</w:t>
      </w:r>
      <w:r>
        <w:rPr>
          <w:rFonts w:ascii="Times New Roman" w:eastAsia="Times New Roman" w:hAnsi="Times New Roman" w:cs="Times New Roman"/>
          <w:b/>
          <w:color w:val="000000"/>
        </w:rPr>
        <w:t xml:space="preserve">ton County Boundary Commission, located at </w:t>
      </w:r>
      <w:r w:rsidRPr="001E23E3">
        <w:rPr>
          <w:rFonts w:ascii="Times New Roman" w:eastAsia="Times New Roman" w:hAnsi="Times New Roman" w:cs="Times New Roman"/>
          <w:b/>
          <w:color w:val="000000"/>
        </w:rPr>
        <w:t xml:space="preserve">197 E. Tabernacle Street, St. George, Utah, 84770,  </w:t>
      </w:r>
      <w:r w:rsidRPr="0037740A">
        <w:rPr>
          <w:rFonts w:ascii="Times New Roman" w:eastAsia="Times New Roman" w:hAnsi="Times New Roman" w:cs="Times New Roman"/>
          <w:b/>
          <w:color w:val="000000"/>
        </w:rPr>
        <w:t xml:space="preserve">and a copy of the protest delivered to the </w:t>
      </w:r>
      <w:r w:rsidRPr="001E23E3">
        <w:rPr>
          <w:rFonts w:ascii="Times New Roman" w:eastAsia="Times New Roman" w:hAnsi="Times New Roman" w:cs="Times New Roman"/>
          <w:b/>
          <w:color w:val="000000"/>
        </w:rPr>
        <w:t xml:space="preserve">New Harmony Town Clerk.    </w:t>
      </w:r>
    </w:p>
    <w:p w:rsidR="008B18B1" w:rsidRDefault="008B18B1" w:rsidP="008B18B1">
      <w:pPr>
        <w:spacing w:after="0" w:line="240" w:lineRule="auto"/>
        <w:rPr>
          <w:rFonts w:ascii="Times New Roman" w:eastAsia="Times New Roman" w:hAnsi="Times New Roman" w:cs="Times New Roman"/>
          <w:color w:val="000000"/>
        </w:rPr>
      </w:pPr>
    </w:p>
    <w:p w:rsidR="008B18B1" w:rsidRDefault="008B18B1" w:rsidP="008B18B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w:t>
      </w:r>
      <w:r w:rsidRPr="0037740A">
        <w:rPr>
          <w:rFonts w:ascii="Times New Roman" w:eastAsia="Times New Roman" w:hAnsi="Times New Roman" w:cs="Times New Roman"/>
          <w:color w:val="000000"/>
        </w:rPr>
        <w:t>he area proposed fo</w:t>
      </w:r>
      <w:r>
        <w:rPr>
          <w:rFonts w:ascii="Times New Roman" w:eastAsia="Times New Roman" w:hAnsi="Times New Roman" w:cs="Times New Roman"/>
          <w:color w:val="000000"/>
        </w:rPr>
        <w:t xml:space="preserve">r annexation to The Town of New Harmony </w:t>
      </w:r>
      <w:r w:rsidRPr="0037740A">
        <w:rPr>
          <w:rFonts w:ascii="Times New Roman" w:eastAsia="Times New Roman" w:hAnsi="Times New Roman" w:cs="Times New Roman"/>
          <w:color w:val="000000"/>
        </w:rPr>
        <w:t xml:space="preserve">will also automatically be annexed to a local district providing fire protection, paramedic, and emergency services or a local district providing law enforcement service, as the case may be, as provided in </w:t>
      </w:r>
      <w:r>
        <w:rPr>
          <w:rFonts w:ascii="Times New Roman" w:eastAsia="Times New Roman" w:hAnsi="Times New Roman" w:cs="Times New Roman"/>
          <w:color w:val="000000"/>
        </w:rPr>
        <w:t>Utah Code  Ann. §</w:t>
      </w:r>
      <w:hyperlink r:id="rId6" w:history="1">
        <w:r w:rsidRPr="0037740A">
          <w:rPr>
            <w:rFonts w:ascii="Times New Roman" w:eastAsia="Times New Roman" w:hAnsi="Times New Roman" w:cs="Times New Roman"/>
            <w:color w:val="184477"/>
          </w:rPr>
          <w:t>17B-1-416</w:t>
        </w:r>
      </w:hyperlink>
      <w:r w:rsidRPr="0037740A">
        <w:rPr>
          <w:rFonts w:ascii="Times New Roman" w:eastAsia="Times New Roman" w:hAnsi="Times New Roman" w:cs="Times New Roman"/>
          <w:color w:val="000000"/>
        </w:rPr>
        <w:t>, if:</w:t>
      </w:r>
      <w:r>
        <w:rPr>
          <w:rFonts w:ascii="Times New Roman" w:eastAsia="Times New Roman" w:hAnsi="Times New Roman" w:cs="Times New Roman"/>
          <w:color w:val="000000"/>
        </w:rPr>
        <w:t xml:space="preserve"> (a) the Town of New Harmony is entirely within the boundaries of a local district that provides fire protection, paramedic, and emergency services or law enforcement service, respectively, and in the creation of which an election was not required because of Utah Code Ann. §17B-1-214(3)(c),  and (b) the area proposed to be annexed to the Town of New Harmony is not already within the boundaries of the local district. </w:t>
      </w:r>
    </w:p>
    <w:p w:rsidR="008B18B1" w:rsidRDefault="008B18B1" w:rsidP="008B18B1">
      <w:pPr>
        <w:spacing w:after="0" w:line="240" w:lineRule="auto"/>
        <w:rPr>
          <w:rFonts w:ascii="Times New Roman" w:eastAsia="Times New Roman" w:hAnsi="Times New Roman" w:cs="Times New Roman"/>
          <w:color w:val="000000"/>
        </w:rPr>
      </w:pPr>
    </w:p>
    <w:p w:rsidR="008B18B1" w:rsidRDefault="008B18B1" w:rsidP="008B18B1">
      <w:pPr>
        <w:spacing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T</w:t>
      </w:r>
      <w:r w:rsidRPr="00371B4B">
        <w:rPr>
          <w:rFonts w:ascii="Times New Roman" w:hAnsi="Times New Roman" w:cs="Times New Roman"/>
          <w:color w:val="000000"/>
          <w:shd w:val="clear" w:color="auto" w:fill="FFFFFF"/>
        </w:rPr>
        <w:t xml:space="preserve">he area proposed for annexation to </w:t>
      </w:r>
      <w:r>
        <w:rPr>
          <w:rFonts w:ascii="Times New Roman" w:hAnsi="Times New Roman" w:cs="Times New Roman"/>
          <w:color w:val="000000"/>
          <w:shd w:val="clear" w:color="auto" w:fill="FFFFFF"/>
        </w:rPr>
        <w:t xml:space="preserve">the Town of New Harmony </w:t>
      </w:r>
      <w:r w:rsidRPr="00371B4B">
        <w:rPr>
          <w:rFonts w:ascii="Times New Roman" w:hAnsi="Times New Roman" w:cs="Times New Roman"/>
          <w:color w:val="000000"/>
          <w:shd w:val="clear" w:color="auto" w:fill="FFFFFF"/>
        </w:rPr>
        <w:t>will be automatically withdrawn from a local district providing fire protection, paramedic, and emergency services or a local district providing law enforcement service, as the case m</w:t>
      </w:r>
      <w:r>
        <w:rPr>
          <w:rFonts w:ascii="Times New Roman" w:hAnsi="Times New Roman" w:cs="Times New Roman"/>
          <w:color w:val="000000"/>
          <w:shd w:val="clear" w:color="auto" w:fill="FFFFFF"/>
        </w:rPr>
        <w:t>ay be, as provided in §</w:t>
      </w:r>
      <w:hyperlink r:id="rId7" w:anchor="17B-1-502(2)" w:history="1">
        <w:r w:rsidRPr="00371B4B">
          <w:rPr>
            <w:rStyle w:val="Hyperlink"/>
            <w:rFonts w:ascii="Times New Roman" w:hAnsi="Times New Roman" w:cs="Times New Roman"/>
            <w:color w:val="184477"/>
            <w:u w:val="none"/>
          </w:rPr>
          <w:t>17B-1-502(2)</w:t>
        </w:r>
      </w:hyperlink>
      <w:r w:rsidRPr="00371B4B">
        <w:rPr>
          <w:rFonts w:ascii="Times New Roman" w:hAnsi="Times New Roman" w:cs="Times New Roman"/>
          <w:color w:val="000000"/>
          <w:shd w:val="clear" w:color="auto" w:fill="FFFFFF"/>
        </w:rPr>
        <w:t xml:space="preserve">, if: </w:t>
      </w:r>
      <w:r>
        <w:rPr>
          <w:rFonts w:ascii="Times New Roman" w:hAnsi="Times New Roman" w:cs="Times New Roman"/>
          <w:color w:val="000000"/>
          <w:shd w:val="clear" w:color="auto" w:fill="FFFFFF"/>
        </w:rPr>
        <w:t xml:space="preserve">(a) </w:t>
      </w:r>
      <w:r w:rsidRPr="00371B4B">
        <w:rPr>
          <w:rFonts w:ascii="Times New Roman" w:eastAsia="Times New Roman" w:hAnsi="Times New Roman" w:cs="Times New Roman"/>
          <w:color w:val="000000"/>
          <w:shd w:val="clear" w:color="auto" w:fill="FFFFFF"/>
        </w:rPr>
        <w:t>the petition proposes the annexation of an area that is within the boundaries of a local distric</w:t>
      </w:r>
      <w:r>
        <w:rPr>
          <w:rFonts w:ascii="Times New Roman" w:eastAsia="Times New Roman" w:hAnsi="Times New Roman" w:cs="Times New Roman"/>
          <w:color w:val="000000"/>
          <w:shd w:val="clear" w:color="auto" w:fill="FFFFFF"/>
        </w:rPr>
        <w:t xml:space="preserve">t that provides fire protection, paramedic, and emergency services or law enforcement service, respectively, and in the creation of which an election was not required because of Utah Code Ann. §17B-1-214(3)(c); and (b) the Town of New Harmony is not within the boundaries of the local district. </w:t>
      </w:r>
    </w:p>
    <w:p w:rsidR="008B18B1" w:rsidRDefault="008B18B1" w:rsidP="008B18B1">
      <w:pPr>
        <w:spacing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proofErr w:type="spellStart"/>
      <w:r>
        <w:rPr>
          <w:rFonts w:ascii="Times New Roman" w:eastAsia="Times New Roman" w:hAnsi="Times New Roman" w:cs="Times New Roman"/>
          <w:color w:val="000000"/>
          <w:shd w:val="clear" w:color="auto" w:fill="FFFFFF"/>
        </w:rPr>
        <w:t>Doneva</w:t>
      </w:r>
      <w:proofErr w:type="spellEnd"/>
      <w:r>
        <w:rPr>
          <w:rFonts w:ascii="Times New Roman" w:eastAsia="Times New Roman" w:hAnsi="Times New Roman" w:cs="Times New Roman"/>
          <w:color w:val="000000"/>
          <w:shd w:val="clear" w:color="auto" w:fill="FFFFFF"/>
        </w:rPr>
        <w:t xml:space="preserve"> Hecker                                                                                           </w:t>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t>New Harmony Town Clerk</w:t>
      </w:r>
    </w:p>
    <w:p w:rsidR="008B18B1" w:rsidRDefault="008B18B1" w:rsidP="008B18B1">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     </w:t>
      </w:r>
    </w:p>
    <w:p w:rsidR="008B18B1" w:rsidRDefault="008B18B1" w:rsidP="008B18B1">
      <w:pPr>
        <w:rPr>
          <w:rFonts w:ascii="Times New Roman" w:eastAsia="Times New Roman" w:hAnsi="Times New Roman" w:cs="Times New Roman"/>
          <w:color w:val="000000"/>
          <w:shd w:val="clear" w:color="auto" w:fill="FFFFFF"/>
        </w:rPr>
      </w:pPr>
    </w:p>
    <w:p w:rsidR="008B18B1" w:rsidRDefault="008B18B1" w:rsidP="008B18B1">
      <w:pPr>
        <w:rPr>
          <w:rFonts w:ascii="Times New Roman" w:hAnsi="Times New Roman" w:cs="Times New Roman"/>
          <w:sz w:val="24"/>
          <w:szCs w:val="24"/>
          <w:u w:val="single"/>
        </w:rPr>
      </w:pPr>
    </w:p>
    <w:p w:rsidR="008B18B1" w:rsidRDefault="008B18B1" w:rsidP="008B18B1">
      <w:pPr>
        <w:rPr>
          <w:rFonts w:ascii="Times New Roman" w:hAnsi="Times New Roman" w:cs="Times New Roman"/>
          <w:sz w:val="24"/>
          <w:szCs w:val="24"/>
          <w:u w:val="single"/>
        </w:rPr>
      </w:pPr>
    </w:p>
    <w:p w:rsidR="008B18B1" w:rsidRDefault="008B18B1" w:rsidP="00CB0AD8">
      <w:pPr>
        <w:jc w:val="center"/>
        <w:rPr>
          <w:rFonts w:ascii="Times New Roman" w:hAnsi="Times New Roman" w:cs="Times New Roman"/>
          <w:sz w:val="24"/>
          <w:szCs w:val="24"/>
          <w:u w:val="single"/>
        </w:rPr>
      </w:pPr>
    </w:p>
    <w:p w:rsidR="008B18B1" w:rsidRDefault="008B18B1" w:rsidP="00CB0AD8">
      <w:pPr>
        <w:jc w:val="center"/>
        <w:rPr>
          <w:rFonts w:ascii="Times New Roman" w:hAnsi="Times New Roman" w:cs="Times New Roman"/>
          <w:sz w:val="24"/>
          <w:szCs w:val="24"/>
          <w:u w:val="single"/>
        </w:rPr>
      </w:pPr>
    </w:p>
    <w:p w:rsidR="008B18B1" w:rsidRDefault="008B18B1" w:rsidP="00CB0AD8">
      <w:pPr>
        <w:jc w:val="center"/>
        <w:rPr>
          <w:rFonts w:ascii="Times New Roman" w:hAnsi="Times New Roman" w:cs="Times New Roman"/>
          <w:sz w:val="24"/>
          <w:szCs w:val="24"/>
          <w:u w:val="single"/>
        </w:rPr>
      </w:pPr>
    </w:p>
    <w:p w:rsidR="008B18B1" w:rsidRDefault="008B18B1" w:rsidP="00CB0AD8">
      <w:pPr>
        <w:jc w:val="center"/>
        <w:rPr>
          <w:rFonts w:ascii="Times New Roman" w:hAnsi="Times New Roman" w:cs="Times New Roman"/>
          <w:sz w:val="24"/>
          <w:szCs w:val="24"/>
          <w:u w:val="single"/>
        </w:rPr>
      </w:pPr>
    </w:p>
    <w:p w:rsidR="008B18B1" w:rsidRDefault="008B18B1" w:rsidP="00CB0AD8">
      <w:pPr>
        <w:jc w:val="center"/>
        <w:rPr>
          <w:rFonts w:ascii="Times New Roman" w:hAnsi="Times New Roman" w:cs="Times New Roman"/>
          <w:sz w:val="24"/>
          <w:szCs w:val="24"/>
          <w:u w:val="single"/>
        </w:rPr>
      </w:pPr>
    </w:p>
    <w:p w:rsidR="0037740A" w:rsidRPr="0037740A" w:rsidRDefault="0037740A" w:rsidP="0037740A">
      <w:pPr>
        <w:spacing w:after="0" w:line="240" w:lineRule="auto"/>
        <w:rPr>
          <w:rFonts w:ascii="Times New Roman" w:eastAsia="Times New Roman" w:hAnsi="Times New Roman" w:cs="Times New Roman"/>
          <w:vanish/>
        </w:rPr>
      </w:pPr>
      <w:bookmarkStart w:id="1" w:name="10-2-406(2)(b)"/>
      <w:bookmarkEnd w:id="1"/>
    </w:p>
    <w:p w:rsidR="0037740A" w:rsidRPr="0037740A" w:rsidRDefault="0037740A" w:rsidP="0037740A">
      <w:pPr>
        <w:spacing w:after="0" w:line="240" w:lineRule="auto"/>
        <w:rPr>
          <w:rFonts w:ascii="Times New Roman" w:eastAsia="Times New Roman" w:hAnsi="Times New Roman" w:cs="Times New Roman"/>
          <w:vanish/>
        </w:rPr>
      </w:pPr>
      <w:bookmarkStart w:id="2" w:name="10-2-406(2)(d)"/>
      <w:bookmarkEnd w:id="2"/>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03"/>
        <w:gridCol w:w="6357"/>
      </w:tblGrid>
      <w:tr w:rsidR="0037740A" w:rsidRPr="0037740A" w:rsidTr="0037740A">
        <w:trPr>
          <w:tblCellSpacing w:w="15" w:type="dxa"/>
        </w:trPr>
        <w:tc>
          <w:tcPr>
            <w:tcW w:w="0" w:type="auto"/>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2847"/>
            </w:tblGrid>
            <w:tr w:rsidR="00371B4B" w:rsidRPr="00371B4B" w:rsidTr="00371B4B">
              <w:trPr>
                <w:tblCellSpacing w:w="15" w:type="dxa"/>
              </w:trPr>
              <w:tc>
                <w:tcPr>
                  <w:tcW w:w="0" w:type="auto"/>
                  <w:shd w:val="clear" w:color="auto" w:fill="FFFFFF"/>
                  <w:hideMark/>
                </w:tcPr>
                <w:p w:rsidR="00371B4B" w:rsidRPr="00371B4B" w:rsidRDefault="00371B4B" w:rsidP="00371B4B">
                  <w:pPr>
                    <w:spacing w:after="0" w:line="240" w:lineRule="auto"/>
                    <w:rPr>
                      <w:rFonts w:ascii="Times New Roman" w:eastAsia="Times New Roman" w:hAnsi="Times New Roman" w:cs="Times New Roman"/>
                      <w:sz w:val="24"/>
                      <w:szCs w:val="24"/>
                    </w:rPr>
                  </w:pPr>
                </w:p>
              </w:tc>
              <w:tc>
                <w:tcPr>
                  <w:tcW w:w="6155" w:type="dxa"/>
                  <w:shd w:val="clear" w:color="auto" w:fill="FFFFFF"/>
                  <w:hideMark/>
                </w:tcPr>
                <w:p w:rsidR="00371B4B" w:rsidRPr="00371B4B" w:rsidRDefault="00371B4B" w:rsidP="00371B4B">
                  <w:pPr>
                    <w:spacing w:after="0" w:line="240" w:lineRule="auto"/>
                    <w:rPr>
                      <w:rFonts w:ascii="Times New Roman" w:eastAsia="Times New Roman" w:hAnsi="Times New Roman" w:cs="Times New Roman"/>
                      <w:sz w:val="24"/>
                      <w:szCs w:val="24"/>
                    </w:rPr>
                  </w:pPr>
                </w:p>
              </w:tc>
            </w:tr>
          </w:tbl>
          <w:p w:rsidR="0037740A" w:rsidRPr="0037740A" w:rsidRDefault="0037740A" w:rsidP="0037740A">
            <w:pPr>
              <w:spacing w:after="0" w:line="240" w:lineRule="auto"/>
              <w:rPr>
                <w:rFonts w:ascii="Times New Roman" w:eastAsia="Times New Roman" w:hAnsi="Times New Roman" w:cs="Times New Roman"/>
                <w:color w:val="000000"/>
              </w:rPr>
            </w:pPr>
          </w:p>
        </w:tc>
        <w:tc>
          <w:tcPr>
            <w:tcW w:w="6312" w:type="dxa"/>
            <w:shd w:val="clear" w:color="auto" w:fill="FFFFFF"/>
            <w:hideMark/>
          </w:tcPr>
          <w:p w:rsidR="0037740A" w:rsidRPr="0037740A" w:rsidRDefault="0037740A" w:rsidP="0037740A">
            <w:pPr>
              <w:spacing w:after="0" w:line="240" w:lineRule="auto"/>
              <w:rPr>
                <w:rFonts w:ascii="Times New Roman" w:eastAsia="Times New Roman" w:hAnsi="Times New Roman" w:cs="Times New Roman"/>
                <w:color w:val="000000"/>
              </w:rPr>
            </w:pPr>
          </w:p>
        </w:tc>
      </w:tr>
    </w:tbl>
    <w:p w:rsidR="0037740A" w:rsidRPr="0037740A" w:rsidRDefault="0037740A" w:rsidP="0037740A">
      <w:pPr>
        <w:spacing w:after="0" w:line="240" w:lineRule="auto"/>
        <w:rPr>
          <w:rFonts w:ascii="Times New Roman" w:eastAsia="Times New Roman" w:hAnsi="Times New Roman" w:cs="Times New Roman"/>
          <w:vanish/>
        </w:rPr>
      </w:pPr>
      <w:bookmarkStart w:id="3" w:name="10-2-406(2)(e)"/>
      <w:bookmarkEnd w:id="3"/>
    </w:p>
    <w:p w:rsidR="0037740A" w:rsidRPr="0037740A" w:rsidRDefault="0037740A" w:rsidP="0037740A">
      <w:pPr>
        <w:spacing w:after="0" w:line="240" w:lineRule="auto"/>
        <w:rPr>
          <w:rFonts w:ascii="Times New Roman" w:eastAsia="Times New Roman" w:hAnsi="Times New Roman" w:cs="Times New Roman"/>
          <w:vanish/>
        </w:rPr>
      </w:pPr>
      <w:bookmarkStart w:id="4" w:name="10-2-406(2)(g)"/>
      <w:bookmarkEnd w:id="4"/>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97"/>
        <w:gridCol w:w="6363"/>
      </w:tblGrid>
      <w:tr w:rsidR="0037740A" w:rsidRPr="0037740A" w:rsidTr="0037740A">
        <w:trPr>
          <w:tblCellSpacing w:w="15" w:type="dxa"/>
        </w:trPr>
        <w:tc>
          <w:tcPr>
            <w:tcW w:w="0" w:type="auto"/>
            <w:shd w:val="clear" w:color="auto" w:fill="FFFFFF"/>
            <w:hideMark/>
          </w:tcPr>
          <w:p w:rsidR="0037740A" w:rsidRPr="0037740A" w:rsidRDefault="0037740A" w:rsidP="0037740A">
            <w:pPr>
              <w:spacing w:after="0" w:line="240" w:lineRule="auto"/>
              <w:rPr>
                <w:rFonts w:ascii="Times New Roman" w:eastAsia="Times New Roman" w:hAnsi="Times New Roman" w:cs="Times New Roman"/>
                <w:color w:val="000000"/>
              </w:rPr>
            </w:pPr>
          </w:p>
        </w:tc>
        <w:tc>
          <w:tcPr>
            <w:tcW w:w="6318" w:type="dxa"/>
            <w:shd w:val="clear" w:color="auto" w:fill="FFFFFF"/>
            <w:hideMark/>
          </w:tcPr>
          <w:p w:rsidR="0037740A" w:rsidRPr="0037740A" w:rsidRDefault="0037740A" w:rsidP="0037740A">
            <w:pPr>
              <w:spacing w:after="0" w:line="240" w:lineRule="auto"/>
              <w:rPr>
                <w:rFonts w:ascii="Times New Roman" w:eastAsia="Times New Roman" w:hAnsi="Times New Roman" w:cs="Times New Roman"/>
                <w:color w:val="000000"/>
              </w:rPr>
            </w:pPr>
          </w:p>
        </w:tc>
      </w:tr>
    </w:tbl>
    <w:p w:rsidR="0037740A" w:rsidRPr="0037740A" w:rsidRDefault="0037740A" w:rsidP="0037740A">
      <w:pPr>
        <w:spacing w:after="0" w:line="240" w:lineRule="auto"/>
        <w:rPr>
          <w:rFonts w:ascii="Times New Roman" w:eastAsia="Times New Roman" w:hAnsi="Times New Roman" w:cs="Times New Roman"/>
          <w:vanish/>
        </w:rPr>
      </w:pPr>
      <w:bookmarkStart w:id="5" w:name="10-2-406(2)(h)"/>
      <w:bookmarkEnd w:id="5"/>
    </w:p>
    <w:sectPr w:rsidR="0037740A" w:rsidRPr="0037740A" w:rsidSect="00211A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505E" w:rsidRDefault="00C9505E" w:rsidP="00686D05">
      <w:pPr>
        <w:spacing w:after="0" w:line="240" w:lineRule="auto"/>
      </w:pPr>
      <w:r>
        <w:separator/>
      </w:r>
    </w:p>
  </w:endnote>
  <w:endnote w:type="continuationSeparator" w:id="0">
    <w:p w:rsidR="00C9505E" w:rsidRDefault="00C9505E" w:rsidP="00686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505E" w:rsidRDefault="00C9505E" w:rsidP="00686D05">
      <w:pPr>
        <w:spacing w:after="0" w:line="240" w:lineRule="auto"/>
      </w:pPr>
      <w:r>
        <w:separator/>
      </w:r>
    </w:p>
  </w:footnote>
  <w:footnote w:type="continuationSeparator" w:id="0">
    <w:p w:rsidR="00C9505E" w:rsidRDefault="00C9505E" w:rsidP="00686D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0A"/>
    <w:rsid w:val="000F445C"/>
    <w:rsid w:val="001E23E3"/>
    <w:rsid w:val="00211AE7"/>
    <w:rsid w:val="00353F84"/>
    <w:rsid w:val="00371B4B"/>
    <w:rsid w:val="0037740A"/>
    <w:rsid w:val="003C3AC6"/>
    <w:rsid w:val="00524108"/>
    <w:rsid w:val="00686D05"/>
    <w:rsid w:val="006C1CF8"/>
    <w:rsid w:val="00737B13"/>
    <w:rsid w:val="008B18B1"/>
    <w:rsid w:val="00AD41B0"/>
    <w:rsid w:val="00C9505E"/>
    <w:rsid w:val="00CB0AD8"/>
    <w:rsid w:val="00CE62D6"/>
    <w:rsid w:val="00EE1C20"/>
    <w:rsid w:val="00F31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CAD550-AF8B-4981-905B-42917C7F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A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740A"/>
    <w:rPr>
      <w:color w:val="0000FF"/>
      <w:u w:val="single"/>
    </w:rPr>
  </w:style>
  <w:style w:type="character" w:customStyle="1" w:styleId="Bodytext2">
    <w:name w:val="Body text (2)_"/>
    <w:basedOn w:val="DefaultParagraphFont"/>
    <w:link w:val="Bodytext20"/>
    <w:rsid w:val="003C3AC6"/>
    <w:rPr>
      <w:rFonts w:ascii="Times New Roman" w:eastAsia="Times New Roman" w:hAnsi="Times New Roman" w:cs="Times New Roman"/>
      <w:sz w:val="21"/>
      <w:szCs w:val="21"/>
      <w:shd w:val="clear" w:color="auto" w:fill="FFFFFF"/>
    </w:rPr>
  </w:style>
  <w:style w:type="character" w:customStyle="1" w:styleId="Bodytext2Italic">
    <w:name w:val="Body text (2) + Italic"/>
    <w:basedOn w:val="Bodytext2"/>
    <w:rsid w:val="003C3AC6"/>
    <w:rPr>
      <w:rFonts w:ascii="Times New Roman" w:eastAsia="Times New Roman" w:hAnsi="Times New Roman" w:cs="Times New Roman"/>
      <w:i/>
      <w:iCs/>
      <w:color w:val="000000"/>
      <w:spacing w:val="0"/>
      <w:w w:val="100"/>
      <w:position w:val="0"/>
      <w:sz w:val="21"/>
      <w:szCs w:val="21"/>
      <w:shd w:val="clear" w:color="auto" w:fill="FFFFFF"/>
      <w:lang w:val="en-US" w:eastAsia="en-US" w:bidi="en-US"/>
    </w:rPr>
  </w:style>
  <w:style w:type="paragraph" w:customStyle="1" w:styleId="Bodytext20">
    <w:name w:val="Body text (2)"/>
    <w:basedOn w:val="Normal"/>
    <w:link w:val="Bodytext2"/>
    <w:rsid w:val="003C3AC6"/>
    <w:pPr>
      <w:widowControl w:val="0"/>
      <w:shd w:val="clear" w:color="auto" w:fill="FFFFFF"/>
      <w:spacing w:before="540" w:after="180" w:line="245" w:lineRule="exact"/>
    </w:pPr>
    <w:rPr>
      <w:rFonts w:ascii="Times New Roman" w:eastAsia="Times New Roman" w:hAnsi="Times New Roman" w:cs="Times New Roman"/>
      <w:sz w:val="21"/>
      <w:szCs w:val="21"/>
    </w:rPr>
  </w:style>
  <w:style w:type="paragraph" w:styleId="Header">
    <w:name w:val="header"/>
    <w:basedOn w:val="Normal"/>
    <w:link w:val="HeaderChar"/>
    <w:uiPriority w:val="99"/>
    <w:semiHidden/>
    <w:unhideWhenUsed/>
    <w:rsid w:val="00686D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6D05"/>
  </w:style>
  <w:style w:type="paragraph" w:styleId="Footer">
    <w:name w:val="footer"/>
    <w:basedOn w:val="Normal"/>
    <w:link w:val="FooterChar"/>
    <w:uiPriority w:val="99"/>
    <w:semiHidden/>
    <w:unhideWhenUsed/>
    <w:rsid w:val="00686D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6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3947">
      <w:bodyDiv w:val="1"/>
      <w:marLeft w:val="0"/>
      <w:marRight w:val="0"/>
      <w:marTop w:val="0"/>
      <w:marBottom w:val="0"/>
      <w:divBdr>
        <w:top w:val="none" w:sz="0" w:space="0" w:color="auto"/>
        <w:left w:val="none" w:sz="0" w:space="0" w:color="auto"/>
        <w:bottom w:val="none" w:sz="0" w:space="0" w:color="auto"/>
        <w:right w:val="none" w:sz="0" w:space="0" w:color="auto"/>
      </w:divBdr>
    </w:div>
    <w:div w:id="689532722">
      <w:bodyDiv w:val="1"/>
      <w:marLeft w:val="0"/>
      <w:marRight w:val="0"/>
      <w:marTop w:val="0"/>
      <w:marBottom w:val="0"/>
      <w:divBdr>
        <w:top w:val="none" w:sz="0" w:space="0" w:color="auto"/>
        <w:left w:val="none" w:sz="0" w:space="0" w:color="auto"/>
        <w:bottom w:val="none" w:sz="0" w:space="0" w:color="auto"/>
        <w:right w:val="none" w:sz="0" w:space="0" w:color="auto"/>
      </w:divBdr>
    </w:div>
    <w:div w:id="1209609403">
      <w:bodyDiv w:val="1"/>
      <w:marLeft w:val="0"/>
      <w:marRight w:val="0"/>
      <w:marTop w:val="0"/>
      <w:marBottom w:val="0"/>
      <w:divBdr>
        <w:top w:val="none" w:sz="0" w:space="0" w:color="auto"/>
        <w:left w:val="none" w:sz="0" w:space="0" w:color="auto"/>
        <w:bottom w:val="none" w:sz="0" w:space="0" w:color="auto"/>
        <w:right w:val="none" w:sz="0" w:space="0" w:color="auto"/>
      </w:divBdr>
    </w:div>
    <w:div w:id="213864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utah.gov/xcode/Title17B/Chapter1/17B-1-S502.html?v=C17B-1-S502_20160510201605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utah.gov/xcode/Title17B/Chapter1/17B-1-S416.html?v=C17B-1-S416_180001011800010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ProBook</cp:lastModifiedBy>
  <cp:revision>2</cp:revision>
  <dcterms:created xsi:type="dcterms:W3CDTF">2019-08-24T19:09:00Z</dcterms:created>
  <dcterms:modified xsi:type="dcterms:W3CDTF">2019-08-24T19:09:00Z</dcterms:modified>
</cp:coreProperties>
</file>