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746B" w:rsidRDefault="00410028">
      <w:r>
        <w:rPr>
          <w:noProof/>
          <w:lang w:eastAsia="en-US" w:bidi="ar-SA"/>
        </w:rPr>
        <mc:AlternateContent>
          <mc:Choice Requires="wps">
            <w:drawing>
              <wp:anchor distT="72390" distB="72390" distL="72390" distR="72390" simplePos="0" relativeHeight="251657728" behindDoc="0" locked="0" layoutInCell="1" allowOverlap="1">
                <wp:simplePos x="0" y="0"/>
                <wp:positionH relativeFrom="column">
                  <wp:posOffset>3890010</wp:posOffset>
                </wp:positionH>
                <wp:positionV relativeFrom="paragraph">
                  <wp:posOffset>47625</wp:posOffset>
                </wp:positionV>
                <wp:extent cx="2827655" cy="1101725"/>
                <wp:effectExtent l="381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10172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rsidR="008D0439"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Mona City – Planning and Zoning</w:t>
                            </w:r>
                          </w:p>
                          <w:p w:rsidR="008D0439" w:rsidRDefault="00E35A08" w:rsidP="00210EE6">
                            <w:pPr>
                              <w:jc w:val="center"/>
                              <w:rPr>
                                <w:rFonts w:ascii="Calibri Light" w:hAnsi="Calibri Light" w:cs="Calibri Light"/>
                                <w:b/>
                                <w:color w:val="365F91"/>
                                <w:sz w:val="32"/>
                              </w:rPr>
                            </w:pPr>
                            <w:r>
                              <w:rPr>
                                <w:rFonts w:ascii="Calibri Light" w:hAnsi="Calibri Light" w:cs="Calibri Light"/>
                                <w:b/>
                                <w:color w:val="365F91"/>
                                <w:sz w:val="32"/>
                              </w:rPr>
                              <w:t>2</w:t>
                            </w:r>
                            <w:r w:rsidR="008D0439">
                              <w:rPr>
                                <w:rFonts w:ascii="Calibri Light" w:hAnsi="Calibri Light" w:cs="Calibri Light"/>
                                <w:b/>
                                <w:color w:val="365F91"/>
                                <w:sz w:val="32"/>
                              </w:rPr>
                              <w:t>0 W. Center St.  Mona, UT</w:t>
                            </w:r>
                          </w:p>
                          <w:p w:rsidR="008D0439" w:rsidRDefault="008D0439" w:rsidP="00210EE6">
                            <w:pPr>
                              <w:jc w:val="center"/>
                              <w:rPr>
                                <w:rFonts w:ascii="Calibri Light" w:hAnsi="Calibri Light" w:cs="Calibri Light"/>
                                <w:b/>
                                <w:color w:val="365F91"/>
                                <w:sz w:val="32"/>
                              </w:rPr>
                            </w:pPr>
                          </w:p>
                          <w:p w:rsidR="000F7197"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 xml:space="preserve">Minutes – </w:t>
                            </w:r>
                            <w:r w:rsidR="00FF3B49">
                              <w:rPr>
                                <w:rFonts w:ascii="Calibri Light" w:hAnsi="Calibri Light" w:cs="Calibri Light"/>
                                <w:b/>
                                <w:color w:val="365F91"/>
                                <w:sz w:val="32"/>
                              </w:rPr>
                              <w:t>May 1</w:t>
                            </w:r>
                            <w:r w:rsidR="000F7197">
                              <w:rPr>
                                <w:rFonts w:ascii="Calibri Light" w:hAnsi="Calibri Light" w:cs="Calibri Light"/>
                                <w:b/>
                                <w:color w:val="365F91"/>
                                <w:sz w:val="32"/>
                              </w:rPr>
                              <w:t>, 2019</w:t>
                            </w:r>
                          </w:p>
                          <w:p w:rsidR="008D0439" w:rsidRDefault="00783194" w:rsidP="00210EE6">
                            <w:pPr>
                              <w:jc w:val="center"/>
                              <w:rPr>
                                <w:rFonts w:ascii="Calibri Light" w:hAnsi="Calibri Light" w:cs="Calibri Light"/>
                                <w:b/>
                                <w:color w:val="365F91"/>
                                <w:sz w:val="32"/>
                              </w:rPr>
                            </w:pPr>
                            <w:r>
                              <w:rPr>
                                <w:rFonts w:ascii="Calibri Light" w:hAnsi="Calibri Light" w:cs="Calibri Light"/>
                                <w:b/>
                                <w:color w:val="365F91"/>
                                <w:sz w:val="32"/>
                              </w:rPr>
                              <w:t>, 2019</w:t>
                            </w:r>
                          </w:p>
                          <w:p w:rsidR="008D0439"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 2017</w:t>
                            </w:r>
                          </w:p>
                          <w:p w:rsidR="008D0439" w:rsidRDefault="008D0439" w:rsidP="00210EE6">
                            <w:pPr>
                              <w:jc w:val="center"/>
                              <w:rPr>
                                <w:rFonts w:ascii="Calibri Light" w:hAnsi="Calibri Light" w:cs="Calibri Light"/>
                                <w:b/>
                                <w:color w:val="365F91"/>
                                <w:sz w:val="3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3pt;margin-top:3.75pt;width:222.65pt;height:86.7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qZf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" stroked="f" strokeweight=".05pt">
                <v:textbox inset="4.25pt,4.25pt,4.25pt,4.25pt">
                  <w:txbxContent>
                    <w:p w:rsidR="008D0439"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Mona City – Planning and Zoning</w:t>
                      </w:r>
                    </w:p>
                    <w:p w:rsidR="008D0439" w:rsidRDefault="00E35A08" w:rsidP="00210EE6">
                      <w:pPr>
                        <w:jc w:val="center"/>
                        <w:rPr>
                          <w:rFonts w:ascii="Calibri Light" w:hAnsi="Calibri Light" w:cs="Calibri Light"/>
                          <w:b/>
                          <w:color w:val="365F91"/>
                          <w:sz w:val="32"/>
                        </w:rPr>
                      </w:pPr>
                      <w:r>
                        <w:rPr>
                          <w:rFonts w:ascii="Calibri Light" w:hAnsi="Calibri Light" w:cs="Calibri Light"/>
                          <w:b/>
                          <w:color w:val="365F91"/>
                          <w:sz w:val="32"/>
                        </w:rPr>
                        <w:t>2</w:t>
                      </w:r>
                      <w:r w:rsidR="008D0439">
                        <w:rPr>
                          <w:rFonts w:ascii="Calibri Light" w:hAnsi="Calibri Light" w:cs="Calibri Light"/>
                          <w:b/>
                          <w:color w:val="365F91"/>
                          <w:sz w:val="32"/>
                        </w:rPr>
                        <w:t>0 W. Center St.  Mona, UT</w:t>
                      </w:r>
                    </w:p>
                    <w:p w:rsidR="008D0439" w:rsidRDefault="008D0439" w:rsidP="00210EE6">
                      <w:pPr>
                        <w:jc w:val="center"/>
                        <w:rPr>
                          <w:rFonts w:ascii="Calibri Light" w:hAnsi="Calibri Light" w:cs="Calibri Light"/>
                          <w:b/>
                          <w:color w:val="365F91"/>
                          <w:sz w:val="32"/>
                        </w:rPr>
                      </w:pPr>
                    </w:p>
                    <w:p w:rsidR="000F7197"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 xml:space="preserve">Minutes – </w:t>
                      </w:r>
                      <w:r w:rsidR="00FF3B49">
                        <w:rPr>
                          <w:rFonts w:ascii="Calibri Light" w:hAnsi="Calibri Light" w:cs="Calibri Light"/>
                          <w:b/>
                          <w:color w:val="365F91"/>
                          <w:sz w:val="32"/>
                        </w:rPr>
                        <w:t>May 1</w:t>
                      </w:r>
                      <w:r w:rsidR="000F7197">
                        <w:rPr>
                          <w:rFonts w:ascii="Calibri Light" w:hAnsi="Calibri Light" w:cs="Calibri Light"/>
                          <w:b/>
                          <w:color w:val="365F91"/>
                          <w:sz w:val="32"/>
                        </w:rPr>
                        <w:t>, 2019</w:t>
                      </w:r>
                    </w:p>
                    <w:p w:rsidR="008D0439" w:rsidRDefault="00783194" w:rsidP="00210EE6">
                      <w:pPr>
                        <w:jc w:val="center"/>
                        <w:rPr>
                          <w:rFonts w:ascii="Calibri Light" w:hAnsi="Calibri Light" w:cs="Calibri Light"/>
                          <w:b/>
                          <w:color w:val="365F91"/>
                          <w:sz w:val="32"/>
                        </w:rPr>
                      </w:pPr>
                      <w:r>
                        <w:rPr>
                          <w:rFonts w:ascii="Calibri Light" w:hAnsi="Calibri Light" w:cs="Calibri Light"/>
                          <w:b/>
                          <w:color w:val="365F91"/>
                          <w:sz w:val="32"/>
                        </w:rPr>
                        <w:t>, 2019</w:t>
                      </w:r>
                    </w:p>
                    <w:p w:rsidR="008D0439" w:rsidRDefault="008D0439" w:rsidP="00210EE6">
                      <w:pPr>
                        <w:jc w:val="center"/>
                        <w:rPr>
                          <w:rFonts w:ascii="Calibri Light" w:hAnsi="Calibri Light" w:cs="Calibri Light"/>
                          <w:b/>
                          <w:color w:val="365F91"/>
                          <w:sz w:val="32"/>
                        </w:rPr>
                      </w:pPr>
                      <w:r>
                        <w:rPr>
                          <w:rFonts w:ascii="Calibri Light" w:hAnsi="Calibri Light" w:cs="Calibri Light"/>
                          <w:b/>
                          <w:color w:val="365F91"/>
                          <w:sz w:val="32"/>
                        </w:rPr>
                        <w:t>, 2017</w:t>
                      </w:r>
                    </w:p>
                    <w:p w:rsidR="008D0439" w:rsidRDefault="008D0439" w:rsidP="00210EE6">
                      <w:pPr>
                        <w:jc w:val="center"/>
                        <w:rPr>
                          <w:rFonts w:ascii="Calibri Light" w:hAnsi="Calibri Light" w:cs="Calibri Light"/>
                          <w:b/>
                          <w:color w:val="365F91"/>
                          <w:sz w:val="32"/>
                        </w:rPr>
                      </w:pPr>
                    </w:p>
                  </w:txbxContent>
                </v:textbox>
                <w10:wrap type="square"/>
              </v:shape>
            </w:pict>
          </mc:Fallback>
        </mc:AlternateContent>
      </w:r>
      <w:r>
        <w:rPr>
          <w:noProof/>
          <w:lang w:eastAsia="en-US" w:bidi="ar-SA"/>
        </w:rPr>
        <w:drawing>
          <wp:inline distT="0" distB="0" distL="0" distR="0">
            <wp:extent cx="3295650" cy="1104900"/>
            <wp:effectExtent l="0" t="0" r="0" b="0"/>
            <wp:docPr id="1" name="Picture 1" descr="http://monarocks.org/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narocks.org/images/header/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104900"/>
                    </a:xfrm>
                    <a:prstGeom prst="rect">
                      <a:avLst/>
                    </a:prstGeom>
                    <a:noFill/>
                    <a:ln>
                      <a:noFill/>
                    </a:ln>
                  </pic:spPr>
                </pic:pic>
              </a:graphicData>
            </a:graphic>
          </wp:inline>
        </w:drawing>
      </w:r>
    </w:p>
    <w:p w:rsidR="005D746B" w:rsidRDefault="005D746B"/>
    <w:p w:rsidR="00783194" w:rsidRDefault="00783194"/>
    <w:p w:rsidR="001E4E49" w:rsidRDefault="001E4E49">
      <w:bookmarkStart w:id="0" w:name="_GoBack"/>
      <w:bookmarkEnd w:id="0"/>
    </w:p>
    <w:p w:rsidR="00811410" w:rsidRDefault="00180D67" w:rsidP="00210EE6">
      <w:r>
        <w:t xml:space="preserve">Commission Members Present: </w:t>
      </w:r>
      <w:r w:rsidR="00353868">
        <w:t>Lynn Ingram</w:t>
      </w:r>
      <w:r w:rsidR="008D0439">
        <w:t xml:space="preserve">, </w:t>
      </w:r>
      <w:r w:rsidR="00FE0A2D">
        <w:t>Kevin Stanley</w:t>
      </w:r>
      <w:r w:rsidR="00096E64">
        <w:t xml:space="preserve">, </w:t>
      </w:r>
      <w:r w:rsidR="00811410">
        <w:t>Dennis Gardner</w:t>
      </w:r>
      <w:r w:rsidR="00724C71">
        <w:t xml:space="preserve">, </w:t>
      </w:r>
      <w:r w:rsidR="00811410">
        <w:t>Ed Newton</w:t>
      </w:r>
    </w:p>
    <w:p w:rsidR="00C63872" w:rsidRDefault="00C63872" w:rsidP="00210EE6"/>
    <w:p w:rsidR="006E17C2" w:rsidRDefault="00153285" w:rsidP="00210EE6">
      <w:r w:rsidRPr="00A50D85">
        <w:t xml:space="preserve">Others Present: </w:t>
      </w:r>
      <w:r w:rsidR="00B34F47">
        <w:t xml:space="preserve">Secretary </w:t>
      </w:r>
      <w:r w:rsidR="00885A44">
        <w:t>Sara Samuelson</w:t>
      </w:r>
      <w:r w:rsidR="00421126">
        <w:t xml:space="preserve">, </w:t>
      </w:r>
      <w:r w:rsidR="005D333C">
        <w:t xml:space="preserve">Jeff Kay, Shawn Reynolds, </w:t>
      </w:r>
      <w:r w:rsidR="00520741">
        <w:t>Brian Hulet, Paul Reynolds, Jason Ivins, Jonathan Jones, Richard Hatfield, Julie Hatfield</w:t>
      </w:r>
    </w:p>
    <w:p w:rsidR="00783194" w:rsidRDefault="00783194" w:rsidP="00210EE6"/>
    <w:p w:rsidR="00210EE6" w:rsidRPr="00687613" w:rsidRDefault="00251DF0" w:rsidP="00210EE6">
      <w:r>
        <w:t xml:space="preserve">Commissioner </w:t>
      </w:r>
      <w:r w:rsidR="00576566">
        <w:t>Lynn Ingram</w:t>
      </w:r>
      <w:r>
        <w:t xml:space="preserve"> </w:t>
      </w:r>
      <w:r w:rsidR="00096E64">
        <w:t xml:space="preserve">called the meeting to order at </w:t>
      </w:r>
      <w:r w:rsidR="004960B2">
        <w:t>8:00</w:t>
      </w:r>
      <w:r w:rsidR="00210EE6">
        <w:t xml:space="preserve"> p.m. </w:t>
      </w:r>
    </w:p>
    <w:p w:rsidR="00783194" w:rsidRDefault="00783194" w:rsidP="00210EE6">
      <w:pPr>
        <w:rPr>
          <w:b/>
        </w:rPr>
      </w:pPr>
    </w:p>
    <w:p w:rsidR="00705A6E" w:rsidRDefault="00C01AB9" w:rsidP="00210EE6">
      <w:pPr>
        <w:rPr>
          <w:b/>
        </w:rPr>
      </w:pPr>
      <w:r>
        <w:rPr>
          <w:b/>
        </w:rPr>
        <w:t>Minutes:</w:t>
      </w:r>
    </w:p>
    <w:p w:rsidR="00705A6E" w:rsidRPr="00A00A5C" w:rsidRDefault="00705A6E" w:rsidP="00705A6E">
      <w:pPr>
        <w:jc w:val="both"/>
      </w:pPr>
      <w:r w:rsidRPr="0010595A">
        <w:t>Commissioner</w:t>
      </w:r>
      <w:r w:rsidR="00FA5722">
        <w:t xml:space="preserve"> </w:t>
      </w:r>
      <w:r w:rsidR="005D333C">
        <w:t>Newton</w:t>
      </w:r>
      <w:r w:rsidR="005A0FCF">
        <w:t xml:space="preserve"> </w:t>
      </w:r>
      <w:r w:rsidRPr="0010595A">
        <w:t>made a m</w:t>
      </w:r>
      <w:r w:rsidR="00F165B1">
        <w:t>otion to approve the minutes o</w:t>
      </w:r>
      <w:r w:rsidR="003546BF">
        <w:t xml:space="preserve">f </w:t>
      </w:r>
      <w:r w:rsidR="005D333C">
        <w:t>April 2, 2019</w:t>
      </w:r>
      <w:r w:rsidR="0072738B">
        <w:t>,</w:t>
      </w:r>
      <w:r w:rsidRPr="0010595A">
        <w:t xml:space="preserve"> </w:t>
      </w:r>
      <w:r>
        <w:t xml:space="preserve">as written. </w:t>
      </w:r>
      <w:r w:rsidR="007919D5">
        <w:t xml:space="preserve">Commissioner </w:t>
      </w:r>
      <w:r w:rsidR="005D333C">
        <w:t>Stanley</w:t>
      </w:r>
      <w:r>
        <w:t xml:space="preserve"> </w:t>
      </w:r>
      <w:r w:rsidRPr="0010595A">
        <w:t xml:space="preserve">seconded the motion. </w:t>
      </w:r>
      <w:r>
        <w:t xml:space="preserve">The vote to </w:t>
      </w:r>
      <w:r w:rsidRPr="0010595A">
        <w:t xml:space="preserve">approve the minutes </w:t>
      </w:r>
      <w:r w:rsidR="00F165B1">
        <w:t xml:space="preserve">of </w:t>
      </w:r>
      <w:r w:rsidR="005D333C">
        <w:t>April 2</w:t>
      </w:r>
      <w:r>
        <w:t xml:space="preserve">, </w:t>
      </w:r>
      <w:r w:rsidRPr="0010595A">
        <w:t>201</w:t>
      </w:r>
      <w:r w:rsidR="005D333C">
        <w:t>9</w:t>
      </w:r>
      <w:r w:rsidR="00D870F7">
        <w:t>,</w:t>
      </w:r>
      <w:r>
        <w:t xml:space="preserve"> as written</w:t>
      </w:r>
      <w:r w:rsidR="00D870F7">
        <w:t>,</w:t>
      </w:r>
      <w:r>
        <w:t xml:space="preserve"> was unanimous.</w:t>
      </w:r>
    </w:p>
    <w:p w:rsidR="00905656" w:rsidRDefault="00905656" w:rsidP="00210EE6"/>
    <w:p w:rsidR="00E447AF" w:rsidRDefault="005D333C" w:rsidP="00E447AF">
      <w:pPr>
        <w:rPr>
          <w:b/>
        </w:rPr>
      </w:pPr>
      <w:r>
        <w:rPr>
          <w:b/>
        </w:rPr>
        <w:t>Judy Reynolds and Shawn Reynolds</w:t>
      </w:r>
      <w:r w:rsidR="00E447AF">
        <w:rPr>
          <w:b/>
        </w:rPr>
        <w:t xml:space="preserve"> – </w:t>
      </w:r>
      <w:r w:rsidR="00BE505B">
        <w:rPr>
          <w:b/>
        </w:rPr>
        <w:t xml:space="preserve">Accessory </w:t>
      </w:r>
      <w:r w:rsidR="00E447AF">
        <w:rPr>
          <w:b/>
        </w:rPr>
        <w:t>Building Permit</w:t>
      </w:r>
    </w:p>
    <w:p w:rsidR="00E447AF" w:rsidRDefault="005D333C" w:rsidP="00E447AF">
      <w:r>
        <w:t>Shawn Reynolds</w:t>
      </w:r>
      <w:r w:rsidR="00BE505B">
        <w:t xml:space="preserve"> made application for an accessory </w:t>
      </w:r>
      <w:r w:rsidR="00E447AF">
        <w:t>building permit</w:t>
      </w:r>
      <w:r w:rsidR="00FE0A2D">
        <w:t xml:space="preserve"> for </w:t>
      </w:r>
      <w:r w:rsidR="009547DE">
        <w:t xml:space="preserve">a </w:t>
      </w:r>
      <w:r w:rsidR="00BE505B">
        <w:t xml:space="preserve">Cleary shed to be built on </w:t>
      </w:r>
      <w:r w:rsidR="00520741">
        <w:t>his</w:t>
      </w:r>
      <w:r w:rsidR="00BE505B">
        <w:t xml:space="preserve"> lot</w:t>
      </w:r>
      <w:r w:rsidR="00E447AF">
        <w:t>. The plans have been approved by the Mona City Building Inspector, and all paperwork is complete</w:t>
      </w:r>
      <w:r w:rsidR="00BE505B">
        <w:t xml:space="preserve">. </w:t>
      </w:r>
    </w:p>
    <w:p w:rsidR="00E447AF" w:rsidRDefault="00E447AF" w:rsidP="00E447AF">
      <w:pPr>
        <w:rPr>
          <w:b/>
        </w:rPr>
      </w:pPr>
    </w:p>
    <w:p w:rsidR="00E447AF" w:rsidRDefault="00E447AF" w:rsidP="00E447AF">
      <w:r>
        <w:t xml:space="preserve">Commissioner </w:t>
      </w:r>
      <w:r w:rsidR="008D2019">
        <w:t>Gardner</w:t>
      </w:r>
      <w:r>
        <w:t xml:space="preserve"> made a motion to forward </w:t>
      </w:r>
      <w:r w:rsidR="00F57B0C">
        <w:t xml:space="preserve">the </w:t>
      </w:r>
      <w:r w:rsidR="005D333C">
        <w:t>Reynolds</w:t>
      </w:r>
      <w:r w:rsidR="00F57B0C">
        <w:t xml:space="preserve"> Accessory</w:t>
      </w:r>
      <w:r>
        <w:t xml:space="preserve"> Building Permit application to the City Council with a positive recommendation. Commissioner </w:t>
      </w:r>
      <w:r w:rsidR="008D2019">
        <w:t>Newton</w:t>
      </w:r>
      <w:r>
        <w:t xml:space="preserve"> seconded the motion. The vote of the Commission was unanimous in favor of a positive recommendation.</w:t>
      </w:r>
    </w:p>
    <w:p w:rsidR="006278C4" w:rsidRDefault="006278C4" w:rsidP="00E447AF"/>
    <w:p w:rsidR="006278C4" w:rsidRDefault="005D333C" w:rsidP="006278C4">
      <w:pPr>
        <w:rPr>
          <w:b/>
        </w:rPr>
      </w:pPr>
      <w:r>
        <w:rPr>
          <w:b/>
        </w:rPr>
        <w:t>Nila Keyte</w:t>
      </w:r>
      <w:r w:rsidR="006278C4">
        <w:rPr>
          <w:b/>
        </w:rPr>
        <w:t xml:space="preserve"> –</w:t>
      </w:r>
      <w:r w:rsidR="00F57B0C">
        <w:rPr>
          <w:b/>
        </w:rPr>
        <w:t xml:space="preserve"> </w:t>
      </w:r>
      <w:r>
        <w:rPr>
          <w:b/>
        </w:rPr>
        <w:t>Minor Subdivision</w:t>
      </w:r>
    </w:p>
    <w:p w:rsidR="00F57B0C" w:rsidRDefault="005D333C" w:rsidP="00F57B0C">
      <w:r>
        <w:t>Jeff Kay</w:t>
      </w:r>
      <w:r w:rsidR="00F57B0C">
        <w:t xml:space="preserve"> made application</w:t>
      </w:r>
      <w:r w:rsidR="00520741">
        <w:t>, on behalf of</w:t>
      </w:r>
      <w:r w:rsidR="00F57B0C">
        <w:t xml:space="preserve"> </w:t>
      </w:r>
      <w:r>
        <w:t>Nila Keyte</w:t>
      </w:r>
      <w:r w:rsidR="00520741">
        <w:t>,</w:t>
      </w:r>
      <w:r>
        <w:t xml:space="preserve"> to complete a minor subdivision by splitting her current lot at 220 W Center St. into two building lots. Each lot would be over the required .50 acres, and each lot would have 107 feet of frontage. </w:t>
      </w:r>
    </w:p>
    <w:p w:rsidR="00F57B0C" w:rsidRDefault="00F57B0C" w:rsidP="00F57B0C">
      <w:pPr>
        <w:rPr>
          <w:b/>
        </w:rPr>
      </w:pPr>
    </w:p>
    <w:p w:rsidR="00F57B0C" w:rsidRDefault="00F57B0C" w:rsidP="00F57B0C">
      <w:r>
        <w:t xml:space="preserve">Commissioner </w:t>
      </w:r>
      <w:r w:rsidR="008D2019">
        <w:t>Newton</w:t>
      </w:r>
      <w:r>
        <w:t xml:space="preserve"> made a motion to forward the </w:t>
      </w:r>
      <w:r w:rsidR="00520741">
        <w:t xml:space="preserve">Keyte </w:t>
      </w:r>
      <w:r w:rsidR="008D2019">
        <w:t>Minor Subdivision</w:t>
      </w:r>
      <w:r>
        <w:t xml:space="preserve"> application to the City Council with a positive recommendation. Commissioner </w:t>
      </w:r>
      <w:r w:rsidR="008D2019">
        <w:t>Stanley</w:t>
      </w:r>
      <w:r>
        <w:t xml:space="preserve"> seconded the motion. The vote of the Commission was unanimous in favor of a positive recommendation.</w:t>
      </w:r>
    </w:p>
    <w:p w:rsidR="00D145B4" w:rsidRDefault="00D145B4" w:rsidP="00D145B4">
      <w:pPr>
        <w:rPr>
          <w:b/>
        </w:rPr>
      </w:pPr>
    </w:p>
    <w:p w:rsidR="00783194" w:rsidRDefault="005D333C" w:rsidP="00783194">
      <w:pPr>
        <w:rPr>
          <w:b/>
        </w:rPr>
      </w:pPr>
      <w:r>
        <w:rPr>
          <w:b/>
        </w:rPr>
        <w:t>Nila Keyte</w:t>
      </w:r>
      <w:r w:rsidR="00783194">
        <w:rPr>
          <w:b/>
        </w:rPr>
        <w:t xml:space="preserve">  – Building Permit</w:t>
      </w:r>
    </w:p>
    <w:p w:rsidR="00783194" w:rsidRDefault="005D333C" w:rsidP="00783194">
      <w:r>
        <w:t>Jeff Kay</w:t>
      </w:r>
      <w:r w:rsidR="00783194">
        <w:t xml:space="preserve"> made application</w:t>
      </w:r>
      <w:r w:rsidR="00520741">
        <w:t>,</w:t>
      </w:r>
      <w:r w:rsidR="00520741" w:rsidRPr="00520741">
        <w:t xml:space="preserve"> </w:t>
      </w:r>
      <w:r w:rsidR="00520741">
        <w:t>on behalf of Nila Keyte</w:t>
      </w:r>
      <w:r w:rsidR="00520741">
        <w:t>,</w:t>
      </w:r>
      <w:r w:rsidR="00783194">
        <w:t xml:space="preserve"> for a building permit</w:t>
      </w:r>
      <w:r>
        <w:t xml:space="preserve"> </w:t>
      </w:r>
      <w:r w:rsidR="00783194">
        <w:t xml:space="preserve">for a home located on </w:t>
      </w:r>
      <w:r>
        <w:t>200 West</w:t>
      </w:r>
      <w:r w:rsidR="00783194">
        <w:t>. The plans have been approved by the Mona City Building Inspector, and all paperwork is complete.</w:t>
      </w:r>
      <w:r>
        <w:t xml:space="preserve"> The water will be supplied by </w:t>
      </w:r>
      <w:r w:rsidR="00A1051F">
        <w:t xml:space="preserve">.5 acre foot of </w:t>
      </w:r>
      <w:r>
        <w:t>culinary water that is already in the Mona</w:t>
      </w:r>
      <w:r w:rsidR="00A1051F">
        <w:t xml:space="preserve"> City well. A</w:t>
      </w:r>
      <w:r>
        <w:t xml:space="preserve"> conveyance application to transfer </w:t>
      </w:r>
      <w:r w:rsidR="000F7197">
        <w:t xml:space="preserve">the </w:t>
      </w:r>
      <w:r>
        <w:t xml:space="preserve">water </w:t>
      </w:r>
      <w:r w:rsidR="00A1051F">
        <w:t xml:space="preserve">into Mona City’s name </w:t>
      </w:r>
      <w:r>
        <w:t>has already been filed with the state. The irrigation water will be supplied by ¼ share of town Mona Irrigation water.</w:t>
      </w:r>
      <w:r w:rsidR="006A4DF2">
        <w:t xml:space="preserve"> The irrigation certificate is still with the irrigation company pending approval for the minor subdivision.</w:t>
      </w:r>
    </w:p>
    <w:p w:rsidR="00783194" w:rsidRDefault="00783194" w:rsidP="00783194">
      <w:pPr>
        <w:rPr>
          <w:b/>
        </w:rPr>
      </w:pPr>
    </w:p>
    <w:p w:rsidR="00783194" w:rsidRDefault="00783194" w:rsidP="00783194">
      <w:r>
        <w:t xml:space="preserve">Commissioner </w:t>
      </w:r>
      <w:r w:rsidR="006A4DF2">
        <w:t>Gardner</w:t>
      </w:r>
      <w:r>
        <w:t xml:space="preserve"> made a motion to forward the </w:t>
      </w:r>
      <w:r w:rsidR="006A4DF2">
        <w:t>Keyte</w:t>
      </w:r>
      <w:r>
        <w:t xml:space="preserve"> Building Permit application to the City Council with a positive recommendation</w:t>
      </w:r>
      <w:r w:rsidR="006A4DF2">
        <w:t>, contingent upon receiving the irrigation certificate dedicated to the new address</w:t>
      </w:r>
      <w:r>
        <w:t>. Commissioner</w:t>
      </w:r>
      <w:r w:rsidR="006A4DF2">
        <w:t xml:space="preserve"> Stanley</w:t>
      </w:r>
      <w:r>
        <w:t xml:space="preserve"> seconded the motion. The vote of the Commission was unanimous in favor of a positive recommendation</w:t>
      </w:r>
      <w:r w:rsidR="00A1051F">
        <w:t xml:space="preserve"> with the above contingency</w:t>
      </w:r>
      <w:r>
        <w:t>.</w:t>
      </w:r>
    </w:p>
    <w:p w:rsidR="00A1051F" w:rsidRDefault="00A1051F" w:rsidP="00783194"/>
    <w:p w:rsidR="008D2019" w:rsidRDefault="008D2019" w:rsidP="00783194"/>
    <w:p w:rsidR="00783194" w:rsidRDefault="005D333C" w:rsidP="00783194">
      <w:pPr>
        <w:rPr>
          <w:b/>
        </w:rPr>
      </w:pPr>
      <w:r>
        <w:rPr>
          <w:b/>
        </w:rPr>
        <w:lastRenderedPageBreak/>
        <w:t>Brian Hulet – High Meadows Subdivision Inquiry</w:t>
      </w:r>
    </w:p>
    <w:p w:rsidR="005D333C" w:rsidRDefault="006A4DF2" w:rsidP="00783194">
      <w:r>
        <w:t xml:space="preserve">Brian Hulet </w:t>
      </w:r>
      <w:r w:rsidR="00A1051F">
        <w:t xml:space="preserve">is interested in </w:t>
      </w:r>
      <w:r>
        <w:t>develop</w:t>
      </w:r>
      <w:r w:rsidR="00A1051F">
        <w:t>ing</w:t>
      </w:r>
      <w:r>
        <w:t xml:space="preserve"> an additional 8 lots in the High Meadows Subdivision. Jaso</w:t>
      </w:r>
      <w:r w:rsidR="00520741">
        <w:t>n Ivins</w:t>
      </w:r>
      <w:r>
        <w:t xml:space="preserve"> said that they own 10.5 s</w:t>
      </w:r>
      <w:r w:rsidR="00520741">
        <w:t>hares of Old Field water. Mr. Ivins</w:t>
      </w:r>
      <w:r>
        <w:t xml:space="preserve"> indicated that they would like to use the</w:t>
      </w:r>
      <w:r w:rsidR="00A1051F">
        <w:t>ir</w:t>
      </w:r>
      <w:r>
        <w:t xml:space="preserve"> Old Field water and </w:t>
      </w:r>
      <w:r w:rsidR="00A1051F">
        <w:t>offer it to</w:t>
      </w:r>
      <w:r>
        <w:t xml:space="preserve"> the current homes</w:t>
      </w:r>
      <w:r w:rsidR="00A1051F">
        <w:t xml:space="preserve"> in High Meadows in exchange for </w:t>
      </w:r>
      <w:r>
        <w:t>the</w:t>
      </w:r>
      <w:r w:rsidR="00A1051F">
        <w:t>ir</w:t>
      </w:r>
      <w:r>
        <w:t xml:space="preserve"> culinary water that was dedicated for the</w:t>
      </w:r>
      <w:r w:rsidR="00A1051F">
        <w:t>ir</w:t>
      </w:r>
      <w:r>
        <w:t xml:space="preserve"> </w:t>
      </w:r>
      <w:r w:rsidR="00352234">
        <w:t>outside use. Commissioner Newton expressed concern with the delivery of Old Field water an</w:t>
      </w:r>
      <w:r w:rsidR="00520741">
        <w:t>d questioned Mr. Hulet and Mr. Ivins</w:t>
      </w:r>
      <w:r w:rsidR="00352234">
        <w:t xml:space="preserve"> on their plan for delivery of water. </w:t>
      </w:r>
      <w:r w:rsidR="00A1051F">
        <w:t xml:space="preserve">Mr. Hulet and Mr. Ivins indicated that they would like to use the current infrastructure and add on what they would require. Commissioner Newton informed them that the existing pipe was not set up for residential pressurized irrigation with size and age concerns. Mr. Ivins indicated that perhaps they could help to upgrade the pipe, and they would talk with the shareholders of Old Field to see what would need to happen. </w:t>
      </w:r>
      <w:r w:rsidR="00352234">
        <w:t xml:space="preserve">Commissioner Ingram indicated that he would like a period of time to research the City ordinances for the requirements of using Old Field water. </w:t>
      </w:r>
    </w:p>
    <w:p w:rsidR="00F732FA" w:rsidRDefault="00F732FA" w:rsidP="00783194"/>
    <w:p w:rsidR="00511E11" w:rsidRDefault="00520741" w:rsidP="00783194">
      <w:r>
        <w:t>Mr. Hulet and Mr. Ivins</w:t>
      </w:r>
      <w:r w:rsidR="00511E11">
        <w:t xml:space="preserve"> also inquired about </w:t>
      </w:r>
      <w:r w:rsidR="000F7197">
        <w:t>a different piece of their property</w:t>
      </w:r>
      <w:r w:rsidR="00511E11">
        <w:t xml:space="preserve"> where they could put in an additional </w:t>
      </w:r>
      <w:r w:rsidR="00A1051F">
        <w:t>three</w:t>
      </w:r>
      <w:r w:rsidR="00511E11">
        <w:t xml:space="preserve"> lots. They inquired as to the feasibility of sewer lines, and hammer head roads. Commissioner Ingram indicated that the city would prefer to see a cul-de-sac over a hammerhead road. Richard Hatfield suggested a temporary turn around so that if future development occurred then the roads could be developed as a through road. The type of road</w:t>
      </w:r>
      <w:r w:rsidR="00A1051F">
        <w:t xml:space="preserve"> that would be required</w:t>
      </w:r>
      <w:r w:rsidR="00511E11">
        <w:t xml:space="preserve"> on the temporary turn around was discussed and would be researched and discussed at a l</w:t>
      </w:r>
      <w:r>
        <w:t>ater date if Mr. Hulet and Mr. Ivins</w:t>
      </w:r>
      <w:r w:rsidR="00511E11">
        <w:t xml:space="preserve"> decided</w:t>
      </w:r>
      <w:r w:rsidR="00A1051F">
        <w:t xml:space="preserve"> to go forward</w:t>
      </w:r>
      <w:r w:rsidR="00511E11">
        <w:t xml:space="preserve">. </w:t>
      </w:r>
    </w:p>
    <w:p w:rsidR="00F42D4B" w:rsidRDefault="00F42D4B" w:rsidP="00783194"/>
    <w:p w:rsidR="00F42D4B" w:rsidRDefault="00E33779" w:rsidP="00783194">
      <w:r>
        <w:t>The Comm</w:t>
      </w:r>
      <w:r w:rsidR="00520741">
        <w:t>ission asked Mr. Hulet and Mr. Ivins</w:t>
      </w:r>
      <w:r>
        <w:t xml:space="preserve"> to draw up their ideas into a plan, </w:t>
      </w:r>
      <w:r w:rsidR="00A1051F">
        <w:t>and to talk with the Irrigation shareholders. The</w:t>
      </w:r>
      <w:r>
        <w:t xml:space="preserve"> </w:t>
      </w:r>
      <w:r w:rsidR="00A1051F">
        <w:t>Commission indicated they</w:t>
      </w:r>
      <w:r>
        <w:t xml:space="preserve"> would research the water requirements, and at the next meeting the discussion could continue.</w:t>
      </w:r>
    </w:p>
    <w:p w:rsidR="00511E11" w:rsidRDefault="00511E11" w:rsidP="00783194">
      <w:r>
        <w:t xml:space="preserve"> </w:t>
      </w:r>
    </w:p>
    <w:p w:rsidR="00365C6D" w:rsidRDefault="00365C6D" w:rsidP="005D333C">
      <w:pPr>
        <w:rPr>
          <w:b/>
        </w:rPr>
      </w:pPr>
      <w:r>
        <w:rPr>
          <w:b/>
        </w:rPr>
        <w:t>ConFab Corp – Annexation Inquiry</w:t>
      </w:r>
    </w:p>
    <w:p w:rsidR="00365C6D" w:rsidRPr="00520741" w:rsidRDefault="00365C6D" w:rsidP="005D333C">
      <w:r w:rsidRPr="00520741">
        <w:t xml:space="preserve">No one was present for this </w:t>
      </w:r>
      <w:r w:rsidR="00520741" w:rsidRPr="00520741">
        <w:t>agenda item</w:t>
      </w:r>
    </w:p>
    <w:p w:rsidR="00A1051F" w:rsidRDefault="00A1051F" w:rsidP="005D333C">
      <w:pPr>
        <w:rPr>
          <w:b/>
        </w:rPr>
      </w:pPr>
    </w:p>
    <w:p w:rsidR="005D333C" w:rsidRDefault="005D333C" w:rsidP="005D333C">
      <w:pPr>
        <w:rPr>
          <w:b/>
        </w:rPr>
      </w:pPr>
      <w:r>
        <w:rPr>
          <w:b/>
        </w:rPr>
        <w:t>Jeff Hearty – Minor Subdivision Inquiry</w:t>
      </w:r>
    </w:p>
    <w:p w:rsidR="005D333C" w:rsidRDefault="00520741" w:rsidP="00783194">
      <w:r>
        <w:t>Jeff Hearty owns a home that sits on a lot that is just over an acre. Mr. Hearty</w:t>
      </w:r>
      <w:r w:rsidR="00E33779">
        <w:t xml:space="preserve"> would</w:t>
      </w:r>
      <w:r>
        <w:t xml:space="preserve"> like to subdivide his property into</w:t>
      </w:r>
      <w:r w:rsidR="00A1051F">
        <w:t xml:space="preserve"> two</w:t>
      </w:r>
      <w:r>
        <w:t xml:space="preserve"> lot</w:t>
      </w:r>
      <w:r w:rsidR="00A1051F">
        <w:t>s, one</w:t>
      </w:r>
      <w:r>
        <w:t xml:space="preserve"> with his home, and one lot that </w:t>
      </w:r>
      <w:r w:rsidR="00E33779">
        <w:t>would not have frontage</w:t>
      </w:r>
      <w:r>
        <w:t xml:space="preserve"> or utilities. This</w:t>
      </w:r>
      <w:r w:rsidR="00E33779">
        <w:t xml:space="preserve"> would </w:t>
      </w:r>
      <w:r w:rsidR="00A1051F">
        <w:t>make the second lot</w:t>
      </w:r>
      <w:r w:rsidR="00E33779">
        <w:t xml:space="preserve"> unbuildable. </w:t>
      </w:r>
      <w:r w:rsidR="00365C6D">
        <w:t xml:space="preserve">Mr. Hearty </w:t>
      </w:r>
      <w:r w:rsidR="00A1051F">
        <w:t>has indicated that</w:t>
      </w:r>
      <w:r>
        <w:t xml:space="preserve"> </w:t>
      </w:r>
      <w:r w:rsidR="00365C6D">
        <w:t>he understands that the lot would be flagged unbuildable. The Commission discussed that there would need to be a variance to approve a subdivision without water dedication</w:t>
      </w:r>
      <w:r>
        <w:t xml:space="preserve"> or frontage</w:t>
      </w:r>
      <w:r w:rsidR="00365C6D">
        <w:t xml:space="preserve">. The Commission will recommend to Mr. Hearty that if he wants to pursue this avenue he would need to apply to the City Council for a variance. </w:t>
      </w:r>
    </w:p>
    <w:p w:rsidR="00783194" w:rsidRDefault="00783194" w:rsidP="00D145B4">
      <w:pPr>
        <w:rPr>
          <w:b/>
        </w:rPr>
      </w:pPr>
    </w:p>
    <w:p w:rsidR="00D870F7" w:rsidRDefault="005E426E" w:rsidP="005A0FCF">
      <w:pPr>
        <w:rPr>
          <w:b/>
        </w:rPr>
      </w:pPr>
      <w:r>
        <w:rPr>
          <w:b/>
        </w:rPr>
        <w:t>A</w:t>
      </w:r>
      <w:r w:rsidR="00D870F7">
        <w:rPr>
          <w:b/>
        </w:rPr>
        <w:t>djournment</w:t>
      </w:r>
    </w:p>
    <w:p w:rsidR="002751E2" w:rsidRPr="0077354D" w:rsidRDefault="006D2093" w:rsidP="00210EE6">
      <w:r>
        <w:t xml:space="preserve">Commissioner </w:t>
      </w:r>
      <w:r w:rsidR="00783194">
        <w:t>Newton</w:t>
      </w:r>
      <w:r w:rsidR="009439BB">
        <w:t xml:space="preserve"> </w:t>
      </w:r>
      <w:r>
        <w:t>made a motio</w:t>
      </w:r>
      <w:r w:rsidR="005B448C">
        <w:t xml:space="preserve">n to adjourn the meeting at </w:t>
      </w:r>
      <w:r w:rsidR="00DB23C8">
        <w:t>9:37</w:t>
      </w:r>
      <w:r w:rsidR="00AB27A1">
        <w:t xml:space="preserve"> </w:t>
      </w:r>
      <w:r>
        <w:t xml:space="preserve">pm. Commissioner </w:t>
      </w:r>
      <w:r w:rsidR="00DB23C8">
        <w:t>Gardner</w:t>
      </w:r>
      <w:r w:rsidR="005B448C">
        <w:t xml:space="preserve"> </w:t>
      </w:r>
      <w:r>
        <w:t xml:space="preserve">seconded the motion. </w:t>
      </w:r>
      <w:r w:rsidR="000B048B">
        <w:t>T</w:t>
      </w:r>
      <w:r w:rsidR="00D870F7">
        <w:t xml:space="preserve">he </w:t>
      </w:r>
      <w:r>
        <w:t xml:space="preserve">vote to adjourn the </w:t>
      </w:r>
      <w:r w:rsidR="00D870F7">
        <w:t>meeting</w:t>
      </w:r>
      <w:r w:rsidR="005B448C">
        <w:t xml:space="preserve"> at </w:t>
      </w:r>
      <w:r w:rsidR="00DB23C8">
        <w:t>9:37</w:t>
      </w:r>
      <w:r w:rsidR="00996F85">
        <w:t xml:space="preserve"> pm was unanimous.</w:t>
      </w:r>
    </w:p>
    <w:p w:rsidR="002751E2" w:rsidRDefault="002751E2" w:rsidP="00210EE6">
      <w:pPr>
        <w:rPr>
          <w:sz w:val="16"/>
          <w:szCs w:val="16"/>
        </w:rPr>
      </w:pPr>
    </w:p>
    <w:p w:rsidR="00C70214" w:rsidRDefault="00C7021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783194" w:rsidRDefault="00783194" w:rsidP="00210EE6">
      <w:pPr>
        <w:rPr>
          <w:sz w:val="16"/>
          <w:szCs w:val="16"/>
        </w:rPr>
      </w:pPr>
    </w:p>
    <w:p w:rsidR="00A70ED3" w:rsidRDefault="00A70ED3" w:rsidP="00210EE6">
      <w:pPr>
        <w:rPr>
          <w:sz w:val="16"/>
          <w:szCs w:val="16"/>
        </w:rPr>
      </w:pPr>
    </w:p>
    <w:p w:rsidR="00A70ED3" w:rsidRDefault="00A70ED3" w:rsidP="00210EE6">
      <w:pPr>
        <w:rPr>
          <w:sz w:val="16"/>
          <w:szCs w:val="16"/>
        </w:rPr>
      </w:pPr>
    </w:p>
    <w:p w:rsidR="00210EE6" w:rsidRPr="00276F54" w:rsidRDefault="00A70ED3" w:rsidP="00105C98">
      <w:pPr>
        <w:rPr>
          <w:rFonts w:ascii="Arial" w:hAnsi="Arial" w:cs="Arial"/>
          <w:u w:val="single"/>
        </w:rPr>
      </w:pPr>
      <w:r>
        <w:rPr>
          <w:sz w:val="16"/>
          <w:szCs w:val="16"/>
        </w:rPr>
        <w:t>__</w:t>
      </w:r>
      <w:r w:rsidR="00210EE6">
        <w:rPr>
          <w:rFonts w:ascii="Arial" w:hAnsi="Arial" w:cs="Arial"/>
          <w:u w:val="single"/>
        </w:rPr>
        <w:t xml:space="preserve">                                                 </w:t>
      </w:r>
      <w:r w:rsidR="00210EE6">
        <w:rPr>
          <w:rFonts w:ascii="Arial" w:hAnsi="Arial" w:cs="Arial"/>
        </w:rPr>
        <w:tab/>
        <w:t xml:space="preserve">           </w:t>
      </w:r>
      <w:r w:rsidR="00210EE6">
        <w:rPr>
          <w:rFonts w:ascii="Arial" w:hAnsi="Arial" w:cs="Arial"/>
          <w:u w:val="single"/>
        </w:rPr>
        <w:tab/>
      </w:r>
      <w:r w:rsidR="00210EE6">
        <w:rPr>
          <w:rFonts w:ascii="Arial" w:hAnsi="Arial" w:cs="Arial"/>
          <w:u w:val="single"/>
        </w:rPr>
        <w:tab/>
      </w:r>
      <w:r w:rsidR="00210EE6">
        <w:rPr>
          <w:rFonts w:ascii="Arial" w:hAnsi="Arial" w:cs="Arial"/>
          <w:u w:val="single"/>
        </w:rPr>
        <w:tab/>
      </w:r>
      <w:r w:rsidR="00210EE6">
        <w:rPr>
          <w:rFonts w:ascii="Arial" w:hAnsi="Arial" w:cs="Arial"/>
          <w:u w:val="single"/>
        </w:rPr>
        <w:tab/>
      </w:r>
      <w:r w:rsidR="00210EE6">
        <w:rPr>
          <w:rFonts w:ascii="Arial" w:hAnsi="Arial" w:cs="Arial"/>
          <w:u w:val="single"/>
        </w:rPr>
        <w:tab/>
      </w:r>
      <w:r w:rsidR="00210EE6">
        <w:rPr>
          <w:rFonts w:ascii="Arial" w:hAnsi="Arial" w:cs="Arial"/>
          <w:u w:val="single"/>
        </w:rPr>
        <w:tab/>
        <w:t xml:space="preserve">  </w:t>
      </w:r>
    </w:p>
    <w:p w:rsidR="00084A1D" w:rsidRDefault="006E17C2" w:rsidP="00105C98">
      <w:r>
        <w:t xml:space="preserve">Lynn Ingram, Chair </w:t>
      </w:r>
      <w:r>
        <w:tab/>
      </w:r>
      <w:r>
        <w:tab/>
        <w:t xml:space="preserve">  </w:t>
      </w:r>
      <w:r w:rsidR="00210EE6" w:rsidRPr="00CF2351">
        <w:t xml:space="preserve">        </w:t>
      </w:r>
      <w:r w:rsidR="00210EE6">
        <w:t xml:space="preserve">  </w:t>
      </w:r>
      <w:r w:rsidR="00210EE6" w:rsidRPr="00CF2351">
        <w:t xml:space="preserve">      </w:t>
      </w:r>
      <w:r w:rsidR="00210EE6">
        <w:t xml:space="preserve">      Sara Samuelson, Secretary</w:t>
      </w:r>
    </w:p>
    <w:sectPr w:rsidR="00084A1D" w:rsidSect="00276F5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14" w:rsidRDefault="00201214" w:rsidP="00CF4F88">
      <w:r>
        <w:separator/>
      </w:r>
    </w:p>
  </w:endnote>
  <w:endnote w:type="continuationSeparator" w:id="0">
    <w:p w:rsidR="00201214" w:rsidRDefault="00201214" w:rsidP="00CF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14" w:rsidRDefault="00201214" w:rsidP="00CF4F88">
      <w:r>
        <w:separator/>
      </w:r>
    </w:p>
  </w:footnote>
  <w:footnote w:type="continuationSeparator" w:id="0">
    <w:p w:rsidR="00201214" w:rsidRDefault="00201214" w:rsidP="00CF4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E6"/>
    <w:rsid w:val="00002DDD"/>
    <w:rsid w:val="000044FC"/>
    <w:rsid w:val="00007219"/>
    <w:rsid w:val="00014D60"/>
    <w:rsid w:val="0001540A"/>
    <w:rsid w:val="00024416"/>
    <w:rsid w:val="000252A7"/>
    <w:rsid w:val="00040255"/>
    <w:rsid w:val="000406D8"/>
    <w:rsid w:val="00040F0F"/>
    <w:rsid w:val="0004195D"/>
    <w:rsid w:val="00054BD2"/>
    <w:rsid w:val="00062D6B"/>
    <w:rsid w:val="000703B0"/>
    <w:rsid w:val="00080CFC"/>
    <w:rsid w:val="00082A8B"/>
    <w:rsid w:val="00084A1D"/>
    <w:rsid w:val="00084A8C"/>
    <w:rsid w:val="000872E2"/>
    <w:rsid w:val="00096E64"/>
    <w:rsid w:val="000A0830"/>
    <w:rsid w:val="000B048B"/>
    <w:rsid w:val="000C088F"/>
    <w:rsid w:val="000C13D6"/>
    <w:rsid w:val="000C35DF"/>
    <w:rsid w:val="000C7C52"/>
    <w:rsid w:val="000E194D"/>
    <w:rsid w:val="000F7197"/>
    <w:rsid w:val="000F7DD0"/>
    <w:rsid w:val="00105C98"/>
    <w:rsid w:val="001066F8"/>
    <w:rsid w:val="0010695B"/>
    <w:rsid w:val="0010756A"/>
    <w:rsid w:val="001177AD"/>
    <w:rsid w:val="0012390D"/>
    <w:rsid w:val="00135A0D"/>
    <w:rsid w:val="00140BD6"/>
    <w:rsid w:val="001469E1"/>
    <w:rsid w:val="00153285"/>
    <w:rsid w:val="001547DF"/>
    <w:rsid w:val="001777E6"/>
    <w:rsid w:val="00180D67"/>
    <w:rsid w:val="001814A3"/>
    <w:rsid w:val="00192C0F"/>
    <w:rsid w:val="001B4F4E"/>
    <w:rsid w:val="001B7629"/>
    <w:rsid w:val="001C02F5"/>
    <w:rsid w:val="001C3A46"/>
    <w:rsid w:val="001E4E49"/>
    <w:rsid w:val="001E6FBF"/>
    <w:rsid w:val="001F12BE"/>
    <w:rsid w:val="00201214"/>
    <w:rsid w:val="00210EE6"/>
    <w:rsid w:val="002213CB"/>
    <w:rsid w:val="00226459"/>
    <w:rsid w:val="00251DF0"/>
    <w:rsid w:val="00270DF2"/>
    <w:rsid w:val="002751E2"/>
    <w:rsid w:val="00276650"/>
    <w:rsid w:val="00276F54"/>
    <w:rsid w:val="00287791"/>
    <w:rsid w:val="002935FB"/>
    <w:rsid w:val="002A5A66"/>
    <w:rsid w:val="002A6710"/>
    <w:rsid w:val="002D286F"/>
    <w:rsid w:val="002E54A9"/>
    <w:rsid w:val="002F2F58"/>
    <w:rsid w:val="00303B5B"/>
    <w:rsid w:val="003146A2"/>
    <w:rsid w:val="003161BF"/>
    <w:rsid w:val="00325296"/>
    <w:rsid w:val="0032640A"/>
    <w:rsid w:val="0033137C"/>
    <w:rsid w:val="0033567A"/>
    <w:rsid w:val="00335750"/>
    <w:rsid w:val="0034014A"/>
    <w:rsid w:val="0034082B"/>
    <w:rsid w:val="00341321"/>
    <w:rsid w:val="0034464F"/>
    <w:rsid w:val="00347F71"/>
    <w:rsid w:val="00352234"/>
    <w:rsid w:val="00353868"/>
    <w:rsid w:val="003546BF"/>
    <w:rsid w:val="00365C6D"/>
    <w:rsid w:val="00384FC0"/>
    <w:rsid w:val="0039018C"/>
    <w:rsid w:val="00392DC7"/>
    <w:rsid w:val="003976A0"/>
    <w:rsid w:val="003A1E47"/>
    <w:rsid w:val="003A7AAD"/>
    <w:rsid w:val="003B4DAB"/>
    <w:rsid w:val="003B78FC"/>
    <w:rsid w:val="003E072B"/>
    <w:rsid w:val="003E2185"/>
    <w:rsid w:val="003F1BB6"/>
    <w:rsid w:val="003F6386"/>
    <w:rsid w:val="00410028"/>
    <w:rsid w:val="004151D8"/>
    <w:rsid w:val="00416D95"/>
    <w:rsid w:val="00421126"/>
    <w:rsid w:val="00422E96"/>
    <w:rsid w:val="0043736C"/>
    <w:rsid w:val="00463CA1"/>
    <w:rsid w:val="00480B2D"/>
    <w:rsid w:val="0048752C"/>
    <w:rsid w:val="004960B2"/>
    <w:rsid w:val="00496795"/>
    <w:rsid w:val="004A2E80"/>
    <w:rsid w:val="004A58DF"/>
    <w:rsid w:val="004A6338"/>
    <w:rsid w:val="004B0986"/>
    <w:rsid w:val="004B4C38"/>
    <w:rsid w:val="004D3C92"/>
    <w:rsid w:val="004D675A"/>
    <w:rsid w:val="004D75C7"/>
    <w:rsid w:val="004F6633"/>
    <w:rsid w:val="00511E11"/>
    <w:rsid w:val="00520462"/>
    <w:rsid w:val="00520741"/>
    <w:rsid w:val="00521374"/>
    <w:rsid w:val="00523114"/>
    <w:rsid w:val="00541097"/>
    <w:rsid w:val="00547E2F"/>
    <w:rsid w:val="0055079F"/>
    <w:rsid w:val="00560796"/>
    <w:rsid w:val="005623F9"/>
    <w:rsid w:val="00571515"/>
    <w:rsid w:val="005715BD"/>
    <w:rsid w:val="00576566"/>
    <w:rsid w:val="00577601"/>
    <w:rsid w:val="0058151D"/>
    <w:rsid w:val="005852A2"/>
    <w:rsid w:val="005A0F44"/>
    <w:rsid w:val="005A0FCF"/>
    <w:rsid w:val="005A10A0"/>
    <w:rsid w:val="005A2B19"/>
    <w:rsid w:val="005B448C"/>
    <w:rsid w:val="005D13DC"/>
    <w:rsid w:val="005D333C"/>
    <w:rsid w:val="005D7018"/>
    <w:rsid w:val="005D746B"/>
    <w:rsid w:val="005E426E"/>
    <w:rsid w:val="005E69A9"/>
    <w:rsid w:val="005F35DE"/>
    <w:rsid w:val="0062000F"/>
    <w:rsid w:val="00620D82"/>
    <w:rsid w:val="006278C4"/>
    <w:rsid w:val="006308F2"/>
    <w:rsid w:val="00636E7C"/>
    <w:rsid w:val="006609A8"/>
    <w:rsid w:val="006710CF"/>
    <w:rsid w:val="0068336E"/>
    <w:rsid w:val="00685B18"/>
    <w:rsid w:val="00693132"/>
    <w:rsid w:val="006A1D7F"/>
    <w:rsid w:val="006A4DF2"/>
    <w:rsid w:val="006B687F"/>
    <w:rsid w:val="006B793B"/>
    <w:rsid w:val="006D2093"/>
    <w:rsid w:val="006E17C2"/>
    <w:rsid w:val="006F0AC8"/>
    <w:rsid w:val="00705A6E"/>
    <w:rsid w:val="00713350"/>
    <w:rsid w:val="00724C71"/>
    <w:rsid w:val="007253D8"/>
    <w:rsid w:val="0072738B"/>
    <w:rsid w:val="0073093C"/>
    <w:rsid w:val="00730D74"/>
    <w:rsid w:val="00730E37"/>
    <w:rsid w:val="0073582E"/>
    <w:rsid w:val="00752316"/>
    <w:rsid w:val="007612AF"/>
    <w:rsid w:val="007672C6"/>
    <w:rsid w:val="0077354D"/>
    <w:rsid w:val="00783194"/>
    <w:rsid w:val="007919D5"/>
    <w:rsid w:val="007976AC"/>
    <w:rsid w:val="007A0920"/>
    <w:rsid w:val="007A720B"/>
    <w:rsid w:val="007B0717"/>
    <w:rsid w:val="007E7D6E"/>
    <w:rsid w:val="007F756B"/>
    <w:rsid w:val="00804DDD"/>
    <w:rsid w:val="00811410"/>
    <w:rsid w:val="00834EA0"/>
    <w:rsid w:val="008457E8"/>
    <w:rsid w:val="00850981"/>
    <w:rsid w:val="00860D9E"/>
    <w:rsid w:val="008637AB"/>
    <w:rsid w:val="008737C5"/>
    <w:rsid w:val="008762BB"/>
    <w:rsid w:val="00883FA0"/>
    <w:rsid w:val="00885A44"/>
    <w:rsid w:val="0089110D"/>
    <w:rsid w:val="00893069"/>
    <w:rsid w:val="00894660"/>
    <w:rsid w:val="00895BF8"/>
    <w:rsid w:val="008C3769"/>
    <w:rsid w:val="008D0439"/>
    <w:rsid w:val="008D09AF"/>
    <w:rsid w:val="008D2019"/>
    <w:rsid w:val="008E53AA"/>
    <w:rsid w:val="008F058D"/>
    <w:rsid w:val="00905656"/>
    <w:rsid w:val="00923562"/>
    <w:rsid w:val="00923965"/>
    <w:rsid w:val="009239ED"/>
    <w:rsid w:val="00925E02"/>
    <w:rsid w:val="00927B2B"/>
    <w:rsid w:val="00933E3B"/>
    <w:rsid w:val="00942FB0"/>
    <w:rsid w:val="009439BB"/>
    <w:rsid w:val="00951B00"/>
    <w:rsid w:val="00954108"/>
    <w:rsid w:val="009547DE"/>
    <w:rsid w:val="009553CC"/>
    <w:rsid w:val="009765D7"/>
    <w:rsid w:val="009954E5"/>
    <w:rsid w:val="00996F85"/>
    <w:rsid w:val="009976EA"/>
    <w:rsid w:val="009A3AD4"/>
    <w:rsid w:val="009A4DA2"/>
    <w:rsid w:val="009F2A5D"/>
    <w:rsid w:val="00A06F61"/>
    <w:rsid w:val="00A1051F"/>
    <w:rsid w:val="00A10561"/>
    <w:rsid w:val="00A12797"/>
    <w:rsid w:val="00A26A20"/>
    <w:rsid w:val="00A408AA"/>
    <w:rsid w:val="00A50D85"/>
    <w:rsid w:val="00A51670"/>
    <w:rsid w:val="00A70ED3"/>
    <w:rsid w:val="00A73760"/>
    <w:rsid w:val="00A7692A"/>
    <w:rsid w:val="00A835D8"/>
    <w:rsid w:val="00AB27A1"/>
    <w:rsid w:val="00AB4D96"/>
    <w:rsid w:val="00AB7319"/>
    <w:rsid w:val="00AB7DE0"/>
    <w:rsid w:val="00AC1004"/>
    <w:rsid w:val="00AC36C4"/>
    <w:rsid w:val="00AC47C0"/>
    <w:rsid w:val="00AD1F1A"/>
    <w:rsid w:val="00AD2B97"/>
    <w:rsid w:val="00AD7D23"/>
    <w:rsid w:val="00AF27D2"/>
    <w:rsid w:val="00B0190D"/>
    <w:rsid w:val="00B132C8"/>
    <w:rsid w:val="00B2038C"/>
    <w:rsid w:val="00B26ECC"/>
    <w:rsid w:val="00B3272A"/>
    <w:rsid w:val="00B34430"/>
    <w:rsid w:val="00B34F47"/>
    <w:rsid w:val="00B35C54"/>
    <w:rsid w:val="00B37923"/>
    <w:rsid w:val="00B422C7"/>
    <w:rsid w:val="00B46080"/>
    <w:rsid w:val="00B4612B"/>
    <w:rsid w:val="00B50759"/>
    <w:rsid w:val="00B621B6"/>
    <w:rsid w:val="00B90F76"/>
    <w:rsid w:val="00B922C0"/>
    <w:rsid w:val="00B93334"/>
    <w:rsid w:val="00BC2807"/>
    <w:rsid w:val="00BE1F88"/>
    <w:rsid w:val="00BE3D54"/>
    <w:rsid w:val="00BE41A3"/>
    <w:rsid w:val="00BE505B"/>
    <w:rsid w:val="00BF0906"/>
    <w:rsid w:val="00BF0B35"/>
    <w:rsid w:val="00C01AB9"/>
    <w:rsid w:val="00C0630E"/>
    <w:rsid w:val="00C135BC"/>
    <w:rsid w:val="00C311B7"/>
    <w:rsid w:val="00C5640F"/>
    <w:rsid w:val="00C63872"/>
    <w:rsid w:val="00C70214"/>
    <w:rsid w:val="00C7271C"/>
    <w:rsid w:val="00C72E86"/>
    <w:rsid w:val="00C778BB"/>
    <w:rsid w:val="00C802FE"/>
    <w:rsid w:val="00C95823"/>
    <w:rsid w:val="00C962EB"/>
    <w:rsid w:val="00CA6D2D"/>
    <w:rsid w:val="00CB0E53"/>
    <w:rsid w:val="00CE0823"/>
    <w:rsid w:val="00CE13F3"/>
    <w:rsid w:val="00CE3470"/>
    <w:rsid w:val="00CF4F88"/>
    <w:rsid w:val="00D022F0"/>
    <w:rsid w:val="00D029CF"/>
    <w:rsid w:val="00D03D99"/>
    <w:rsid w:val="00D077E5"/>
    <w:rsid w:val="00D145B4"/>
    <w:rsid w:val="00D238E3"/>
    <w:rsid w:val="00D27779"/>
    <w:rsid w:val="00D35349"/>
    <w:rsid w:val="00D4167D"/>
    <w:rsid w:val="00D43140"/>
    <w:rsid w:val="00D51E06"/>
    <w:rsid w:val="00D565FA"/>
    <w:rsid w:val="00D57C9C"/>
    <w:rsid w:val="00D729DA"/>
    <w:rsid w:val="00D73A46"/>
    <w:rsid w:val="00D870F7"/>
    <w:rsid w:val="00DA21D6"/>
    <w:rsid w:val="00DB23C8"/>
    <w:rsid w:val="00DC1667"/>
    <w:rsid w:val="00DE4E41"/>
    <w:rsid w:val="00DE5F58"/>
    <w:rsid w:val="00E16B46"/>
    <w:rsid w:val="00E17DE9"/>
    <w:rsid w:val="00E24C47"/>
    <w:rsid w:val="00E27A94"/>
    <w:rsid w:val="00E33779"/>
    <w:rsid w:val="00E35A08"/>
    <w:rsid w:val="00E4111E"/>
    <w:rsid w:val="00E447AF"/>
    <w:rsid w:val="00E53182"/>
    <w:rsid w:val="00E627E7"/>
    <w:rsid w:val="00E67FEB"/>
    <w:rsid w:val="00EC7D98"/>
    <w:rsid w:val="00F02FC4"/>
    <w:rsid w:val="00F165B1"/>
    <w:rsid w:val="00F1773B"/>
    <w:rsid w:val="00F21F52"/>
    <w:rsid w:val="00F258A6"/>
    <w:rsid w:val="00F2660A"/>
    <w:rsid w:val="00F42D4B"/>
    <w:rsid w:val="00F46BC4"/>
    <w:rsid w:val="00F47082"/>
    <w:rsid w:val="00F52ECC"/>
    <w:rsid w:val="00F55980"/>
    <w:rsid w:val="00F57B0C"/>
    <w:rsid w:val="00F732FA"/>
    <w:rsid w:val="00F77939"/>
    <w:rsid w:val="00F92085"/>
    <w:rsid w:val="00FA2583"/>
    <w:rsid w:val="00FA5722"/>
    <w:rsid w:val="00FA7292"/>
    <w:rsid w:val="00FB60F7"/>
    <w:rsid w:val="00FB6AFC"/>
    <w:rsid w:val="00FC6D66"/>
    <w:rsid w:val="00FD03F7"/>
    <w:rsid w:val="00FD603D"/>
    <w:rsid w:val="00FE0A2D"/>
    <w:rsid w:val="00FF3B49"/>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4D3C859-0359-45D1-9387-E19BA9B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D27779"/>
    <w:rPr>
      <w:rFonts w:ascii="Segoe UI" w:hAnsi="Segoe UI"/>
      <w:sz w:val="18"/>
      <w:szCs w:val="16"/>
    </w:rPr>
  </w:style>
  <w:style w:type="character" w:customStyle="1" w:styleId="BalloonTextChar">
    <w:name w:val="Balloon Text Char"/>
    <w:link w:val="BalloonText"/>
    <w:uiPriority w:val="99"/>
    <w:semiHidden/>
    <w:rsid w:val="00D27779"/>
    <w:rPr>
      <w:rFonts w:ascii="Segoe UI" w:eastAsia="SimSun" w:hAnsi="Segoe UI" w:cs="Mangal"/>
      <w:kern w:val="1"/>
      <w:sz w:val="18"/>
      <w:szCs w:val="16"/>
      <w:lang w:eastAsia="hi-IN" w:bidi="hi-IN"/>
    </w:rPr>
  </w:style>
  <w:style w:type="paragraph" w:styleId="Header">
    <w:name w:val="header"/>
    <w:basedOn w:val="Normal"/>
    <w:link w:val="HeaderChar"/>
    <w:uiPriority w:val="99"/>
    <w:unhideWhenUsed/>
    <w:rsid w:val="00CF4F88"/>
    <w:pPr>
      <w:tabs>
        <w:tab w:val="center" w:pos="4680"/>
        <w:tab w:val="right" w:pos="9360"/>
      </w:tabs>
    </w:pPr>
    <w:rPr>
      <w:szCs w:val="21"/>
    </w:rPr>
  </w:style>
  <w:style w:type="character" w:customStyle="1" w:styleId="HeaderChar">
    <w:name w:val="Header Char"/>
    <w:link w:val="Header"/>
    <w:uiPriority w:val="99"/>
    <w:rsid w:val="00CF4F88"/>
    <w:rPr>
      <w:rFonts w:eastAsia="SimSun" w:cs="Mangal"/>
      <w:kern w:val="1"/>
      <w:sz w:val="24"/>
      <w:szCs w:val="21"/>
      <w:lang w:eastAsia="hi-IN" w:bidi="hi-IN"/>
    </w:rPr>
  </w:style>
  <w:style w:type="paragraph" w:styleId="Footer">
    <w:name w:val="footer"/>
    <w:basedOn w:val="Normal"/>
    <w:link w:val="FooterChar"/>
    <w:uiPriority w:val="99"/>
    <w:unhideWhenUsed/>
    <w:rsid w:val="00CF4F88"/>
    <w:pPr>
      <w:tabs>
        <w:tab w:val="center" w:pos="4680"/>
        <w:tab w:val="right" w:pos="9360"/>
      </w:tabs>
    </w:pPr>
    <w:rPr>
      <w:szCs w:val="21"/>
    </w:rPr>
  </w:style>
  <w:style w:type="character" w:customStyle="1" w:styleId="FooterChar">
    <w:name w:val="Footer Char"/>
    <w:link w:val="Footer"/>
    <w:uiPriority w:val="99"/>
    <w:rsid w:val="00CF4F88"/>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6F15-EEAD-4416-8466-DA0D94F2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samuelson</dc:creator>
  <cp:keywords/>
  <cp:lastModifiedBy>Sara Samuelson</cp:lastModifiedBy>
  <cp:revision>8</cp:revision>
  <cp:lastPrinted>2019-05-02T19:58:00Z</cp:lastPrinted>
  <dcterms:created xsi:type="dcterms:W3CDTF">2019-05-02T01:56:00Z</dcterms:created>
  <dcterms:modified xsi:type="dcterms:W3CDTF">2019-05-02T20:31:00Z</dcterms:modified>
</cp:coreProperties>
</file>