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CA3" w:rsidRPr="00BC5CA3" w:rsidRDefault="00956070" w:rsidP="00BC5CA3">
      <w:pPr>
        <w:shd w:val="clear" w:color="auto" w:fill="FFFFFF"/>
        <w:spacing w:after="0" w:line="240" w:lineRule="auto"/>
        <w:jc w:val="both"/>
        <w:rPr>
          <w:rFonts w:ascii="Times New Roman" w:eastAsia="Times New Roman" w:hAnsi="Times New Roman" w:cs="Times New Roman"/>
          <w:b/>
          <w:bCs/>
          <w:color w:val="515967"/>
        </w:rPr>
      </w:pPr>
      <w:bookmarkStart w:id="0" w:name="_GoBack"/>
      <w:bookmarkEnd w:id="0"/>
      <w:r>
        <w:rPr>
          <w:rFonts w:ascii="Times New Roman" w:eastAsia="Times New Roman" w:hAnsi="Times New Roman" w:cs="Times New Roman"/>
          <w:b/>
          <w:bCs/>
          <w:color w:val="000000"/>
          <w:u w:val="single"/>
        </w:rPr>
        <w:t xml:space="preserve">12.30.130 Flag Lots </w:t>
      </w:r>
    </w:p>
    <w:p w:rsidR="00BC5CA3" w:rsidRPr="00BC5CA3" w:rsidRDefault="00BC5CA3" w:rsidP="00BC5CA3">
      <w:pPr>
        <w:shd w:val="clear" w:color="auto" w:fill="FFFFFF"/>
        <w:spacing w:after="150"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 xml:space="preserve">The </w:t>
      </w:r>
      <w:r w:rsidR="00956070">
        <w:rPr>
          <w:rFonts w:ascii="Times New Roman" w:eastAsia="Times New Roman" w:hAnsi="Times New Roman" w:cs="Times New Roman"/>
          <w:color w:val="515967"/>
        </w:rPr>
        <w:t>residential use of flag lots in residential zones shall be considered a permitted use provided the following requirements are met:</w:t>
      </w:r>
    </w:p>
    <w:p w:rsidR="00FB2866" w:rsidRDefault="00FB2866"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515967"/>
        </w:rPr>
        <w:t>Flag lots are allowed in new standard</w:t>
      </w:r>
      <w:r w:rsidR="008150CB">
        <w:rPr>
          <w:rFonts w:ascii="Times New Roman" w:eastAsia="Times New Roman" w:hAnsi="Times New Roman" w:cs="Times New Roman"/>
          <w:color w:val="515967"/>
        </w:rPr>
        <w:t xml:space="preserve"> subdivisions only</w:t>
      </w:r>
    </w:p>
    <w:p w:rsidR="00BC5CA3" w:rsidRDefault="00956070"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515967"/>
        </w:rPr>
        <w:t xml:space="preserve">It has been demonstrated to the DRC, Planning Commission and City Council that because of topographical features or unique situations associated with the parcel proposed to be subdivided, that substantial use of the subject parcel cannot occur unless a flag lot is allowed to be created. </w:t>
      </w:r>
    </w:p>
    <w:p w:rsidR="00005D5E" w:rsidRDefault="00005D5E"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515967"/>
        </w:rPr>
        <w:t xml:space="preserve">No flag lot shall abut more than one other flag lot, nor shall flag lots be double stacked across a common </w:t>
      </w:r>
      <w:r w:rsidR="008150CB">
        <w:rPr>
          <w:rFonts w:ascii="Times New Roman" w:eastAsia="Times New Roman" w:hAnsi="Times New Roman" w:cs="Times New Roman"/>
          <w:color w:val="515967"/>
        </w:rPr>
        <w:t>stem</w:t>
      </w:r>
    </w:p>
    <w:p w:rsidR="008150CB" w:rsidRDefault="008150CB" w:rsidP="008150CB">
      <w:pPr>
        <w:shd w:val="clear" w:color="auto" w:fill="FFFFFF"/>
        <w:spacing w:before="100" w:beforeAutospacing="1" w:after="100" w:afterAutospacing="1" w:line="240" w:lineRule="auto"/>
        <w:jc w:val="center"/>
        <w:rPr>
          <w:rFonts w:ascii="Times New Roman" w:eastAsia="Times New Roman" w:hAnsi="Times New Roman" w:cs="Times New Roman"/>
          <w:color w:val="515967"/>
        </w:rPr>
      </w:pPr>
      <w:r w:rsidRPr="008150CB">
        <w:rPr>
          <w:noProof/>
        </w:rPr>
        <w:drawing>
          <wp:inline distT="0" distB="0" distL="0" distR="0">
            <wp:extent cx="2764971" cy="140317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803" cy="1411714"/>
                    </a:xfrm>
                    <a:prstGeom prst="rect">
                      <a:avLst/>
                    </a:prstGeom>
                    <a:noFill/>
                    <a:ln>
                      <a:noFill/>
                    </a:ln>
                  </pic:spPr>
                </pic:pic>
              </a:graphicData>
            </a:graphic>
          </wp:inline>
        </w:drawing>
      </w:r>
    </w:p>
    <w:p w:rsidR="00005D5E" w:rsidRDefault="00005D5E"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Pr>
          <w:rFonts w:ascii="Times New Roman" w:eastAsia="Times New Roman" w:hAnsi="Times New Roman" w:cs="Times New Roman"/>
          <w:color w:val="515967"/>
        </w:rPr>
        <w:t>Not more than one flag lot per stem</w:t>
      </w:r>
    </w:p>
    <w:p w:rsidR="008150CB" w:rsidRPr="00BC5CA3" w:rsidRDefault="008150CB" w:rsidP="008150CB">
      <w:pPr>
        <w:shd w:val="clear" w:color="auto" w:fill="FFFFFF"/>
        <w:spacing w:before="100" w:beforeAutospacing="1" w:after="100" w:afterAutospacing="1" w:line="240" w:lineRule="auto"/>
        <w:jc w:val="center"/>
        <w:rPr>
          <w:rFonts w:ascii="Times New Roman" w:eastAsia="Times New Roman" w:hAnsi="Times New Roman" w:cs="Times New Roman"/>
          <w:color w:val="515967"/>
        </w:rPr>
      </w:pPr>
      <w:r w:rsidRPr="008150CB">
        <w:rPr>
          <w:noProof/>
        </w:rPr>
        <w:drawing>
          <wp:inline distT="0" distB="0" distL="0" distR="0">
            <wp:extent cx="2107474" cy="208169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1851" cy="2086019"/>
                    </a:xfrm>
                    <a:prstGeom prst="rect">
                      <a:avLst/>
                    </a:prstGeom>
                    <a:noFill/>
                    <a:ln>
                      <a:noFill/>
                    </a:ln>
                  </pic:spPr>
                </pic:pic>
              </a:graphicData>
            </a:graphic>
          </wp:inline>
        </w:drawing>
      </w:r>
    </w:p>
    <w:p w:rsidR="00BC5CA3" w:rsidRDefault="00BC5CA3" w:rsidP="007228E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 xml:space="preserve">Size, Area, and Layout Requirements. </w:t>
      </w:r>
    </w:p>
    <w:p w:rsidR="00797C71" w:rsidRPr="00BC5CA3" w:rsidRDefault="008150CB" w:rsidP="00797C71">
      <w:pPr>
        <w:shd w:val="clear" w:color="auto" w:fill="FFFFFF"/>
        <w:spacing w:before="100" w:beforeAutospacing="1" w:after="100" w:afterAutospacing="1" w:line="240" w:lineRule="auto"/>
        <w:ind w:left="720"/>
        <w:jc w:val="center"/>
        <w:rPr>
          <w:rFonts w:ascii="Times New Roman" w:eastAsia="Times New Roman" w:hAnsi="Times New Roman" w:cs="Times New Roman"/>
          <w:color w:val="515967"/>
        </w:rPr>
      </w:pPr>
      <w:r w:rsidRPr="008150CB">
        <w:rPr>
          <w:noProof/>
        </w:rPr>
        <w:drawing>
          <wp:inline distT="0" distB="0" distL="0" distR="0">
            <wp:extent cx="2817222" cy="280059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8122" cy="2811431"/>
                    </a:xfrm>
                    <a:prstGeom prst="rect">
                      <a:avLst/>
                    </a:prstGeom>
                    <a:noFill/>
                    <a:ln>
                      <a:noFill/>
                    </a:ln>
                  </pic:spPr>
                </pic:pic>
              </a:graphicData>
            </a:graphic>
          </wp:inline>
        </w:drawing>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lastRenderedPageBreak/>
        <w:t xml:space="preserve">The flag lot </w:t>
      </w:r>
      <w:r w:rsidR="00956070">
        <w:rPr>
          <w:rFonts w:ascii="Times New Roman" w:eastAsia="Times New Roman" w:hAnsi="Times New Roman" w:cs="Times New Roman"/>
          <w:color w:val="515967"/>
        </w:rPr>
        <w:t xml:space="preserve">stem </w:t>
      </w:r>
      <w:r w:rsidRPr="00BC5CA3">
        <w:rPr>
          <w:rFonts w:ascii="Times New Roman" w:eastAsia="Times New Roman" w:hAnsi="Times New Roman" w:cs="Times New Roman"/>
          <w:color w:val="515967"/>
        </w:rPr>
        <w:t>has a minimum of thirty (30) feet of frontage on an improved, dedicated street.</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The flag lot stem must front on a City street and may not access any other City street, access road, driveway, or flag lot stem.</w:t>
      </w:r>
    </w:p>
    <w:p w:rsidR="00956070" w:rsidRDefault="00BC5CA3" w:rsidP="0020159A">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The flag portion</w:t>
      </w:r>
      <w:r w:rsidR="00956070" w:rsidRPr="00956070">
        <w:rPr>
          <w:rFonts w:ascii="Times New Roman" w:eastAsia="Times New Roman" w:hAnsi="Times New Roman" w:cs="Times New Roman"/>
          <w:color w:val="515967"/>
        </w:rPr>
        <w:t xml:space="preserve"> (not including the stem)</w:t>
      </w:r>
      <w:r w:rsidRPr="00BC5CA3">
        <w:rPr>
          <w:rFonts w:ascii="Times New Roman" w:eastAsia="Times New Roman" w:hAnsi="Times New Roman" w:cs="Times New Roman"/>
          <w:color w:val="515967"/>
        </w:rPr>
        <w:t xml:space="preserve"> of the lot must meet </w:t>
      </w:r>
      <w:r w:rsidR="00956070">
        <w:rPr>
          <w:rFonts w:ascii="Times New Roman" w:eastAsia="Times New Roman" w:hAnsi="Times New Roman" w:cs="Times New Roman"/>
          <w:color w:val="515967"/>
        </w:rPr>
        <w:t xml:space="preserve">site development standards for associated zone. See 12.100.012 </w:t>
      </w:r>
    </w:p>
    <w:p w:rsidR="00BC5CA3" w:rsidRPr="00BC5CA3" w:rsidRDefault="00BC5CA3" w:rsidP="0020159A">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The design of all structures must conform to the existing neighborhood with regard to height, appearance, and placement on the lot. The Planning and Zoning Commission may make an on-site visit for each flag lot to establish conformity. At the discretion of the Planning and Zoning Commission, minimum setback requirements may be increased to allow for special circumstances and/or conditions.</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All requirements of other City ordinances, including the Subdivision Ordinance, shall apply to flag lot requirements. All applicable requirements of State and Local Codes must be followed.</w:t>
      </w:r>
    </w:p>
    <w:p w:rsidR="00BC5CA3" w:rsidRPr="00BC5CA3" w:rsidRDefault="00BC5CA3"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All flag lot plot plans must be approved by the local fire protection agency for emergency vehicle access requirements prior to the issuance of a building permit. No dwelling/structure shall be located beyond 500 feet from the public street as measured along the centerline of the driveway or access road to the nearest point of the structure.</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 xml:space="preserve">Roadway Surface. </w:t>
      </w:r>
      <w:r w:rsidR="00FB2866">
        <w:rPr>
          <w:rFonts w:ascii="Times New Roman" w:eastAsia="Times New Roman" w:hAnsi="Times New Roman" w:cs="Times New Roman"/>
          <w:color w:val="515967"/>
        </w:rPr>
        <w:t xml:space="preserve"> Access road or driveway must be either asphalt or concrete</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Width. The access road or driveway shall be a minimum of sixteen (16) feet in width.</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Turnarounds. Curves and Turns. A turn-around shall be provided at the end of the access road or driveway in accordance with the standards and specifications of the current State Adopted Fire Code.</w:t>
      </w:r>
    </w:p>
    <w:p w:rsidR="00BC5CA3" w:rsidRPr="00BC5CA3" w:rsidRDefault="00BC5CA3" w:rsidP="00BC5CA3">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General Conditions.</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Maintenance. The access road or driveway shall be m</w:t>
      </w:r>
      <w:r w:rsidR="00FB2866">
        <w:rPr>
          <w:rFonts w:ascii="Times New Roman" w:eastAsia="Times New Roman" w:hAnsi="Times New Roman" w:cs="Times New Roman"/>
          <w:color w:val="515967"/>
        </w:rPr>
        <w:t>aintained by the property owner or possessor of the premise. It must be</w:t>
      </w:r>
      <w:r w:rsidRPr="00BC5CA3">
        <w:rPr>
          <w:rFonts w:ascii="Times New Roman" w:eastAsia="Times New Roman" w:hAnsi="Times New Roman" w:cs="Times New Roman"/>
          <w:color w:val="515967"/>
        </w:rPr>
        <w:t xml:space="preserve"> in good condition and with adequate snow removal so as to provide free and uninhibited access by emergency vehicles. Turnarounds must be included in the snow removal process. No services will be provided by the City on any access road except fire protection. Garbage collection shall occur at the City right-of-way in a location specified in the conditions of approval.</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Distance to Buildings. Any access road or driveway shall be extended to within 150 feet of all portions of the exterior walls of the first story of any building.</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Maximum Grade. The maximum grade for access roads or driveways shall be twelve (12) percent.</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Signs. Property owners shall be required to identify and mark fire lanes to the satisfaction and approval of the local fire protection agency. Signs shall be posted and maintained near the entrances of the access roadways or driveways. Spacing and placement of the signs shall be subject to the approval of the local fire protection agency. Signs shall read “No Parking, Emergency Vehicle Access Road”. A sign shall also show the street address of the flag lot.</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Fire Hydrants / Fire Protection. A fire hydrant shall be installed in accordance with the local fire protection agency requirements at the expense of the owner/developer and shall be connected to a water line approved by the Public Works Director of Hyde Park City. Fire hydrants shall be located on all required access roads or driveways as required by the local fire protection agency and/or Hyde Park City Planning and Zoning Commission and/or Hyde Park City Council and shall be located within five (5) feet of the required access road or driveway. If, in the opinion of the local fire protection agency, fire hydrants are vulnerable to vehicle damage, appropriate crash posts shall be required. Required crash posts shall be as conditioned by the local fire protection agency. No obstruction shall exist within a three (3) foot working area of each fire hydrant. Hydrant shut-off valves shall be located no closer than five (5) feet from the hydrant and no further than twenty (20) feet from the hydrant.</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Emergency Access Easements. The property owner/developer shall grant unto the City an easement along the full width of the access road or driveway permitting access to City owned/contracted emergency and service vehicles and inspection personnel. In addition, the property owner/developer shall grant unto the City a utility easement extending from the public street to the fire hydrant and having a minimum width of ten (10) feet for the purpose of use, operation, maintenance and repair of such hydrant and water line.</w:t>
      </w:r>
    </w:p>
    <w:p w:rsidR="00BC5CA3" w:rsidRPr="00BC5CA3" w:rsidRDefault="00BC5CA3" w:rsidP="00BC5CA3">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BC5CA3">
        <w:rPr>
          <w:rFonts w:ascii="Times New Roman" w:eastAsia="Times New Roman" w:hAnsi="Times New Roman" w:cs="Times New Roman"/>
          <w:color w:val="515967"/>
        </w:rPr>
        <w:t>All required improvements shall be completed at the expense of the property owner/developer. Bonding shall be required by the City Council as a condition of approval and to insure that improvements are completed in a timely and satisfactory manner.</w:t>
      </w:r>
    </w:p>
    <w:p w:rsidR="00A77EF2" w:rsidRDefault="00A77EF2"/>
    <w:sectPr w:rsidR="00A77EF2" w:rsidSect="00BC5C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EB1D42"/>
    <w:multiLevelType w:val="multilevel"/>
    <w:tmpl w:val="BAB8989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CA3"/>
    <w:rsid w:val="00005D5E"/>
    <w:rsid w:val="00412A24"/>
    <w:rsid w:val="007228E4"/>
    <w:rsid w:val="00797C71"/>
    <w:rsid w:val="008150CB"/>
    <w:rsid w:val="00956070"/>
    <w:rsid w:val="00A77EF2"/>
    <w:rsid w:val="00BC5CA3"/>
    <w:rsid w:val="00C62386"/>
    <w:rsid w:val="00FB2866"/>
    <w:rsid w:val="00FC5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5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5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193412">
      <w:bodyDiv w:val="1"/>
      <w:marLeft w:val="0"/>
      <w:marRight w:val="0"/>
      <w:marTop w:val="0"/>
      <w:marBottom w:val="0"/>
      <w:divBdr>
        <w:top w:val="none" w:sz="0" w:space="0" w:color="auto"/>
        <w:left w:val="none" w:sz="0" w:space="0" w:color="auto"/>
        <w:bottom w:val="none" w:sz="0" w:space="0" w:color="auto"/>
        <w:right w:val="none" w:sz="0" w:space="0" w:color="auto"/>
      </w:divBdr>
      <w:divsChild>
        <w:div w:id="1525166410">
          <w:marLeft w:val="0"/>
          <w:marRight w:val="0"/>
          <w:marTop w:val="0"/>
          <w:marBottom w:val="0"/>
          <w:divBdr>
            <w:top w:val="none" w:sz="0" w:space="0" w:color="auto"/>
            <w:left w:val="none" w:sz="0" w:space="0" w:color="auto"/>
            <w:bottom w:val="none" w:sz="0" w:space="0" w:color="auto"/>
            <w:right w:val="none" w:sz="0" w:space="0" w:color="auto"/>
          </w:divBdr>
        </w:div>
      </w:divsChild>
    </w:div>
    <w:div w:id="1450856360">
      <w:bodyDiv w:val="1"/>
      <w:marLeft w:val="0"/>
      <w:marRight w:val="0"/>
      <w:marTop w:val="0"/>
      <w:marBottom w:val="0"/>
      <w:divBdr>
        <w:top w:val="none" w:sz="0" w:space="0" w:color="auto"/>
        <w:left w:val="none" w:sz="0" w:space="0" w:color="auto"/>
        <w:bottom w:val="none" w:sz="0" w:space="0" w:color="auto"/>
        <w:right w:val="none" w:sz="0" w:space="0" w:color="auto"/>
      </w:divBdr>
      <w:divsChild>
        <w:div w:id="139814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2019-02-12T17:09:00Z</dcterms:created>
  <dcterms:modified xsi:type="dcterms:W3CDTF">2019-02-12T17:09:00Z</dcterms:modified>
</cp:coreProperties>
</file>