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margin">
              <wp:posOffset>1918716</wp:posOffset>
            </wp:positionH>
            <wp:positionV relativeFrom="paragraph">
              <wp:posOffset>-460626</wp:posOffset>
            </wp:positionV>
            <wp:extent cx="3185160" cy="1882140"/>
            <wp:effectExtent b="0" l="0" r="0" t="0"/>
            <wp:wrapNone/>
            <wp:docPr descr="New MRW Logo High Res" id="1" name="image1.jpg"/>
            <a:graphic>
              <a:graphicData uri="http://schemas.openxmlformats.org/drawingml/2006/picture">
                <pic:pic>
                  <pic:nvPicPr>
                    <pic:cNvPr descr="New MRW Logo High Res" id="0" name="image1.jpg"/>
                    <pic:cNvPicPr preferRelativeResize="0"/>
                  </pic:nvPicPr>
                  <pic:blipFill>
                    <a:blip r:embed="rId6"/>
                    <a:srcRect b="0" l="0" r="0" t="0"/>
                    <a:stretch>
                      <a:fillRect/>
                    </a:stretch>
                  </pic:blipFill>
                  <pic:spPr>
                    <a:xfrm>
                      <a:off x="0" y="0"/>
                      <a:ext cx="3185160" cy="1882140"/>
                    </a:xfrm>
                    <a:prstGeom prst="rect"/>
                    <a:ln/>
                  </pic:spPr>
                </pic:pic>
              </a:graphicData>
            </a:graphic>
          </wp:anchor>
        </w:drawing>
      </w:r>
    </w:p>
    <w:p w:rsidR="00000000" w:rsidDel="00000000" w:rsidP="00000000" w:rsidRDefault="00000000" w:rsidRPr="00000000" w14:paraId="00000001">
      <w:pPr>
        <w:contextualSpacing w:val="0"/>
        <w:jc w:val="center"/>
        <w:rPr>
          <w:rFonts w:ascii="Arial" w:cs="Arial" w:eastAsia="Arial" w:hAnsi="Arial"/>
          <w:b w:val="1"/>
          <w:sz w:val="36"/>
          <w:szCs w:val="36"/>
          <w:highlight w:val="magenta"/>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smallCaps w:val="1"/>
          <w:color w:val="ff0000"/>
          <w:sz w:val="28"/>
          <w:szCs w:val="28"/>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ADMINISTRATIVE CONTROL BOARD</w:t>
      </w:r>
    </w:p>
    <w:p w:rsidR="00000000" w:rsidDel="00000000" w:rsidP="00000000" w:rsidRDefault="00000000" w:rsidRPr="00000000" w14:paraId="000000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smallCaps w:val="1"/>
          <w:color w:val="ff0000"/>
        </w:rPr>
      </w:pPr>
      <w:r w:rsidDel="00000000" w:rsidR="00000000" w:rsidRPr="00000000">
        <w:rPr>
          <w:rFonts w:ascii="Arial" w:cs="Arial" w:eastAsia="Arial" w:hAnsi="Arial"/>
          <w:b w:val="1"/>
          <w:smallCaps w:val="1"/>
          <w:rtl w:val="0"/>
        </w:rPr>
        <w:t xml:space="preserve">AGENDA</w:t>
      </w:r>
      <w:r w:rsidDel="00000000" w:rsidR="00000000" w:rsidRPr="00000000">
        <w:rPr>
          <w:rFonts w:ascii="Arial" w:cs="Arial" w:eastAsia="Arial" w:hAnsi="Arial"/>
          <w:b w:val="1"/>
          <w:smallCaps w:val="1"/>
          <w:color w:val="ff0000"/>
          <w:rtl w:val="0"/>
        </w:rPr>
        <w:t xml:space="preserve"> </w:t>
      </w:r>
    </w:p>
    <w:p w:rsidR="00000000" w:rsidDel="00000000" w:rsidP="00000000" w:rsidRDefault="00000000" w:rsidRPr="00000000" w14:paraId="0000000B">
      <w:pPr>
        <w:contextualSpacing w:val="0"/>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C">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November 15, 2018</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The Administrative Control Board of Mountain Regional Water SSD, Summit County, Utah will meet in Regular Meeting session on November 15, 2018</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at  the Silver Summit Academy located at 6407 N. Business Park Loop, Park City Utah, 84098 at 6:00pm.  The following is the agenda for said session.</w:t>
      </w:r>
    </w:p>
    <w:p w:rsidR="00000000" w:rsidDel="00000000" w:rsidP="00000000" w:rsidRDefault="00000000" w:rsidRPr="00000000" w14:paraId="0000000F">
      <w:pPr>
        <w:contextualSpacing w:val="0"/>
        <w:rPr>
          <w:rFonts w:ascii="Arial" w:cs="Arial" w:eastAsia="Arial" w:hAnsi="Arial"/>
          <w:color w:val="ff00ff"/>
        </w:rPr>
      </w:pPr>
      <w:r w:rsidDel="00000000" w:rsidR="00000000" w:rsidRPr="00000000">
        <w:rPr>
          <w:rtl w:val="0"/>
        </w:rPr>
      </w:r>
    </w:p>
    <w:p w:rsidR="00000000" w:rsidDel="00000000" w:rsidP="00000000" w:rsidRDefault="00000000" w:rsidRPr="00000000" w14:paraId="00000010">
      <w:pPr>
        <w:numPr>
          <w:ilvl w:val="0"/>
          <w:numId w:val="4"/>
        </w:numPr>
        <w:spacing w:after="0" w:before="0" w:lineRule="auto"/>
        <w:ind w:left="1170" w:hanging="360"/>
        <w:contextualSpacing w:val="1"/>
        <w:rPr/>
      </w:pPr>
      <w:bookmarkStart w:colFirst="0" w:colLast="0" w:name="_30j0zll" w:id="1"/>
      <w:bookmarkEnd w:id="1"/>
      <w:r w:rsidDel="00000000" w:rsidR="00000000" w:rsidRPr="00000000">
        <w:rPr>
          <w:rFonts w:ascii="Arial" w:cs="Arial" w:eastAsia="Arial" w:hAnsi="Arial"/>
          <w:b w:val="1"/>
          <w:rtl w:val="0"/>
        </w:rPr>
        <w:t xml:space="preserve">Call to Order and Public Input: </w:t>
      </w:r>
    </w:p>
    <w:p w:rsidR="00000000" w:rsidDel="00000000" w:rsidP="00000000" w:rsidRDefault="00000000" w:rsidRPr="00000000" w14:paraId="00000011">
      <w:pP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2">
      <w:pPr>
        <w:numPr>
          <w:ilvl w:val="0"/>
          <w:numId w:val="4"/>
        </w:numPr>
        <w:spacing w:after="0" w:before="0" w:lineRule="auto"/>
        <w:ind w:left="1170" w:hanging="360"/>
        <w:contextualSpacing w:val="1"/>
        <w:rPr/>
      </w:pPr>
      <w:r w:rsidDel="00000000" w:rsidR="00000000" w:rsidRPr="00000000">
        <w:rPr>
          <w:rFonts w:ascii="Arial" w:cs="Arial" w:eastAsia="Arial" w:hAnsi="Arial"/>
          <w:b w:val="1"/>
          <w:rtl w:val="0"/>
        </w:rPr>
        <w:t xml:space="preserve">Executive Session - Personnel and Property Acquisition:</w:t>
      </w:r>
      <w:r w:rsidDel="00000000" w:rsidR="00000000" w:rsidRPr="00000000">
        <w:rPr>
          <w:rtl w:val="0"/>
        </w:rPr>
      </w:r>
    </w:p>
    <w:p w:rsidR="00000000" w:rsidDel="00000000" w:rsidP="00000000" w:rsidRDefault="00000000" w:rsidRPr="00000000" w14:paraId="00000013">
      <w:pPr>
        <w:ind w:left="117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4">
      <w:pPr>
        <w:numPr>
          <w:ilvl w:val="0"/>
          <w:numId w:val="4"/>
        </w:numPr>
        <w:spacing w:after="0" w:before="0" w:lineRule="auto"/>
        <w:ind w:left="1170" w:hanging="360"/>
        <w:contextualSpacing w:val="1"/>
        <w:rPr/>
      </w:pPr>
      <w:r w:rsidDel="00000000" w:rsidR="00000000" w:rsidRPr="00000000">
        <w:rPr>
          <w:rFonts w:ascii="Arial" w:cs="Arial" w:eastAsia="Arial" w:hAnsi="Arial"/>
          <w:b w:val="1"/>
          <w:rtl w:val="0"/>
        </w:rPr>
        <w:t xml:space="preserve">Move to Open Session:</w:t>
      </w:r>
    </w:p>
    <w:p w:rsidR="00000000" w:rsidDel="00000000" w:rsidP="00000000" w:rsidRDefault="00000000" w:rsidRPr="00000000" w14:paraId="00000015">
      <w:pP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6">
      <w:pPr>
        <w:numPr>
          <w:ilvl w:val="0"/>
          <w:numId w:val="4"/>
        </w:numPr>
        <w:spacing w:after="0" w:before="0" w:lineRule="auto"/>
        <w:ind w:left="1170" w:hanging="360"/>
        <w:contextualSpacing w:val="1"/>
        <w:rPr/>
      </w:pPr>
      <w:bookmarkStart w:colFirst="0" w:colLast="0" w:name="_1fob9te" w:id="2"/>
      <w:bookmarkEnd w:id="2"/>
      <w:r w:rsidDel="00000000" w:rsidR="00000000" w:rsidRPr="00000000">
        <w:rPr>
          <w:rFonts w:ascii="Arial" w:cs="Arial" w:eastAsia="Arial" w:hAnsi="Arial"/>
          <w:b w:val="1"/>
          <w:rtl w:val="0"/>
        </w:rPr>
        <w:t xml:space="preserve">Consent Agenda:</w:t>
      </w:r>
      <w:r w:rsidDel="00000000" w:rsidR="00000000" w:rsidRPr="00000000">
        <w:rPr>
          <w:rtl w:val="0"/>
        </w:rPr>
      </w:r>
    </w:p>
    <w:p w:rsidR="00000000" w:rsidDel="00000000" w:rsidP="00000000" w:rsidRDefault="00000000" w:rsidRPr="00000000" w14:paraId="00000017">
      <w:pPr>
        <w:numPr>
          <w:ilvl w:val="1"/>
          <w:numId w:val="4"/>
        </w:numPr>
        <w:spacing w:after="0" w:before="0" w:lineRule="auto"/>
        <w:ind w:left="2160" w:hanging="360"/>
        <w:contextualSpacing w:val="1"/>
        <w:rPr/>
      </w:pPr>
      <w:bookmarkStart w:colFirst="0" w:colLast="0" w:name="_d31q4folgr1d" w:id="3"/>
      <w:bookmarkEnd w:id="3"/>
      <w:r w:rsidDel="00000000" w:rsidR="00000000" w:rsidRPr="00000000">
        <w:rPr>
          <w:rFonts w:ascii="Arial" w:cs="Arial" w:eastAsia="Arial" w:hAnsi="Arial"/>
          <w:color w:val="000000"/>
          <w:rtl w:val="0"/>
        </w:rPr>
        <w:t xml:space="preserve">Approval of the </w:t>
      </w:r>
      <w:r w:rsidDel="00000000" w:rsidR="00000000" w:rsidRPr="00000000">
        <w:rPr>
          <w:rFonts w:ascii="Arial" w:cs="Arial" w:eastAsia="Arial" w:hAnsi="Arial"/>
          <w:rtl w:val="0"/>
        </w:rPr>
        <w:t xml:space="preserve">October 25, 2018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ACB </w:t>
      </w:r>
      <w:r w:rsidDel="00000000" w:rsidR="00000000" w:rsidRPr="00000000">
        <w:rPr>
          <w:rFonts w:ascii="Arial" w:cs="Arial" w:eastAsia="Arial" w:hAnsi="Arial"/>
          <w:color w:val="000000"/>
          <w:rtl w:val="0"/>
        </w:rPr>
        <w:t xml:space="preserve">Meeting Minutes</w:t>
      </w:r>
      <w:r w:rsidDel="00000000" w:rsidR="00000000" w:rsidRPr="00000000">
        <w:rPr>
          <w:rtl w:val="0"/>
        </w:rPr>
      </w:r>
    </w:p>
    <w:p w:rsidR="00000000" w:rsidDel="00000000" w:rsidP="00000000" w:rsidRDefault="00000000" w:rsidRPr="00000000" w14:paraId="00000018">
      <w:pPr>
        <w:numPr>
          <w:ilvl w:val="1"/>
          <w:numId w:val="4"/>
        </w:numPr>
        <w:spacing w:after="0" w:before="0" w:lineRule="auto"/>
        <w:ind w:left="2160" w:hanging="360"/>
        <w:contextualSpacing w:val="1"/>
        <w:rPr/>
      </w:pPr>
      <w:bookmarkStart w:colFirst="0" w:colLast="0" w:name="_jonvnmu4tl8" w:id="4"/>
      <w:bookmarkEnd w:id="4"/>
      <w:r w:rsidDel="00000000" w:rsidR="00000000" w:rsidRPr="00000000">
        <w:rPr>
          <w:rFonts w:ascii="Arial" w:cs="Arial" w:eastAsia="Arial" w:hAnsi="Arial"/>
          <w:rtl w:val="0"/>
        </w:rPr>
        <w:t xml:space="preserve">Approval of the October 2018 Check Register</w:t>
      </w:r>
    </w:p>
    <w:p w:rsidR="00000000" w:rsidDel="00000000" w:rsidP="00000000" w:rsidRDefault="00000000" w:rsidRPr="00000000" w14:paraId="00000019">
      <w:pPr>
        <w:contextualSpacing w:val="0"/>
        <w:rPr>
          <w:rFonts w:ascii="Arial" w:cs="Arial" w:eastAsia="Arial" w:hAnsi="Arial"/>
          <w:b w:val="1"/>
        </w:rPr>
      </w:pPr>
      <w:bookmarkStart w:colFirst="0" w:colLast="0" w:name="_tyjcwt" w:id="5"/>
      <w:bookmarkEnd w:id="5"/>
      <w:r w:rsidDel="00000000" w:rsidR="00000000" w:rsidRPr="00000000">
        <w:rPr>
          <w:rtl w:val="0"/>
        </w:rPr>
      </w:r>
    </w:p>
    <w:p w:rsidR="00000000" w:rsidDel="00000000" w:rsidP="00000000" w:rsidRDefault="00000000" w:rsidRPr="00000000" w14:paraId="0000001A">
      <w:pPr>
        <w:numPr>
          <w:ilvl w:val="0"/>
          <w:numId w:val="4"/>
        </w:numPr>
        <w:spacing w:after="0" w:before="0" w:lineRule="auto"/>
        <w:ind w:left="1170" w:hanging="360"/>
        <w:contextualSpacing w:val="1"/>
        <w:rPr/>
      </w:pPr>
      <w:bookmarkStart w:colFirst="0" w:colLast="0" w:name="_3dy6vkm" w:id="6"/>
      <w:bookmarkEnd w:id="6"/>
      <w:r w:rsidDel="00000000" w:rsidR="00000000" w:rsidRPr="00000000">
        <w:rPr>
          <w:rFonts w:ascii="Arial" w:cs="Arial" w:eastAsia="Arial" w:hAnsi="Arial"/>
          <w:b w:val="1"/>
          <w:rtl w:val="0"/>
        </w:rPr>
        <w:t xml:space="preserve">Questions on Department Updates:</w:t>
      </w:r>
    </w:p>
    <w:p w:rsidR="00000000" w:rsidDel="00000000" w:rsidP="00000000" w:rsidRDefault="00000000" w:rsidRPr="00000000" w14:paraId="0000001B">
      <w:pPr>
        <w:ind w:left="720" w:firstLine="720"/>
        <w:contextualSpacing w:val="0"/>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  </w:t>
      </w:r>
    </w:p>
    <w:p w:rsidR="00000000" w:rsidDel="00000000" w:rsidP="00000000" w:rsidRDefault="00000000" w:rsidRPr="00000000" w14:paraId="0000001C">
      <w:pPr>
        <w:numPr>
          <w:ilvl w:val="0"/>
          <w:numId w:val="4"/>
        </w:numPr>
        <w:spacing w:after="0" w:before="0" w:lineRule="auto"/>
        <w:ind w:left="1170" w:hanging="360"/>
        <w:contextualSpacing w:val="1"/>
        <w:rPr/>
      </w:pPr>
      <w:bookmarkStart w:colFirst="0" w:colLast="0" w:name="_4d34og8" w:id="8"/>
      <w:bookmarkEnd w:id="8"/>
      <w:r w:rsidDel="00000000" w:rsidR="00000000" w:rsidRPr="00000000">
        <w:rPr>
          <w:rFonts w:ascii="Arial" w:cs="Arial" w:eastAsia="Arial" w:hAnsi="Arial"/>
          <w:b w:val="1"/>
          <w:rtl w:val="0"/>
        </w:rPr>
        <w:t xml:space="preserve">Financial Management: </w:t>
      </w:r>
      <w:r w:rsidDel="00000000" w:rsidR="00000000" w:rsidRPr="00000000">
        <w:rPr>
          <w:rFonts w:ascii="Arial" w:cs="Arial" w:eastAsia="Arial" w:hAnsi="Arial"/>
          <w:rtl w:val="0"/>
        </w:rPr>
        <w:t xml:space="preserve">Lisa Hoffman </w:t>
      </w:r>
    </w:p>
    <w:p w:rsidR="00000000" w:rsidDel="00000000" w:rsidP="00000000" w:rsidRDefault="00000000" w:rsidRPr="00000000" w14:paraId="0000001D">
      <w:pPr>
        <w:numPr>
          <w:ilvl w:val="0"/>
          <w:numId w:val="1"/>
        </w:numPr>
        <w:spacing w:after="0" w:before="0" w:lineRule="auto"/>
        <w:ind w:left="2160" w:hanging="360"/>
        <w:contextualSpacing w:val="1"/>
        <w:rPr>
          <w:rFonts w:ascii="Arial" w:cs="Arial" w:eastAsia="Arial" w:hAnsi="Arial"/>
          <w:u w:val="none"/>
        </w:rPr>
      </w:pPr>
      <w:bookmarkStart w:colFirst="0" w:colLast="0" w:name="_351qmnz9tz7e" w:id="9"/>
      <w:bookmarkEnd w:id="9"/>
      <w:r w:rsidDel="00000000" w:rsidR="00000000" w:rsidRPr="00000000">
        <w:rPr>
          <w:rFonts w:ascii="Arial" w:cs="Arial" w:eastAsia="Arial" w:hAnsi="Arial"/>
          <w:rtl w:val="0"/>
        </w:rPr>
        <w:t xml:space="preserve">October 2018 Financial Report:</w:t>
      </w:r>
    </w:p>
    <w:p w:rsidR="00000000" w:rsidDel="00000000" w:rsidP="00000000" w:rsidRDefault="00000000" w:rsidRPr="00000000" w14:paraId="0000001E">
      <w:pPr>
        <w:numPr>
          <w:ilvl w:val="0"/>
          <w:numId w:val="1"/>
        </w:numPr>
        <w:spacing w:after="0" w:before="0" w:lineRule="auto"/>
        <w:ind w:left="2160" w:hanging="360"/>
        <w:contextualSpacing w:val="1"/>
        <w:rPr>
          <w:rFonts w:ascii="Arial" w:cs="Arial" w:eastAsia="Arial" w:hAnsi="Arial"/>
          <w:u w:val="none"/>
        </w:rPr>
      </w:pPr>
      <w:bookmarkStart w:colFirst="0" w:colLast="0" w:name="_og9euk69oing" w:id="10"/>
      <w:bookmarkEnd w:id="10"/>
      <w:r w:rsidDel="00000000" w:rsidR="00000000" w:rsidRPr="00000000">
        <w:rPr>
          <w:rFonts w:ascii="Arial" w:cs="Arial" w:eastAsia="Arial" w:hAnsi="Arial"/>
          <w:rtl w:val="0"/>
        </w:rPr>
        <w:t xml:space="preserve">Fitch Rating Review:</w:t>
      </w:r>
    </w:p>
    <w:p w:rsidR="00000000" w:rsidDel="00000000" w:rsidP="00000000" w:rsidRDefault="00000000" w:rsidRPr="00000000" w14:paraId="0000001F">
      <w:pPr>
        <w:numPr>
          <w:ilvl w:val="0"/>
          <w:numId w:val="1"/>
        </w:numPr>
        <w:spacing w:after="0" w:before="0" w:lineRule="auto"/>
        <w:ind w:left="2160" w:hanging="360"/>
        <w:contextualSpacing w:val="1"/>
        <w:rPr>
          <w:rFonts w:ascii="Arial" w:cs="Arial" w:eastAsia="Arial" w:hAnsi="Arial"/>
          <w:u w:val="none"/>
        </w:rPr>
      </w:pPr>
      <w:bookmarkStart w:colFirst="0" w:colLast="0" w:name="_h5n9x817egen" w:id="11"/>
      <w:bookmarkEnd w:id="11"/>
      <w:r w:rsidDel="00000000" w:rsidR="00000000" w:rsidRPr="00000000">
        <w:rPr>
          <w:rFonts w:ascii="Arial" w:cs="Arial" w:eastAsia="Arial" w:hAnsi="Arial"/>
          <w:rtl w:val="0"/>
        </w:rPr>
        <w:t xml:space="preserve">Other:</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0">
      <w:pPr>
        <w:ind w:left="720"/>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1">
      <w:pPr>
        <w:ind w:left="0" w:firstLine="0"/>
        <w:contextualSpacing w:val="0"/>
        <w:rPr>
          <w:rFonts w:ascii="Arial" w:cs="Arial" w:eastAsia="Arial" w:hAnsi="Arial"/>
        </w:rPr>
      </w:pPr>
      <w:r w:rsidDel="00000000" w:rsidR="00000000" w:rsidRPr="00000000">
        <w:rPr>
          <w:rFonts w:ascii="Arial" w:cs="Arial" w:eastAsia="Arial" w:hAnsi="Arial"/>
          <w:b w:val="1"/>
          <w:rtl w:val="0"/>
        </w:rPr>
        <w:t xml:space="preserve">            8.  Legal:</w:t>
      </w:r>
      <w:r w:rsidDel="00000000" w:rsidR="00000000" w:rsidRPr="00000000">
        <w:rPr>
          <w:rFonts w:ascii="Arial" w:cs="Arial" w:eastAsia="Arial" w:hAnsi="Arial"/>
          <w:rtl w:val="0"/>
        </w:rPr>
        <w:t xml:space="preserve"> Dave Thomas</w:t>
      </w:r>
    </w:p>
    <w:p w:rsidR="00000000" w:rsidDel="00000000" w:rsidP="00000000" w:rsidRDefault="00000000" w:rsidRPr="00000000" w14:paraId="00000022">
      <w:pPr>
        <w:numPr>
          <w:ilvl w:val="0"/>
          <w:numId w:val="2"/>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 Update on Community Water:</w:t>
      </w:r>
    </w:p>
    <w:p w:rsidR="00000000" w:rsidDel="00000000" w:rsidP="00000000" w:rsidRDefault="00000000" w:rsidRPr="00000000" w14:paraId="00000023">
      <w:pPr>
        <w:ind w:left="1440" w:firstLine="0"/>
        <w:contextualSpacing w:val="0"/>
        <w:rPr>
          <w:rFonts w:ascii="Arial" w:cs="Arial" w:eastAsia="Arial" w:hAnsi="Arial"/>
        </w:rPr>
      </w:pPr>
      <w:r w:rsidDel="00000000" w:rsidR="00000000" w:rsidRPr="00000000">
        <w:rPr>
          <w:rFonts w:ascii="Arial" w:cs="Arial" w:eastAsia="Arial" w:hAnsi="Arial"/>
          <w:rtl w:val="0"/>
        </w:rPr>
        <w:t xml:space="preserve">      b.   </w:t>
      </w:r>
      <w:r w:rsidDel="00000000" w:rsidR="00000000" w:rsidRPr="00000000">
        <w:rPr>
          <w:rFonts w:ascii="Arial" w:cs="Arial" w:eastAsia="Arial" w:hAnsi="Arial"/>
          <w:rtl w:val="0"/>
        </w:rPr>
        <w:t xml:space="preserve">Consideration of purchase of property from SBWRD for MRW:  </w:t>
      </w:r>
    </w:p>
    <w:p w:rsidR="00000000" w:rsidDel="00000000" w:rsidP="00000000" w:rsidRDefault="00000000" w:rsidRPr="00000000" w14:paraId="00000024">
      <w:pPr>
        <w:ind w:left="1440" w:firstLine="0"/>
        <w:contextualSpacing w:val="0"/>
        <w:rPr>
          <w:rFonts w:ascii="Arial" w:cs="Arial" w:eastAsia="Arial" w:hAnsi="Arial"/>
        </w:rPr>
      </w:pPr>
      <w:r w:rsidDel="00000000" w:rsidR="00000000" w:rsidRPr="00000000">
        <w:rPr>
          <w:rFonts w:ascii="Arial" w:cs="Arial" w:eastAsia="Arial" w:hAnsi="Arial"/>
          <w:rtl w:val="0"/>
        </w:rPr>
        <w:t xml:space="preserve">      c.   Training Requirements for the MRW Administrative Control Board:</w:t>
      </w:r>
    </w:p>
    <w:p w:rsidR="00000000" w:rsidDel="00000000" w:rsidP="00000000" w:rsidRDefault="00000000" w:rsidRPr="00000000" w14:paraId="00000025">
      <w:pPr>
        <w:ind w:left="1440" w:firstLine="0"/>
        <w:contextualSpacing w:val="0"/>
        <w:rPr>
          <w:rFonts w:ascii="Arial" w:cs="Arial" w:eastAsia="Arial" w:hAnsi="Arial"/>
        </w:rPr>
      </w:pPr>
      <w:r w:rsidDel="00000000" w:rsidR="00000000" w:rsidRPr="00000000">
        <w:rPr>
          <w:rFonts w:ascii="Arial" w:cs="Arial" w:eastAsia="Arial" w:hAnsi="Arial"/>
          <w:rtl w:val="0"/>
        </w:rPr>
        <w:t xml:space="preserve">      d.   Consideration of Approval of the MRW Employee Contracts:</w:t>
      </w:r>
    </w:p>
    <w:p w:rsidR="00000000" w:rsidDel="00000000" w:rsidP="00000000" w:rsidRDefault="00000000" w:rsidRPr="00000000" w14:paraId="00000026">
      <w:pPr>
        <w:ind w:left="1440" w:firstLine="0"/>
        <w:contextualSpacing w:val="0"/>
        <w:rPr/>
      </w:pPr>
      <w:r w:rsidDel="00000000" w:rsidR="00000000" w:rsidRPr="00000000">
        <w:rPr>
          <w:rFonts w:ascii="Arial" w:cs="Arial" w:eastAsia="Arial" w:hAnsi="Arial"/>
          <w:rtl w:val="0"/>
        </w:rPr>
        <w:t xml:space="preserve">      e.   Other:</w:t>
      </w:r>
      <w:r w:rsidDel="00000000" w:rsidR="00000000" w:rsidRPr="00000000">
        <w:rPr>
          <w:rtl w:val="0"/>
        </w:rPr>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ind w:left="0" w:firstLine="0"/>
        <w:contextualSpacing w:val="0"/>
        <w:rPr>
          <w:rFonts w:ascii="Arial" w:cs="Arial" w:eastAsia="Arial" w:hAnsi="Arial"/>
        </w:rPr>
      </w:pPr>
      <w:r w:rsidDel="00000000" w:rsidR="00000000" w:rsidRPr="00000000">
        <w:rPr>
          <w:rFonts w:ascii="Arial" w:cs="Arial" w:eastAsia="Arial" w:hAnsi="Arial"/>
          <w:b w:val="1"/>
          <w:rtl w:val="0"/>
        </w:rPr>
        <w:t xml:space="preserve">            9.     General Manager Comments:  </w:t>
      </w:r>
      <w:r w:rsidDel="00000000" w:rsidR="00000000" w:rsidRPr="00000000">
        <w:rPr>
          <w:rFonts w:ascii="Arial" w:cs="Arial" w:eastAsia="Arial" w:hAnsi="Arial"/>
          <w:rtl w:val="0"/>
        </w:rPr>
        <w:t xml:space="preserve">Scott Morrison</w:t>
      </w:r>
    </w:p>
    <w:p w:rsidR="00000000" w:rsidDel="00000000" w:rsidP="00000000" w:rsidRDefault="00000000" w:rsidRPr="00000000" w14:paraId="00000029">
      <w:pPr>
        <w:numPr>
          <w:ilvl w:val="0"/>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 Consideration of Approval of Merit Bonus for MRW Employees:</w:t>
      </w:r>
    </w:p>
    <w:p w:rsidR="00000000" w:rsidDel="00000000" w:rsidP="00000000" w:rsidRDefault="00000000" w:rsidRPr="00000000" w14:paraId="0000002A">
      <w:pPr>
        <w:numPr>
          <w:ilvl w:val="0"/>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Discussion of the Methodology for Wholesale Water Rates for - Western Summit County Project Master Agreement:</w:t>
      </w:r>
    </w:p>
    <w:p w:rsidR="00000000" w:rsidDel="00000000" w:rsidP="00000000" w:rsidRDefault="00000000" w:rsidRPr="00000000" w14:paraId="0000002B">
      <w:pPr>
        <w:numPr>
          <w:ilvl w:val="0"/>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Other:</w:t>
      </w:r>
    </w:p>
    <w:p w:rsidR="00000000" w:rsidDel="00000000" w:rsidP="00000000" w:rsidRDefault="00000000" w:rsidRPr="00000000" w14:paraId="0000002C">
      <w:pPr>
        <w:ind w:left="1166" w:hanging="36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ind w:left="720"/>
        <w:contextualSpacing w:val="0"/>
        <w:rPr>
          <w:rFonts w:ascii="Arial" w:cs="Arial" w:eastAsia="Arial" w:hAnsi="Arial"/>
          <w:b w:val="1"/>
        </w:rPr>
      </w:pPr>
      <w:r w:rsidDel="00000000" w:rsidR="00000000" w:rsidRPr="00000000">
        <w:rPr>
          <w:rFonts w:ascii="Arial" w:cs="Arial" w:eastAsia="Arial" w:hAnsi="Arial"/>
          <w:b w:val="1"/>
          <w:rtl w:val="0"/>
        </w:rPr>
        <w:t xml:space="preserve">            10.</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Adjourn:</w:t>
      </w:r>
    </w:p>
    <w:p w:rsidR="00000000" w:rsidDel="00000000" w:rsidP="00000000" w:rsidRDefault="00000000" w:rsidRPr="00000000" w14:paraId="0000002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ind w:left="720"/>
        <w:contextualSpacing w:val="0"/>
        <w:rPr>
          <w:rFonts w:ascii="Arial" w:cs="Arial" w:eastAsia="Arial" w:hAnsi="Arial"/>
        </w:rPr>
      </w:pPr>
      <w:bookmarkStart w:colFirst="0" w:colLast="0" w:name="_17dp8vu" w:id="12"/>
      <w:bookmarkEnd w:id="12"/>
      <w:r w:rsidDel="00000000" w:rsidR="00000000" w:rsidRPr="00000000">
        <w:rPr>
          <w:rFonts w:ascii="Arial" w:cs="Arial" w:eastAsia="Arial" w:hAnsi="Arial"/>
          <w:rtl w:val="0"/>
        </w:rPr>
        <w:t xml:space="preserve">Pursuant to the Americans with Disabilities Act, individuals needing assistance attending the meeting, December 13, 2018 should contact Marti Gee to make arrangements.  The next MRW Board Meeting will be held on November 15, 2018.  </w:t>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jc w:val="center"/>
        <w:rPr>
          <w:rFonts w:ascii="Arial" w:cs="Arial" w:eastAsia="Arial" w:hAnsi="Arial"/>
          <w:b w:val="1"/>
          <w:sz w:val="22"/>
          <w:szCs w:val="22"/>
        </w:rPr>
      </w:pPr>
      <w:r w:rsidDel="00000000" w:rsidR="00000000" w:rsidRPr="00000000">
        <w:rPr>
          <w:rtl w:val="0"/>
        </w:rPr>
      </w:r>
    </w:p>
    <w:sectPr>
      <w:headerReference r:id="rId7" w:type="default"/>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before="720" w:lineRule="auto"/>
      <w:contextualSpacing w:val="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