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0" w:rsidRDefault="007817F0">
      <w:pPr>
        <w:rPr>
          <w:rFonts w:ascii="Balthazar" w:eastAsia="Balthazar" w:hAnsi="Balthazar" w:cs="Balthazar"/>
          <w:b/>
          <w:sz w:val="28"/>
          <w:szCs w:val="28"/>
        </w:rPr>
      </w:pPr>
    </w:p>
    <w:p w:rsidR="007817F0" w:rsidRDefault="0097296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Unapproved Minutes</w:t>
      </w:r>
    </w:p>
    <w:p w:rsidR="007817F0" w:rsidRDefault="007817F0">
      <w:pPr>
        <w:jc w:val="center"/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 xml:space="preserve">Coordinating Council for </w:t>
      </w:r>
    </w:p>
    <w:p w:rsidR="007817F0" w:rsidRDefault="0097296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Persons with Disabilities</w:t>
      </w:r>
    </w:p>
    <w:p w:rsidR="007817F0" w:rsidRDefault="007817F0">
      <w:pPr>
        <w:jc w:val="center"/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August 28, 2018</w:t>
      </w:r>
    </w:p>
    <w:p w:rsidR="007817F0" w:rsidRDefault="007817F0">
      <w:pPr>
        <w:jc w:val="center"/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11:00 AM – 1:00 PM</w:t>
      </w:r>
    </w:p>
    <w:p w:rsidR="007817F0" w:rsidRDefault="007817F0">
      <w:pPr>
        <w:jc w:val="center"/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Conference Room </w:t>
      </w:r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Judy Ann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Buffmire</w:t>
      </w:r>
      <w:proofErr w:type="spellEnd"/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1595 W 500 S</w:t>
      </w:r>
    </w:p>
    <w:p w:rsidR="007817F0" w:rsidRDefault="0097296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Salt Lake City Utah</w:t>
      </w:r>
    </w:p>
    <w:p w:rsidR="007817F0" w:rsidRDefault="007817F0">
      <w:pPr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Committee Members</w:t>
      </w:r>
    </w:p>
    <w:p w:rsidR="007817F0" w:rsidRDefault="007817F0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Present:</w:t>
      </w:r>
      <w:r>
        <w:rPr>
          <w:rFonts w:ascii="Balthazar" w:eastAsia="Balthazar" w:hAnsi="Balthazar" w:cs="Balthazar"/>
          <w:b/>
          <w:sz w:val="20"/>
          <w:szCs w:val="20"/>
        </w:rPr>
        <w:tab/>
        <w:t>Sarah Brenna</w:t>
      </w:r>
      <w:r w:rsidR="002A6A3D">
        <w:rPr>
          <w:rFonts w:ascii="Balthazar" w:eastAsia="Balthazar" w:hAnsi="Balthazar" w:cs="Balthazar"/>
          <w:b/>
          <w:sz w:val="20"/>
          <w:szCs w:val="20"/>
        </w:rPr>
        <w:t>, Chair</w:t>
      </w:r>
      <w:r>
        <w:rPr>
          <w:rFonts w:ascii="Balthazar" w:eastAsia="Balthazar" w:hAnsi="Balthazar" w:cs="Balthazar"/>
          <w:b/>
          <w:sz w:val="20"/>
          <w:szCs w:val="20"/>
        </w:rPr>
        <w:tab/>
        <w:t xml:space="preserve">Utah State Office of Rehabilitation </w:t>
      </w:r>
      <w:r>
        <w:rPr>
          <w:rFonts w:ascii="Balthazar" w:eastAsia="Balthazar" w:hAnsi="Balthazar" w:cs="Balthazar"/>
          <w:b/>
          <w:sz w:val="20"/>
          <w:szCs w:val="20"/>
        </w:rPr>
        <w:tab/>
      </w:r>
    </w:p>
    <w:p w:rsidR="007817F0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ind w:left="720" w:firstLine="450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Noël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Taxin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>, M.S.</w:t>
      </w:r>
      <w:r>
        <w:rPr>
          <w:rFonts w:ascii="Balthazar" w:eastAsia="Balthazar" w:hAnsi="Balthazar" w:cs="Balthazar"/>
          <w:b/>
          <w:sz w:val="20"/>
          <w:szCs w:val="20"/>
        </w:rPr>
        <w:tab/>
        <w:t>UDOH, CSHCN</w:t>
      </w:r>
    </w:p>
    <w:p w:rsidR="007817F0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>Helen Post</w:t>
      </w:r>
      <w:r>
        <w:rPr>
          <w:rFonts w:ascii="Balthazar" w:eastAsia="Balthazar" w:hAnsi="Balthazar" w:cs="Balthazar"/>
          <w:b/>
          <w:sz w:val="20"/>
          <w:szCs w:val="20"/>
        </w:rPr>
        <w:tab/>
      </w:r>
      <w:r>
        <w:rPr>
          <w:rFonts w:ascii="Balthazar" w:eastAsia="Balthazar" w:hAnsi="Balthazar" w:cs="Balthazar"/>
          <w:b/>
          <w:sz w:val="20"/>
          <w:szCs w:val="20"/>
        </w:rPr>
        <w:tab/>
        <w:t>Utah Parent Center</w:t>
      </w:r>
    </w:p>
    <w:p w:rsidR="007817F0" w:rsidRDefault="0097296B" w:rsidP="00932A5A">
      <w:pPr>
        <w:tabs>
          <w:tab w:val="left" w:pos="117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>Angie Pinna</w:t>
      </w:r>
      <w:r>
        <w:rPr>
          <w:rFonts w:ascii="Balthazar" w:eastAsia="Balthazar" w:hAnsi="Balthazar" w:cs="Balthazar"/>
          <w:b/>
          <w:sz w:val="20"/>
          <w:szCs w:val="20"/>
        </w:rPr>
        <w:tab/>
        <w:t>Division of Services for People with Disabilities</w:t>
      </w:r>
    </w:p>
    <w:p w:rsidR="007817F0" w:rsidRDefault="0097296B" w:rsidP="00932A5A">
      <w:pPr>
        <w:tabs>
          <w:tab w:val="left" w:pos="117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>Tonya Hales</w:t>
      </w:r>
      <w:r>
        <w:rPr>
          <w:rFonts w:ascii="Balthazar" w:eastAsia="Balthazar" w:hAnsi="Balthazar" w:cs="Balthazar"/>
          <w:b/>
          <w:sz w:val="20"/>
          <w:szCs w:val="20"/>
        </w:rPr>
        <w:tab/>
        <w:t>Division of Medicaid and Health Financing</w:t>
      </w:r>
      <w:r>
        <w:rPr>
          <w:rFonts w:ascii="Balthazar" w:eastAsia="Balthazar" w:hAnsi="Balthazar" w:cs="Balthazar"/>
          <w:b/>
          <w:sz w:val="20"/>
          <w:szCs w:val="20"/>
        </w:rPr>
        <w:tab/>
      </w:r>
    </w:p>
    <w:p w:rsidR="00380881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="00380881">
        <w:rPr>
          <w:rFonts w:ascii="Balthazar" w:eastAsia="Balthazar" w:hAnsi="Balthazar" w:cs="Balthazar"/>
          <w:b/>
          <w:sz w:val="20"/>
          <w:szCs w:val="20"/>
        </w:rPr>
        <w:t>Doug Thomas</w:t>
      </w:r>
      <w:r w:rsidR="00380881">
        <w:rPr>
          <w:rFonts w:ascii="Balthazar" w:eastAsia="Balthazar" w:hAnsi="Balthazar" w:cs="Balthazar"/>
          <w:b/>
          <w:sz w:val="20"/>
          <w:szCs w:val="20"/>
        </w:rPr>
        <w:tab/>
      </w:r>
      <w:r w:rsidR="00A718A2">
        <w:rPr>
          <w:rFonts w:ascii="Balthazar" w:eastAsia="Balthazar" w:hAnsi="Balthazar" w:cs="Balthazar"/>
          <w:b/>
          <w:sz w:val="20"/>
          <w:szCs w:val="20"/>
        </w:rPr>
        <w:t>Division of Substance Abuse and Mental Health</w:t>
      </w:r>
    </w:p>
    <w:p w:rsidR="00E51D30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="00E51D30">
        <w:rPr>
          <w:rFonts w:ascii="Balthazar" w:eastAsia="Balthazar" w:hAnsi="Balthazar" w:cs="Balthazar"/>
          <w:b/>
          <w:sz w:val="20"/>
          <w:szCs w:val="20"/>
        </w:rPr>
        <w:t xml:space="preserve">Leah </w:t>
      </w:r>
      <w:proofErr w:type="spellStart"/>
      <w:r w:rsidR="00E51D30">
        <w:rPr>
          <w:rFonts w:ascii="Balthazar" w:eastAsia="Balthazar" w:hAnsi="Balthazar" w:cs="Balthazar"/>
          <w:b/>
          <w:sz w:val="20"/>
          <w:szCs w:val="20"/>
        </w:rPr>
        <w:t>Voorhies</w:t>
      </w:r>
      <w:proofErr w:type="spellEnd"/>
      <w:r w:rsidR="00E51D30">
        <w:rPr>
          <w:rFonts w:ascii="Balthazar" w:eastAsia="Balthazar" w:hAnsi="Balthazar" w:cs="Balthazar"/>
          <w:b/>
          <w:sz w:val="20"/>
          <w:szCs w:val="20"/>
        </w:rPr>
        <w:tab/>
        <w:t>Utah State Office of Education</w:t>
      </w:r>
    </w:p>
    <w:p w:rsidR="007817F0" w:rsidRDefault="0097296B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 </w:t>
      </w:r>
    </w:p>
    <w:p w:rsidR="00932A5A" w:rsidRDefault="0097296B" w:rsidP="00932A5A">
      <w:pPr>
        <w:tabs>
          <w:tab w:val="left" w:pos="117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Absent:</w:t>
      </w:r>
      <w:r>
        <w:rPr>
          <w:rFonts w:ascii="Balthazar" w:eastAsia="Balthazar" w:hAnsi="Balthazar" w:cs="Balthazar"/>
          <w:b/>
          <w:sz w:val="20"/>
          <w:szCs w:val="20"/>
        </w:rPr>
        <w:tab/>
      </w:r>
      <w:r w:rsidR="00932A5A">
        <w:rPr>
          <w:rFonts w:ascii="Balthazar" w:eastAsia="Balthazar" w:hAnsi="Balthazar" w:cs="Balthazar"/>
          <w:b/>
          <w:sz w:val="20"/>
          <w:szCs w:val="20"/>
        </w:rPr>
        <w:t>Jeremy Christensen</w:t>
      </w:r>
      <w:r w:rsidR="00932A5A">
        <w:rPr>
          <w:rFonts w:ascii="Balthazar" w:eastAsia="Balthazar" w:hAnsi="Balthazar" w:cs="Balthazar"/>
          <w:b/>
          <w:sz w:val="20"/>
          <w:szCs w:val="20"/>
        </w:rPr>
        <w:tab/>
        <w:t>Division of Substance Abuse and Mental Health</w:t>
      </w:r>
    </w:p>
    <w:p w:rsidR="00932A5A" w:rsidRDefault="00932A5A" w:rsidP="00932A5A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Nathan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Checketts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ab/>
        <w:t>Division of Medicaid and Health Financing</w:t>
      </w:r>
    </w:p>
    <w:p w:rsidR="00932A5A" w:rsidRDefault="00932A5A" w:rsidP="00932A5A">
      <w:pPr>
        <w:tabs>
          <w:tab w:val="left" w:pos="117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>Joel Coleman</w:t>
      </w:r>
      <w:r>
        <w:rPr>
          <w:rFonts w:ascii="Balthazar" w:eastAsia="Balthazar" w:hAnsi="Balthazar" w:cs="Balthazar"/>
          <w:b/>
          <w:sz w:val="20"/>
          <w:szCs w:val="20"/>
        </w:rPr>
        <w:tab/>
        <w:t>Utah Schools for the Deaf and Blind</w:t>
      </w:r>
    </w:p>
    <w:p w:rsidR="007817F0" w:rsidRDefault="0097296B">
      <w:pPr>
        <w:tabs>
          <w:tab w:val="left" w:pos="1170"/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color w:val="FF0000"/>
          <w:sz w:val="20"/>
          <w:szCs w:val="20"/>
        </w:rPr>
        <w:tab/>
      </w:r>
      <w:r>
        <w:rPr>
          <w:rFonts w:ascii="Balthazar" w:eastAsia="Balthazar" w:hAnsi="Balthazar" w:cs="Balthazar"/>
          <w:b/>
          <w:sz w:val="20"/>
          <w:szCs w:val="20"/>
        </w:rPr>
        <w:tab/>
        <w:t xml:space="preserve">  </w:t>
      </w:r>
    </w:p>
    <w:p w:rsidR="007817F0" w:rsidRDefault="002A6A3D">
      <w:pPr>
        <w:tabs>
          <w:tab w:val="left" w:pos="1170"/>
          <w:tab w:val="left" w:pos="3960"/>
          <w:tab w:val="left" w:pos="6120"/>
          <w:tab w:val="left" w:pos="8100"/>
          <w:tab w:val="left" w:pos="8730"/>
        </w:tabs>
        <w:rPr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Minutes: </w:t>
      </w:r>
      <w:r>
        <w:rPr>
          <w:rFonts w:ascii="Balthazar" w:eastAsia="Balthazar" w:hAnsi="Balthazar" w:cs="Balthazar"/>
          <w:b/>
          <w:sz w:val="20"/>
          <w:szCs w:val="20"/>
        </w:rPr>
        <w:tab/>
        <w:t>Dee MacL</w:t>
      </w:r>
      <w:r w:rsidR="0097296B">
        <w:rPr>
          <w:rFonts w:ascii="Balthazar" w:eastAsia="Balthazar" w:hAnsi="Balthazar" w:cs="Balthazar"/>
          <w:b/>
          <w:sz w:val="20"/>
          <w:szCs w:val="20"/>
        </w:rPr>
        <w:t>ee, Secretary</w:t>
      </w:r>
    </w:p>
    <w:p w:rsidR="007817F0" w:rsidRDefault="007817F0">
      <w:pPr>
        <w:tabs>
          <w:tab w:val="left" w:pos="1170"/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97296B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Stakeholders:</w:t>
      </w:r>
    </w:p>
    <w:p w:rsidR="007817F0" w:rsidRDefault="0097296B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Joyce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Dolcourt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ab/>
        <w:t>Legislative Coalition for People with Disabilities</w:t>
      </w:r>
    </w:p>
    <w:p w:rsidR="007817F0" w:rsidRDefault="0097296B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Kris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Fawson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ab/>
        <w:t>Statewide Independent Living Council</w:t>
      </w:r>
    </w:p>
    <w:p w:rsidR="007817F0" w:rsidRDefault="0097296B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Gina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Pola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>-Money</w:t>
      </w:r>
      <w:r>
        <w:rPr>
          <w:rFonts w:ascii="Balthazar" w:eastAsia="Balthazar" w:hAnsi="Balthazar" w:cs="Balthazar"/>
          <w:b/>
          <w:sz w:val="20"/>
          <w:szCs w:val="20"/>
        </w:rPr>
        <w:tab/>
        <w:t>Family to Family/Family Voices</w:t>
      </w:r>
    </w:p>
    <w:p w:rsidR="00932A5A" w:rsidRDefault="00932A5A">
      <w:pPr>
        <w:tabs>
          <w:tab w:val="left" w:pos="117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7817F0" w:rsidRDefault="00A718A2" w:rsidP="00932A5A">
      <w:pPr>
        <w:tabs>
          <w:tab w:val="left" w:pos="1170"/>
          <w:tab w:val="left" w:pos="3960"/>
          <w:tab w:val="left" w:pos="6120"/>
          <w:tab w:val="left" w:pos="8100"/>
        </w:tabs>
        <w:rPr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Guests:</w:t>
      </w:r>
      <w:r>
        <w:rPr>
          <w:rFonts w:ascii="Balthazar" w:eastAsia="Balthazar" w:hAnsi="Balthazar" w:cs="Balthazar"/>
          <w:b/>
          <w:sz w:val="20"/>
          <w:szCs w:val="20"/>
        </w:rPr>
        <w:tab/>
        <w:t>Cathy Chamblis</w:t>
      </w:r>
      <w:r w:rsidR="00932A5A">
        <w:rPr>
          <w:rFonts w:ascii="Balthazar" w:eastAsia="Balthazar" w:hAnsi="Balthazar" w:cs="Balthazar"/>
          <w:b/>
          <w:sz w:val="20"/>
          <w:szCs w:val="20"/>
        </w:rPr>
        <w:t>s</w:t>
      </w:r>
      <w:r w:rsidR="00932A5A">
        <w:rPr>
          <w:rFonts w:ascii="Balthazar" w:eastAsia="Balthazar" w:hAnsi="Balthazar" w:cs="Balthazar"/>
          <w:b/>
          <w:sz w:val="20"/>
          <w:szCs w:val="20"/>
        </w:rPr>
        <w:tab/>
        <w:t>University of Utah</w:t>
      </w:r>
      <w:r w:rsidR="0097296B">
        <w:rPr>
          <w:rFonts w:ascii="Balthazar" w:eastAsia="Balthazar" w:hAnsi="Balthazar" w:cs="Balthazar"/>
          <w:b/>
          <w:sz w:val="20"/>
          <w:szCs w:val="20"/>
        </w:rPr>
        <w:tab/>
      </w:r>
    </w:p>
    <w:p w:rsidR="007817F0" w:rsidRDefault="007817F0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750"/>
        <w:gridCol w:w="2340"/>
      </w:tblGrid>
      <w:tr w:rsidR="007817F0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F0" w:rsidRDefault="0097296B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F0" w:rsidRDefault="0097296B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F0" w:rsidRDefault="0097296B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7817F0">
        <w:trPr>
          <w:trHeight w:val="540"/>
        </w:trPr>
        <w:tc>
          <w:tcPr>
            <w:tcW w:w="1998" w:type="dxa"/>
            <w:tcBorders>
              <w:top w:val="single" w:sz="4" w:space="0" w:color="000000"/>
            </w:tcBorders>
          </w:tcPr>
          <w:p w:rsidR="007817F0" w:rsidRDefault="0097296B">
            <w:pPr>
              <w:tabs>
                <w:tab w:val="left" w:pos="43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Welcome/Open Meeting</w:t>
            </w:r>
          </w:p>
        </w:tc>
        <w:tc>
          <w:tcPr>
            <w:tcW w:w="6750" w:type="dxa"/>
            <w:tcBorders>
              <w:top w:val="single" w:sz="4" w:space="0" w:color="000000"/>
            </w:tcBorders>
          </w:tcPr>
          <w:p w:rsidR="007817F0" w:rsidRDefault="003B1DFF" w:rsidP="00FB2F3B">
            <w:pPr>
              <w:tabs>
                <w:tab w:val="left" w:pos="43"/>
              </w:tabs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At 11:14</w:t>
            </w:r>
            <w:r w:rsidR="0097296B">
              <w:rPr>
                <w:rFonts w:ascii="Times New Roman" w:eastAsia="Times New Roman" w:hAnsi="Times New Roman" w:cs="Times New Roman"/>
              </w:rPr>
              <w:t xml:space="preserve"> am </w:t>
            </w:r>
            <w:r w:rsidR="00FB2F3B">
              <w:rPr>
                <w:rFonts w:ascii="Times New Roman" w:eastAsia="Times New Roman" w:hAnsi="Times New Roman" w:cs="Times New Roman"/>
              </w:rPr>
              <w:t>Sarah</w:t>
            </w:r>
            <w:r w:rsidR="0097296B">
              <w:rPr>
                <w:rFonts w:ascii="Times New Roman" w:eastAsia="Times New Roman" w:hAnsi="Times New Roman" w:cs="Times New Roman"/>
              </w:rPr>
              <w:t xml:space="preserve"> opened the meeting and welcomed the Committee.  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7817F0" w:rsidRDefault="007817F0">
            <w:pPr>
              <w:tabs>
                <w:tab w:val="left" w:pos="43"/>
              </w:tabs>
              <w:rPr>
                <w:sz w:val="20"/>
                <w:szCs w:val="20"/>
              </w:rPr>
            </w:pPr>
          </w:p>
        </w:tc>
      </w:tr>
      <w:tr w:rsidR="007817F0">
        <w:tc>
          <w:tcPr>
            <w:tcW w:w="1998" w:type="dxa"/>
          </w:tcPr>
          <w:p w:rsidR="007817F0" w:rsidRDefault="0097296B">
            <w:pPr>
              <w:tabs>
                <w:tab w:val="left" w:pos="43"/>
              </w:tabs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Approval of Minutes </w:t>
            </w:r>
          </w:p>
        </w:tc>
        <w:tc>
          <w:tcPr>
            <w:tcW w:w="6750" w:type="dxa"/>
          </w:tcPr>
          <w:p w:rsidR="007817F0" w:rsidRDefault="0097296B" w:rsidP="0038088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minutes from the May 22, 2018 meeting were reviewed.   </w:t>
            </w:r>
            <w:r w:rsidR="00380881" w:rsidRPr="00380881">
              <w:rPr>
                <w:rFonts w:ascii="Times New Roman" w:eastAsia="Times New Roman" w:hAnsi="Times New Roman" w:cs="Times New Roman"/>
                <w:i/>
              </w:rPr>
              <w:t xml:space="preserve">Noel </w:t>
            </w:r>
            <w:proofErr w:type="spellStart"/>
            <w:r w:rsidR="00380881" w:rsidRPr="00380881">
              <w:rPr>
                <w:rFonts w:ascii="Times New Roman" w:eastAsia="Times New Roman" w:hAnsi="Times New Roman" w:cs="Times New Roman"/>
                <w:i/>
              </w:rPr>
              <w:t>Taxin</w:t>
            </w:r>
            <w:proofErr w:type="spellEnd"/>
            <w:r w:rsidRPr="003808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made the motion to approve the minutes as written; </w:t>
            </w:r>
            <w:r w:rsidR="00380881">
              <w:rPr>
                <w:rFonts w:ascii="Times New Roman" w:eastAsia="Times New Roman" w:hAnsi="Times New Roman" w:cs="Times New Roman"/>
                <w:i/>
              </w:rPr>
              <w:t xml:space="preserve">Helen post </w:t>
            </w:r>
            <w:r>
              <w:rPr>
                <w:rFonts w:ascii="Times New Roman" w:eastAsia="Times New Roman" w:hAnsi="Times New Roman" w:cs="Times New Roman"/>
                <w:i/>
              </w:rPr>
              <w:t>seconded the motion.  The motion passed unanimously.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7817F0" w:rsidRDefault="007817F0">
            <w:pPr>
              <w:tabs>
                <w:tab w:val="left" w:pos="43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817F0">
        <w:tc>
          <w:tcPr>
            <w:tcW w:w="1998" w:type="dxa"/>
          </w:tcPr>
          <w:p w:rsidR="007817F0" w:rsidRDefault="0097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American Dream Grant</w:t>
            </w:r>
          </w:p>
        </w:tc>
        <w:tc>
          <w:tcPr>
            <w:tcW w:w="6750" w:type="dxa"/>
          </w:tcPr>
          <w:p w:rsidR="00380881" w:rsidRDefault="003B1DFF" w:rsidP="003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Chambliss presented </w:t>
            </w:r>
            <w:r w:rsidR="00E51D30">
              <w:rPr>
                <w:rFonts w:ascii="Times New Roman" w:eastAsia="Times New Roman" w:hAnsi="Times New Roman" w:cs="Times New Roman"/>
                <w:color w:val="000000"/>
              </w:rPr>
              <w:t xml:space="preserve">on the American Dream Grant. </w:t>
            </w:r>
            <w:r w:rsidR="00265C74">
              <w:rPr>
                <w:rFonts w:ascii="Times New Roman" w:eastAsia="Times New Roman" w:hAnsi="Times New Roman" w:cs="Times New Roman"/>
                <w:color w:val="000000"/>
              </w:rPr>
              <w:t xml:space="preserve">She stated her purpose for presenting was to invite the </w:t>
            </w:r>
            <w:r w:rsidR="00B227ED">
              <w:rPr>
                <w:rFonts w:ascii="Times New Roman" w:eastAsia="Times New Roman" w:hAnsi="Times New Roman" w:cs="Times New Roman"/>
                <w:color w:val="000000"/>
              </w:rPr>
              <w:t>council</w:t>
            </w:r>
            <w:r w:rsidR="00265C74">
              <w:rPr>
                <w:rFonts w:ascii="Times New Roman" w:eastAsia="Times New Roman" w:hAnsi="Times New Roman" w:cs="Times New Roman"/>
                <w:color w:val="000000"/>
              </w:rPr>
              <w:t xml:space="preserve"> to participate with the planning over time as they get into more detail. They are presenting a five </w:t>
            </w:r>
            <w:r w:rsidR="005A5335">
              <w:rPr>
                <w:rFonts w:ascii="Times New Roman" w:eastAsia="Times New Roman" w:hAnsi="Times New Roman" w:cs="Times New Roman"/>
                <w:color w:val="000000"/>
              </w:rPr>
              <w:t xml:space="preserve">(8/30/18) </w:t>
            </w:r>
            <w:r w:rsidR="00265C74">
              <w:rPr>
                <w:rFonts w:ascii="Times New Roman" w:eastAsia="Times New Roman" w:hAnsi="Times New Roman" w:cs="Times New Roman"/>
                <w:color w:val="000000"/>
              </w:rPr>
              <w:t>page concept paper this week</w:t>
            </w:r>
            <w:r w:rsidR="005A5335">
              <w:rPr>
                <w:rFonts w:ascii="Times New Roman" w:eastAsia="Times New Roman" w:hAnsi="Times New Roman" w:cs="Times New Roman"/>
                <w:color w:val="000000"/>
              </w:rPr>
              <w:t xml:space="preserve"> to the U of U who is managing this grant. Nov 19</w:t>
            </w:r>
            <w:r w:rsidR="005A5335" w:rsidRPr="005A533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5A5335">
              <w:rPr>
                <w:rFonts w:ascii="Times New Roman" w:eastAsia="Times New Roman" w:hAnsi="Times New Roman" w:cs="Times New Roman"/>
                <w:color w:val="000000"/>
              </w:rPr>
              <w:t xml:space="preserve"> will be a longer paper and they need to be invited to present a larger proposal. They are </w:t>
            </w:r>
            <w:r w:rsidR="005A53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very optimistic that they will be invited.</w:t>
            </w:r>
            <w:r w:rsidR="00E51D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A5335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="005A5335">
              <w:rPr>
                <w:rFonts w:ascii="Times New Roman" w:eastAsia="Times New Roman" w:hAnsi="Times New Roman" w:cs="Times New Roman"/>
                <w:color w:val="000000"/>
              </w:rPr>
              <w:t xml:space="preserve"> Chambliss and Dr. McMahon have been working on this project for 3.5 years. </w:t>
            </w:r>
            <w:r w:rsidR="00231928">
              <w:rPr>
                <w:rFonts w:ascii="Times New Roman" w:eastAsia="Times New Roman" w:hAnsi="Times New Roman" w:cs="Times New Roman"/>
                <w:color w:val="000000"/>
              </w:rPr>
              <w:t>Schmidt Future Foundations is the funding source of the grant. They gave 4 universities these grants with the opportunity to comp</w:t>
            </w:r>
            <w:r w:rsidR="00774815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231928">
              <w:rPr>
                <w:rFonts w:ascii="Times New Roman" w:eastAsia="Times New Roman" w:hAnsi="Times New Roman" w:cs="Times New Roman"/>
                <w:color w:val="000000"/>
              </w:rPr>
              <w:t>ete for a million dollar grant. This will be a 3 s</w:t>
            </w:r>
            <w:r w:rsidR="00834519">
              <w:rPr>
                <w:rFonts w:ascii="Times New Roman" w:eastAsia="Times New Roman" w:hAnsi="Times New Roman" w:cs="Times New Roman"/>
                <w:color w:val="000000"/>
              </w:rPr>
              <w:t>tage process,</w:t>
            </w:r>
            <w:r w:rsidR="00231928">
              <w:rPr>
                <w:rFonts w:ascii="Times New Roman" w:eastAsia="Times New Roman" w:hAnsi="Times New Roman" w:cs="Times New Roman"/>
                <w:color w:val="000000"/>
              </w:rPr>
              <w:t xml:space="preserve"> ideas submission, submit a larger proposal then 3 </w:t>
            </w:r>
            <w:r w:rsidR="00834519">
              <w:rPr>
                <w:rFonts w:ascii="Times New Roman" w:eastAsia="Times New Roman" w:hAnsi="Times New Roman" w:cs="Times New Roman"/>
                <w:color w:val="000000"/>
              </w:rPr>
              <w:t xml:space="preserve">proposals </w:t>
            </w:r>
            <w:r w:rsidR="00231928">
              <w:rPr>
                <w:rFonts w:ascii="Times New Roman" w:eastAsia="Times New Roman" w:hAnsi="Times New Roman" w:cs="Times New Roman"/>
                <w:color w:val="000000"/>
              </w:rPr>
              <w:t xml:space="preserve">will be selected to submit or refine their proposal </w:t>
            </w:r>
            <w:r w:rsidR="00834519">
              <w:rPr>
                <w:rFonts w:ascii="Times New Roman" w:eastAsia="Times New Roman" w:hAnsi="Times New Roman" w:cs="Times New Roman"/>
                <w:color w:val="000000"/>
              </w:rPr>
              <w:t xml:space="preserve">to a national competition </w:t>
            </w:r>
            <w:r w:rsidR="00231928">
              <w:rPr>
                <w:rFonts w:ascii="Times New Roman" w:eastAsia="Times New Roman" w:hAnsi="Times New Roman" w:cs="Times New Roman"/>
                <w:color w:val="000000"/>
              </w:rPr>
              <w:t>that will be selected in the spring</w:t>
            </w:r>
            <w:r w:rsidR="00834519">
              <w:rPr>
                <w:rFonts w:ascii="Times New Roman" w:eastAsia="Times New Roman" w:hAnsi="Times New Roman" w:cs="Times New Roman"/>
                <w:color w:val="000000"/>
              </w:rPr>
              <w:t xml:space="preserve"> 2019</w:t>
            </w:r>
            <w:r w:rsidR="00231928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="00163CC8">
              <w:rPr>
                <w:rFonts w:ascii="Times New Roman" w:eastAsia="Times New Roman" w:hAnsi="Times New Roman" w:cs="Times New Roman"/>
                <w:color w:val="000000"/>
              </w:rPr>
              <w:t xml:space="preserve">The winners will be announced in June 2019.  The University of Utah is administering this and have higher expectations than Schmidt </w:t>
            </w:r>
            <w:r w:rsidR="008A45E1">
              <w:rPr>
                <w:rFonts w:ascii="Times New Roman" w:eastAsia="Times New Roman" w:hAnsi="Times New Roman" w:cs="Times New Roman"/>
                <w:color w:val="000000"/>
              </w:rPr>
              <w:t xml:space="preserve">Features </w:t>
            </w:r>
            <w:r w:rsidR="00163CC8">
              <w:rPr>
                <w:rFonts w:ascii="Times New Roman" w:eastAsia="Times New Roman" w:hAnsi="Times New Roman" w:cs="Times New Roman"/>
                <w:color w:val="000000"/>
              </w:rPr>
              <w:t>is proposing.  The innovative policy ideas or investible concepts that will increase the</w:t>
            </w:r>
            <w:r w:rsidR="008A45E1">
              <w:rPr>
                <w:rFonts w:ascii="Times New Roman" w:eastAsia="Times New Roman" w:hAnsi="Times New Roman" w:cs="Times New Roman"/>
                <w:color w:val="000000"/>
              </w:rPr>
              <w:t xml:space="preserve"> net</w:t>
            </w:r>
            <w:r w:rsidR="00163CC8">
              <w:rPr>
                <w:rFonts w:ascii="Times New Roman" w:eastAsia="Times New Roman" w:hAnsi="Times New Roman" w:cs="Times New Roman"/>
                <w:color w:val="000000"/>
              </w:rPr>
              <w:t xml:space="preserve"> income of </w:t>
            </w:r>
            <w:r w:rsidR="008A45E1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  <w:r w:rsidR="00163CC8">
              <w:rPr>
                <w:rFonts w:ascii="Times New Roman" w:eastAsia="Times New Roman" w:hAnsi="Times New Roman" w:cs="Times New Roman"/>
                <w:color w:val="000000"/>
              </w:rPr>
              <w:t xml:space="preserve"> middle class </w:t>
            </w:r>
            <w:r w:rsidR="008A45E1">
              <w:rPr>
                <w:rFonts w:ascii="Times New Roman" w:eastAsia="Times New Roman" w:hAnsi="Times New Roman" w:cs="Times New Roman"/>
                <w:color w:val="000000"/>
              </w:rPr>
              <w:t>households by 1</w:t>
            </w:r>
            <w:r w:rsidR="00163CC8">
              <w:rPr>
                <w:rFonts w:ascii="Times New Roman" w:eastAsia="Times New Roman" w:hAnsi="Times New Roman" w:cs="Times New Roman"/>
                <w:color w:val="000000"/>
              </w:rPr>
              <w:t xml:space="preserve">0% by 2020. </w:t>
            </w:r>
            <w:r w:rsidR="008A45E1">
              <w:rPr>
                <w:rFonts w:ascii="Times New Roman" w:eastAsia="Times New Roman" w:hAnsi="Times New Roman" w:cs="Times New Roman"/>
                <w:color w:val="000000"/>
              </w:rPr>
              <w:t xml:space="preserve"> The criteria for this</w:t>
            </w:r>
            <w:r w:rsidR="00774815">
              <w:rPr>
                <w:rFonts w:ascii="Times New Roman" w:eastAsia="Times New Roman" w:hAnsi="Times New Roman" w:cs="Times New Roman"/>
                <w:color w:val="000000"/>
              </w:rPr>
              <w:t xml:space="preserve"> is;</w:t>
            </w:r>
            <w:r w:rsidR="008A45E1">
              <w:rPr>
                <w:rFonts w:ascii="Times New Roman" w:eastAsia="Times New Roman" w:hAnsi="Times New Roman" w:cs="Times New Roman"/>
                <w:color w:val="000000"/>
              </w:rPr>
              <w:t xml:space="preserve"> inner disciplinary approach guideline, </w:t>
            </w:r>
            <w:r w:rsidR="00774815">
              <w:rPr>
                <w:rFonts w:ascii="Times New Roman" w:eastAsia="Times New Roman" w:hAnsi="Times New Roman" w:cs="Times New Roman"/>
                <w:color w:val="000000"/>
              </w:rPr>
              <w:t>fact data science and diverse perspectives and to expand and increase the stability of the middle class, solutions around healthcare, workforce development, transportation, housing and or supports</w:t>
            </w:r>
            <w:r w:rsidR="00654F73">
              <w:rPr>
                <w:rFonts w:ascii="Times New Roman" w:eastAsia="Times New Roman" w:hAnsi="Times New Roman" w:cs="Times New Roman"/>
                <w:color w:val="000000"/>
              </w:rPr>
              <w:t xml:space="preserve"> for families</w:t>
            </w:r>
            <w:r w:rsidR="00774815">
              <w:rPr>
                <w:rFonts w:ascii="Times New Roman" w:eastAsia="Times New Roman" w:hAnsi="Times New Roman" w:cs="Times New Roman"/>
                <w:color w:val="000000"/>
              </w:rPr>
              <w:t xml:space="preserve">.  Sometime after the first of the year the 3 finalists will be </w:t>
            </w:r>
            <w:r w:rsidR="00654F73">
              <w:rPr>
                <w:rFonts w:ascii="Times New Roman" w:eastAsia="Times New Roman" w:hAnsi="Times New Roman" w:cs="Times New Roman"/>
                <w:color w:val="000000"/>
              </w:rPr>
              <w:t>given $10,000 each to refine their proposals. This grant will be focused on employment. The core concept will be to connect with 2 communities: t</w:t>
            </w:r>
            <w:r w:rsidR="00380881">
              <w:rPr>
                <w:rFonts w:ascii="Times New Roman" w:eastAsia="Times New Roman" w:hAnsi="Times New Roman" w:cs="Times New Roman"/>
                <w:color w:val="000000"/>
              </w:rPr>
              <w:t>arget</w:t>
            </w:r>
            <w:r w:rsidR="00DD38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1D30">
              <w:rPr>
                <w:rFonts w:ascii="Times New Roman" w:eastAsia="Times New Roman" w:hAnsi="Times New Roman" w:cs="Times New Roman"/>
                <w:color w:val="000000"/>
              </w:rPr>
              <w:t>employers</w:t>
            </w:r>
            <w:r w:rsidR="00654F73">
              <w:rPr>
                <w:rFonts w:ascii="Times New Roman" w:eastAsia="Times New Roman" w:hAnsi="Times New Roman" w:cs="Times New Roman"/>
                <w:color w:val="000000"/>
              </w:rPr>
              <w:t xml:space="preserve"> and fill workforce needs</w:t>
            </w:r>
            <w:r w:rsidR="00DD38D6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="00E51D30">
              <w:rPr>
                <w:rFonts w:ascii="Times New Roman" w:eastAsia="Times New Roman" w:hAnsi="Times New Roman" w:cs="Times New Roman"/>
                <w:color w:val="000000"/>
              </w:rPr>
              <w:t>families</w:t>
            </w:r>
            <w:r w:rsidR="00DD38D6">
              <w:rPr>
                <w:rFonts w:ascii="Times New Roman" w:eastAsia="Times New Roman" w:hAnsi="Times New Roman" w:cs="Times New Roman"/>
                <w:color w:val="000000"/>
              </w:rPr>
              <w:t xml:space="preserve"> with autism </w:t>
            </w:r>
            <w:r w:rsidR="00E51D30">
              <w:rPr>
                <w:rFonts w:ascii="Times New Roman" w:eastAsia="Times New Roman" w:hAnsi="Times New Roman" w:cs="Times New Roman"/>
                <w:color w:val="000000"/>
              </w:rPr>
              <w:t>spectrum</w:t>
            </w:r>
            <w:r w:rsidR="00DD38D6">
              <w:rPr>
                <w:rFonts w:ascii="Times New Roman" w:eastAsia="Times New Roman" w:hAnsi="Times New Roman" w:cs="Times New Roman"/>
                <w:color w:val="000000"/>
              </w:rPr>
              <w:t xml:space="preserve"> disorders</w:t>
            </w:r>
            <w:r w:rsidR="00654F73">
              <w:rPr>
                <w:rFonts w:ascii="Times New Roman" w:eastAsia="Times New Roman" w:hAnsi="Times New Roman" w:cs="Times New Roman"/>
                <w:color w:val="000000"/>
              </w:rPr>
              <w:t xml:space="preserve"> to increase their net income by at least 10%</w:t>
            </w:r>
            <w:r w:rsidR="00DD38D6">
              <w:rPr>
                <w:rFonts w:ascii="Times New Roman" w:eastAsia="Times New Roman" w:hAnsi="Times New Roman" w:cs="Times New Roman"/>
                <w:color w:val="000000"/>
              </w:rPr>
              <w:t>. In order to reach 10</w:t>
            </w:r>
            <w:r w:rsidR="00654F7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D38D6">
              <w:rPr>
                <w:rFonts w:ascii="Times New Roman" w:eastAsia="Times New Roman" w:hAnsi="Times New Roman" w:cs="Times New Roman"/>
                <w:color w:val="000000"/>
              </w:rPr>
              <w:t xml:space="preserve">000 families or individuals </w:t>
            </w:r>
            <w:r w:rsidR="00654F73">
              <w:rPr>
                <w:rFonts w:ascii="Times New Roman" w:eastAsia="Times New Roman" w:hAnsi="Times New Roman" w:cs="Times New Roman"/>
                <w:color w:val="000000"/>
              </w:rPr>
              <w:t>they are looking at decreasing the expenses and increasing the work potential.</w:t>
            </w:r>
            <w:r w:rsidR="00BA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38D6">
              <w:rPr>
                <w:rFonts w:ascii="Times New Roman" w:eastAsia="Times New Roman" w:hAnsi="Times New Roman" w:cs="Times New Roman"/>
                <w:color w:val="000000"/>
              </w:rPr>
              <w:t xml:space="preserve">The three </w:t>
            </w:r>
            <w:r w:rsidR="00BA02BC">
              <w:rPr>
                <w:rFonts w:ascii="Times New Roman" w:eastAsia="Times New Roman" w:hAnsi="Times New Roman" w:cs="Times New Roman"/>
                <w:color w:val="000000"/>
              </w:rPr>
              <w:t xml:space="preserve">focus </w:t>
            </w:r>
            <w:r w:rsidR="00DD38D6">
              <w:rPr>
                <w:rFonts w:ascii="Times New Roman" w:eastAsia="Times New Roman" w:hAnsi="Times New Roman" w:cs="Times New Roman"/>
                <w:color w:val="000000"/>
              </w:rPr>
              <w:t xml:space="preserve">entities are employers, individuals or </w:t>
            </w:r>
            <w:r w:rsidR="005A5335">
              <w:rPr>
                <w:rFonts w:ascii="Times New Roman" w:eastAsia="Times New Roman" w:hAnsi="Times New Roman" w:cs="Times New Roman"/>
                <w:color w:val="000000"/>
              </w:rPr>
              <w:t>families</w:t>
            </w:r>
            <w:r w:rsidR="00DD38D6">
              <w:rPr>
                <w:rFonts w:ascii="Times New Roman" w:eastAsia="Times New Roman" w:hAnsi="Times New Roman" w:cs="Times New Roman"/>
                <w:color w:val="000000"/>
              </w:rPr>
              <w:t xml:space="preserve"> and state entities.</w:t>
            </w:r>
            <w:r w:rsidR="00BA02BC">
              <w:rPr>
                <w:rFonts w:ascii="Times New Roman" w:eastAsia="Times New Roman" w:hAnsi="Times New Roman" w:cs="Times New Roman"/>
                <w:color w:val="000000"/>
              </w:rPr>
              <w:t xml:space="preserve"> The three entities that are collaborating </w:t>
            </w:r>
            <w:r w:rsidR="00322787">
              <w:rPr>
                <w:rFonts w:ascii="Times New Roman" w:eastAsia="Times New Roman" w:hAnsi="Times New Roman" w:cs="Times New Roman"/>
                <w:color w:val="000000"/>
              </w:rPr>
              <w:t>are D</w:t>
            </w:r>
            <w:r w:rsidR="00BA02BC">
              <w:rPr>
                <w:rFonts w:ascii="Times New Roman" w:eastAsia="Times New Roman" w:hAnsi="Times New Roman" w:cs="Times New Roman"/>
                <w:color w:val="000000"/>
              </w:rPr>
              <w:t>epart</w:t>
            </w:r>
            <w:r w:rsidR="00322787">
              <w:rPr>
                <w:rFonts w:ascii="Times New Roman" w:eastAsia="Times New Roman" w:hAnsi="Times New Roman" w:cs="Times New Roman"/>
                <w:color w:val="000000"/>
              </w:rPr>
              <w:t>ment</w:t>
            </w:r>
            <w:r w:rsidR="00BA02BC">
              <w:rPr>
                <w:rFonts w:ascii="Times New Roman" w:eastAsia="Times New Roman" w:hAnsi="Times New Roman" w:cs="Times New Roman"/>
                <w:color w:val="000000"/>
              </w:rPr>
              <w:t xml:space="preserve"> of</w:t>
            </w:r>
            <w:r w:rsidR="00322787">
              <w:rPr>
                <w:rFonts w:ascii="Times New Roman" w:eastAsia="Times New Roman" w:hAnsi="Times New Roman" w:cs="Times New Roman"/>
                <w:color w:val="000000"/>
              </w:rPr>
              <w:t xml:space="preserve"> Psychiatry, Depart of Family Studies and Optimizing Autism in this project for submission.</w:t>
            </w:r>
            <w:r w:rsidR="00BA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32A5A">
              <w:rPr>
                <w:rFonts w:ascii="Times New Roman" w:eastAsia="Times New Roman" w:hAnsi="Times New Roman" w:cs="Times New Roman"/>
                <w:color w:val="000000"/>
              </w:rPr>
              <w:t xml:space="preserve">Goals will </w:t>
            </w:r>
            <w:r w:rsidR="00322787">
              <w:rPr>
                <w:rFonts w:ascii="Times New Roman" w:eastAsia="Times New Roman" w:hAnsi="Times New Roman" w:cs="Times New Roman"/>
                <w:color w:val="000000"/>
              </w:rPr>
              <w:t xml:space="preserve">be </w:t>
            </w:r>
            <w:r w:rsidR="00932A5A">
              <w:rPr>
                <w:rFonts w:ascii="Times New Roman" w:eastAsia="Times New Roman" w:hAnsi="Times New Roman" w:cs="Times New Roman"/>
                <w:color w:val="000000"/>
              </w:rPr>
              <w:t xml:space="preserve">to participate and collaborate </w:t>
            </w:r>
            <w:r w:rsidR="00BA02BC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 w:rsidR="00932A5A">
              <w:rPr>
                <w:rFonts w:ascii="Times New Roman" w:eastAsia="Times New Roman" w:hAnsi="Times New Roman" w:cs="Times New Roman"/>
                <w:color w:val="000000"/>
              </w:rPr>
              <w:t>letter of intent.</w:t>
            </w:r>
            <w:r w:rsidR="00BA02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22787">
              <w:rPr>
                <w:rFonts w:ascii="Times New Roman" w:eastAsia="Times New Roman" w:hAnsi="Times New Roman" w:cs="Times New Roman"/>
                <w:color w:val="000000"/>
              </w:rPr>
              <w:t>Ruth Watkins and Spencer Cox are leading the selection committee</w:t>
            </w:r>
            <w:r w:rsidR="00151300">
              <w:rPr>
                <w:rFonts w:ascii="Times New Roman" w:eastAsia="Times New Roman" w:hAnsi="Times New Roman" w:cs="Times New Roman"/>
                <w:color w:val="000000"/>
              </w:rPr>
              <w:t xml:space="preserve"> for the grants. </w:t>
            </w:r>
            <w:r w:rsidR="0032278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930E9">
              <w:rPr>
                <w:rFonts w:ascii="Times New Roman" w:eastAsia="Times New Roman" w:hAnsi="Times New Roman" w:cs="Times New Roman"/>
                <w:color w:val="000000"/>
              </w:rPr>
              <w:t>Cathy will send out an email to the committee with the collaboration information link either as an individual or a group.</w:t>
            </w:r>
          </w:p>
          <w:p w:rsidR="00BA02BC" w:rsidRDefault="00BA02BC" w:rsidP="003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Brenna thanked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Chambliss for her presentation.</w:t>
            </w:r>
          </w:p>
          <w:p w:rsidR="00DD38D6" w:rsidRDefault="00DD38D6" w:rsidP="003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7817F0" w:rsidRDefault="007817F0">
            <w:pPr>
              <w:tabs>
                <w:tab w:val="left" w:pos="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7F0">
        <w:tc>
          <w:tcPr>
            <w:tcW w:w="1998" w:type="dxa"/>
          </w:tcPr>
          <w:p w:rsidR="007817F0" w:rsidRDefault="0097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932A5A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TI Presentation</w:t>
            </w:r>
          </w:p>
        </w:tc>
        <w:tc>
          <w:tcPr>
            <w:tcW w:w="6750" w:type="dxa"/>
          </w:tcPr>
          <w:p w:rsidR="00B12AE7" w:rsidRDefault="00380881" w:rsidP="0038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Matt passed out </w:t>
            </w:r>
            <w:r w:rsidR="00D86DBB">
              <w:rPr>
                <w:rFonts w:ascii="Times New Roman" w:eastAsia="Times New Roman" w:hAnsi="Times New Roman" w:cs="Times New Roman"/>
                <w:color w:val="000000"/>
              </w:rPr>
              <w:t xml:space="preserve">2 items one was the IOTI Grants 2017-2018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IOTI grants that were passed in the </w:t>
            </w:r>
            <w:r w:rsidR="00D86DBB">
              <w:rPr>
                <w:rFonts w:ascii="Times New Roman" w:eastAsia="Times New Roman" w:hAnsi="Times New Roman" w:cs="Times New Roman"/>
                <w:color w:val="000000"/>
              </w:rPr>
              <w:t>latest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round. He also </w:t>
            </w:r>
            <w:r w:rsidR="00673203">
              <w:rPr>
                <w:rFonts w:ascii="Times New Roman" w:eastAsia="Times New Roman" w:hAnsi="Times New Roman" w:cs="Times New Roman"/>
                <w:color w:val="000000"/>
              </w:rPr>
              <w:t>stated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that Sue </w:t>
            </w:r>
            <w:r w:rsidR="00673203">
              <w:rPr>
                <w:rFonts w:ascii="Times New Roman" w:eastAsia="Times New Roman" w:hAnsi="Times New Roman" w:cs="Times New Roman"/>
                <w:color w:val="000000"/>
              </w:rPr>
              <w:t>Olsen</w:t>
            </w:r>
            <w:r w:rsidR="00D86DBB">
              <w:rPr>
                <w:rFonts w:ascii="Times New Roman" w:eastAsia="Times New Roman" w:hAnsi="Times New Roman" w:cs="Times New Roman"/>
                <w:color w:val="000000"/>
              </w:rPr>
              <w:t xml:space="preserve"> has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tried to tighten up the process. He feels there are some deeper issues that need to</w:t>
            </w:r>
            <w:r w:rsidR="006732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 addressed. Tim is currently t</w:t>
            </w:r>
            <w:r w:rsidR="00D86DBB">
              <w:rPr>
                <w:rFonts w:ascii="Times New Roman" w:eastAsia="Times New Roman" w:hAnsi="Times New Roman" w:cs="Times New Roman"/>
                <w:color w:val="000000"/>
              </w:rPr>
              <w:t xml:space="preserve">rying to put together a state wide employment work group. There was a daylong meeting in June with USOR, 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D86DBB">
              <w:rPr>
                <w:rFonts w:ascii="Times New Roman" w:eastAsia="Times New Roman" w:hAnsi="Times New Roman" w:cs="Times New Roman"/>
                <w:color w:val="000000"/>
              </w:rPr>
              <w:t>SPD, Education and Mental Health on supported employment and there will be a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t xml:space="preserve"> follow up meeting</w:t>
            </w:r>
            <w:r w:rsidR="00D86DBB">
              <w:rPr>
                <w:rFonts w:ascii="Times New Roman" w:eastAsia="Times New Roman" w:hAnsi="Times New Roman" w:cs="Times New Roman"/>
                <w:color w:val="000000"/>
              </w:rPr>
              <w:t xml:space="preserve"> in September</w:t>
            </w:r>
            <w:r w:rsidR="005B5FC2">
              <w:rPr>
                <w:rFonts w:ascii="Times New Roman" w:eastAsia="Times New Roman" w:hAnsi="Times New Roman" w:cs="Times New Roman"/>
                <w:color w:val="000000"/>
              </w:rPr>
              <w:t xml:space="preserve"> with the same group.</w:t>
            </w:r>
            <w:r w:rsidR="00D86DBB">
              <w:rPr>
                <w:rFonts w:ascii="Times New Roman" w:eastAsia="Times New Roman" w:hAnsi="Times New Roman" w:cs="Times New Roman"/>
                <w:color w:val="000000"/>
              </w:rPr>
              <w:t xml:space="preserve"> They a have contacted </w:t>
            </w:r>
            <w:r w:rsidR="005B5FC2">
              <w:rPr>
                <w:rFonts w:ascii="Times New Roman" w:eastAsia="Times New Roman" w:hAnsi="Times New Roman" w:cs="Times New Roman"/>
                <w:color w:val="000000"/>
              </w:rPr>
              <w:t xml:space="preserve">Washington 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t>State for technical assistance and training infrastructure. He stated that one of the issues is that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roducts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t>/trainings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that have been </w:t>
            </w:r>
            <w:r w:rsidR="00673203">
              <w:rPr>
                <w:rFonts w:ascii="Times New Roman" w:eastAsia="Times New Roman" w:hAnsi="Times New Roman" w:cs="Times New Roman"/>
                <w:color w:val="000000"/>
              </w:rPr>
              <w:t>produced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not accessible. The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individuals on </w:t>
            </w:r>
            <w:r w:rsidR="00B12AE7">
              <w:rPr>
                <w:rFonts w:ascii="Times New Roman" w:eastAsia="Times New Roman" w:hAnsi="Times New Roman" w:cs="Times New Roman"/>
                <w:color w:val="000000"/>
              </w:rPr>
              <w:t xml:space="preserve">the IOTI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2019 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t xml:space="preserve">sheet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are 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t>required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take 20 hours of </w:t>
            </w:r>
            <w:r w:rsidR="006E459B">
              <w:rPr>
                <w:rFonts w:ascii="Times New Roman" w:eastAsia="Times New Roman" w:hAnsi="Times New Roman" w:cs="Times New Roman"/>
                <w:color w:val="000000"/>
              </w:rPr>
              <w:t xml:space="preserve">accessibility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training. Sarah stated that USOR would be interested in the training.</w:t>
            </w:r>
            <w:r w:rsidR="00B12AE7">
              <w:rPr>
                <w:rFonts w:ascii="Times New Roman" w:eastAsia="Times New Roman" w:hAnsi="Times New Roman" w:cs="Times New Roman"/>
                <w:color w:val="000000"/>
              </w:rPr>
              <w:t xml:space="preserve"> Matt will share the information with the co</w:t>
            </w:r>
            <w:r w:rsidR="00B227ED">
              <w:rPr>
                <w:rFonts w:ascii="Times New Roman" w:eastAsia="Times New Roman" w:hAnsi="Times New Roman" w:cs="Times New Roman"/>
                <w:color w:val="000000"/>
              </w:rPr>
              <w:t>uncil</w:t>
            </w:r>
            <w:r w:rsidR="00B12AE7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  <w:p w:rsidR="00B12AE7" w:rsidRDefault="00B12AE7" w:rsidP="0038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2AE7" w:rsidRPr="00B12AE7" w:rsidRDefault="00B12AE7" w:rsidP="0038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12AE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For grantee’s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there will</w:t>
            </w:r>
            <w:r w:rsidRPr="00B12AE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be no fees. He will find out the fees for non-grantees. </w:t>
            </w:r>
          </w:p>
          <w:p w:rsidR="00B12AE7" w:rsidRDefault="00B12AE7" w:rsidP="0038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2F3B" w:rsidRDefault="000D1A54" w:rsidP="0038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 stated that the IOTI has not changed in years and there has been a significant decline in applications. One suggestion was to r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>educ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number of awards and increase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 xml:space="preserve"> the amount of funding to see if that is more of an </w:t>
            </w:r>
            <w:r w:rsidR="005B5FC2">
              <w:rPr>
                <w:rFonts w:ascii="Times New Roman" w:eastAsia="Times New Roman" w:hAnsi="Times New Roman" w:cs="Times New Roman"/>
                <w:color w:val="000000"/>
              </w:rPr>
              <w:t>incentive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 xml:space="preserve"> to apply.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Currently t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>his is a one year award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the </w:t>
            </w:r>
            <w:r w:rsidR="001E371D">
              <w:rPr>
                <w:rFonts w:ascii="Times New Roman" w:eastAsia="Times New Roman" w:hAnsi="Times New Roman" w:cs="Times New Roman"/>
                <w:color w:val="000000"/>
              </w:rPr>
              <w:t>turnaround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very tight</w:t>
            </w:r>
            <w:r w:rsidR="00FB2F3B">
              <w:rPr>
                <w:rFonts w:ascii="Times New Roman" w:eastAsia="Times New Roman" w:hAnsi="Times New Roman" w:cs="Times New Roman"/>
                <w:color w:val="000000"/>
              </w:rPr>
              <w:t xml:space="preserve"> and difficult to work on sustainability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 xml:space="preserve">. They are </w:t>
            </w:r>
            <w:r w:rsidR="005B5FC2">
              <w:rPr>
                <w:rFonts w:ascii="Times New Roman" w:eastAsia="Times New Roman" w:hAnsi="Times New Roman" w:cs="Times New Roman"/>
                <w:color w:val="000000"/>
              </w:rPr>
              <w:t>also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5FC2">
              <w:rPr>
                <w:rFonts w:ascii="Times New Roman" w:eastAsia="Times New Roman" w:hAnsi="Times New Roman" w:cs="Times New Roman"/>
                <w:color w:val="000000"/>
              </w:rPr>
              <w:t>thinking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 xml:space="preserve"> about doing multiyear </w:t>
            </w:r>
            <w:r w:rsidR="00FB2F3B">
              <w:rPr>
                <w:rFonts w:ascii="Times New Roman" w:eastAsia="Times New Roman" w:hAnsi="Times New Roman" w:cs="Times New Roman"/>
                <w:color w:val="000000"/>
              </w:rPr>
              <w:t>awards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 xml:space="preserve"> 3-5 years </w:t>
            </w:r>
            <w:r w:rsidR="005B5FC2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 xml:space="preserve">possibly </w:t>
            </w:r>
            <w:r w:rsidR="00FB2F3B">
              <w:rPr>
                <w:rFonts w:ascii="Times New Roman" w:eastAsia="Times New Roman" w:hAnsi="Times New Roman" w:cs="Times New Roman"/>
                <w:color w:val="000000"/>
              </w:rPr>
              <w:t>get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>better</w:t>
            </w:r>
            <w:r w:rsidR="00FB2F3B">
              <w:rPr>
                <w:rFonts w:ascii="Times New Roman" w:eastAsia="Times New Roman" w:hAnsi="Times New Roman" w:cs="Times New Roman"/>
                <w:color w:val="000000"/>
              </w:rPr>
              <w:t xml:space="preserve"> evaluation outcomes and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 xml:space="preserve"> impact</w:t>
            </w:r>
            <w:r w:rsidR="00FB2F3B">
              <w:rPr>
                <w:rFonts w:ascii="Times New Roman" w:eastAsia="Times New Roman" w:hAnsi="Times New Roman" w:cs="Times New Roman"/>
                <w:color w:val="000000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B2F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D1A54" w:rsidRDefault="000D1A54" w:rsidP="0038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53ED0" w:rsidRDefault="000D1A54" w:rsidP="0038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D1A54">
              <w:rPr>
                <w:rFonts w:ascii="Times New Roman" w:eastAsia="Times New Roman" w:hAnsi="Times New Roman" w:cs="Times New Roman"/>
                <w:i/>
                <w:color w:val="000000"/>
              </w:rPr>
              <w:t>Matt will bring in a more formal proposal to the next meeting.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B2F3B" w:rsidRDefault="00FB2F3B" w:rsidP="0038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3B2A" w:rsidRDefault="00FB2F3B" w:rsidP="0038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They will 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>still use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53ED0">
              <w:rPr>
                <w:rFonts w:ascii="Times New Roman" w:eastAsia="Times New Roman" w:hAnsi="Times New Roman" w:cs="Times New Roman"/>
                <w:color w:val="000000"/>
              </w:rPr>
              <w:t>the stakeholder group and a blind review process.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He stated that he feels that the IOTI </w:t>
            </w:r>
            <w:r w:rsidR="00A01C1C">
              <w:rPr>
                <w:rFonts w:ascii="Times New Roman" w:eastAsia="Times New Roman" w:hAnsi="Times New Roman" w:cs="Times New Roman"/>
                <w:color w:val="000000"/>
              </w:rPr>
              <w:t xml:space="preserve">needs and structure needs to evolve. He feels that IOTI needs to be more accountable.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F0D70">
              <w:rPr>
                <w:rFonts w:ascii="Times New Roman" w:eastAsia="Times New Roman" w:hAnsi="Times New Roman" w:cs="Times New Roman"/>
                <w:color w:val="000000"/>
              </w:rPr>
              <w:t xml:space="preserve">Noel stated that she really </w:t>
            </w:r>
            <w:r w:rsidR="008D3B2A">
              <w:rPr>
                <w:rFonts w:ascii="Times New Roman" w:eastAsia="Times New Roman" w:hAnsi="Times New Roman" w:cs="Times New Roman"/>
                <w:color w:val="000000"/>
              </w:rPr>
              <w:t xml:space="preserve">appreciated </w:t>
            </w:r>
            <w:r w:rsidR="001F0D70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8D3B2A">
              <w:rPr>
                <w:rFonts w:ascii="Times New Roman" w:eastAsia="Times New Roman" w:hAnsi="Times New Roman" w:cs="Times New Roman"/>
                <w:color w:val="000000"/>
              </w:rPr>
              <w:t>creativity</w:t>
            </w:r>
            <w:r w:rsidR="001F0D70">
              <w:rPr>
                <w:rFonts w:ascii="Times New Roman" w:eastAsia="Times New Roman" w:hAnsi="Times New Roman" w:cs="Times New Roman"/>
                <w:color w:val="000000"/>
              </w:rPr>
              <w:t xml:space="preserve"> and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possibility of </w:t>
            </w:r>
            <w:r w:rsidR="001F0D70">
              <w:rPr>
                <w:rFonts w:ascii="Times New Roman" w:eastAsia="Times New Roman" w:hAnsi="Times New Roman" w:cs="Times New Roman"/>
                <w:color w:val="000000"/>
              </w:rPr>
              <w:t>change.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27ED">
              <w:rPr>
                <w:rFonts w:ascii="Times New Roman" w:eastAsia="Times New Roman" w:hAnsi="Times New Roman" w:cs="Times New Roman"/>
                <w:color w:val="000000"/>
              </w:rPr>
              <w:t>The council</w:t>
            </w:r>
            <w:r w:rsidR="008D3B2A">
              <w:rPr>
                <w:rFonts w:ascii="Times New Roman" w:eastAsia="Times New Roman" w:hAnsi="Times New Roman" w:cs="Times New Roman"/>
                <w:color w:val="000000"/>
              </w:rPr>
              <w:t xml:space="preserve"> agreed that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</w:t>
            </w:r>
            <w:r w:rsidR="008D3B2A">
              <w:rPr>
                <w:rFonts w:ascii="Times New Roman" w:eastAsia="Times New Roman" w:hAnsi="Times New Roman" w:cs="Times New Roman"/>
                <w:color w:val="000000"/>
              </w:rPr>
              <w:t xml:space="preserve"> needs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 be changes.</w:t>
            </w:r>
            <w:r w:rsidR="008D3B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D3B2A" w:rsidRPr="001F0D70" w:rsidRDefault="008D3B2A" w:rsidP="0038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7817F0" w:rsidRDefault="007817F0">
            <w:pPr>
              <w:tabs>
                <w:tab w:val="left" w:pos="43"/>
              </w:tabs>
              <w:rPr>
                <w:sz w:val="20"/>
                <w:szCs w:val="20"/>
              </w:rPr>
            </w:pPr>
          </w:p>
        </w:tc>
      </w:tr>
      <w:tr w:rsidR="007817F0">
        <w:tc>
          <w:tcPr>
            <w:tcW w:w="1998" w:type="dxa"/>
          </w:tcPr>
          <w:p w:rsidR="007817F0" w:rsidRDefault="0097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Goals</w:t>
            </w:r>
          </w:p>
        </w:tc>
        <w:tc>
          <w:tcPr>
            <w:tcW w:w="6750" w:type="dxa"/>
          </w:tcPr>
          <w:p w:rsidR="00B227ED" w:rsidRDefault="00FB2F3B" w:rsidP="008D3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Sarah</w:t>
            </w:r>
            <w:r w:rsidR="008D3B2A">
              <w:rPr>
                <w:rFonts w:ascii="Times New Roman" w:eastAsia="Times New Roman" w:hAnsi="Times New Roman" w:cs="Times New Roman"/>
                <w:color w:val="000000"/>
              </w:rPr>
              <w:t xml:space="preserve"> would like to put this on hold until after the next meeting and the IO</w:t>
            </w:r>
            <w:r w:rsidR="0028347F">
              <w:rPr>
                <w:rFonts w:ascii="Times New Roman" w:eastAsia="Times New Roman" w:hAnsi="Times New Roman" w:cs="Times New Roman"/>
                <w:color w:val="000000"/>
              </w:rPr>
              <w:t xml:space="preserve">TI presentation.  </w:t>
            </w:r>
          </w:p>
          <w:p w:rsidR="00B227ED" w:rsidRDefault="000A20D1" w:rsidP="008D3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Possible goals:</w:t>
            </w:r>
          </w:p>
          <w:p w:rsidR="000A20D1" w:rsidRDefault="000A20D1" w:rsidP="000A2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20D1">
              <w:rPr>
                <w:rFonts w:ascii="Times New Roman" w:eastAsia="Times New Roman" w:hAnsi="Times New Roman" w:cs="Times New Roman"/>
                <w:i/>
                <w:color w:val="000000"/>
              </w:rPr>
              <w:t>Proposal to redesign the IOTI grants</w:t>
            </w:r>
          </w:p>
          <w:p w:rsidR="000A20D1" w:rsidRDefault="000A20D1" w:rsidP="000A2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Improve the cross agency awareness</w:t>
            </w:r>
          </w:p>
          <w:p w:rsidR="000A20D1" w:rsidRDefault="000A20D1" w:rsidP="000A2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Be open to constituents or families that may need help from a higher level</w:t>
            </w:r>
          </w:p>
          <w:p w:rsidR="000A20D1" w:rsidRDefault="000A20D1" w:rsidP="000A2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Coordinate on legislature items</w:t>
            </w:r>
          </w:p>
          <w:p w:rsidR="000A20D1" w:rsidRPr="000A20D1" w:rsidRDefault="000A20D1" w:rsidP="000A2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63225" w:rsidRDefault="0028347F" w:rsidP="00F0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Kris asked i</w:t>
            </w:r>
            <w:r w:rsidR="008D3B2A">
              <w:rPr>
                <w:rFonts w:ascii="Times New Roman" w:eastAsia="Times New Roman" w:hAnsi="Times New Roman" w:cs="Times New Roman"/>
                <w:color w:val="000000"/>
              </w:rPr>
              <w:t xml:space="preserve">f there was still a process for the families that are </w:t>
            </w:r>
            <w:r w:rsidR="005B5346">
              <w:rPr>
                <w:rFonts w:ascii="Times New Roman" w:eastAsia="Times New Roman" w:hAnsi="Times New Roman" w:cs="Times New Roman"/>
                <w:color w:val="000000"/>
              </w:rPr>
              <w:t>hard to serve cases</w:t>
            </w:r>
            <w:r w:rsidR="008D3B2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F06F86">
              <w:rPr>
                <w:rFonts w:ascii="Times New Roman" w:eastAsia="Times New Roman" w:hAnsi="Times New Roman" w:cs="Times New Roman"/>
                <w:color w:val="000000"/>
              </w:rPr>
              <w:t xml:space="preserve">It was stated that it does still happen on as needed basis. Noel stated that the council could send out a flyer if it was needed. Sarah wants to make sure that the items are brought forward and we don’t always now all the </w:t>
            </w:r>
            <w:r w:rsidR="00E87CD4">
              <w:rPr>
                <w:rFonts w:ascii="Times New Roman" w:eastAsia="Times New Roman" w:hAnsi="Times New Roman" w:cs="Times New Roman"/>
                <w:color w:val="000000"/>
              </w:rPr>
              <w:t>details</w:t>
            </w:r>
            <w:r w:rsidR="00F06F8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E87CD4">
              <w:rPr>
                <w:rFonts w:ascii="Times New Roman" w:eastAsia="Times New Roman" w:hAnsi="Times New Roman" w:cs="Times New Roman"/>
                <w:color w:val="000000"/>
              </w:rPr>
              <w:t xml:space="preserve">Make sure that policy issues are done at the appropriate level. </w:t>
            </w:r>
          </w:p>
          <w:p w:rsidR="000A20D1" w:rsidRDefault="000A20D1" w:rsidP="008D3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296B" w:rsidRDefault="00B227ED" w:rsidP="008D3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Helen P</w:t>
            </w:r>
            <w:r w:rsidR="006E3F3E">
              <w:rPr>
                <w:rFonts w:ascii="Times New Roman" w:eastAsia="Times New Roman" w:hAnsi="Times New Roman" w:cs="Times New Roman"/>
                <w:color w:val="000000"/>
              </w:rPr>
              <w:t xml:space="preserve">ost </w:t>
            </w:r>
            <w:r w:rsidR="00A01C1C">
              <w:rPr>
                <w:rFonts w:ascii="Times New Roman" w:eastAsia="Times New Roman" w:hAnsi="Times New Roman" w:cs="Times New Roman"/>
                <w:color w:val="000000"/>
              </w:rPr>
              <w:t>announced she will</w:t>
            </w:r>
            <w:r w:rsidR="006E3F3E">
              <w:rPr>
                <w:rFonts w:ascii="Times New Roman" w:eastAsia="Times New Roman" w:hAnsi="Times New Roman" w:cs="Times New Roman"/>
                <w:color w:val="000000"/>
              </w:rPr>
              <w:t xml:space="preserve"> be retiring </w:t>
            </w:r>
            <w:r w:rsidR="000A20D1">
              <w:rPr>
                <w:rFonts w:ascii="Times New Roman" w:eastAsia="Times New Roman" w:hAnsi="Times New Roman" w:cs="Times New Roman"/>
                <w:color w:val="000000"/>
              </w:rPr>
              <w:t>in October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Her </w:t>
            </w:r>
            <w:r w:rsidR="006E3F3E">
              <w:rPr>
                <w:rFonts w:ascii="Times New Roman" w:eastAsia="Times New Roman" w:hAnsi="Times New Roman" w:cs="Times New Roman"/>
                <w:color w:val="000000"/>
              </w:rPr>
              <w:t xml:space="preserve">replacement will need to be </w:t>
            </w:r>
            <w:r w:rsidR="000A20D1">
              <w:rPr>
                <w:rFonts w:ascii="Times New Roman" w:eastAsia="Times New Roman" w:hAnsi="Times New Roman" w:cs="Times New Roman"/>
                <w:color w:val="000000"/>
              </w:rPr>
              <w:t xml:space="preserve">appointed by the council. They can be a person with a disability, a family member of a person with a </w:t>
            </w:r>
            <w:r w:rsidR="000A20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disability or an advocate for a person with a disability. Sarah stated that she feels an informal process </w:t>
            </w:r>
            <w:r w:rsidR="00D37E2C">
              <w:rPr>
                <w:rFonts w:ascii="Times New Roman" w:eastAsia="Times New Roman" w:hAnsi="Times New Roman" w:cs="Times New Roman"/>
                <w:color w:val="000000"/>
              </w:rPr>
              <w:t>would be great.</w:t>
            </w:r>
            <w:r w:rsidR="000A20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53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2F3B">
              <w:rPr>
                <w:rFonts w:ascii="Times New Roman" w:eastAsia="Times New Roman" w:hAnsi="Times New Roman" w:cs="Times New Roman"/>
                <w:color w:val="000000"/>
              </w:rPr>
              <w:t>Sarah</w:t>
            </w:r>
            <w:r w:rsidR="0097296B">
              <w:rPr>
                <w:rFonts w:ascii="Times New Roman" w:eastAsia="Times New Roman" w:hAnsi="Times New Roman" w:cs="Times New Roman"/>
                <w:color w:val="000000"/>
              </w:rPr>
              <w:t xml:space="preserve"> will send out an email for more information </w:t>
            </w:r>
            <w:r w:rsidR="00D37E2C">
              <w:rPr>
                <w:rFonts w:ascii="Times New Roman" w:eastAsia="Times New Roman" w:hAnsi="Times New Roman" w:cs="Times New Roman"/>
                <w:color w:val="000000"/>
              </w:rPr>
              <w:t xml:space="preserve">to the council </w:t>
            </w:r>
            <w:r w:rsidR="0097296B">
              <w:rPr>
                <w:rFonts w:ascii="Times New Roman" w:eastAsia="Times New Roman" w:hAnsi="Times New Roman" w:cs="Times New Roman"/>
                <w:color w:val="000000"/>
              </w:rPr>
              <w:t xml:space="preserve">on a replacement for </w:t>
            </w:r>
            <w:r w:rsidR="00FB2F3B">
              <w:rPr>
                <w:rFonts w:ascii="Times New Roman" w:eastAsia="Times New Roman" w:hAnsi="Times New Roman" w:cs="Times New Roman"/>
                <w:color w:val="000000"/>
              </w:rPr>
              <w:t>Helen</w:t>
            </w:r>
            <w:r w:rsidR="0097296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B53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7296B">
              <w:rPr>
                <w:rFonts w:ascii="Times New Roman" w:eastAsia="Times New Roman" w:hAnsi="Times New Roman" w:cs="Times New Roman"/>
                <w:color w:val="000000"/>
              </w:rPr>
              <w:t xml:space="preserve">Possible </w:t>
            </w:r>
            <w:r w:rsidR="00B12AE7">
              <w:rPr>
                <w:rFonts w:ascii="Times New Roman" w:eastAsia="Times New Roman" w:hAnsi="Times New Roman" w:cs="Times New Roman"/>
                <w:color w:val="000000"/>
              </w:rPr>
              <w:t>responses</w:t>
            </w:r>
            <w:r w:rsidR="0097296B">
              <w:rPr>
                <w:rFonts w:ascii="Times New Roman" w:eastAsia="Times New Roman" w:hAnsi="Times New Roman" w:cs="Times New Roman"/>
                <w:color w:val="000000"/>
              </w:rPr>
              <w:t xml:space="preserve"> back by the end of </w:t>
            </w:r>
            <w:r w:rsidR="00B12AE7"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="0097296B">
              <w:rPr>
                <w:rFonts w:ascii="Times New Roman" w:eastAsia="Times New Roman" w:hAnsi="Times New Roman" w:cs="Times New Roman"/>
                <w:color w:val="000000"/>
              </w:rPr>
              <w:t xml:space="preserve">. See how many apply and go from there. </w:t>
            </w:r>
          </w:p>
          <w:p w:rsidR="0097296B" w:rsidRDefault="0097296B" w:rsidP="008D3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7817F0" w:rsidRDefault="007817F0">
            <w:pPr>
              <w:tabs>
                <w:tab w:val="left" w:pos="43"/>
              </w:tabs>
              <w:rPr>
                <w:sz w:val="20"/>
                <w:szCs w:val="20"/>
              </w:rPr>
            </w:pPr>
          </w:p>
        </w:tc>
      </w:tr>
      <w:tr w:rsidR="007817F0">
        <w:tc>
          <w:tcPr>
            <w:tcW w:w="1998" w:type="dxa"/>
          </w:tcPr>
          <w:p w:rsidR="007817F0" w:rsidRDefault="0097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 Meeting</w:t>
            </w:r>
          </w:p>
        </w:tc>
        <w:tc>
          <w:tcPr>
            <w:tcW w:w="6750" w:type="dxa"/>
          </w:tcPr>
          <w:p w:rsidR="007817F0" w:rsidRDefault="0097296B" w:rsidP="00A01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next meeting is scheduled for</w:t>
            </w:r>
            <w:r w:rsidR="001F0D70">
              <w:rPr>
                <w:rFonts w:ascii="Times New Roman" w:eastAsia="Times New Roman" w:hAnsi="Times New Roman" w:cs="Times New Roman"/>
              </w:rPr>
              <w:t xml:space="preserve"> November 2</w:t>
            </w:r>
            <w:r w:rsidR="00A01C1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 2018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 11:00 am.</w:t>
            </w:r>
          </w:p>
          <w:p w:rsidR="00A01C1C" w:rsidRDefault="00B227ED" w:rsidP="001E3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council suggested the following agenda items:  </w:t>
            </w:r>
            <w:r w:rsidR="00A01C1C">
              <w:rPr>
                <w:rFonts w:ascii="Times New Roman" w:eastAsia="Times New Roman" w:hAnsi="Times New Roman" w:cs="Times New Roman"/>
                <w:color w:val="000000"/>
              </w:rPr>
              <w:t>IOTI Proposal Presentation</w:t>
            </w:r>
            <w:r w:rsidR="00E87CD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37E2C">
              <w:rPr>
                <w:rFonts w:ascii="Times New Roman" w:eastAsia="Times New Roman" w:hAnsi="Times New Roman" w:cs="Times New Roman"/>
                <w:color w:val="000000"/>
              </w:rPr>
              <w:t>Vote on Member replacement</w:t>
            </w:r>
            <w:r w:rsidR="001E371D">
              <w:rPr>
                <w:rFonts w:ascii="Times New Roman" w:eastAsia="Times New Roman" w:hAnsi="Times New Roman" w:cs="Times New Roman"/>
                <w:color w:val="000000"/>
              </w:rPr>
              <w:t xml:space="preserve"> for Helen Post.</w:t>
            </w:r>
            <w:bookmarkStart w:id="1" w:name="_GoBack"/>
            <w:bookmarkEnd w:id="1"/>
          </w:p>
        </w:tc>
        <w:tc>
          <w:tcPr>
            <w:tcW w:w="2340" w:type="dxa"/>
          </w:tcPr>
          <w:p w:rsidR="007817F0" w:rsidRDefault="007817F0">
            <w:pPr>
              <w:tabs>
                <w:tab w:val="left" w:pos="43"/>
              </w:tabs>
              <w:rPr>
                <w:sz w:val="20"/>
                <w:szCs w:val="20"/>
              </w:rPr>
            </w:pPr>
          </w:p>
        </w:tc>
      </w:tr>
      <w:tr w:rsidR="007817F0">
        <w:tc>
          <w:tcPr>
            <w:tcW w:w="1998" w:type="dxa"/>
          </w:tcPr>
          <w:p w:rsidR="007817F0" w:rsidRDefault="0097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Adjourn</w:t>
            </w:r>
          </w:p>
        </w:tc>
        <w:tc>
          <w:tcPr>
            <w:tcW w:w="6750" w:type="dxa"/>
          </w:tcPr>
          <w:p w:rsidR="007817F0" w:rsidRDefault="0097296B" w:rsidP="0097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Brenna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made a motion to adjourn the meeting at 12:45 pm</w:t>
            </w:r>
            <w:r w:rsidR="00F06F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7817F0" w:rsidRDefault="007817F0">
            <w:pPr>
              <w:tabs>
                <w:tab w:val="left" w:pos="43"/>
              </w:tabs>
              <w:rPr>
                <w:sz w:val="20"/>
                <w:szCs w:val="20"/>
              </w:rPr>
            </w:pPr>
          </w:p>
        </w:tc>
      </w:tr>
    </w:tbl>
    <w:p w:rsidR="007817F0" w:rsidRDefault="007817F0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p w:rsidR="007817F0" w:rsidRDefault="0097296B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Note: These minutes are not intended to be a verbatim transcript but are to record the significant features of the business conducted in this meeting. Discussed items are not necessarily shown in the chronological order they occurred.</w:t>
      </w:r>
    </w:p>
    <w:p w:rsidR="007817F0" w:rsidRDefault="007817F0">
      <w:pPr>
        <w:rPr>
          <w:rFonts w:ascii="Times New Roman" w:eastAsia="Times New Roman" w:hAnsi="Times New Roman" w:cs="Times New Roman"/>
          <w:i/>
        </w:rPr>
      </w:pPr>
    </w:p>
    <w:p w:rsidR="007817F0" w:rsidRDefault="0097296B">
      <w:pPr>
        <w:tabs>
          <w:tab w:val="left" w:pos="2160"/>
          <w:tab w:val="left" w:pos="3960"/>
          <w:tab w:val="left" w:pos="6120"/>
          <w:tab w:val="left" w:pos="81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</w:t>
      </w:r>
    </w:p>
    <w:p w:rsidR="007817F0" w:rsidRDefault="0097296B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Date   Approved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7817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10" w:right="720" w:bottom="162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7F" w:rsidRDefault="0028347F">
      <w:r>
        <w:separator/>
      </w:r>
    </w:p>
  </w:endnote>
  <w:endnote w:type="continuationSeparator" w:id="0">
    <w:p w:rsidR="0028347F" w:rsidRDefault="0028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86" w:rsidRDefault="00F06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7F" w:rsidRDefault="0028347F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rFonts w:ascii="Balthazar" w:eastAsia="Balthazar" w:hAnsi="Balthazar" w:cs="Balthazar"/>
        <w:b/>
        <w:color w:val="000000"/>
      </w:rPr>
    </w:pPr>
    <w:r>
      <w:rPr>
        <w:color w:val="000000"/>
        <w:sz w:val="20"/>
        <w:szCs w:val="20"/>
      </w:rPr>
      <w:t>CCPD Minutes</w:t>
    </w:r>
    <w:r>
      <w:rPr>
        <w:color w:val="000000"/>
        <w:sz w:val="20"/>
        <w:szCs w:val="20"/>
      </w:rPr>
      <w:tab/>
    </w:r>
    <w:r>
      <w:rPr>
        <w:rFonts w:ascii="Balthazar" w:eastAsia="Balthazar" w:hAnsi="Balthazar" w:cs="Balthazar"/>
        <w:b/>
        <w:color w:val="000000"/>
      </w:rPr>
      <w:t xml:space="preserve">Page </w:t>
    </w:r>
    <w:r>
      <w:rPr>
        <w:rFonts w:ascii="Balthazar" w:eastAsia="Balthazar" w:hAnsi="Balthazar" w:cs="Balthazar"/>
        <w:b/>
        <w:color w:val="000000"/>
      </w:rPr>
      <w:fldChar w:fldCharType="begin"/>
    </w:r>
    <w:r>
      <w:rPr>
        <w:rFonts w:ascii="Balthazar" w:eastAsia="Balthazar" w:hAnsi="Balthazar" w:cs="Balthazar"/>
        <w:b/>
        <w:color w:val="000000"/>
      </w:rPr>
      <w:instrText>PAGE</w:instrText>
    </w:r>
    <w:r>
      <w:rPr>
        <w:rFonts w:ascii="Balthazar" w:eastAsia="Balthazar" w:hAnsi="Balthazar" w:cs="Balthazar"/>
        <w:b/>
        <w:color w:val="000000"/>
      </w:rPr>
      <w:fldChar w:fldCharType="separate"/>
    </w:r>
    <w:r w:rsidR="001E371D">
      <w:rPr>
        <w:rFonts w:ascii="Balthazar" w:eastAsia="Balthazar" w:hAnsi="Balthazar" w:cs="Balthazar"/>
        <w:b/>
        <w:noProof/>
        <w:color w:val="000000"/>
      </w:rPr>
      <w:t>2</w:t>
    </w:r>
    <w:r>
      <w:rPr>
        <w:rFonts w:ascii="Balthazar" w:eastAsia="Balthazar" w:hAnsi="Balthazar" w:cs="Balthazar"/>
        <w:b/>
        <w:color w:val="000000"/>
      </w:rPr>
      <w:fldChar w:fldCharType="end"/>
    </w:r>
    <w:r>
      <w:rPr>
        <w:rFonts w:ascii="Balthazar" w:eastAsia="Balthazar" w:hAnsi="Balthazar" w:cs="Balthazar"/>
        <w:b/>
        <w:color w:val="000000"/>
      </w:rPr>
      <w:t xml:space="preserve"> of </w:t>
    </w:r>
    <w:r>
      <w:rPr>
        <w:rFonts w:ascii="Balthazar" w:eastAsia="Balthazar" w:hAnsi="Balthazar" w:cs="Balthazar"/>
        <w:b/>
        <w:color w:val="000000"/>
      </w:rPr>
      <w:fldChar w:fldCharType="begin"/>
    </w:r>
    <w:r>
      <w:rPr>
        <w:rFonts w:ascii="Balthazar" w:eastAsia="Balthazar" w:hAnsi="Balthazar" w:cs="Balthazar"/>
        <w:b/>
        <w:color w:val="000000"/>
      </w:rPr>
      <w:instrText>NUMPAGES</w:instrText>
    </w:r>
    <w:r>
      <w:rPr>
        <w:rFonts w:ascii="Balthazar" w:eastAsia="Balthazar" w:hAnsi="Balthazar" w:cs="Balthazar"/>
        <w:b/>
        <w:color w:val="000000"/>
      </w:rPr>
      <w:fldChar w:fldCharType="separate"/>
    </w:r>
    <w:r w:rsidR="001E371D">
      <w:rPr>
        <w:rFonts w:ascii="Balthazar" w:eastAsia="Balthazar" w:hAnsi="Balthazar" w:cs="Balthazar"/>
        <w:b/>
        <w:noProof/>
        <w:color w:val="000000"/>
      </w:rPr>
      <w:t>4</w:t>
    </w:r>
    <w:r>
      <w:rPr>
        <w:rFonts w:ascii="Balthazar" w:eastAsia="Balthazar" w:hAnsi="Balthazar" w:cs="Balthazar"/>
        <w:b/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margin">
                <wp:posOffset>-114299</wp:posOffset>
              </wp:positionH>
              <wp:positionV relativeFrom="paragraph">
                <wp:posOffset>-76199</wp:posOffset>
              </wp:positionV>
              <wp:extent cx="7429500" cy="38100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31250" y="3780000"/>
                        <a:ext cx="74295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4909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9pt;margin-top:-6pt;width:585pt;height:3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" strokeweight="3pt"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86" w:rsidRDefault="00F06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7F" w:rsidRDefault="0028347F">
      <w:r>
        <w:separator/>
      </w:r>
    </w:p>
  </w:footnote>
  <w:footnote w:type="continuationSeparator" w:id="0">
    <w:p w:rsidR="0028347F" w:rsidRDefault="0028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86" w:rsidRDefault="001E37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714469" o:spid="_x0000_s2050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7F" w:rsidRDefault="001E37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althazar" w:eastAsia="Balthazar" w:hAnsi="Balthazar" w:cs="Balthazar"/>
        <w:b/>
        <w:color w:val="0000FF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714470" o:spid="_x0000_s2051" type="#_x0000_t136" style="position:absolute;left:0;text-align:left;margin-left:0;margin-top:0;width:543.8pt;height:217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  <w:r w:rsidR="0028347F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1936115</wp:posOffset>
          </wp:positionH>
          <wp:positionV relativeFrom="paragraph">
            <wp:posOffset>-63499</wp:posOffset>
          </wp:positionV>
          <wp:extent cx="3371850" cy="82804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86" w:rsidRDefault="001E37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714468" o:spid="_x0000_s2049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0"/>
    <w:rsid w:val="000A20D1"/>
    <w:rsid w:val="000D1A54"/>
    <w:rsid w:val="00151300"/>
    <w:rsid w:val="00163CC8"/>
    <w:rsid w:val="001E371D"/>
    <w:rsid w:val="001F0D70"/>
    <w:rsid w:val="00231928"/>
    <w:rsid w:val="00236CA9"/>
    <w:rsid w:val="00265C74"/>
    <w:rsid w:val="0028347F"/>
    <w:rsid w:val="002A6A3D"/>
    <w:rsid w:val="00322787"/>
    <w:rsid w:val="00380881"/>
    <w:rsid w:val="003B1DFF"/>
    <w:rsid w:val="004930E9"/>
    <w:rsid w:val="005A5335"/>
    <w:rsid w:val="005B5346"/>
    <w:rsid w:val="005B5FC2"/>
    <w:rsid w:val="00654F73"/>
    <w:rsid w:val="00673203"/>
    <w:rsid w:val="006E3F3E"/>
    <w:rsid w:val="006E459B"/>
    <w:rsid w:val="00774815"/>
    <w:rsid w:val="007817F0"/>
    <w:rsid w:val="00834519"/>
    <w:rsid w:val="008A45E1"/>
    <w:rsid w:val="008D3B2A"/>
    <w:rsid w:val="00932A5A"/>
    <w:rsid w:val="0097296B"/>
    <w:rsid w:val="00A01C1C"/>
    <w:rsid w:val="00A143AC"/>
    <w:rsid w:val="00A2276A"/>
    <w:rsid w:val="00A718A2"/>
    <w:rsid w:val="00B12AE7"/>
    <w:rsid w:val="00B227ED"/>
    <w:rsid w:val="00BA02BC"/>
    <w:rsid w:val="00D37E2C"/>
    <w:rsid w:val="00D86DBB"/>
    <w:rsid w:val="00DD38D6"/>
    <w:rsid w:val="00E51D30"/>
    <w:rsid w:val="00E63225"/>
    <w:rsid w:val="00E87CD4"/>
    <w:rsid w:val="00F06F86"/>
    <w:rsid w:val="00F53ED0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5F6600-8F30-4E9A-A79D-A2A8E66D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86"/>
  </w:style>
  <w:style w:type="paragraph" w:styleId="Footer">
    <w:name w:val="footer"/>
    <w:basedOn w:val="Normal"/>
    <w:link w:val="FooterChar"/>
    <w:uiPriority w:val="99"/>
    <w:unhideWhenUsed/>
    <w:rsid w:val="00F06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Maclee</dc:creator>
  <cp:lastModifiedBy>Dee Maclee</cp:lastModifiedBy>
  <cp:revision>3</cp:revision>
  <dcterms:created xsi:type="dcterms:W3CDTF">2018-09-19T21:17:00Z</dcterms:created>
  <dcterms:modified xsi:type="dcterms:W3CDTF">2018-09-27T18:12:00Z</dcterms:modified>
</cp:coreProperties>
</file>