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DocumentTitle"/>
        <w:tag w:val="iMergeField-DocumentTitle"/>
        <w:id w:val="50088084"/>
        <w:placeholder>
          <w:docPart w:val="057CDE4A56524667BB43115CF14CF70F"/>
        </w:placeholder>
        <w:dataBinding w:xpath="/iCreate/iEncore/DocumentTitle" w:storeItemID="{A906D337-A404-474E-B95A-618B0C91E956}"/>
        <w:text w:multiLine="1"/>
      </w:sdtPr>
      <w:sdtEndPr/>
      <w:sdtContent>
        <w:p w:rsidR="00DA141D" w:rsidRDefault="009E4959" w:rsidP="002F6E97">
          <w:pPr>
            <w:pStyle w:val="CenteredBold"/>
          </w:pPr>
          <w:r>
            <w:t xml:space="preserve">jordanelle special service district </w:t>
          </w:r>
          <w:r>
            <w:br/>
            <w:t>IMPACT FEE Amendment</w:t>
          </w:r>
          <w:r>
            <w:br/>
            <w:t>Resolution No. 2018-</w:t>
          </w:r>
          <w:r w:rsidR="00EB674A">
            <w:t>03</w:t>
          </w:r>
        </w:p>
      </w:sdtContent>
    </w:sdt>
    <w:p w:rsidR="00A27D93" w:rsidRDefault="009E4959" w:rsidP="002F6E97">
      <w:pPr>
        <w:pStyle w:val="BodyText"/>
      </w:pPr>
    </w:p>
    <w:p w:rsidR="007C52D5" w:rsidRDefault="009E4959" w:rsidP="002F6E97">
      <w:pPr>
        <w:pStyle w:val="CenteredBold"/>
      </w:pPr>
      <w:r>
        <w:t>RECITALS</w:t>
      </w:r>
    </w:p>
    <w:p w:rsidR="002F6E97" w:rsidRDefault="009E4959" w:rsidP="002F6E97">
      <w:pPr>
        <w:pStyle w:val="BodyTextDouble"/>
        <w:numPr>
          <w:ilvl w:val="0"/>
          <w:numId w:val="18"/>
        </w:numPr>
        <w:spacing w:after="240" w:line="240" w:lineRule="auto"/>
        <w:ind w:left="0" w:firstLine="720"/>
      </w:pPr>
      <w:r>
        <w:t>T</w:t>
      </w:r>
      <w:r>
        <w:t xml:space="preserve">he Jordanelle Special Service District (the “District”) is a special service district established by the </w:t>
      </w:r>
      <w:r>
        <w:t>Wasatch County Council</w:t>
      </w:r>
      <w:r>
        <w:t>,</w:t>
      </w:r>
      <w:r>
        <w:t xml:space="preserve"> pursuant to the provisions of Utah law</w:t>
      </w:r>
      <w:r>
        <w:t xml:space="preserve">, for the purpose of providing </w:t>
      </w:r>
      <w:r>
        <w:t>water delivery and sanitary sewer</w:t>
      </w:r>
      <w:r>
        <w:t xml:space="preserve"> services within the boundaries of the District</w:t>
      </w:r>
      <w:r>
        <w:t>;</w:t>
      </w:r>
      <w:r>
        <w:t xml:space="preserve"> and</w:t>
      </w:r>
    </w:p>
    <w:p w:rsidR="005963DC" w:rsidRDefault="009E4959" w:rsidP="002F6E97">
      <w:pPr>
        <w:pStyle w:val="BodyTextDouble"/>
        <w:numPr>
          <w:ilvl w:val="0"/>
          <w:numId w:val="18"/>
        </w:numPr>
        <w:spacing w:after="240" w:line="240" w:lineRule="auto"/>
        <w:ind w:left="0" w:firstLine="720"/>
      </w:pPr>
      <w:r>
        <w:t xml:space="preserve">The District is authorized by Utah law to impose impact fees in order to mitigate the impact of new </w:t>
      </w:r>
      <w:r>
        <w:t>development on the District’s water and sewer infrastructure; and</w:t>
      </w:r>
    </w:p>
    <w:p w:rsidR="002F6E97" w:rsidRDefault="009E4959" w:rsidP="002F6E97">
      <w:pPr>
        <w:pStyle w:val="BodyTextDouble"/>
        <w:numPr>
          <w:ilvl w:val="0"/>
          <w:numId w:val="18"/>
        </w:numPr>
        <w:spacing w:after="240" w:line="240" w:lineRule="auto"/>
        <w:ind w:left="0" w:firstLine="720"/>
      </w:pPr>
      <w:r>
        <w:t>In 2015, t</w:t>
      </w:r>
      <w:r>
        <w:t xml:space="preserve">he </w:t>
      </w:r>
      <w:r>
        <w:t xml:space="preserve">District </w:t>
      </w:r>
      <w:r>
        <w:t xml:space="preserve">enacted Resolution No. 2015-07, which </w:t>
      </w:r>
      <w:r>
        <w:t xml:space="preserve">adopted </w:t>
      </w:r>
      <w:r>
        <w:t>and imposed impact fees based on an</w:t>
      </w:r>
      <w:r>
        <w:t xml:space="preserve"> Impact F</w:t>
      </w:r>
      <w:r>
        <w:t xml:space="preserve">ee </w:t>
      </w:r>
      <w:r>
        <w:t>Facilities Plan</w:t>
      </w:r>
      <w:r>
        <w:t xml:space="preserve"> (</w:t>
      </w:r>
      <w:r>
        <w:t xml:space="preserve">the </w:t>
      </w:r>
      <w:r>
        <w:t>“</w:t>
      </w:r>
      <w:r>
        <w:t xml:space="preserve">2015 </w:t>
      </w:r>
      <w:r>
        <w:t>IFFP”)</w:t>
      </w:r>
      <w:r>
        <w:t xml:space="preserve"> and Impact Fee Analysis</w:t>
      </w:r>
      <w:r>
        <w:t xml:space="preserve"> (the “2015 </w:t>
      </w:r>
      <w:r>
        <w:t>IFA”)</w:t>
      </w:r>
      <w:r>
        <w:t>;</w:t>
      </w:r>
      <w:r>
        <w:t xml:space="preserve"> and</w:t>
      </w:r>
    </w:p>
    <w:p w:rsidR="00E01211" w:rsidRDefault="009E4959" w:rsidP="00A00635">
      <w:pPr>
        <w:pStyle w:val="BodyTextDouble"/>
        <w:numPr>
          <w:ilvl w:val="0"/>
          <w:numId w:val="18"/>
        </w:numPr>
        <w:spacing w:after="240" w:line="240" w:lineRule="auto"/>
        <w:ind w:left="0" w:firstLine="720"/>
      </w:pPr>
      <w:r>
        <w:t>In 2017, pursuant to Resolution No. 2017-</w:t>
      </w:r>
      <w:r w:rsidR="00EB674A" w:rsidRPr="00EB674A">
        <w:t>01</w:t>
      </w:r>
      <w:r>
        <w:t>, the District amended the 2015 IFFP and the 2015 IFA, because the District observed that the pace of development since 2015 had exceeded the growth projections on which the 2015 IFFP and 2015 IFA were based</w:t>
      </w:r>
      <w:r>
        <w:t xml:space="preserve"> (those amendments, the “2017 Amendments”)</w:t>
      </w:r>
      <w:r>
        <w:t>; and</w:t>
      </w:r>
    </w:p>
    <w:p w:rsidR="00D8571D" w:rsidRDefault="009E4959" w:rsidP="00E01211">
      <w:pPr>
        <w:pStyle w:val="BodyTextDouble"/>
        <w:numPr>
          <w:ilvl w:val="0"/>
          <w:numId w:val="18"/>
        </w:numPr>
        <w:spacing w:after="240" w:line="240" w:lineRule="auto"/>
        <w:ind w:left="0" w:firstLine="720"/>
      </w:pPr>
      <w:r>
        <w:t xml:space="preserve">Due to changes in the availability of water sources since 2017, and the projected cost to develop those sources, the District determined that it was necessary to study whether the infrastructure projects and </w:t>
      </w:r>
      <w:r>
        <w:t>impact fees contemplated by the 2015 IFFP and the 2015 IFA, as amended by the 2017 Amendments, should again be amended; and</w:t>
      </w:r>
    </w:p>
    <w:p w:rsidR="00463C9C" w:rsidRDefault="009E4959" w:rsidP="00E01211">
      <w:pPr>
        <w:pStyle w:val="BodyTextDouble"/>
        <w:numPr>
          <w:ilvl w:val="0"/>
          <w:numId w:val="18"/>
        </w:numPr>
        <w:spacing w:after="240" w:line="240" w:lineRule="auto"/>
        <w:ind w:left="0" w:firstLine="720"/>
      </w:pPr>
      <w:r>
        <w:t xml:space="preserve">Additionally, the District has seen changes in development patterns that require a new sewer impact fee be developed for Area C, so </w:t>
      </w:r>
      <w:r>
        <w:t>that new users that do not have capacity in the existing system through participation in previous bonds can purchase</w:t>
      </w:r>
      <w:r>
        <w:t xml:space="preserve"> released</w:t>
      </w:r>
      <w:r>
        <w:t xml:space="preserve"> capacity</w:t>
      </w:r>
      <w:r>
        <w:t>, if any,</w:t>
      </w:r>
      <w:r>
        <w:t xml:space="preserve"> in the existing sewer system; and </w:t>
      </w:r>
    </w:p>
    <w:p w:rsidR="00D8571D" w:rsidRDefault="009E4959" w:rsidP="00E01211">
      <w:pPr>
        <w:pStyle w:val="BodyTextDouble"/>
        <w:numPr>
          <w:ilvl w:val="0"/>
          <w:numId w:val="18"/>
        </w:numPr>
        <w:spacing w:after="240" w:line="240" w:lineRule="auto"/>
        <w:ind w:left="0" w:firstLine="720"/>
      </w:pPr>
      <w:r>
        <w:t>Consultants retained by the District have prepared new amendments to the 2015</w:t>
      </w:r>
      <w:r>
        <w:t xml:space="preserve"> IFFP and the 2015 IFA, as amended by the 2017 Amendments, to (</w:t>
      </w:r>
      <w:proofErr w:type="spellStart"/>
      <w:r>
        <w:t>i</w:t>
      </w:r>
      <w:proofErr w:type="spellEnd"/>
      <w:r>
        <w:t>) clarify the available water sources, and to update the impact fees necessary to fund the development of those sources, and (ii) to develop a new sewer impact fee in Area C</w:t>
      </w:r>
      <w:r>
        <w:t xml:space="preserve">; and </w:t>
      </w:r>
    </w:p>
    <w:p w:rsidR="00D8571D" w:rsidRDefault="009E4959" w:rsidP="00E01211">
      <w:pPr>
        <w:pStyle w:val="BodyTextDouble"/>
        <w:numPr>
          <w:ilvl w:val="0"/>
          <w:numId w:val="18"/>
        </w:numPr>
        <w:spacing w:after="240" w:line="240" w:lineRule="auto"/>
        <w:ind w:left="0" w:firstLine="720"/>
      </w:pPr>
      <w:r>
        <w:t>The District</w:t>
      </w:r>
      <w:r>
        <w:t xml:space="preserve"> has given all notices required by law, and has held a public hearing</w:t>
      </w:r>
      <w:r>
        <w:t xml:space="preserve"> as</w:t>
      </w:r>
      <w:r>
        <w:t xml:space="preserve"> required by law; and</w:t>
      </w:r>
    </w:p>
    <w:p w:rsidR="00025B02" w:rsidRDefault="009E4959" w:rsidP="00E01211">
      <w:pPr>
        <w:pStyle w:val="BodyTextDouble"/>
        <w:numPr>
          <w:ilvl w:val="0"/>
          <w:numId w:val="18"/>
        </w:numPr>
        <w:spacing w:after="240" w:line="240" w:lineRule="auto"/>
        <w:ind w:left="0" w:firstLine="720"/>
      </w:pPr>
      <w:r>
        <w:t xml:space="preserve">The District finds that it is in the best interests of the District, </w:t>
      </w:r>
      <w:r>
        <w:t>and</w:t>
      </w:r>
      <w:r>
        <w:t xml:space="preserve"> the </w:t>
      </w:r>
      <w:r>
        <w:t xml:space="preserve">property owners served by the District, to adopt the amendments to the 2015 IFFP and </w:t>
      </w:r>
      <w:r>
        <w:t xml:space="preserve">the 2015 IFA, and to adopt and approve the amended impact fees.  </w:t>
      </w:r>
    </w:p>
    <w:p w:rsidR="00D81591" w:rsidRDefault="009E4959" w:rsidP="002F6E97">
      <w:pPr>
        <w:pStyle w:val="BodyTextDouble"/>
        <w:spacing w:after="240" w:line="240" w:lineRule="auto"/>
      </w:pPr>
      <w:r>
        <w:rPr>
          <w:b/>
          <w:bCs/>
        </w:rPr>
        <w:lastRenderedPageBreak/>
        <w:t xml:space="preserve">NOW, THEREFORE, </w:t>
      </w:r>
      <w:r>
        <w:t xml:space="preserve">the </w:t>
      </w:r>
      <w:r>
        <w:t>Wasatch County Council, acting as the governing body and Administrative Control Board of the District (the “</w:t>
      </w:r>
      <w:r>
        <w:t>Board</w:t>
      </w:r>
      <w:r>
        <w:t>”)</w:t>
      </w:r>
      <w:r>
        <w:t xml:space="preserve"> hereby resolves that: </w:t>
      </w:r>
      <w:r w:rsidRPr="008D0EEF">
        <w:rPr>
          <w:b/>
          <w:bCs/>
        </w:rPr>
        <w:t xml:space="preserve"> </w:t>
      </w:r>
    </w:p>
    <w:p w:rsidR="00C90806" w:rsidRDefault="009E4959" w:rsidP="00A63B75">
      <w:pPr>
        <w:pStyle w:val="BodyTextDouble"/>
        <w:numPr>
          <w:ilvl w:val="0"/>
          <w:numId w:val="17"/>
        </w:numPr>
        <w:spacing w:after="240" w:line="240" w:lineRule="auto"/>
        <w:ind w:left="0" w:firstLine="720"/>
      </w:pPr>
      <w:r w:rsidRPr="00C90806">
        <w:rPr>
          <w:b/>
          <w:u w:val="single"/>
        </w:rPr>
        <w:t>Purpose</w:t>
      </w:r>
      <w:r w:rsidRPr="00C90806">
        <w:rPr>
          <w:b/>
          <w:u w:val="single"/>
        </w:rPr>
        <w:t xml:space="preserve"> and Applicability.</w:t>
      </w:r>
      <w:r>
        <w:t xml:space="preserve">  This Resolution amends</w:t>
      </w:r>
      <w:r>
        <w:t xml:space="preserve"> the 2015 IFFP and 2015 IFA</w:t>
      </w:r>
      <w:r>
        <w:t>, as amended by the 2017 Amendments</w:t>
      </w:r>
      <w:r>
        <w:t>.  The amended impact fees adopted by this Resolution are for the purpose of</w:t>
      </w:r>
      <w:r>
        <w:t xml:space="preserve"> (</w:t>
      </w:r>
      <w:proofErr w:type="spellStart"/>
      <w:r>
        <w:t>i</w:t>
      </w:r>
      <w:proofErr w:type="spellEnd"/>
      <w:r>
        <w:t>) clarifying available water sources, and updating the projected cost of developing those s</w:t>
      </w:r>
      <w:r>
        <w:t xml:space="preserve">ources, and (ii) providing a sewer impact fee that will allow unbonded users in Area C to purchase </w:t>
      </w:r>
      <w:r>
        <w:t xml:space="preserve">released </w:t>
      </w:r>
      <w:r>
        <w:t>capacity</w:t>
      </w:r>
      <w:r>
        <w:t>, if any,</w:t>
      </w:r>
      <w:r>
        <w:t xml:space="preserve"> in the existing sewer system</w:t>
      </w:r>
      <w:r>
        <w:t xml:space="preserve">.  </w:t>
      </w:r>
      <w:r>
        <w:t>T</w:t>
      </w:r>
      <w:r>
        <w:t>his Resolution</w:t>
      </w:r>
      <w:r>
        <w:t xml:space="preserve"> amends the impact fees for water treatment/production in the District’s entire serv</w:t>
      </w:r>
      <w:r>
        <w:t>ice area.  This Resolution imposes a new impact fee for sewer in Area C only.</w:t>
      </w:r>
      <w:r>
        <w:t xml:space="preserve">  </w:t>
      </w:r>
      <w:r>
        <w:t>This Resolution amends and supplements, but does not replace, Resolution No. 2015-07.  In the event of an actual contradiction between this Resolution and Resolution 2015-07, th</w:t>
      </w:r>
      <w:r>
        <w:t>is Resolution governs.  In all other respects, Resolution No. 2015-07 remains in full force and effect</w:t>
      </w:r>
      <w:r>
        <w:t>, and applies equally to the existing impact fees approved by that Resolution, and the amended impact fees approved by this Resolution</w:t>
      </w:r>
      <w:r>
        <w:t>.</w:t>
      </w:r>
      <w:r>
        <w:t xml:space="preserve">  </w:t>
      </w:r>
    </w:p>
    <w:p w:rsidR="006E122A" w:rsidRDefault="009E4959" w:rsidP="00A63B75">
      <w:pPr>
        <w:pStyle w:val="BodyTextDouble"/>
        <w:numPr>
          <w:ilvl w:val="0"/>
          <w:numId w:val="17"/>
        </w:numPr>
        <w:spacing w:after="240" w:line="240" w:lineRule="auto"/>
        <w:ind w:left="0" w:firstLine="720"/>
      </w:pPr>
      <w:r w:rsidRPr="00E06A17">
        <w:rPr>
          <w:b/>
          <w:u w:val="single"/>
        </w:rPr>
        <w:t>Adoption of Amen</w:t>
      </w:r>
      <w:r w:rsidRPr="00E06A17">
        <w:rPr>
          <w:b/>
          <w:u w:val="single"/>
        </w:rPr>
        <w:t>ded IFFP and IFA</w:t>
      </w:r>
      <w:r w:rsidRPr="00E06A17">
        <w:rPr>
          <w:b/>
          <w:u w:val="single"/>
        </w:rPr>
        <w:t>.</w:t>
      </w:r>
      <w:r>
        <w:t xml:space="preserve">  </w:t>
      </w:r>
    </w:p>
    <w:p w:rsidR="006E122A" w:rsidRDefault="009E4959" w:rsidP="006E122A">
      <w:pPr>
        <w:pStyle w:val="BodyTextDouble"/>
        <w:numPr>
          <w:ilvl w:val="1"/>
          <w:numId w:val="17"/>
        </w:numPr>
        <w:spacing w:after="240" w:line="240" w:lineRule="auto"/>
        <w:ind w:left="0" w:firstLine="720"/>
      </w:pPr>
      <w:r>
        <w:t xml:space="preserve">With respect to the water treatment/production portion of the water impact fee, the Board finds </w:t>
      </w:r>
      <w:r>
        <w:t>(</w:t>
      </w:r>
      <w:proofErr w:type="spellStart"/>
      <w:r>
        <w:t>i</w:t>
      </w:r>
      <w:proofErr w:type="spellEnd"/>
      <w:r>
        <w:t xml:space="preserve">) </w:t>
      </w:r>
      <w:r>
        <w:t>that there is a need to clarify avail</w:t>
      </w:r>
      <w:r>
        <w:t>able water sources</w:t>
      </w:r>
      <w:r>
        <w:t xml:space="preserve"> and update the projected cost of developing those sources,</w:t>
      </w:r>
      <w:r>
        <w:t xml:space="preserve"> (ii)</w:t>
      </w:r>
      <w:r>
        <w:t xml:space="preserve"> that </w:t>
      </w:r>
      <w:r>
        <w:t xml:space="preserve">it is necessary to </w:t>
      </w:r>
      <w:r>
        <w:t xml:space="preserve">adjust the impact fee revenues from  the revenues called for in the 2015 IFA, as amended by the 2017 Amendments, in order to </w:t>
      </w:r>
      <w:r>
        <w:t>develop those sources</w:t>
      </w:r>
      <w:r>
        <w:t>, and</w:t>
      </w:r>
      <w:r>
        <w:t xml:space="preserve"> (iii)</w:t>
      </w:r>
      <w:r>
        <w:t xml:space="preserve"> that the amended water impact fees approved by this Resolution equitably alloca</w:t>
      </w:r>
      <w:r>
        <w:t>te the cost of the new infrastructure among new developments that create the demand for the infrastructure</w:t>
      </w:r>
      <w:r>
        <w:t>.</w:t>
      </w:r>
    </w:p>
    <w:p w:rsidR="00A40DA6" w:rsidRDefault="009E4959" w:rsidP="006E122A">
      <w:pPr>
        <w:pStyle w:val="BodyTextDouble"/>
        <w:numPr>
          <w:ilvl w:val="1"/>
          <w:numId w:val="17"/>
        </w:numPr>
        <w:spacing w:after="240" w:line="240" w:lineRule="auto"/>
        <w:ind w:left="0" w:firstLine="720"/>
      </w:pPr>
      <w:r>
        <w:t xml:space="preserve">With respect to the </w:t>
      </w:r>
      <w:r>
        <w:t>sewer</w:t>
      </w:r>
      <w:r>
        <w:t xml:space="preserve"> impact fee, the Board finds </w:t>
      </w:r>
      <w:r>
        <w:t>(</w:t>
      </w:r>
      <w:proofErr w:type="spellStart"/>
      <w:r>
        <w:t>i</w:t>
      </w:r>
      <w:proofErr w:type="spellEnd"/>
      <w:r>
        <w:t xml:space="preserve">) </w:t>
      </w:r>
      <w:r>
        <w:t>t</w:t>
      </w:r>
      <w:r>
        <w:t>hat</w:t>
      </w:r>
      <w:r>
        <w:t xml:space="preserve"> there is a need to provide a sewer impact fee that will allow unbonded users in Area </w:t>
      </w:r>
      <w:r>
        <w:t>C to purchase capacity in the existing sewer system</w:t>
      </w:r>
      <w:r>
        <w:t>, if any such capacity is released by property owners who funded the existing system through participation in previous bonds</w:t>
      </w:r>
      <w:r>
        <w:t xml:space="preserve">; </w:t>
      </w:r>
      <w:r>
        <w:t xml:space="preserve">(ii) </w:t>
      </w:r>
      <w:r>
        <w:t xml:space="preserve">that it is necessary to collect impact fee revenues beyond the revenues </w:t>
      </w:r>
      <w:r>
        <w:t>called for in the 2015 IFA</w:t>
      </w:r>
      <w:r>
        <w:t>, as amended by the 2017 Amendments,</w:t>
      </w:r>
      <w:r>
        <w:t xml:space="preserve"> and</w:t>
      </w:r>
      <w:r>
        <w:t xml:space="preserve"> (iii)</w:t>
      </w:r>
      <w:r>
        <w:t xml:space="preserve"> that the </w:t>
      </w:r>
      <w:r>
        <w:t>new Area C sewer</w:t>
      </w:r>
      <w:r>
        <w:t xml:space="preserve"> impact fees approved by this Resolution equitably allocate the cost of the </w:t>
      </w:r>
      <w:r>
        <w:t>existing</w:t>
      </w:r>
      <w:r>
        <w:t xml:space="preserve"> infrastructure </w:t>
      </w:r>
      <w:r>
        <w:t>between</w:t>
      </w:r>
      <w:r>
        <w:t xml:space="preserve"> new developments </w:t>
      </w:r>
      <w:r>
        <w:t>and property owner</w:t>
      </w:r>
      <w:r>
        <w:t>s</w:t>
      </w:r>
      <w:r>
        <w:t xml:space="preserve"> who funded th</w:t>
      </w:r>
      <w:r>
        <w:t>e existing infrastructure through participation in previous bonds</w:t>
      </w:r>
      <w:r>
        <w:t>.</w:t>
      </w:r>
    </w:p>
    <w:p w:rsidR="00FF393F" w:rsidRDefault="009E4959" w:rsidP="006E122A">
      <w:pPr>
        <w:pStyle w:val="BodyTextDouble"/>
        <w:numPr>
          <w:ilvl w:val="1"/>
          <w:numId w:val="17"/>
        </w:numPr>
        <w:spacing w:after="240" w:line="240" w:lineRule="auto"/>
        <w:ind w:left="0" w:firstLine="720"/>
      </w:pPr>
      <w:r>
        <w:t>The Board hereby approves and adopts the amendments to the 2015 IFFP, attached hereto as Exhibit A (the “201</w:t>
      </w:r>
      <w:r>
        <w:t>8</w:t>
      </w:r>
      <w:r>
        <w:t xml:space="preserve"> IFFP Amendment”), and the amendments to the 2015 IFA, attached hereto as Exhibi</w:t>
      </w:r>
      <w:r>
        <w:t>t B (the “201</w:t>
      </w:r>
      <w:r>
        <w:t>8</w:t>
      </w:r>
      <w:r>
        <w:t xml:space="preserve"> IFA Amendment”).  </w:t>
      </w:r>
      <w:r>
        <w:t>Further, t</w:t>
      </w:r>
      <w:r>
        <w:t xml:space="preserve">he </w:t>
      </w:r>
      <w:r>
        <w:t xml:space="preserve">Board hereby approves and adopts the </w:t>
      </w:r>
      <w:r>
        <w:t xml:space="preserve">schedule of </w:t>
      </w:r>
      <w:r>
        <w:t xml:space="preserve">impact fees for water supply </w:t>
      </w:r>
      <w:r>
        <w:t>and water storage as set forth in the 201</w:t>
      </w:r>
      <w:r>
        <w:t>8</w:t>
      </w:r>
      <w:r>
        <w:t xml:space="preserve"> IFA Amendment</w:t>
      </w:r>
      <w:r>
        <w:t xml:space="preserve"> (the “Amended Impact Fees”)</w:t>
      </w:r>
      <w:r>
        <w:t>.</w:t>
      </w:r>
    </w:p>
    <w:p w:rsidR="00720823" w:rsidRDefault="009E4959" w:rsidP="00720823">
      <w:pPr>
        <w:pStyle w:val="BodyTextDouble"/>
        <w:numPr>
          <w:ilvl w:val="0"/>
          <w:numId w:val="17"/>
        </w:numPr>
        <w:spacing w:after="240" w:line="240" w:lineRule="auto"/>
        <w:ind w:left="0" w:firstLine="720"/>
      </w:pPr>
      <w:r>
        <w:rPr>
          <w:b/>
          <w:u w:val="single"/>
        </w:rPr>
        <w:t>Service Areas.</w:t>
      </w:r>
      <w:r>
        <w:t xml:space="preserve">  The service area subject to th</w:t>
      </w:r>
      <w:r>
        <w:t xml:space="preserve">e Amended Impact Fees for water </w:t>
      </w:r>
      <w:r>
        <w:t xml:space="preserve">treatment/production </w:t>
      </w:r>
      <w:r>
        <w:t xml:space="preserve">is the entire District.  The service area subject to the Amended Impact Fees for </w:t>
      </w:r>
      <w:r>
        <w:t>sewer</w:t>
      </w:r>
      <w:r>
        <w:t xml:space="preserve"> is limited to Area </w:t>
      </w:r>
      <w:r>
        <w:t>C</w:t>
      </w:r>
      <w:r>
        <w:t>.</w:t>
      </w:r>
    </w:p>
    <w:p w:rsidR="006E1BBD" w:rsidRDefault="009E4959" w:rsidP="00F67D88">
      <w:pPr>
        <w:pStyle w:val="BodyTextDouble"/>
        <w:numPr>
          <w:ilvl w:val="0"/>
          <w:numId w:val="17"/>
        </w:numPr>
        <w:spacing w:after="240" w:line="240" w:lineRule="auto"/>
        <w:ind w:left="0" w:firstLine="720"/>
      </w:pPr>
      <w:r w:rsidRPr="00720823">
        <w:rPr>
          <w:b/>
          <w:u w:val="single"/>
        </w:rPr>
        <w:t>Adjustments.</w:t>
      </w:r>
      <w:r>
        <w:t xml:space="preserve"> </w:t>
      </w:r>
    </w:p>
    <w:p w:rsidR="004B2867" w:rsidRDefault="009E4959" w:rsidP="006E1BBD">
      <w:pPr>
        <w:pStyle w:val="BodyTextDouble"/>
        <w:spacing w:after="240" w:line="240" w:lineRule="auto"/>
      </w:pPr>
      <w:r>
        <w:lastRenderedPageBreak/>
        <w:t xml:space="preserve">(a) </w:t>
      </w:r>
      <w:r>
        <w:tab/>
      </w:r>
      <w:r>
        <w:t xml:space="preserve">The District is authorized to adjust </w:t>
      </w:r>
      <w:r>
        <w:t>impact fees</w:t>
      </w:r>
      <w:r>
        <w:t xml:space="preserve"> at the time the </w:t>
      </w:r>
      <w:r>
        <w:t>i</w:t>
      </w:r>
      <w:r>
        <w:t xml:space="preserve">mpact </w:t>
      </w:r>
      <w:r>
        <w:t>f</w:t>
      </w:r>
      <w:r>
        <w:t>ee</w:t>
      </w:r>
      <w:r>
        <w:t xml:space="preserve"> is charged to ensure that the impact fees are imposed fairly, and to respond to: </w:t>
      </w:r>
      <w:r>
        <w:t>(</w:t>
      </w:r>
      <w:proofErr w:type="spellStart"/>
      <w:r>
        <w:t>i</w:t>
      </w:r>
      <w:proofErr w:type="spellEnd"/>
      <w:r>
        <w:t xml:space="preserve">) </w:t>
      </w:r>
      <w:r>
        <w:t xml:space="preserve">unusual circumstances in specific cases; or </w:t>
      </w:r>
      <w:r>
        <w:t xml:space="preserve">(ii) </w:t>
      </w:r>
      <w:r>
        <w:t xml:space="preserve">a request </w:t>
      </w:r>
      <w:r>
        <w:t xml:space="preserve">by the State, a school district, or a charter school </w:t>
      </w:r>
      <w:r>
        <w:t xml:space="preserve">for a prompt and individualized review </w:t>
      </w:r>
      <w:r>
        <w:t xml:space="preserve">of the impact fee, </w:t>
      </w:r>
      <w:r>
        <w:t xml:space="preserve">and an offset or credit for a </w:t>
      </w:r>
      <w:r>
        <w:t>p</w:t>
      </w:r>
      <w:r>
        <w:t xml:space="preserve">ublic </w:t>
      </w:r>
      <w:r>
        <w:t>f</w:t>
      </w:r>
      <w:r>
        <w:t xml:space="preserve">acility for which an </w:t>
      </w:r>
      <w:r>
        <w:t>i</w:t>
      </w:r>
      <w:r>
        <w:t xml:space="preserve">mpact </w:t>
      </w:r>
      <w:r>
        <w:t>f</w:t>
      </w:r>
      <w:r>
        <w:t>e</w:t>
      </w:r>
      <w:r>
        <w:t>e has been or will be collected</w:t>
      </w:r>
      <w:r>
        <w:t xml:space="preserve">. </w:t>
      </w:r>
    </w:p>
    <w:p w:rsidR="00FF393F" w:rsidRDefault="009E4959" w:rsidP="00865D3B">
      <w:pPr>
        <w:pStyle w:val="BodyTextDouble"/>
        <w:spacing w:after="240" w:line="240" w:lineRule="auto"/>
      </w:pPr>
      <w:r>
        <w:t>(b)</w:t>
      </w:r>
      <w:r>
        <w:tab/>
      </w:r>
      <w:r>
        <w:t xml:space="preserve">The </w:t>
      </w:r>
      <w:r>
        <w:t xml:space="preserve">District is permitted to adjust the </w:t>
      </w:r>
      <w:r>
        <w:t>calculatio</w:t>
      </w:r>
      <w:r>
        <w:t xml:space="preserve">n of the amount of impact fees </w:t>
      </w:r>
      <w:r>
        <w:t xml:space="preserve">to be imposed on a particular Development, based upon studies and data submitted by a developer.  </w:t>
      </w:r>
      <w:r>
        <w:t>Any such adjustment must be approved by the General Manager, and only on the recommendation of the District’s Chief Engineer</w:t>
      </w:r>
      <w:r>
        <w:t xml:space="preserve">, </w:t>
      </w:r>
      <w:r>
        <w:t>in the exercise of his reasonabl</w:t>
      </w:r>
      <w:r>
        <w:t>e discretion.</w:t>
      </w:r>
      <w:r>
        <w:t xml:space="preserve"> </w:t>
      </w:r>
    </w:p>
    <w:p w:rsidR="0070000D" w:rsidRPr="00832B4D" w:rsidRDefault="009E4959" w:rsidP="0070000D">
      <w:pPr>
        <w:pStyle w:val="BodyTextDouble"/>
        <w:numPr>
          <w:ilvl w:val="0"/>
          <w:numId w:val="17"/>
        </w:numPr>
        <w:spacing w:after="240" w:line="240" w:lineRule="auto"/>
        <w:ind w:left="0" w:firstLine="720"/>
        <w:rPr>
          <w:b/>
          <w:u w:val="single"/>
        </w:rPr>
      </w:pPr>
      <w:r w:rsidRPr="00832B4D">
        <w:rPr>
          <w:b/>
          <w:u w:val="single"/>
        </w:rPr>
        <w:t>Credits and Reimbursements.</w:t>
      </w:r>
    </w:p>
    <w:p w:rsidR="003E0F2B" w:rsidRDefault="009E4959" w:rsidP="003E0F2B">
      <w:pPr>
        <w:pStyle w:val="BodyTextDouble"/>
        <w:numPr>
          <w:ilvl w:val="0"/>
          <w:numId w:val="19"/>
        </w:numPr>
        <w:spacing w:after="240" w:line="240" w:lineRule="auto"/>
        <w:ind w:left="0" w:firstLine="720"/>
      </w:pPr>
      <w:r>
        <w:t xml:space="preserve">The District shall allow a developer, including a school district or a charter school, to receive a credit against an </w:t>
      </w:r>
      <w:r>
        <w:t>i</w:t>
      </w:r>
      <w:r>
        <w:t xml:space="preserve">mpact </w:t>
      </w:r>
      <w:r>
        <w:t>f</w:t>
      </w:r>
      <w:r>
        <w:t>ee if the Deve</w:t>
      </w:r>
      <w:r>
        <w:t>loper (</w:t>
      </w:r>
      <w:proofErr w:type="spellStart"/>
      <w:r>
        <w:t>i</w:t>
      </w:r>
      <w:proofErr w:type="spellEnd"/>
      <w:r>
        <w:t>) dedicates land for a system i</w:t>
      </w:r>
      <w:r>
        <w:t>mprovement (ii) builds and dedicat</w:t>
      </w:r>
      <w:r>
        <w:t xml:space="preserve">es some or all of a </w:t>
      </w:r>
      <w:r>
        <w:t>s</w:t>
      </w:r>
      <w:r>
        <w:t xml:space="preserve">ystem </w:t>
      </w:r>
      <w:r>
        <w:t>i</w:t>
      </w:r>
      <w:r>
        <w:t>mprovement</w:t>
      </w:r>
      <w:r>
        <w:t>,</w:t>
      </w:r>
      <w:r>
        <w:t xml:space="preserve"> or (iii) dedicates a </w:t>
      </w:r>
      <w:r>
        <w:t>p</w:t>
      </w:r>
      <w:r>
        <w:t xml:space="preserve">ublic </w:t>
      </w:r>
      <w:r>
        <w:t>f</w:t>
      </w:r>
      <w:r>
        <w:t xml:space="preserve">acility that the District and the </w:t>
      </w:r>
      <w:r>
        <w:t>d</w:t>
      </w:r>
      <w:r>
        <w:t xml:space="preserve">eveloper agree will reduce the need for a </w:t>
      </w:r>
      <w:r>
        <w:t>s</w:t>
      </w:r>
      <w:r>
        <w:t xml:space="preserve">ystem </w:t>
      </w:r>
      <w:r>
        <w:t>i</w:t>
      </w:r>
      <w:r>
        <w:t xml:space="preserve">mprovement. </w:t>
      </w:r>
    </w:p>
    <w:p w:rsidR="003E0F2B" w:rsidRDefault="009E4959" w:rsidP="003E0F2B">
      <w:pPr>
        <w:pStyle w:val="BodyTextDouble"/>
        <w:numPr>
          <w:ilvl w:val="0"/>
          <w:numId w:val="19"/>
        </w:numPr>
        <w:spacing w:after="240" w:line="240" w:lineRule="auto"/>
        <w:ind w:left="0" w:firstLine="720"/>
      </w:pPr>
      <w:r>
        <w:t xml:space="preserve">The District shall allow a credit against </w:t>
      </w:r>
      <w:r>
        <w:t>i</w:t>
      </w:r>
      <w:r>
        <w:t xml:space="preserve">mpact </w:t>
      </w:r>
      <w:r>
        <w:t>f</w:t>
      </w:r>
      <w:r>
        <w:t>ees for any dedication of land for, imp</w:t>
      </w:r>
      <w:r>
        <w:t xml:space="preserve">rovement to, or new construction of, any </w:t>
      </w:r>
      <w:r>
        <w:t>s</w:t>
      </w:r>
      <w:r>
        <w:t xml:space="preserve">ystem </w:t>
      </w:r>
      <w:r>
        <w:t>i</w:t>
      </w:r>
      <w:r>
        <w:t xml:space="preserve">mprovements </w:t>
      </w:r>
      <w:r>
        <w:t>dedicated to the District</w:t>
      </w:r>
      <w:r>
        <w:t xml:space="preserve"> by the </w:t>
      </w:r>
      <w:r>
        <w:t>d</w:t>
      </w:r>
      <w:r>
        <w:t xml:space="preserve">eveloper if the facilities are </w:t>
      </w:r>
      <w:r>
        <w:t>s</w:t>
      </w:r>
      <w:r>
        <w:t xml:space="preserve">ystem </w:t>
      </w:r>
      <w:r>
        <w:t>i</w:t>
      </w:r>
      <w:r>
        <w:t xml:space="preserve">mprovements or are dedicated to the public and offset the need for an identified System Improvement. </w:t>
      </w:r>
    </w:p>
    <w:p w:rsidR="003E0F2B" w:rsidRDefault="009E4959" w:rsidP="003E0F2B">
      <w:pPr>
        <w:pStyle w:val="BodyTextDouble"/>
        <w:numPr>
          <w:ilvl w:val="0"/>
          <w:numId w:val="19"/>
        </w:numPr>
        <w:spacing w:after="240" w:line="240" w:lineRule="auto"/>
        <w:ind w:left="0" w:firstLine="720"/>
      </w:pPr>
      <w:r>
        <w:t xml:space="preserve">If the </w:t>
      </w:r>
      <w:r>
        <w:t>amount of a c</w:t>
      </w:r>
      <w:r>
        <w:t>redit due under sections 5(a) or 5(b) exceeds the amount of impact fees to be charged to a project, the District may enter into an agreement with the developer providing for reimbursement over time as impact fees are collected on subsequent projects</w:t>
      </w:r>
      <w:r>
        <w:t xml:space="preserve">. </w:t>
      </w:r>
    </w:p>
    <w:p w:rsidR="004D4AD4" w:rsidRDefault="009E4959" w:rsidP="0018476A">
      <w:pPr>
        <w:pStyle w:val="BodyTextDouble"/>
        <w:numPr>
          <w:ilvl w:val="0"/>
          <w:numId w:val="17"/>
        </w:numPr>
        <w:spacing w:after="240" w:line="240" w:lineRule="auto"/>
        <w:ind w:left="0" w:firstLine="720"/>
      </w:pPr>
      <w:r w:rsidRPr="00CA5F79">
        <w:rPr>
          <w:b/>
          <w:u w:val="single"/>
        </w:rPr>
        <w:t>Acco</w:t>
      </w:r>
      <w:r w:rsidRPr="00CA5F79">
        <w:rPr>
          <w:b/>
          <w:u w:val="single"/>
        </w:rPr>
        <w:t>unting, Expenditure, and Refund.</w:t>
      </w:r>
      <w:r>
        <w:t xml:space="preserve">  The District shall account for, expend, and refund impact fees in accordance with the </w:t>
      </w:r>
      <w:r>
        <w:t>Impact Fees Act, Utah Code Ann. § 11-36a-101 (the “Act”).</w:t>
      </w:r>
    </w:p>
    <w:p w:rsidR="00C874D0" w:rsidRPr="004D4AD4" w:rsidRDefault="009E4959" w:rsidP="00CA5F79">
      <w:pPr>
        <w:pStyle w:val="BodyTextDouble"/>
        <w:numPr>
          <w:ilvl w:val="0"/>
          <w:numId w:val="17"/>
        </w:numPr>
        <w:spacing w:after="240" w:line="240" w:lineRule="auto"/>
        <w:ind w:left="0" w:firstLine="720"/>
      </w:pPr>
      <w:r w:rsidRPr="00CA5F79">
        <w:rPr>
          <w:b/>
          <w:u w:val="single"/>
        </w:rPr>
        <w:t>Challenges.</w:t>
      </w:r>
      <w:r>
        <w:t xml:space="preserve">  </w:t>
      </w:r>
      <w:r w:rsidRPr="00CA5F79">
        <w:t xml:space="preserve">Any challenge to </w:t>
      </w:r>
      <w:r>
        <w:t xml:space="preserve">an impact fee </w:t>
      </w:r>
      <w:r w:rsidRPr="00CA5F79">
        <w:t xml:space="preserve">imposed by the District </w:t>
      </w:r>
      <w:r>
        <w:t>must</w:t>
      </w:r>
      <w:r w:rsidRPr="00CA5F79">
        <w:t xml:space="preserve"> comply with the Act.</w:t>
      </w:r>
      <w:r>
        <w:t xml:space="preserve"> </w:t>
      </w:r>
      <w:r w:rsidRPr="00CA5F79">
        <w:t xml:space="preserve"> Administrative appeals shall be governed by the following procedure: Within thirty (30) days after paying an impact fee, any person or entity who has paid the fee and wishes to challenge the fee </w:t>
      </w:r>
      <w:r>
        <w:t>must</w:t>
      </w:r>
      <w:r w:rsidRPr="00CA5F79">
        <w:t xml:space="preserve"> file a written appeal with the Bo</w:t>
      </w:r>
      <w:r w:rsidRPr="00CA5F79">
        <w:t>ard by delivering a copy of such appeal to the District’s General Manager</w:t>
      </w:r>
      <w:r>
        <w:t>,</w:t>
      </w:r>
      <w:r w:rsidRPr="00CA5F79">
        <w:t xml:space="preserve"> setting forth in detail all grounds for the appeal and all facts relied upon by the appealing party with respect to the fees appealed. Upon receipt of </w:t>
      </w:r>
      <w:r>
        <w:t xml:space="preserve">the </w:t>
      </w:r>
      <w:r w:rsidRPr="00CA5F79">
        <w:t xml:space="preserve">appeal the Board shall </w:t>
      </w:r>
      <w:r w:rsidRPr="00CA5F79">
        <w:t>thereafter schedule a public hearing on the appeal at which time all interested persons will be given an opportunity to be heard. The Board shall schedule the appeal hearing and thereafter render its decision on the appeal no later than thirty (30) days af</w:t>
      </w:r>
      <w:r w:rsidRPr="00CA5F79">
        <w:t>ter the challenge to the impact fee is filed</w:t>
      </w:r>
      <w:r>
        <w:t>.</w:t>
      </w:r>
    </w:p>
    <w:p w:rsidR="0070000D" w:rsidRDefault="009E4959" w:rsidP="0018476A">
      <w:pPr>
        <w:pStyle w:val="BodyTextDouble"/>
        <w:numPr>
          <w:ilvl w:val="0"/>
          <w:numId w:val="17"/>
        </w:numPr>
        <w:spacing w:after="240" w:line="240" w:lineRule="auto"/>
        <w:ind w:left="0" w:firstLine="720"/>
      </w:pPr>
      <w:r w:rsidRPr="00720823">
        <w:rPr>
          <w:b/>
          <w:u w:val="single"/>
        </w:rPr>
        <w:t>Timing.</w:t>
      </w:r>
      <w:r>
        <w:t xml:space="preserve">  This Resolution takes effect 90 days after it is approved by the Board.  </w:t>
      </w:r>
      <w:r>
        <w:t>Until the Amended Impact Fees take effect, 90 days after this approval, the District shall charge impact fees as set forth in Re</w:t>
      </w:r>
      <w:r>
        <w:t>solution No. 2015-07</w:t>
      </w:r>
      <w:r>
        <w:t xml:space="preserve">, and as adjusted on a case-by-case basis </w:t>
      </w:r>
      <w:r>
        <w:lastRenderedPageBreak/>
        <w:t>pursuant to Utah Code Ann. § 11-36a-402</w:t>
      </w:r>
      <w:r>
        <w:t xml:space="preserve">. </w:t>
      </w:r>
      <w:r>
        <w:t>Fees will be assessed as of the date that the District is requested to approve the issuance of a building permit by Wasatch County.</w:t>
      </w:r>
      <w:r>
        <w:t xml:space="preserve">  </w:t>
      </w:r>
    </w:p>
    <w:p w:rsidR="00415CBC" w:rsidRDefault="009E4959" w:rsidP="00415CBC">
      <w:pPr>
        <w:pStyle w:val="BodyTextDouble"/>
        <w:spacing w:after="240" w:line="240" w:lineRule="auto"/>
      </w:pPr>
      <w:r>
        <w:t>Resolution 2018-</w:t>
      </w:r>
      <w:r w:rsidR="00EB674A">
        <w:t>03</w:t>
      </w:r>
      <w:bookmarkStart w:id="0" w:name="_GoBack"/>
      <w:bookmarkEnd w:id="0"/>
      <w:r>
        <w:t xml:space="preserve"> Approved and adopted this 10th day of July, 2018.</w:t>
      </w:r>
    </w:p>
    <w:p w:rsidR="00D05D17" w:rsidRDefault="009E4959" w:rsidP="002F6E97">
      <w:pPr>
        <w:pStyle w:val="BodyTextDouble"/>
        <w:spacing w:after="240" w:line="240" w:lineRule="auto"/>
      </w:pPr>
    </w:p>
    <w:p w:rsidR="00D05D17" w:rsidRDefault="009E4959" w:rsidP="002F6E97">
      <w:pPr>
        <w:pStyle w:val="BodyTextDouble"/>
        <w:spacing w:after="240" w:line="240" w:lineRule="auto"/>
        <w:ind w:left="5040" w:firstLine="0"/>
      </w:pPr>
      <w:r>
        <w:t>By: ____________________</w:t>
      </w:r>
    </w:p>
    <w:p w:rsidR="00D05D17" w:rsidRDefault="009E4959" w:rsidP="002F6E97">
      <w:pPr>
        <w:pStyle w:val="BodyTextDouble"/>
        <w:spacing w:after="240" w:line="240" w:lineRule="auto"/>
        <w:ind w:left="5040" w:firstLine="0"/>
      </w:pPr>
      <w:r>
        <w:t xml:space="preserve">       District Board Chairman</w:t>
      </w:r>
    </w:p>
    <w:p w:rsidR="00D05D17" w:rsidRDefault="009E4959" w:rsidP="002F6E97">
      <w:pPr>
        <w:pStyle w:val="BodyTextDouble"/>
        <w:spacing w:after="240" w:line="240" w:lineRule="auto"/>
      </w:pPr>
      <w:r>
        <w:t>Attest:</w:t>
      </w:r>
    </w:p>
    <w:p w:rsidR="00D05D17" w:rsidRDefault="009E4959" w:rsidP="002F6E97">
      <w:pPr>
        <w:pStyle w:val="BodyTextDouble"/>
        <w:spacing w:after="240" w:line="240" w:lineRule="auto"/>
      </w:pPr>
    </w:p>
    <w:p w:rsidR="00D05D17" w:rsidRDefault="009E4959" w:rsidP="002F6E97">
      <w:pPr>
        <w:pStyle w:val="BodyTextDouble"/>
        <w:spacing w:after="240" w:line="240" w:lineRule="auto"/>
      </w:pPr>
      <w:r>
        <w:t>By: ____________________</w:t>
      </w:r>
    </w:p>
    <w:p w:rsidR="000E1AE8" w:rsidRDefault="009E4959" w:rsidP="002F6E97">
      <w:pPr>
        <w:pStyle w:val="BodyTextDouble"/>
        <w:spacing w:after="240" w:line="240" w:lineRule="auto"/>
      </w:pPr>
      <w:r>
        <w:t xml:space="preserve">       District Treasurer</w:t>
      </w:r>
    </w:p>
    <w:p w:rsidR="00D339E8" w:rsidRDefault="009E4959" w:rsidP="002F6E97">
      <w:pPr>
        <w:pStyle w:val="BodyTextDouble"/>
        <w:spacing w:after="240" w:line="240" w:lineRule="auto"/>
      </w:pPr>
    </w:p>
    <w:sectPr w:rsidR="00D339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959" w:rsidRDefault="009E4959">
      <w:r>
        <w:separator/>
      </w:r>
    </w:p>
  </w:endnote>
  <w:endnote w:type="continuationSeparator" w:id="0">
    <w:p w:rsidR="009E4959" w:rsidRDefault="009E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5a0ab05b-9995-4a3d-a670-939e"/>
  <w:p w:rsidR="004B3B9D" w:rsidRDefault="009E4959">
    <w:pPr>
      <w:pStyle w:val="DocID"/>
    </w:pPr>
    <w:r>
      <w:fldChar w:fldCharType="begin"/>
    </w:r>
    <w:r>
      <w:instrText xml:space="preserve">  DOCPROPERTY "CUS_DocIDChunk0" </w:instrText>
    </w:r>
    <w:r>
      <w:fldChar w:fldCharType="separate"/>
    </w:r>
    <w:r>
      <w:t>4850-8872-3819v1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9D" w:rsidRDefault="009E4959" w:rsidP="00863365">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bookmarkStart w:id="2" w:name="_iDocIDField19afc9f3-7e4c-4381-8b1a-74be"/>
  <w:p w:rsidR="004B3B9D" w:rsidRDefault="009E4959">
    <w:pPr>
      <w:pStyle w:val="DocID"/>
    </w:pPr>
    <w:r>
      <w:fldChar w:fldCharType="begin"/>
    </w:r>
    <w:r>
      <w:instrText xml:space="preserve">  DOCPROPERTY "CUS_DocIDChunk0" </w:instrText>
    </w:r>
    <w:r>
      <w:fldChar w:fldCharType="separate"/>
    </w:r>
    <w:r>
      <w:t>4850-8872-3819v1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6048c703-0c38-4580-8018-acb2"/>
  <w:p w:rsidR="004B3B9D" w:rsidRDefault="009E4959">
    <w:pPr>
      <w:pStyle w:val="DocID"/>
    </w:pPr>
    <w:r>
      <w:fldChar w:fldCharType="begin"/>
    </w:r>
    <w:r>
      <w:instrText xml:space="preserve">  DOCPROPERTY "CUS_DocIDChunk0" </w:instrText>
    </w:r>
    <w:r>
      <w:fldChar w:fldCharType="separate"/>
    </w:r>
    <w:r>
      <w:t>4850-8872-3819v1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959" w:rsidRDefault="009E4959">
      <w:r>
        <w:separator/>
      </w:r>
    </w:p>
  </w:footnote>
  <w:footnote w:type="continuationSeparator" w:id="0">
    <w:p w:rsidR="009E4959" w:rsidRDefault="009E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93" w:rsidRDefault="009E4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79358"/>
      <w:docPartObj>
        <w:docPartGallery w:val="Watermarks"/>
        <w:docPartUnique/>
      </w:docPartObj>
    </w:sdtPr>
    <w:sdtEndPr/>
    <w:sdtContent>
      <w:p w:rsidR="00A27D93" w:rsidRDefault="009E4959">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D93" w:rsidRDefault="009E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029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C6C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7EDE2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56789616"/>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B46A52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9F2DC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C60186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2398C81E"/>
    <w:lvl w:ilvl="0">
      <w:start w:val="1"/>
      <w:numFmt w:val="decimal"/>
      <w:pStyle w:val="ListNumber"/>
      <w:lvlText w:val="%1."/>
      <w:lvlJc w:val="left"/>
      <w:pPr>
        <w:tabs>
          <w:tab w:val="num" w:pos="360"/>
        </w:tabs>
        <w:ind w:left="360" w:hanging="360"/>
      </w:pPr>
    </w:lvl>
  </w:abstractNum>
  <w:abstractNum w:abstractNumId="8" w15:restartNumberingAfterBreak="0">
    <w:nsid w:val="19E2379C"/>
    <w:multiLevelType w:val="singleLevel"/>
    <w:tmpl w:val="DE24930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B890D61"/>
    <w:multiLevelType w:val="multilevel"/>
    <w:tmpl w:val="445A9B0A"/>
    <w:numStyleLink w:val="Exhibits"/>
  </w:abstractNum>
  <w:abstractNum w:abstractNumId="10" w15:restartNumberingAfterBreak="0">
    <w:nsid w:val="1D9348A2"/>
    <w:multiLevelType w:val="hybridMultilevel"/>
    <w:tmpl w:val="CAA46F0E"/>
    <w:lvl w:ilvl="0" w:tplc="DA5CA034">
      <w:start w:val="1"/>
      <w:numFmt w:val="lowerLetter"/>
      <w:lvlText w:val="(%1)"/>
      <w:lvlJc w:val="left"/>
      <w:pPr>
        <w:ind w:left="1080" w:hanging="360"/>
      </w:pPr>
      <w:rPr>
        <w:rFonts w:hint="default"/>
      </w:rPr>
    </w:lvl>
    <w:lvl w:ilvl="1" w:tplc="95D203DE" w:tentative="1">
      <w:start w:val="1"/>
      <w:numFmt w:val="lowerLetter"/>
      <w:lvlText w:val="%2."/>
      <w:lvlJc w:val="left"/>
      <w:pPr>
        <w:ind w:left="1800" w:hanging="360"/>
      </w:pPr>
    </w:lvl>
    <w:lvl w:ilvl="2" w:tplc="D6AAC826" w:tentative="1">
      <w:start w:val="1"/>
      <w:numFmt w:val="lowerRoman"/>
      <w:lvlText w:val="%3."/>
      <w:lvlJc w:val="right"/>
      <w:pPr>
        <w:ind w:left="2520" w:hanging="180"/>
      </w:pPr>
    </w:lvl>
    <w:lvl w:ilvl="3" w:tplc="F5B4A080" w:tentative="1">
      <w:start w:val="1"/>
      <w:numFmt w:val="decimal"/>
      <w:lvlText w:val="%4."/>
      <w:lvlJc w:val="left"/>
      <w:pPr>
        <w:ind w:left="3240" w:hanging="360"/>
      </w:pPr>
    </w:lvl>
    <w:lvl w:ilvl="4" w:tplc="EE04A726" w:tentative="1">
      <w:start w:val="1"/>
      <w:numFmt w:val="lowerLetter"/>
      <w:lvlText w:val="%5."/>
      <w:lvlJc w:val="left"/>
      <w:pPr>
        <w:ind w:left="3960" w:hanging="360"/>
      </w:pPr>
    </w:lvl>
    <w:lvl w:ilvl="5" w:tplc="E46A747E" w:tentative="1">
      <w:start w:val="1"/>
      <w:numFmt w:val="lowerRoman"/>
      <w:lvlText w:val="%6."/>
      <w:lvlJc w:val="right"/>
      <w:pPr>
        <w:ind w:left="4680" w:hanging="180"/>
      </w:pPr>
    </w:lvl>
    <w:lvl w:ilvl="6" w:tplc="9B8827B8" w:tentative="1">
      <w:start w:val="1"/>
      <w:numFmt w:val="decimal"/>
      <w:lvlText w:val="%7."/>
      <w:lvlJc w:val="left"/>
      <w:pPr>
        <w:ind w:left="5400" w:hanging="360"/>
      </w:pPr>
    </w:lvl>
    <w:lvl w:ilvl="7" w:tplc="1ED8BED6" w:tentative="1">
      <w:start w:val="1"/>
      <w:numFmt w:val="lowerLetter"/>
      <w:lvlText w:val="%8."/>
      <w:lvlJc w:val="left"/>
      <w:pPr>
        <w:ind w:left="6120" w:hanging="360"/>
      </w:pPr>
    </w:lvl>
    <w:lvl w:ilvl="8" w:tplc="91E0D152" w:tentative="1">
      <w:start w:val="1"/>
      <w:numFmt w:val="lowerRoman"/>
      <w:lvlText w:val="%9."/>
      <w:lvlJc w:val="right"/>
      <w:pPr>
        <w:ind w:left="6840" w:hanging="180"/>
      </w:pPr>
    </w:lvl>
  </w:abstractNum>
  <w:abstractNum w:abstractNumId="11" w15:restartNumberingAfterBreak="0">
    <w:nsid w:val="2A373242"/>
    <w:multiLevelType w:val="multilevel"/>
    <w:tmpl w:val="77E652F2"/>
    <w:lvl w:ilvl="0">
      <w:start w:val="1"/>
      <w:numFmt w:val="upperRoman"/>
      <w:pStyle w:val="Heading1"/>
      <w:lvlText w:val="%1."/>
      <w:lvlJc w:val="left"/>
      <w:pPr>
        <w:tabs>
          <w:tab w:val="num" w:pos="720"/>
        </w:tabs>
        <w:ind w:left="720" w:hanging="720"/>
      </w:pPr>
      <w:rPr>
        <w:rFonts w:hint="default"/>
        <w:vanish w:val="0"/>
        <w:u w:val="none"/>
      </w:rPr>
    </w:lvl>
    <w:lvl w:ilvl="1">
      <w:start w:val="1"/>
      <w:numFmt w:val="upperLetter"/>
      <w:pStyle w:val="Heading2"/>
      <w:lvlText w:val="%2."/>
      <w:lvlJc w:val="left"/>
      <w:pPr>
        <w:tabs>
          <w:tab w:val="num" w:pos="1440"/>
        </w:tabs>
        <w:ind w:left="1440" w:hanging="720"/>
      </w:pPr>
      <w:rPr>
        <w:rFonts w:hint="default"/>
        <w:vanish w:val="0"/>
        <w:u w:val="none"/>
      </w:rPr>
    </w:lvl>
    <w:lvl w:ilvl="2">
      <w:start w:val="1"/>
      <w:numFmt w:val="decimal"/>
      <w:pStyle w:val="Heading3"/>
      <w:lvlText w:val="%3."/>
      <w:lvlJc w:val="left"/>
      <w:pPr>
        <w:tabs>
          <w:tab w:val="num" w:pos="2160"/>
        </w:tabs>
        <w:ind w:left="2160" w:hanging="720"/>
      </w:pPr>
      <w:rPr>
        <w:rFonts w:hint="default"/>
        <w:b w:val="0"/>
        <w:i w:val="0"/>
        <w:vanish w:val="0"/>
        <w:u w:val="none"/>
      </w:rPr>
    </w:lvl>
    <w:lvl w:ilvl="3">
      <w:start w:val="1"/>
      <w:numFmt w:val="lowerLetter"/>
      <w:pStyle w:val="Heading4"/>
      <w:lvlText w:val="%4."/>
      <w:lvlJc w:val="left"/>
      <w:pPr>
        <w:tabs>
          <w:tab w:val="num" w:pos="2880"/>
        </w:tabs>
        <w:ind w:left="2880" w:hanging="720"/>
      </w:pPr>
      <w:rPr>
        <w:rFonts w:hint="default"/>
        <w:b w:val="0"/>
        <w:i w:val="0"/>
        <w:vanish w:val="0"/>
        <w:u w:val="none"/>
      </w:rPr>
    </w:lvl>
    <w:lvl w:ilvl="4">
      <w:start w:val="1"/>
      <w:numFmt w:val="decimal"/>
      <w:pStyle w:val="Heading5"/>
      <w:lvlText w:val="(%5)"/>
      <w:lvlJc w:val="left"/>
      <w:pPr>
        <w:tabs>
          <w:tab w:val="num" w:pos="3600"/>
        </w:tabs>
        <w:ind w:left="3600" w:hanging="720"/>
      </w:pPr>
      <w:rPr>
        <w:rFonts w:hint="default"/>
        <w:vanish w:val="0"/>
        <w:u w:val="none"/>
      </w:rPr>
    </w:lvl>
    <w:lvl w:ilvl="5">
      <w:start w:val="1"/>
      <w:numFmt w:val="lowerLetter"/>
      <w:pStyle w:val="Heading6"/>
      <w:lvlText w:val="(%6)"/>
      <w:lvlJc w:val="left"/>
      <w:pPr>
        <w:tabs>
          <w:tab w:val="num" w:pos="4320"/>
        </w:tabs>
        <w:ind w:left="4320" w:hanging="720"/>
      </w:pPr>
      <w:rPr>
        <w:rFonts w:hint="default"/>
        <w:vanish w:val="0"/>
        <w:u w:val="none"/>
      </w:rPr>
    </w:lvl>
    <w:lvl w:ilvl="6">
      <w:start w:val="1"/>
      <w:numFmt w:val="decimal"/>
      <w:lvlRestart w:val="0"/>
      <w:pStyle w:val="Heading7"/>
      <w:lvlText w:val="%7."/>
      <w:lvlJc w:val="left"/>
      <w:pPr>
        <w:tabs>
          <w:tab w:val="num" w:pos="1440"/>
        </w:tabs>
        <w:ind w:left="1440" w:hanging="720"/>
      </w:pPr>
      <w:rPr>
        <w:rFonts w:hint="default"/>
        <w:vanish w:val="0"/>
        <w:u w:val="none"/>
      </w:rPr>
    </w:lvl>
    <w:lvl w:ilvl="7">
      <w:start w:val="1"/>
      <w:numFmt w:val="lowerLetter"/>
      <w:pStyle w:val="Heading8"/>
      <w:lvlText w:val="%8."/>
      <w:lvlJc w:val="left"/>
      <w:pPr>
        <w:tabs>
          <w:tab w:val="num" w:pos="2160"/>
        </w:tabs>
        <w:ind w:left="2160" w:hanging="720"/>
      </w:pPr>
      <w:rPr>
        <w:rFonts w:hint="default"/>
        <w:vanish w:val="0"/>
        <w:u w:val="none"/>
      </w:rPr>
    </w:lvl>
    <w:lvl w:ilvl="8">
      <w:start w:val="1"/>
      <w:numFmt w:val="lowerRoman"/>
      <w:pStyle w:val="Heading9"/>
      <w:lvlText w:val="%9."/>
      <w:lvlJc w:val="left"/>
      <w:pPr>
        <w:tabs>
          <w:tab w:val="num" w:pos="2880"/>
        </w:tabs>
        <w:ind w:left="2880" w:hanging="720"/>
      </w:pPr>
      <w:rPr>
        <w:rFonts w:hint="default"/>
        <w:vanish w:val="0"/>
        <w:u w:val="none"/>
      </w:rPr>
    </w:lvl>
  </w:abstractNum>
  <w:abstractNum w:abstractNumId="12" w15:restartNumberingAfterBreak="0">
    <w:nsid w:val="2A6062E1"/>
    <w:multiLevelType w:val="hybridMultilevel"/>
    <w:tmpl w:val="7D64E4C4"/>
    <w:lvl w:ilvl="0" w:tplc="50C4C870">
      <w:start w:val="1"/>
      <w:numFmt w:val="decimal"/>
      <w:lvlText w:val="%1."/>
      <w:lvlJc w:val="left"/>
      <w:pPr>
        <w:ind w:left="1440" w:hanging="720"/>
      </w:pPr>
      <w:rPr>
        <w:rFonts w:hint="default"/>
        <w:b/>
      </w:rPr>
    </w:lvl>
    <w:lvl w:ilvl="1" w:tplc="14320996">
      <w:start w:val="1"/>
      <w:numFmt w:val="lowerLetter"/>
      <w:lvlText w:val="(%2)"/>
      <w:lvlJc w:val="left"/>
      <w:pPr>
        <w:ind w:left="1800" w:hanging="360"/>
      </w:pPr>
      <w:rPr>
        <w:rFonts w:hint="default"/>
      </w:rPr>
    </w:lvl>
    <w:lvl w:ilvl="2" w:tplc="131C9F3A" w:tentative="1">
      <w:start w:val="1"/>
      <w:numFmt w:val="lowerRoman"/>
      <w:lvlText w:val="%3."/>
      <w:lvlJc w:val="right"/>
      <w:pPr>
        <w:ind w:left="2520" w:hanging="180"/>
      </w:pPr>
    </w:lvl>
    <w:lvl w:ilvl="3" w:tplc="E4009816" w:tentative="1">
      <w:start w:val="1"/>
      <w:numFmt w:val="decimal"/>
      <w:lvlText w:val="%4."/>
      <w:lvlJc w:val="left"/>
      <w:pPr>
        <w:ind w:left="3240" w:hanging="360"/>
      </w:pPr>
    </w:lvl>
    <w:lvl w:ilvl="4" w:tplc="0E98413E" w:tentative="1">
      <w:start w:val="1"/>
      <w:numFmt w:val="lowerLetter"/>
      <w:lvlText w:val="%5."/>
      <w:lvlJc w:val="left"/>
      <w:pPr>
        <w:ind w:left="3960" w:hanging="360"/>
      </w:pPr>
    </w:lvl>
    <w:lvl w:ilvl="5" w:tplc="7ACA0660" w:tentative="1">
      <w:start w:val="1"/>
      <w:numFmt w:val="lowerRoman"/>
      <w:lvlText w:val="%6."/>
      <w:lvlJc w:val="right"/>
      <w:pPr>
        <w:ind w:left="4680" w:hanging="180"/>
      </w:pPr>
    </w:lvl>
    <w:lvl w:ilvl="6" w:tplc="F426ED9E" w:tentative="1">
      <w:start w:val="1"/>
      <w:numFmt w:val="decimal"/>
      <w:lvlText w:val="%7."/>
      <w:lvlJc w:val="left"/>
      <w:pPr>
        <w:ind w:left="5400" w:hanging="360"/>
      </w:pPr>
    </w:lvl>
    <w:lvl w:ilvl="7" w:tplc="5950BF24" w:tentative="1">
      <w:start w:val="1"/>
      <w:numFmt w:val="lowerLetter"/>
      <w:lvlText w:val="%8."/>
      <w:lvlJc w:val="left"/>
      <w:pPr>
        <w:ind w:left="6120" w:hanging="360"/>
      </w:pPr>
    </w:lvl>
    <w:lvl w:ilvl="8" w:tplc="62107246" w:tentative="1">
      <w:start w:val="1"/>
      <w:numFmt w:val="lowerRoman"/>
      <w:lvlText w:val="%9."/>
      <w:lvlJc w:val="right"/>
      <w:pPr>
        <w:ind w:left="6840" w:hanging="180"/>
      </w:pPr>
    </w:lvl>
  </w:abstractNum>
  <w:abstractNum w:abstractNumId="13" w15:restartNumberingAfterBreak="0">
    <w:nsid w:val="2AFD57F5"/>
    <w:multiLevelType w:val="multilevel"/>
    <w:tmpl w:val="445A9B0A"/>
    <w:styleLink w:val="Exhibits"/>
    <w:lvl w:ilvl="0">
      <w:start w:val="1"/>
      <w:numFmt w:val="decimal"/>
      <w:pStyle w:val="Exhibit1"/>
      <w:lvlText w:val="%1."/>
      <w:lvlJc w:val="left"/>
      <w:pPr>
        <w:tabs>
          <w:tab w:val="num" w:pos="720"/>
        </w:tabs>
        <w:ind w:left="720" w:hanging="720"/>
      </w:pPr>
      <w:rPr>
        <w:rFonts w:hint="default"/>
      </w:rPr>
    </w:lvl>
    <w:lvl w:ilvl="1">
      <w:start w:val="1"/>
      <w:numFmt w:val="lowerLetter"/>
      <w:pStyle w:val="Exhibit2"/>
      <w:lvlText w:val="%2."/>
      <w:lvlJc w:val="left"/>
      <w:pPr>
        <w:tabs>
          <w:tab w:val="num" w:pos="1440"/>
        </w:tabs>
        <w:ind w:left="1440" w:hanging="720"/>
      </w:pPr>
      <w:rPr>
        <w:rFonts w:hint="default"/>
      </w:rPr>
    </w:lvl>
    <w:lvl w:ilvl="2">
      <w:start w:val="1"/>
      <w:numFmt w:val="lowerRoman"/>
      <w:pStyle w:val="Exhibit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4" w15:restartNumberingAfterBreak="0">
    <w:nsid w:val="2DBF3B0C"/>
    <w:multiLevelType w:val="hybridMultilevel"/>
    <w:tmpl w:val="7A0A4556"/>
    <w:lvl w:ilvl="0" w:tplc="A9887BCC">
      <w:start w:val="1"/>
      <w:numFmt w:val="upperLetter"/>
      <w:lvlText w:val="%1."/>
      <w:lvlJc w:val="left"/>
      <w:pPr>
        <w:ind w:left="1080" w:hanging="360"/>
      </w:pPr>
      <w:rPr>
        <w:rFonts w:hint="default"/>
      </w:rPr>
    </w:lvl>
    <w:lvl w:ilvl="1" w:tplc="DEF4F3F0" w:tentative="1">
      <w:start w:val="1"/>
      <w:numFmt w:val="lowerLetter"/>
      <w:lvlText w:val="%2."/>
      <w:lvlJc w:val="left"/>
      <w:pPr>
        <w:ind w:left="1800" w:hanging="360"/>
      </w:pPr>
    </w:lvl>
    <w:lvl w:ilvl="2" w:tplc="DA4A0C78" w:tentative="1">
      <w:start w:val="1"/>
      <w:numFmt w:val="lowerRoman"/>
      <w:lvlText w:val="%3."/>
      <w:lvlJc w:val="right"/>
      <w:pPr>
        <w:ind w:left="2520" w:hanging="180"/>
      </w:pPr>
    </w:lvl>
    <w:lvl w:ilvl="3" w:tplc="CDCA393A" w:tentative="1">
      <w:start w:val="1"/>
      <w:numFmt w:val="decimal"/>
      <w:lvlText w:val="%4."/>
      <w:lvlJc w:val="left"/>
      <w:pPr>
        <w:ind w:left="3240" w:hanging="360"/>
      </w:pPr>
    </w:lvl>
    <w:lvl w:ilvl="4" w:tplc="E8F23366" w:tentative="1">
      <w:start w:val="1"/>
      <w:numFmt w:val="lowerLetter"/>
      <w:lvlText w:val="%5."/>
      <w:lvlJc w:val="left"/>
      <w:pPr>
        <w:ind w:left="3960" w:hanging="360"/>
      </w:pPr>
    </w:lvl>
    <w:lvl w:ilvl="5" w:tplc="29285956" w:tentative="1">
      <w:start w:val="1"/>
      <w:numFmt w:val="lowerRoman"/>
      <w:lvlText w:val="%6."/>
      <w:lvlJc w:val="right"/>
      <w:pPr>
        <w:ind w:left="4680" w:hanging="180"/>
      </w:pPr>
    </w:lvl>
    <w:lvl w:ilvl="6" w:tplc="CBFE47C2" w:tentative="1">
      <w:start w:val="1"/>
      <w:numFmt w:val="decimal"/>
      <w:lvlText w:val="%7."/>
      <w:lvlJc w:val="left"/>
      <w:pPr>
        <w:ind w:left="5400" w:hanging="360"/>
      </w:pPr>
    </w:lvl>
    <w:lvl w:ilvl="7" w:tplc="55D43958" w:tentative="1">
      <w:start w:val="1"/>
      <w:numFmt w:val="lowerLetter"/>
      <w:lvlText w:val="%8."/>
      <w:lvlJc w:val="left"/>
      <w:pPr>
        <w:ind w:left="6120" w:hanging="360"/>
      </w:pPr>
    </w:lvl>
    <w:lvl w:ilvl="8" w:tplc="6D90B644" w:tentative="1">
      <w:start w:val="1"/>
      <w:numFmt w:val="lowerRoman"/>
      <w:lvlText w:val="%9."/>
      <w:lvlJc w:val="right"/>
      <w:pPr>
        <w:ind w:left="6840" w:hanging="180"/>
      </w:pPr>
    </w:lvl>
  </w:abstractNum>
  <w:abstractNum w:abstractNumId="15" w15:restartNumberingAfterBreak="0">
    <w:nsid w:val="5AC04A7F"/>
    <w:multiLevelType w:val="singleLevel"/>
    <w:tmpl w:val="BE681362"/>
    <w:lvl w:ilvl="0">
      <w:start w:val="1"/>
      <w:numFmt w:val="decimal"/>
      <w:pStyle w:val="ListNumber1"/>
      <w:lvlText w:val="%1."/>
      <w:lvlJc w:val="left"/>
      <w:pPr>
        <w:tabs>
          <w:tab w:val="num" w:pos="360"/>
        </w:tabs>
        <w:ind w:left="360" w:hanging="360"/>
      </w:pPr>
    </w:lvl>
  </w:abstractNum>
  <w:abstractNum w:abstractNumId="16" w15:restartNumberingAfterBreak="0">
    <w:nsid w:val="5ADD243E"/>
    <w:multiLevelType w:val="multilevel"/>
    <w:tmpl w:val="D15C681C"/>
    <w:lvl w:ilvl="0">
      <w:start w:val="1"/>
      <w:numFmt w:val="upperRoman"/>
      <w:pStyle w:val="ListNumber2"/>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hint="default"/>
      </w:rPr>
    </w:lvl>
    <w:lvl w:ilvl="1">
      <w:start w:val="1"/>
      <w:numFmt w:val="lowerLetter"/>
      <w:pStyle w:val="Schedule2"/>
      <w:lvlText w:val="%2."/>
      <w:lvlJc w:val="left"/>
      <w:pPr>
        <w:tabs>
          <w:tab w:val="num" w:pos="1440"/>
        </w:tabs>
        <w:ind w:left="1440" w:hanging="720"/>
      </w:pPr>
      <w:rPr>
        <w:rFonts w:hint="default"/>
      </w:rPr>
    </w:lvl>
    <w:lvl w:ilvl="2">
      <w:start w:val="1"/>
      <w:numFmt w:val="lowerRoman"/>
      <w:pStyle w:val="Schedule3"/>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lowerRoman"/>
      <w:lvlText w:val="(%8)"/>
      <w:lvlJc w:val="left"/>
      <w:pPr>
        <w:tabs>
          <w:tab w:val="num" w:pos="5760"/>
        </w:tabs>
        <w:ind w:left="5760" w:hanging="720"/>
      </w:pPr>
      <w:rPr>
        <w:rFonts w:hint="default"/>
      </w:rPr>
    </w:lvl>
    <w:lvl w:ilvl="8">
      <w:start w:val="1"/>
      <w:numFmt w:val="bullet"/>
      <w:lvlText w:val=""/>
      <w:lvlJc w:val="left"/>
      <w:pPr>
        <w:tabs>
          <w:tab w:val="num" w:pos="1440"/>
        </w:tabs>
        <w:ind w:left="1440" w:hanging="720"/>
      </w:pPr>
      <w:rPr>
        <w:rFonts w:ascii="Symbol" w:hAnsi="Symbol" w:hint="default"/>
      </w:rPr>
    </w:lvl>
  </w:abstractNum>
  <w:abstractNum w:abstractNumId="18" w15:restartNumberingAfterBreak="0">
    <w:nsid w:val="7C17628E"/>
    <w:multiLevelType w:val="multilevel"/>
    <w:tmpl w:val="95B6F8EC"/>
    <w:lvl w:ilvl="0">
      <w:start w:val="1"/>
      <w:numFmt w:val="upperRoman"/>
      <w:pStyle w:val="Outline"/>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8"/>
  </w:num>
  <w:num w:numId="4">
    <w:abstractNumId w:val="6"/>
  </w:num>
  <w:num w:numId="5">
    <w:abstractNumId w:val="5"/>
  </w:num>
  <w:num w:numId="6">
    <w:abstractNumId w:val="4"/>
  </w:num>
  <w:num w:numId="7">
    <w:abstractNumId w:val="3"/>
  </w:num>
  <w:num w:numId="8">
    <w:abstractNumId w:val="15"/>
  </w:num>
  <w:num w:numId="9">
    <w:abstractNumId w:val="16"/>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17"/>
  </w:num>
  <w:num w:numId="17">
    <w:abstractNumId w:val="12"/>
  </w:num>
  <w:num w:numId="18">
    <w:abstractNumId w:val="1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Number" w:val="1"/>
    <w:docVar w:name="PNumber" w:val="1"/>
  </w:docVars>
  <w:rsids>
    <w:rsidRoot w:val="00EB674A"/>
    <w:rsid w:val="009E4959"/>
    <w:rsid w:val="00E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D15462"/>
  <w15:docId w15:val="{D6C3D491-ED1A-44CA-B6E3-F9027B62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722A5"/>
    <w:rPr>
      <w:sz w:val="24"/>
    </w:rPr>
  </w:style>
  <w:style w:type="paragraph" w:styleId="Heading1">
    <w:name w:val="heading 1"/>
    <w:basedOn w:val="Heading"/>
    <w:next w:val="BodyText"/>
    <w:qFormat/>
    <w:pPr>
      <w:keepNext/>
      <w:keepLines/>
      <w:numPr>
        <w:numId w:val="2"/>
      </w:numPr>
      <w:outlineLvl w:val="0"/>
    </w:pPr>
    <w:rPr>
      <w:b/>
      <w:caps/>
    </w:rPr>
  </w:style>
  <w:style w:type="paragraph" w:styleId="Heading2">
    <w:name w:val="heading 2"/>
    <w:basedOn w:val="Heading"/>
    <w:next w:val="BodyText"/>
    <w:qFormat/>
    <w:pPr>
      <w:numPr>
        <w:ilvl w:val="1"/>
        <w:numId w:val="2"/>
      </w:numPr>
      <w:outlineLvl w:val="1"/>
    </w:pPr>
  </w:style>
  <w:style w:type="paragraph" w:styleId="Heading3">
    <w:name w:val="heading 3"/>
    <w:basedOn w:val="Heading"/>
    <w:next w:val="BodyText"/>
    <w:qFormat/>
    <w:pPr>
      <w:numPr>
        <w:ilvl w:val="2"/>
        <w:numId w:val="2"/>
      </w:numPr>
      <w:outlineLvl w:val="2"/>
    </w:pPr>
  </w:style>
  <w:style w:type="paragraph" w:styleId="Heading4">
    <w:name w:val="heading 4"/>
    <w:basedOn w:val="Heading"/>
    <w:next w:val="BodyText"/>
    <w:qFormat/>
    <w:pPr>
      <w:numPr>
        <w:ilvl w:val="3"/>
        <w:numId w:val="2"/>
      </w:numPr>
      <w:outlineLvl w:val="3"/>
    </w:pPr>
  </w:style>
  <w:style w:type="paragraph" w:styleId="Heading5">
    <w:name w:val="heading 5"/>
    <w:basedOn w:val="Heading"/>
    <w:next w:val="BodyText"/>
    <w:unhideWhenUsed/>
    <w:pPr>
      <w:numPr>
        <w:ilvl w:val="4"/>
        <w:numId w:val="2"/>
      </w:numPr>
      <w:outlineLvl w:val="4"/>
    </w:pPr>
  </w:style>
  <w:style w:type="paragraph" w:styleId="Heading6">
    <w:name w:val="heading 6"/>
    <w:basedOn w:val="Heading"/>
    <w:next w:val="BodyText"/>
    <w:unhideWhenUsed/>
    <w:pPr>
      <w:numPr>
        <w:ilvl w:val="5"/>
        <w:numId w:val="2"/>
      </w:numPr>
      <w:outlineLvl w:val="5"/>
    </w:pPr>
  </w:style>
  <w:style w:type="paragraph" w:styleId="Heading7">
    <w:name w:val="heading 7"/>
    <w:basedOn w:val="Heading"/>
    <w:next w:val="BodyText"/>
    <w:unhideWhenUsed/>
    <w:pPr>
      <w:numPr>
        <w:ilvl w:val="6"/>
        <w:numId w:val="2"/>
      </w:numPr>
      <w:outlineLvl w:val="6"/>
    </w:pPr>
  </w:style>
  <w:style w:type="paragraph" w:styleId="Heading8">
    <w:name w:val="heading 8"/>
    <w:basedOn w:val="Heading"/>
    <w:next w:val="BodyText"/>
    <w:unhideWhenUsed/>
    <w:pPr>
      <w:numPr>
        <w:ilvl w:val="7"/>
        <w:numId w:val="2"/>
      </w:numPr>
      <w:outlineLvl w:val="7"/>
    </w:pPr>
  </w:style>
  <w:style w:type="paragraph" w:styleId="Heading9">
    <w:name w:val="heading 9"/>
    <w:basedOn w:val="Heading"/>
    <w:next w:val="BodyText"/>
    <w:unhideWhenUsed/>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semiHidden/>
    <w:pPr>
      <w:spacing w:after="240"/>
    </w:pPr>
  </w:style>
  <w:style w:type="paragraph" w:styleId="BodyText">
    <w:name w:val="Body Text"/>
    <w:basedOn w:val="Normal"/>
    <w:link w:val="BodyTextChar"/>
    <w:qFormat/>
    <w:rsid w:val="00CE6E6E"/>
    <w:pPr>
      <w:spacing w:after="240"/>
      <w:ind w:firstLine="720"/>
      <w:jc w:val="both"/>
    </w:pPr>
  </w:style>
  <w:style w:type="paragraph" w:customStyle="1" w:styleId="Address">
    <w:name w:val="Address"/>
    <w:basedOn w:val="Normal"/>
    <w:next w:val="Normal"/>
    <w:semiHidden/>
  </w:style>
  <w:style w:type="paragraph" w:styleId="BlockText">
    <w:name w:val="Block Text"/>
    <w:basedOn w:val="Normal"/>
    <w:semiHidden/>
    <w:pPr>
      <w:spacing w:after="120"/>
      <w:ind w:left="1440" w:right="1440"/>
    </w:pPr>
  </w:style>
  <w:style w:type="paragraph" w:styleId="Caption">
    <w:name w:val="caption"/>
    <w:basedOn w:val="Normal"/>
    <w:next w:val="Normal"/>
    <w:semiHidden/>
    <w:qFormat/>
    <w:pPr>
      <w:spacing w:before="120" w:after="240"/>
    </w:pPr>
    <w:rPr>
      <w:b/>
    </w:rPr>
  </w:style>
  <w:style w:type="paragraph" w:customStyle="1" w:styleId="ccList">
    <w:name w:val="cc List"/>
    <w:basedOn w:val="Normal"/>
    <w:next w:val="Normal"/>
    <w:semiHidden/>
  </w:style>
  <w:style w:type="paragraph" w:styleId="Closing">
    <w:name w:val="Closing"/>
    <w:basedOn w:val="Normal"/>
    <w:next w:val="Signature"/>
    <w:semiHidden/>
    <w:pPr>
      <w:keepNext/>
      <w:spacing w:after="240"/>
      <w:ind w:left="4680"/>
    </w:pPr>
  </w:style>
  <w:style w:type="paragraph" w:styleId="Signature">
    <w:name w:val="Signature"/>
    <w:basedOn w:val="Normal"/>
    <w:semiHidden/>
    <w:pPr>
      <w:ind w:left="4320"/>
    </w:pPr>
  </w:style>
  <w:style w:type="character" w:styleId="CommentReference">
    <w:name w:val="annotation reference"/>
    <w:semiHidden/>
    <w:rPr>
      <w:sz w:val="16"/>
    </w:rPr>
  </w:style>
  <w:style w:type="paragraph" w:styleId="CommentText">
    <w:name w:val="annotation text"/>
    <w:basedOn w:val="Normal"/>
    <w:link w:val="CommentTextChar"/>
    <w:semiHidden/>
    <w:pPr>
      <w:spacing w:after="240"/>
    </w:pPr>
  </w:style>
  <w:style w:type="paragraph" w:customStyle="1" w:styleId="Company">
    <w:name w:val="Company"/>
    <w:basedOn w:val="Normal"/>
    <w:semiHidden/>
    <w:pPr>
      <w:spacing w:after="240"/>
    </w:pPr>
  </w:style>
  <w:style w:type="paragraph" w:customStyle="1" w:styleId="CoverText">
    <w:name w:val="Cover Text"/>
    <w:basedOn w:val="Normal"/>
    <w:semiHidden/>
    <w:pPr>
      <w:spacing w:line="480" w:lineRule="auto"/>
      <w:jc w:val="center"/>
    </w:pPr>
  </w:style>
  <w:style w:type="paragraph" w:styleId="Footer">
    <w:name w:val="footer"/>
    <w:basedOn w:val="Normal"/>
    <w:semiHidden/>
    <w:pPr>
      <w:tabs>
        <w:tab w:val="center" w:pos="4680"/>
        <w:tab w:val="right" w:pos="9360"/>
      </w:tabs>
    </w:pPr>
  </w:style>
  <w:style w:type="paragraph" w:customStyle="1" w:styleId="DateStamp">
    <w:name w:val="DateStamp"/>
    <w:basedOn w:val="Footer"/>
    <w:semiHidden/>
    <w:pPr>
      <w:tabs>
        <w:tab w:val="left" w:pos="4680"/>
        <w:tab w:val="right" w:pos="9090"/>
      </w:tabs>
      <w:spacing w:line="2" w:lineRule="atLeast"/>
    </w:pPr>
  </w:style>
  <w:style w:type="paragraph" w:customStyle="1" w:styleId="DocID">
    <w:name w:val="DocID"/>
    <w:basedOn w:val="Footer"/>
    <w:next w:val="Footer"/>
    <w:link w:val="DocIDChar"/>
    <w:rsid w:val="00510FD2"/>
    <w:pPr>
      <w:tabs>
        <w:tab w:val="clear" w:pos="4680"/>
        <w:tab w:val="clear" w:pos="9360"/>
      </w:tabs>
    </w:pPr>
    <w:rPr>
      <w:sz w:val="18"/>
    </w:rPr>
  </w:style>
  <w:style w:type="paragraph" w:styleId="DocumentMap">
    <w:name w:val="Document Map"/>
    <w:basedOn w:val="Normal"/>
    <w:semiHidden/>
    <w:rPr>
      <w:rFonts w:ascii="Tahoma" w:hAnsi="Tahoma"/>
    </w:rPr>
  </w:style>
  <w:style w:type="character" w:styleId="Emphasis">
    <w:name w:val="Emphasis"/>
    <w:basedOn w:val="DefaultParagraphFont"/>
    <w:semiHidden/>
    <w:qFormat/>
    <w:rPr>
      <w:i/>
    </w:rPr>
  </w:style>
  <w:style w:type="paragraph" w:customStyle="1" w:styleId="Enclosure">
    <w:name w:val="Enclosure"/>
    <w:basedOn w:val="Normal"/>
    <w:next w:val="Normal"/>
    <w:semiHidden/>
    <w:pPr>
      <w:spacing w:after="240"/>
    </w:p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character" w:styleId="FollowedHyperlink">
    <w:name w:val="FollowedHyperlink"/>
    <w:basedOn w:val="DefaultParagraphFont"/>
    <w:semiHidden/>
    <w:rPr>
      <w:color w:val="800080"/>
      <w:u w:val="single"/>
    </w:rPr>
  </w:style>
  <w:style w:type="paragraph" w:customStyle="1" w:styleId="FooterLandscape">
    <w:name w:val="Footer Landscape"/>
    <w:basedOn w:val="Normal"/>
    <w:semiHidden/>
    <w:pPr>
      <w:tabs>
        <w:tab w:val="center" w:pos="6480"/>
        <w:tab w:val="right" w:pos="12960"/>
      </w:tabs>
    </w:pPr>
  </w:style>
  <w:style w:type="character" w:styleId="FootnoteReference">
    <w:name w:val="footnote reference"/>
    <w:basedOn w:val="DefaultParagraphFont"/>
    <w:semiHidden/>
    <w:rPr>
      <w:color w:val="auto"/>
      <w:position w:val="6"/>
      <w:sz w:val="18"/>
    </w:rPr>
  </w:style>
  <w:style w:type="paragraph" w:styleId="FootnoteText">
    <w:name w:val="footnote text"/>
    <w:basedOn w:val="Normal"/>
    <w:semiHidden/>
    <w:pPr>
      <w:ind w:left="360" w:hanging="360"/>
    </w:pPr>
    <w:rPr>
      <w:sz w:val="16"/>
    </w:rPr>
  </w:style>
  <w:style w:type="paragraph" w:styleId="Header">
    <w:name w:val="header"/>
    <w:semiHidden/>
    <w:rPr>
      <w:noProof/>
      <w:sz w:val="24"/>
    </w:rPr>
  </w:style>
  <w:style w:type="paragraph" w:customStyle="1" w:styleId="HeaderLandscape">
    <w:name w:val="Header Landscape"/>
    <w:basedOn w:val="Normal"/>
    <w:semiHidden/>
    <w:pPr>
      <w:tabs>
        <w:tab w:val="center" w:pos="6480"/>
        <w:tab w:val="right" w:pos="12960"/>
      </w:tabs>
    </w:pPr>
  </w:style>
  <w:style w:type="numbering" w:customStyle="1" w:styleId="Exhibits">
    <w:name w:val="Exhibits"/>
    <w:pPr>
      <w:numPr>
        <w:numId w:val="14"/>
      </w:numPr>
    </w:pPr>
  </w:style>
  <w:style w:type="paragraph" w:customStyle="1" w:styleId="Heading1notoc">
    <w:name w:val="Heading 1 (no toc)"/>
    <w:basedOn w:val="Heading1"/>
    <w:unhideWhenUsed/>
    <w:pPr>
      <w:outlineLvl w:val="9"/>
    </w:pPr>
  </w:style>
  <w:style w:type="paragraph" w:customStyle="1" w:styleId="Heading2notoc">
    <w:name w:val="Heading 2 (no toc)"/>
    <w:basedOn w:val="Heading2"/>
    <w:unhideWhenUsed/>
    <w:pPr>
      <w:outlineLvl w:val="9"/>
    </w:pPr>
  </w:style>
  <w:style w:type="paragraph" w:customStyle="1" w:styleId="Heading3notoc">
    <w:name w:val="Heading 3 (no toc)"/>
    <w:basedOn w:val="Heading3"/>
    <w:unhideWhenUsed/>
    <w:pPr>
      <w:outlineLvl w:val="9"/>
    </w:pPr>
  </w:style>
  <w:style w:type="paragraph" w:customStyle="1" w:styleId="Schedule">
    <w:name w:val="Schedule"/>
    <w:basedOn w:val="Normal"/>
    <w:semiHidden/>
  </w:style>
  <w:style w:type="character" w:styleId="Hyperlink">
    <w:name w:val="Hyperlink"/>
    <w:basedOn w:val="DefaultParagraphFont"/>
    <w:semiHidden/>
    <w:rPr>
      <w:color w:val="0000FF"/>
      <w:u w:val="single"/>
    </w:rPr>
  </w:style>
  <w:style w:type="paragraph" w:customStyle="1" w:styleId="Index">
    <w:name w:val="Index"/>
    <w:basedOn w:val="Normal"/>
    <w:semiHidden/>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customStyle="1" w:styleId="Initials">
    <w:name w:val="Initials"/>
    <w:basedOn w:val="Normal"/>
    <w:next w:val="Normal"/>
    <w:semiHidden/>
    <w:pPr>
      <w:spacing w:after="240"/>
    </w:pPr>
  </w:style>
  <w:style w:type="character" w:styleId="LineNumber">
    <w:name w:val="line number"/>
    <w:basedOn w:val="DefaultParagraphFont"/>
    <w:semiHidden/>
  </w:style>
  <w:style w:type="paragraph" w:customStyle="1" w:styleId="LineNumber0">
    <w:name w:val="LineNumber"/>
    <w:basedOn w:val="Normal"/>
    <w:semiHidden/>
    <w:pPr>
      <w:tabs>
        <w:tab w:val="decimal" w:pos="-270"/>
      </w:tabs>
      <w:spacing w:line="480" w:lineRule="exact"/>
      <w:ind w:left="-547"/>
    </w:pPr>
  </w:style>
  <w:style w:type="paragraph" w:styleId="List">
    <w:name w:val="List"/>
    <w:basedOn w:val="Normal"/>
    <w:semiHidden/>
  </w:style>
  <w:style w:type="paragraph" w:customStyle="1" w:styleId="List1">
    <w:name w:val="List 1"/>
    <w:basedOn w:val="List"/>
    <w:semiHidden/>
    <w:pPr>
      <w:ind w:left="720" w:hanging="720"/>
    </w:pPr>
  </w:style>
  <w:style w:type="paragraph" w:customStyle="1" w:styleId="List1d">
    <w:name w:val="List 1.d"/>
    <w:basedOn w:val="List1"/>
    <w:semiHidden/>
    <w:pPr>
      <w:tabs>
        <w:tab w:val="decimal" w:pos="1080"/>
      </w:tabs>
      <w:ind w:left="1440" w:hanging="1440"/>
    </w:pPr>
  </w:style>
  <w:style w:type="paragraph" w:styleId="List2">
    <w:name w:val="List 2"/>
    <w:basedOn w:val="List1"/>
    <w:semiHidden/>
    <w:pPr>
      <w:ind w:left="1440"/>
    </w:pPr>
  </w:style>
  <w:style w:type="paragraph" w:customStyle="1" w:styleId="List2d">
    <w:name w:val="List 2.d"/>
    <w:basedOn w:val="List2"/>
    <w:semiHidden/>
    <w:pPr>
      <w:tabs>
        <w:tab w:val="decimal" w:pos="1800"/>
      </w:tabs>
      <w:ind w:left="2160" w:hanging="1440"/>
    </w:pPr>
  </w:style>
  <w:style w:type="paragraph" w:styleId="List3">
    <w:name w:val="List 3"/>
    <w:basedOn w:val="List2"/>
    <w:semiHidden/>
    <w:pPr>
      <w:ind w:left="2160"/>
    </w:pPr>
  </w:style>
  <w:style w:type="paragraph" w:customStyle="1" w:styleId="List3d">
    <w:name w:val="List 3.d"/>
    <w:basedOn w:val="List3"/>
    <w:semiHidden/>
    <w:pPr>
      <w:tabs>
        <w:tab w:val="decimal" w:pos="2520"/>
      </w:tabs>
      <w:ind w:left="2880" w:hanging="1440"/>
    </w:pPr>
  </w:style>
  <w:style w:type="paragraph" w:styleId="List4">
    <w:name w:val="List 4"/>
    <w:basedOn w:val="List3"/>
    <w:semiHidden/>
    <w:pPr>
      <w:ind w:left="2880"/>
    </w:pPr>
  </w:style>
  <w:style w:type="paragraph" w:customStyle="1" w:styleId="List4d">
    <w:name w:val="List 4.d"/>
    <w:basedOn w:val="List4"/>
    <w:semiHidden/>
    <w:pPr>
      <w:tabs>
        <w:tab w:val="decimal" w:pos="3240"/>
      </w:tabs>
      <w:ind w:left="3600" w:hanging="1440"/>
    </w:pPr>
  </w:style>
  <w:style w:type="paragraph" w:styleId="List5">
    <w:name w:val="List 5"/>
    <w:basedOn w:val="List4"/>
    <w:semiHidden/>
    <w:pPr>
      <w:ind w:left="3600"/>
    </w:pPr>
  </w:style>
  <w:style w:type="paragraph" w:customStyle="1" w:styleId="List5d">
    <w:name w:val="List 5.d"/>
    <w:basedOn w:val="List5"/>
    <w:semiHidden/>
    <w:pPr>
      <w:tabs>
        <w:tab w:val="decimal" w:pos="3960"/>
      </w:tabs>
      <w:ind w:left="4320" w:hanging="1440"/>
    </w:pPr>
  </w:style>
  <w:style w:type="paragraph" w:customStyle="1" w:styleId="List6">
    <w:name w:val="List 6"/>
    <w:basedOn w:val="List5"/>
    <w:semiHidden/>
    <w:pPr>
      <w:ind w:left="4320"/>
    </w:pPr>
  </w:style>
  <w:style w:type="paragraph" w:styleId="ListBullet">
    <w:name w:val="List Bullet"/>
    <w:basedOn w:val="Normal"/>
    <w:autoRedefine/>
    <w:qFormat/>
  </w:style>
  <w:style w:type="paragraph" w:customStyle="1" w:styleId="ListBullet1">
    <w:name w:val="List Bullet 1"/>
    <w:basedOn w:val="ListBullet"/>
    <w:autoRedefine/>
    <w:semiHidden/>
    <w:pPr>
      <w:numPr>
        <w:numId w:val="3"/>
      </w:numPr>
      <w:tabs>
        <w:tab w:val="clear" w:pos="360"/>
      </w:tabs>
      <w:ind w:left="720" w:hanging="720"/>
    </w:pPr>
  </w:style>
  <w:style w:type="paragraph" w:styleId="ListBullet2">
    <w:name w:val="List Bullet 2"/>
    <w:basedOn w:val="ListBullet"/>
    <w:autoRedefine/>
    <w:semiHidden/>
    <w:pPr>
      <w:numPr>
        <w:numId w:val="4"/>
      </w:numPr>
      <w:tabs>
        <w:tab w:val="clear" w:pos="720"/>
      </w:tabs>
      <w:ind w:left="1440" w:hanging="720"/>
    </w:pPr>
  </w:style>
  <w:style w:type="paragraph" w:styleId="ListBullet3">
    <w:name w:val="List Bullet 3"/>
    <w:basedOn w:val="ListBullet"/>
    <w:autoRedefine/>
    <w:semiHidden/>
    <w:pPr>
      <w:numPr>
        <w:numId w:val="5"/>
      </w:numPr>
      <w:tabs>
        <w:tab w:val="clear" w:pos="1080"/>
      </w:tabs>
      <w:ind w:left="2160" w:hanging="720"/>
    </w:pPr>
  </w:style>
  <w:style w:type="paragraph" w:styleId="ListBullet4">
    <w:name w:val="List Bullet 4"/>
    <w:basedOn w:val="ListBullet"/>
    <w:autoRedefine/>
    <w:semiHidden/>
    <w:pPr>
      <w:numPr>
        <w:numId w:val="6"/>
      </w:numPr>
      <w:tabs>
        <w:tab w:val="clear" w:pos="1440"/>
      </w:tabs>
      <w:ind w:left="2880" w:hanging="720"/>
    </w:pPr>
  </w:style>
  <w:style w:type="paragraph" w:styleId="ListBullet5">
    <w:name w:val="List Bullet 5"/>
    <w:basedOn w:val="ListBullet"/>
    <w:autoRedefine/>
    <w:semiHidden/>
    <w:pPr>
      <w:numPr>
        <w:numId w:val="7"/>
      </w:numPr>
      <w:tabs>
        <w:tab w:val="clear" w:pos="1800"/>
      </w:tabs>
      <w:ind w:left="3600" w:hanging="720"/>
    </w:pPr>
  </w:style>
  <w:style w:type="paragraph" w:styleId="ListContinue">
    <w:name w:val="List Continue"/>
    <w:basedOn w:val="Normal"/>
    <w:semiHidden/>
    <w:pPr>
      <w:spacing w:before="240"/>
    </w:pPr>
  </w:style>
  <w:style w:type="paragraph" w:styleId="ListContinue2">
    <w:name w:val="List Continue 2"/>
    <w:basedOn w:val="ListContinue"/>
    <w:semiHidden/>
    <w:pPr>
      <w:ind w:left="720"/>
    </w:pPr>
  </w:style>
  <w:style w:type="paragraph" w:styleId="ListContinue3">
    <w:name w:val="List Continue 3"/>
    <w:basedOn w:val="ListContinue"/>
    <w:semiHidden/>
    <w:pPr>
      <w:ind w:left="1440"/>
    </w:pPr>
  </w:style>
  <w:style w:type="paragraph" w:styleId="ListContinue4">
    <w:name w:val="List Continue 4"/>
    <w:basedOn w:val="ListContinue"/>
    <w:semiHidden/>
    <w:pPr>
      <w:ind w:left="2160"/>
    </w:pPr>
  </w:style>
  <w:style w:type="paragraph" w:styleId="ListContinue5">
    <w:name w:val="List Continue 5"/>
    <w:basedOn w:val="ListContinue"/>
    <w:semiHidden/>
    <w:pPr>
      <w:ind w:left="2880"/>
    </w:pPr>
  </w:style>
  <w:style w:type="paragraph" w:styleId="ListNumber">
    <w:name w:val="List Number"/>
    <w:basedOn w:val="Normal"/>
    <w:semiHidden/>
    <w:pPr>
      <w:numPr>
        <w:numId w:val="1"/>
      </w:numPr>
    </w:pPr>
  </w:style>
  <w:style w:type="paragraph" w:customStyle="1" w:styleId="ListNumber1">
    <w:name w:val="List Number 1"/>
    <w:basedOn w:val="Normal"/>
    <w:semiHidden/>
    <w:pPr>
      <w:numPr>
        <w:numId w:val="8"/>
      </w:numPr>
      <w:tabs>
        <w:tab w:val="clear" w:pos="360"/>
      </w:tabs>
      <w:ind w:left="720" w:hanging="720"/>
    </w:pPr>
  </w:style>
  <w:style w:type="paragraph" w:styleId="ListNumber2">
    <w:name w:val="List Number 2"/>
    <w:basedOn w:val="Normal"/>
    <w:semiHidden/>
    <w:pPr>
      <w:numPr>
        <w:numId w:val="9"/>
      </w:numPr>
      <w:ind w:left="1440" w:hanging="720"/>
    </w:pPr>
  </w:style>
  <w:style w:type="paragraph" w:styleId="ListNumber3">
    <w:name w:val="List Number 3"/>
    <w:basedOn w:val="Normal"/>
    <w:semiHidden/>
    <w:pPr>
      <w:numPr>
        <w:numId w:val="10"/>
      </w:numPr>
      <w:tabs>
        <w:tab w:val="clear" w:pos="1080"/>
      </w:tabs>
      <w:ind w:left="2160" w:hanging="720"/>
    </w:pPr>
  </w:style>
  <w:style w:type="paragraph" w:styleId="ListNumber4">
    <w:name w:val="List Number 4"/>
    <w:basedOn w:val="Normal"/>
    <w:semiHidden/>
    <w:pPr>
      <w:numPr>
        <w:numId w:val="11"/>
      </w:numPr>
      <w:tabs>
        <w:tab w:val="clear" w:pos="1440"/>
      </w:tabs>
      <w:ind w:left="2880" w:hanging="720"/>
    </w:pPr>
  </w:style>
  <w:style w:type="paragraph" w:styleId="ListNumber5">
    <w:name w:val="List Number 5"/>
    <w:basedOn w:val="Normal"/>
    <w:semiHidden/>
    <w:pPr>
      <w:numPr>
        <w:numId w:val="12"/>
      </w:numPr>
      <w:tabs>
        <w:tab w:val="clear" w:pos="1800"/>
      </w:tabs>
      <w:ind w:left="3600" w:hanging="72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paragraph" w:customStyle="1" w:styleId="Outline">
    <w:name w:val="Outline"/>
    <w:basedOn w:val="Normal"/>
    <w:semiHidden/>
    <w:pPr>
      <w:numPr>
        <w:numId w:val="13"/>
      </w:numPr>
    </w:pPr>
    <w:rPr>
      <w:u w:val="single"/>
    </w:rPr>
  </w:style>
  <w:style w:type="character" w:styleId="PageNumber">
    <w:name w:val="page number"/>
    <w:basedOn w:val="DefaultParagraphFont"/>
    <w:semiHidden/>
  </w:style>
  <w:style w:type="character" w:customStyle="1" w:styleId="ParaNum">
    <w:name w:val="ParaNum"/>
    <w:basedOn w:val="DefaultParagraphFont"/>
    <w:semiHidden/>
  </w:style>
  <w:style w:type="paragraph" w:styleId="PlainText">
    <w:name w:val="Plain Text"/>
    <w:basedOn w:val="Normal"/>
    <w:semiHidden/>
    <w:rPr>
      <w:rFonts w:ascii="Courier New" w:hAnsi="Courier New"/>
      <w:sz w:val="20"/>
    </w:rPr>
  </w:style>
  <w:style w:type="paragraph" w:customStyle="1" w:styleId="QuoteContinued">
    <w:name w:val="Quote Continued"/>
    <w:basedOn w:val="Normal"/>
    <w:next w:val="BodyText"/>
    <w:qFormat/>
    <w:rsid w:val="00316329"/>
    <w:pPr>
      <w:spacing w:after="240"/>
    </w:pPr>
  </w:style>
  <w:style w:type="paragraph" w:customStyle="1" w:styleId="Quote1">
    <w:name w:val="Quote1"/>
    <w:aliases w:val="q"/>
    <w:basedOn w:val="Normal"/>
    <w:next w:val="QuoteContinued"/>
    <w:semiHidden/>
    <w:pPr>
      <w:spacing w:after="240"/>
      <w:ind w:left="1440" w:right="1440"/>
    </w:pPr>
  </w:style>
  <w:style w:type="paragraph" w:customStyle="1" w:styleId="QuoteDoubleSpace">
    <w:name w:val="Quote DoubleSpace"/>
    <w:aliases w:val="qd"/>
    <w:basedOn w:val="Quote1"/>
    <w:next w:val="QuoteContinued"/>
    <w:semiHidden/>
    <w:pPr>
      <w:spacing w:after="0" w:line="480" w:lineRule="auto"/>
    </w:pPr>
  </w:style>
  <w:style w:type="paragraph" w:customStyle="1" w:styleId="QuoteFootnote">
    <w:name w:val="Quote Footnote"/>
    <w:basedOn w:val="Normal"/>
    <w:next w:val="Normal"/>
    <w:semiHidden/>
    <w:pPr>
      <w:ind w:left="1440" w:right="259"/>
    </w:pPr>
  </w:style>
  <w:style w:type="paragraph" w:customStyle="1" w:styleId="ReLine">
    <w:name w:val="Re Line"/>
    <w:basedOn w:val="Normal"/>
    <w:next w:val="Normal"/>
    <w:semiHidden/>
    <w:pPr>
      <w:spacing w:before="240" w:after="240"/>
      <w:ind w:left="2880" w:hanging="1440"/>
    </w:pPr>
  </w:style>
  <w:style w:type="paragraph" w:customStyle="1" w:styleId="RecipientTitle">
    <w:name w:val="RecipientTitle"/>
    <w:basedOn w:val="Normal"/>
    <w:semiHidden/>
  </w:style>
  <w:style w:type="paragraph" w:customStyle="1" w:styleId="Recital">
    <w:name w:val="Recital"/>
    <w:basedOn w:val="Normal"/>
    <w:next w:val="Normal"/>
    <w:semiHidden/>
    <w:pPr>
      <w:spacing w:before="480" w:after="240"/>
      <w:jc w:val="center"/>
    </w:pPr>
    <w:rPr>
      <w:caps/>
      <w:u w:val="words"/>
    </w:rPr>
  </w:style>
  <w:style w:type="paragraph" w:styleId="Salutation">
    <w:name w:val="Salutation"/>
    <w:basedOn w:val="Normal"/>
    <w:next w:val="Normal"/>
    <w:semiHidden/>
  </w:style>
  <w:style w:type="character" w:styleId="Strong">
    <w:name w:val="Strong"/>
    <w:basedOn w:val="DefaultParagraphFont"/>
    <w:semiHidden/>
    <w:qFormat/>
    <w:rPr>
      <w:b/>
    </w:rPr>
  </w:style>
  <w:style w:type="paragraph" w:styleId="Subtitle">
    <w:name w:val="Subtitle"/>
    <w:basedOn w:val="Normal"/>
    <w:semiHidden/>
    <w:qFormat/>
    <w:pPr>
      <w:spacing w:before="240" w:after="60"/>
      <w:jc w:val="center"/>
      <w:outlineLvl w:val="1"/>
    </w:pPr>
  </w:style>
  <w:style w:type="paragraph" w:customStyle="1" w:styleId="Table">
    <w:name w:val="Table"/>
    <w:basedOn w:val="Normal"/>
    <w:semiHidden/>
    <w:pPr>
      <w:spacing w:before="60" w:after="60"/>
    </w:pPr>
  </w:style>
  <w:style w:type="paragraph" w:customStyle="1" w:styleId="TableHeadings">
    <w:name w:val="Table Headings"/>
    <w:basedOn w:val="Table"/>
    <w:semiHidden/>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ableSubtotal">
    <w:name w:val="Table Subtotal"/>
    <w:basedOn w:val="Table"/>
    <w:semiHidden/>
    <w:pPr>
      <w:pBdr>
        <w:top w:val="single" w:sz="4" w:space="1" w:color="auto"/>
        <w:bottom w:val="single" w:sz="4" w:space="1" w:color="auto"/>
      </w:pBdr>
    </w:pPr>
  </w:style>
  <w:style w:type="paragraph" w:customStyle="1" w:styleId="TableText">
    <w:name w:val="Table Text"/>
    <w:basedOn w:val="Table"/>
    <w:semiHidden/>
    <w:pPr>
      <w:spacing w:before="40" w:after="40"/>
    </w:pPr>
  </w:style>
  <w:style w:type="paragraph" w:customStyle="1" w:styleId="TableTotal">
    <w:name w:val="Table Total"/>
    <w:basedOn w:val="Table"/>
    <w:semiHidden/>
    <w:pPr>
      <w:pBdr>
        <w:bottom w:val="double" w:sz="4" w:space="1" w:color="auto"/>
      </w:pBdr>
    </w:pPr>
    <w:rPr>
      <w:b/>
    </w:rPr>
  </w:style>
  <w:style w:type="paragraph" w:styleId="Title">
    <w:name w:val="Title"/>
    <w:basedOn w:val="Normal"/>
    <w:next w:val="BodyText"/>
    <w:qFormat/>
    <w:pPr>
      <w:spacing w:after="360"/>
      <w:jc w:val="center"/>
      <w:outlineLvl w:val="0"/>
    </w:pPr>
    <w:rPr>
      <w:b/>
      <w:caps/>
      <w:szCs w:val="24"/>
    </w:rPr>
  </w:style>
  <w:style w:type="paragraph" w:customStyle="1" w:styleId="Exhibit">
    <w:name w:val="Exhibit"/>
    <w:basedOn w:val="Normal"/>
    <w:semiHidden/>
  </w:style>
  <w:style w:type="paragraph" w:customStyle="1" w:styleId="TitleAppendix">
    <w:name w:val="Title Appendix"/>
    <w:basedOn w:val="Title"/>
    <w:semiHidden/>
    <w:pPr>
      <w:spacing w:before="480"/>
    </w:pPr>
  </w:style>
  <w:style w:type="paragraph" w:customStyle="1" w:styleId="TitleCover">
    <w:name w:val="Title Cover"/>
    <w:basedOn w:val="Normal"/>
    <w:semiHidden/>
    <w:pPr>
      <w:spacing w:after="360"/>
      <w:jc w:val="center"/>
    </w:pPr>
    <w:rPr>
      <w:b/>
      <w:sz w:val="28"/>
    </w:rPr>
  </w:style>
  <w:style w:type="paragraph" w:customStyle="1" w:styleId="TitleDate">
    <w:name w:val="Title Date"/>
    <w:basedOn w:val="Normal"/>
    <w:semiHidden/>
    <w:pPr>
      <w:spacing w:before="240"/>
      <w:jc w:val="center"/>
    </w:pPr>
  </w:style>
  <w:style w:type="paragraph" w:customStyle="1" w:styleId="TitleDocument">
    <w:name w:val="Title Document"/>
    <w:basedOn w:val="Normal"/>
    <w:next w:val="BodyText"/>
    <w:semiHidden/>
    <w:pPr>
      <w:spacing w:after="360"/>
      <w:jc w:val="center"/>
    </w:pPr>
    <w:rPr>
      <w:b/>
      <w:caps/>
    </w:rPr>
  </w:style>
  <w:style w:type="paragraph" w:customStyle="1" w:styleId="TitleExhibit">
    <w:name w:val="Title Exhibit"/>
    <w:basedOn w:val="Title"/>
    <w:semiHidden/>
    <w:pPr>
      <w:spacing w:before="480"/>
    </w:pPr>
  </w:style>
  <w:style w:type="paragraph" w:customStyle="1" w:styleId="TitleIndex">
    <w:name w:val="Title Index"/>
    <w:basedOn w:val="Title"/>
    <w:semiHidden/>
    <w:pPr>
      <w:spacing w:before="480"/>
    </w:pPr>
  </w:style>
  <w:style w:type="paragraph" w:customStyle="1" w:styleId="TitleSchedule">
    <w:name w:val="Title Schedule"/>
    <w:basedOn w:val="Title"/>
    <w:semiHidden/>
    <w:pPr>
      <w:spacing w:before="480"/>
    </w:pPr>
  </w:style>
  <w:style w:type="paragraph" w:customStyle="1" w:styleId="TitleTOC">
    <w:name w:val="Title TOC"/>
    <w:basedOn w:val="Normal"/>
    <w:semiHidden/>
    <w:pPr>
      <w:spacing w:after="360"/>
      <w:jc w:val="center"/>
    </w:pPr>
    <w:rPr>
      <w:b/>
    </w:rPr>
  </w:style>
  <w:style w:type="paragraph" w:customStyle="1" w:styleId="TitleTOE">
    <w:name w:val="Title TOE"/>
    <w:basedOn w:val="TitleTOC"/>
    <w:semiHidden/>
  </w:style>
  <w:style w:type="paragraph" w:styleId="TOAHeading">
    <w:name w:val="toa heading"/>
    <w:basedOn w:val="Normal"/>
    <w:next w:val="Normal"/>
    <w:semiHidden/>
    <w:pPr>
      <w:spacing w:before="120"/>
    </w:pPr>
    <w:rPr>
      <w:rFonts w:ascii="Arial" w:hAnsi="Arial"/>
      <w:b/>
    </w:rPr>
  </w:style>
  <w:style w:type="paragraph" w:styleId="TOC1">
    <w:name w:val="toc 1"/>
    <w:basedOn w:val="Normal"/>
    <w:autoRedefine/>
    <w:semiHidden/>
    <w:pPr>
      <w:tabs>
        <w:tab w:val="decimal" w:leader="dot" w:pos="9360"/>
      </w:tabs>
      <w:spacing w:before="240" w:after="240"/>
    </w:pPr>
    <w:rPr>
      <w:caps/>
    </w:rPr>
  </w:style>
  <w:style w:type="paragraph" w:styleId="TOC2">
    <w:name w:val="toc 2"/>
    <w:basedOn w:val="Normal"/>
    <w:autoRedefine/>
    <w:semiHidden/>
    <w:pPr>
      <w:tabs>
        <w:tab w:val="right" w:leader="dot" w:pos="9360"/>
      </w:tabs>
      <w:ind w:left="36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TitleTOCPage">
    <w:name w:val="Title TOC Page"/>
    <w:basedOn w:val="Normal"/>
    <w:semiHidden/>
    <w:pPr>
      <w:jc w:val="right"/>
    </w:pPr>
    <w:rPr>
      <w:u w:val="single"/>
    </w:rPr>
  </w:style>
  <w:style w:type="paragraph" w:customStyle="1" w:styleId="TitleTOEPage">
    <w:name w:val="Title TOE Page"/>
    <w:basedOn w:val="TitleTOCPage"/>
    <w:semiHidden/>
  </w:style>
  <w:style w:type="paragraph" w:customStyle="1" w:styleId="Exhibit1">
    <w:name w:val="Exhibit 1"/>
    <w:basedOn w:val="Exhibit"/>
    <w:semiHidden/>
    <w:pPr>
      <w:numPr>
        <w:numId w:val="15"/>
      </w:numPr>
    </w:pPr>
  </w:style>
  <w:style w:type="paragraph" w:customStyle="1" w:styleId="Exhibit2">
    <w:name w:val="Exhibit 2"/>
    <w:basedOn w:val="Exhibit"/>
    <w:semiHidden/>
    <w:pPr>
      <w:numPr>
        <w:ilvl w:val="1"/>
        <w:numId w:val="15"/>
      </w:numPr>
    </w:pPr>
  </w:style>
  <w:style w:type="paragraph" w:customStyle="1" w:styleId="Exhibit3">
    <w:name w:val="Exhibit 3"/>
    <w:basedOn w:val="Exhibit"/>
    <w:semiHidden/>
    <w:pPr>
      <w:numPr>
        <w:ilvl w:val="2"/>
        <w:numId w:val="15"/>
      </w:numPr>
    </w:pPr>
  </w:style>
  <w:style w:type="paragraph" w:customStyle="1" w:styleId="Schedule1">
    <w:name w:val="Schedule 1"/>
    <w:basedOn w:val="Schedule"/>
    <w:semiHidden/>
    <w:pPr>
      <w:numPr>
        <w:numId w:val="16"/>
      </w:numPr>
      <w:tabs>
        <w:tab w:val="clear" w:pos="720"/>
        <w:tab w:val="num" w:pos="360"/>
      </w:tabs>
      <w:ind w:left="0" w:firstLine="0"/>
    </w:pPr>
  </w:style>
  <w:style w:type="paragraph" w:customStyle="1" w:styleId="Schedule2">
    <w:name w:val="Schedule 2"/>
    <w:basedOn w:val="Schedule"/>
    <w:semiHidden/>
    <w:pPr>
      <w:numPr>
        <w:ilvl w:val="1"/>
        <w:numId w:val="16"/>
      </w:numPr>
      <w:tabs>
        <w:tab w:val="clear" w:pos="1440"/>
        <w:tab w:val="num" w:pos="360"/>
      </w:tabs>
      <w:ind w:left="0" w:firstLine="0"/>
    </w:pPr>
  </w:style>
  <w:style w:type="paragraph" w:customStyle="1" w:styleId="Schedule3">
    <w:name w:val="Schedule 3"/>
    <w:basedOn w:val="Schedule"/>
    <w:semiHidden/>
    <w:pPr>
      <w:numPr>
        <w:ilvl w:val="2"/>
        <w:numId w:val="16"/>
      </w:numPr>
      <w:tabs>
        <w:tab w:val="clear" w:pos="2160"/>
        <w:tab w:val="num" w:pos="360"/>
      </w:tabs>
      <w:ind w:left="0" w:firstLine="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rsid w:val="00316329"/>
    <w:rPr>
      <w:rFonts w:ascii="Tahoma" w:hAnsi="Tahoma" w:cs="Tahoma"/>
      <w:sz w:val="16"/>
      <w:szCs w:val="16"/>
    </w:rPr>
  </w:style>
  <w:style w:type="character" w:customStyle="1" w:styleId="BalloonTextChar">
    <w:name w:val="Balloon Text Char"/>
    <w:basedOn w:val="DefaultParagraphFont"/>
    <w:link w:val="BalloonText"/>
    <w:uiPriority w:val="99"/>
    <w:semiHidden/>
    <w:rsid w:val="00316329"/>
    <w:rPr>
      <w:rFonts w:ascii="Tahoma" w:hAnsi="Tahoma" w:cs="Tahoma"/>
      <w:sz w:val="16"/>
      <w:szCs w:val="16"/>
    </w:rPr>
  </w:style>
  <w:style w:type="paragraph" w:styleId="Quote">
    <w:name w:val="Quote"/>
    <w:basedOn w:val="Normal"/>
    <w:next w:val="BodyTextContinued"/>
    <w:link w:val="QuoteChar"/>
    <w:qFormat/>
    <w:rsid w:val="0020227E"/>
    <w:pPr>
      <w:spacing w:after="240"/>
      <w:ind w:left="1440" w:right="1440"/>
      <w:jc w:val="both"/>
    </w:pPr>
    <w:rPr>
      <w:szCs w:val="24"/>
    </w:rPr>
  </w:style>
  <w:style w:type="character" w:customStyle="1" w:styleId="QuoteChar">
    <w:name w:val="Quote Char"/>
    <w:basedOn w:val="DefaultParagraphFont"/>
    <w:link w:val="Quote"/>
    <w:rsid w:val="0020227E"/>
    <w:rPr>
      <w:sz w:val="24"/>
      <w:szCs w:val="24"/>
    </w:rPr>
  </w:style>
  <w:style w:type="paragraph" w:customStyle="1" w:styleId="BodyTextContinued">
    <w:name w:val="Body Text Continued"/>
    <w:aliases w:val="btc"/>
    <w:basedOn w:val="BodyText"/>
    <w:qFormat/>
    <w:rsid w:val="0020227E"/>
    <w:pPr>
      <w:ind w:firstLine="0"/>
    </w:pPr>
    <w:rPr>
      <w:szCs w:val="24"/>
    </w:rPr>
  </w:style>
  <w:style w:type="paragraph" w:customStyle="1" w:styleId="BodyTextDoubleContinued">
    <w:name w:val="Body Text Double Continued"/>
    <w:aliases w:val="btdc"/>
    <w:basedOn w:val="Normal"/>
    <w:qFormat/>
    <w:rsid w:val="0020227E"/>
    <w:pPr>
      <w:spacing w:line="480" w:lineRule="auto"/>
      <w:jc w:val="both"/>
    </w:pPr>
    <w:rPr>
      <w:szCs w:val="24"/>
    </w:rPr>
  </w:style>
  <w:style w:type="paragraph" w:customStyle="1" w:styleId="BodyTextDouble">
    <w:name w:val="Body Text Double"/>
    <w:aliases w:val="btd"/>
    <w:basedOn w:val="BodyText"/>
    <w:qFormat/>
    <w:rsid w:val="0020227E"/>
    <w:pPr>
      <w:spacing w:after="0" w:line="480" w:lineRule="auto"/>
    </w:pPr>
    <w:rPr>
      <w:szCs w:val="24"/>
    </w:rPr>
  </w:style>
  <w:style w:type="paragraph" w:styleId="BodyTextIndent">
    <w:name w:val="Body Text Indent"/>
    <w:basedOn w:val="Normal"/>
    <w:link w:val="BodyTextIndentChar"/>
    <w:semiHidden/>
    <w:rsid w:val="0020227E"/>
    <w:pPr>
      <w:spacing w:after="120"/>
      <w:ind w:left="360"/>
      <w:jc w:val="both"/>
    </w:pPr>
    <w:rPr>
      <w:szCs w:val="24"/>
    </w:rPr>
  </w:style>
  <w:style w:type="character" w:customStyle="1" w:styleId="BodyTextIndentChar">
    <w:name w:val="Body Text Indent Char"/>
    <w:basedOn w:val="DefaultParagraphFont"/>
    <w:link w:val="BodyTextIndent"/>
    <w:semiHidden/>
    <w:rsid w:val="0020227E"/>
    <w:rPr>
      <w:sz w:val="24"/>
      <w:szCs w:val="24"/>
    </w:rPr>
  </w:style>
  <w:style w:type="paragraph" w:customStyle="1" w:styleId="CenteredBold">
    <w:name w:val="Centered Bold"/>
    <w:basedOn w:val="Normal"/>
    <w:next w:val="Normal"/>
    <w:qFormat/>
    <w:rsid w:val="0020227E"/>
    <w:pPr>
      <w:keepNext/>
      <w:spacing w:after="240"/>
      <w:jc w:val="center"/>
    </w:pPr>
    <w:rPr>
      <w:b/>
      <w:caps/>
      <w:szCs w:val="24"/>
    </w:rPr>
  </w:style>
  <w:style w:type="paragraph" w:customStyle="1" w:styleId="CenterBoldUnderline">
    <w:name w:val="Center Bold Underline"/>
    <w:aliases w:val="cbu"/>
    <w:basedOn w:val="CenteredBold"/>
    <w:qFormat/>
    <w:rsid w:val="0020227E"/>
    <w:rPr>
      <w:u w:val="single"/>
    </w:rPr>
  </w:style>
  <w:style w:type="paragraph" w:customStyle="1" w:styleId="CenteredBoldLower">
    <w:name w:val="Centered Bold Lower"/>
    <w:aliases w:val="CBL"/>
    <w:basedOn w:val="Normal"/>
    <w:next w:val="Normal"/>
    <w:qFormat/>
    <w:rsid w:val="00B722A5"/>
    <w:pPr>
      <w:keepNext/>
      <w:spacing w:after="240"/>
      <w:jc w:val="center"/>
    </w:pPr>
    <w:rPr>
      <w:b/>
      <w:szCs w:val="24"/>
      <w:u w:val="single"/>
    </w:rPr>
  </w:style>
  <w:style w:type="character" w:customStyle="1" w:styleId="BodyTextChar">
    <w:name w:val="Body Text Char"/>
    <w:basedOn w:val="DefaultParagraphFont"/>
    <w:link w:val="BodyText"/>
    <w:rsid w:val="00510FD2"/>
    <w:rPr>
      <w:sz w:val="24"/>
    </w:rPr>
  </w:style>
  <w:style w:type="character" w:customStyle="1" w:styleId="DocIDChar">
    <w:name w:val="DocID Char"/>
    <w:basedOn w:val="BodyTextChar"/>
    <w:link w:val="DocID"/>
    <w:rsid w:val="00510FD2"/>
    <w:rPr>
      <w:sz w:val="18"/>
    </w:rPr>
  </w:style>
  <w:style w:type="character" w:customStyle="1" w:styleId="CommentTextChar">
    <w:name w:val="Comment Text Char"/>
    <w:basedOn w:val="DefaultParagraphFont"/>
    <w:link w:val="CommentText"/>
    <w:semiHidden/>
    <w:rsid w:val="000E1AE8"/>
    <w:rPr>
      <w:sz w:val="24"/>
    </w:rPr>
  </w:style>
  <w:style w:type="paragraph" w:styleId="NoSpacing">
    <w:name w:val="No Spacing"/>
    <w:uiPriority w:val="1"/>
    <w:qFormat/>
    <w:rsid w:val="008A1489"/>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Agreement\General%20Agreement.ice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7CDE4A56524667BB43115CF14CF70F"/>
        <w:category>
          <w:name w:val="General"/>
          <w:gallery w:val="placeholder"/>
        </w:category>
        <w:types>
          <w:type w:val="bbPlcHdr"/>
        </w:types>
        <w:behaviors>
          <w:behavior w:val="content"/>
        </w:behaviors>
        <w:guid w:val="{615F583D-AD59-41D7-8B75-E3B326A53CAD}"/>
      </w:docPartPr>
      <w:docPartBody>
        <w:p w:rsidR="0026001B" w:rsidRDefault="00D467FD">
          <w:pPr>
            <w:pStyle w:val="057CDE4A56524667BB43115CF14CF70F"/>
          </w:pPr>
          <w:r>
            <w:rPr>
              <w:rStyle w:val="PlaceholderText"/>
            </w:rPr>
            <w:t>DocumentTitle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FD"/>
    <w:rsid w:val="00D4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5C4"/>
    <w:rPr>
      <w:color w:val="808080"/>
    </w:rPr>
  </w:style>
  <w:style w:type="paragraph" w:customStyle="1" w:styleId="057CDE4A56524667BB43115CF14CF70F">
    <w:name w:val="057CDE4A56524667BB43115CF14CF70F"/>
  </w:style>
  <w:style w:type="paragraph" w:customStyle="1" w:styleId="0B7885C2171643F5BEA46C4BDE388322">
    <w:name w:val="0B7885C2171643F5BEA46C4BDE388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1374</authorID>
  <typistID>970</typistID>
  <officeID>1</officeID>
  <templateID>49</templateID>
  <iEncoreID/>
  <iEncore>
    <Font>Times New Roman</Font>
    <Alignment>Left</Alignment>
    <Spacing>Single</Spacing>
    <DocumentTitle>jordanelle special service district 
IMPACT FEE Amendment
Resolution No. 2018-03</DocumentTitle>
  </iEncore>
</iCreate>
</file>

<file path=customXml/itemProps1.xml><?xml version="1.0" encoding="utf-8"?>
<ds:datastoreItem xmlns:ds="http://schemas.openxmlformats.org/officeDocument/2006/customXml" ds:itemID="{A906D337-A404-474E-B95A-618B0C91E956}">
  <ds:schemaRefs/>
</ds:datastoreItem>
</file>

<file path=docProps/app.xml><?xml version="1.0" encoding="utf-8"?>
<Properties xmlns="http://schemas.openxmlformats.org/officeDocument/2006/extended-properties" xmlns:vt="http://schemas.openxmlformats.org/officeDocument/2006/docPropsVTypes">
  <Template>General Agreement.icex</Template>
  <TotalTime>0</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General Agreement</vt:lpstr>
    </vt:vector>
  </TitlesOfParts>
  <Company>Esquire Innovations, Inc.</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dc:title>
  <dc:creator>cweirick</dc:creator>
  <dc:description>Esquire Innovations, Inc. © 1999</dc:description>
  <cp:lastModifiedBy>Admin Assistant</cp:lastModifiedBy>
  <cp:revision>2</cp:revision>
  <dcterms:created xsi:type="dcterms:W3CDTF">2018-06-25T15:49:00Z</dcterms:created>
  <dcterms:modified xsi:type="dcterms:W3CDTF">2018-06-25T15:49:00Z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4850-8872-3819v1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4850-8872-3819v1</vt:lpwstr>
  </property>
</Properties>
</file>