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699C3" w14:textId="77777777" w:rsidR="00DD1B53" w:rsidRDefault="00DD1B53"/>
    <w:p w14:paraId="6FF5B71D" w14:textId="77777777" w:rsidR="00DD1B53" w:rsidRDefault="00000000">
      <w:pPr>
        <w:pStyle w:val="Heading4"/>
      </w:pPr>
      <w:r>
        <w:t>10.11.2C All Accessory Buildings</w:t>
      </w:r>
    </w:p>
    <w:p w14:paraId="407EB53E" w14:textId="77777777" w:rsidR="00DD1B53" w:rsidRDefault="00000000">
      <w:r>
        <w:t>The following shall apply to every accessory building:</w:t>
      </w:r>
    </w:p>
    <w:p w14:paraId="57FBDFF7" w14:textId="77777777" w:rsidR="00DD1B53" w:rsidRDefault="00000000">
      <w:pPr>
        <w:numPr>
          <w:ilvl w:val="0"/>
          <w:numId w:val="1"/>
        </w:numPr>
      </w:pPr>
      <w:r>
        <w:t>No detached accessory building shall be located closer than twenty feet (20') to any building.</w:t>
      </w:r>
    </w:p>
    <w:p w14:paraId="74CBFBC4" w14:textId="77777777" w:rsidR="00DD1B53" w:rsidRDefault="00000000">
      <w:pPr>
        <w:numPr>
          <w:ilvl w:val="0"/>
          <w:numId w:val="1"/>
        </w:numPr>
      </w:pPr>
      <w:r>
        <w:t>Accessory buildings shall not be erected in any required setbacks.</w:t>
      </w:r>
    </w:p>
    <w:p w14:paraId="508683C4" w14:textId="77777777" w:rsidR="00DD1B53" w:rsidRDefault="00000000">
      <w:pPr>
        <w:numPr>
          <w:ilvl w:val="0"/>
          <w:numId w:val="1"/>
        </w:numPr>
      </w:pPr>
      <w:r>
        <w:t>No detached accessory building in a residential district shall exceed twenty-four feet (24') in height. The height of the accessory building shall not exceed twenty- four feet (24') as measured from the floor of the accessory building to the highest part of the exterior of the roof of the accessory building.</w:t>
      </w:r>
    </w:p>
    <w:p w14:paraId="5379CFE4" w14:textId="77777777" w:rsidR="00DD1B53" w:rsidRDefault="00000000">
      <w:pPr>
        <w:numPr>
          <w:ilvl w:val="0"/>
          <w:numId w:val="1"/>
        </w:numPr>
      </w:pPr>
      <w:r>
        <w:t xml:space="preserve">When an accessory building is located on a corner lot, the side setback will </w:t>
      </w:r>
      <w:r w:rsidRPr="00B86D8F">
        <w:t>be</w:t>
      </w:r>
      <w:r w:rsidRPr="00BD1FE1">
        <w:rPr>
          <w:strike/>
        </w:rPr>
        <w:t xml:space="preserve"> </w:t>
      </w:r>
      <w:r w:rsidRPr="00B86D8F">
        <w:rPr>
          <w:strike/>
          <w:color w:val="FF0000"/>
        </w:rPr>
        <w:t>the same as the front setback, i.e.,</w:t>
      </w:r>
      <w:r>
        <w:t xml:space="preserve"> thirty feet (30') </w:t>
      </w:r>
      <w:r w:rsidRPr="00B86D8F">
        <w:rPr>
          <w:strike/>
          <w:color w:val="FF0000"/>
        </w:rPr>
        <w:t>or fifty feet (50').</w:t>
      </w:r>
    </w:p>
    <w:p w14:paraId="032947EE" w14:textId="77777777" w:rsidR="00DD1B53" w:rsidRDefault="00000000">
      <w:pPr>
        <w:numPr>
          <w:ilvl w:val="0"/>
          <w:numId w:val="1"/>
        </w:numPr>
      </w:pPr>
      <w:r>
        <w:t xml:space="preserve">An accessory building in any residential district shall not be used for commercial purposes </w:t>
      </w:r>
      <w:proofErr w:type="gramStart"/>
      <w:r>
        <w:t>or</w:t>
      </w:r>
      <w:proofErr w:type="gramEnd"/>
      <w:r>
        <w:t xml:space="preserve"> storage for commercial purposes without a conditional use permit.</w:t>
      </w:r>
    </w:p>
    <w:p w14:paraId="61B930BA" w14:textId="77777777" w:rsidR="00DD1B53" w:rsidRDefault="00000000">
      <w:pPr>
        <w:numPr>
          <w:ilvl w:val="0"/>
          <w:numId w:val="1"/>
        </w:numPr>
      </w:pPr>
      <w:r>
        <w:t>“Accessory building" is defined to include a shed, garage, gazebo, greenhouse, shipping container. semi-truck trailer. or similar building which is not attached to a residence. Any camp trailer, recreational vehicle. and other live-in vehicles are not approved to be converted or used as an accessory building.</w:t>
      </w:r>
    </w:p>
    <w:p w14:paraId="188F436A" w14:textId="77777777" w:rsidR="00DD1B53" w:rsidRDefault="00000000">
      <w:pPr>
        <w:numPr>
          <w:ilvl w:val="0"/>
          <w:numId w:val="1"/>
        </w:numPr>
      </w:pPr>
      <w:r>
        <w:t xml:space="preserve">If the Accessory Building is attached to the main building structure or is twenty (20) or less in distance from the main building structure. </w:t>
      </w:r>
      <w:proofErr w:type="gramStart"/>
      <w:r>
        <w:t>it</w:t>
      </w:r>
      <w:proofErr w:type="gramEnd"/>
      <w:r>
        <w:t xml:space="preserve"> shall not be considered an accessory building, and it shall conform to all regulations and ordinances of the city and building codes applicable to the main building.</w:t>
      </w:r>
    </w:p>
    <w:p w14:paraId="4B19FCF1" w14:textId="77777777" w:rsidR="00DD1B53" w:rsidRDefault="00000000">
      <w:pPr>
        <w:numPr>
          <w:ilvl w:val="0"/>
          <w:numId w:val="1"/>
        </w:numPr>
      </w:pPr>
      <w:r>
        <w:t xml:space="preserve">Any approved site plan or building permit for an accessory building shall expire six (6) months after its initial issuance. Within </w:t>
      </w:r>
      <w:proofErr w:type="gramStart"/>
      <w:r>
        <w:t>the six</w:t>
      </w:r>
      <w:proofErr w:type="gramEnd"/>
      <w:r>
        <w:t xml:space="preserve"> (6) months. </w:t>
      </w:r>
      <w:proofErr w:type="gramStart"/>
      <w:r>
        <w:t>the</w:t>
      </w:r>
      <w:proofErr w:type="gramEnd"/>
      <w:r>
        <w:t xml:space="preserve"> accessory building shall be placed on the lot with required approved additions completed and the final inspection approved. If a party does not comply with this section. any fine or other remedial action may be taken as provided in Subsection 10-11-2D (H)</w:t>
      </w:r>
    </w:p>
    <w:sectPr w:rsidR="00DD1B5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87E0" w14:textId="77777777" w:rsidR="00C73275" w:rsidRDefault="00C73275">
      <w:pPr>
        <w:spacing w:after="0" w:line="240" w:lineRule="auto"/>
      </w:pPr>
      <w:r>
        <w:separator/>
      </w:r>
    </w:p>
  </w:endnote>
  <w:endnote w:type="continuationSeparator" w:id="0">
    <w:p w14:paraId="12C63D60" w14:textId="77777777" w:rsidR="00C73275" w:rsidRDefault="00C73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B389" w14:textId="77777777" w:rsidR="00DD1B53" w:rsidRDefault="00000000">
    <w:r>
      <w:fldChar w:fldCharType="begin"/>
    </w:r>
    <w:r>
      <w:instrText>PAGE</w:instrText>
    </w:r>
    <w:r>
      <w:fldChar w:fldCharType="separate"/>
    </w:r>
    <w:r w:rsidR="00BD1FE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0C7F" w14:textId="77777777" w:rsidR="00C73275" w:rsidRDefault="00C73275">
      <w:pPr>
        <w:spacing w:after="0" w:line="240" w:lineRule="auto"/>
      </w:pPr>
      <w:r>
        <w:separator/>
      </w:r>
    </w:p>
  </w:footnote>
  <w:footnote w:type="continuationSeparator" w:id="0">
    <w:p w14:paraId="62576229" w14:textId="77777777" w:rsidR="00C73275" w:rsidRDefault="00C73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E75FC"/>
    <w:multiLevelType w:val="multilevel"/>
    <w:tmpl w:val="182CC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99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B53"/>
    <w:rsid w:val="002E4A4C"/>
    <w:rsid w:val="00AB3BE8"/>
    <w:rsid w:val="00B86D8F"/>
    <w:rsid w:val="00BD1FE1"/>
    <w:rsid w:val="00C73275"/>
    <w:rsid w:val="00DD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97D3"/>
  <w15:docId w15:val="{50FEF65E-B142-46E7-B4A0-9FF6DAEE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Woodland Hills, UT 10.11.2C All Accessory Buildings</dc:title>
  <dc:subject/>
  <dc:creator>Powered by TurboDocx html-to-docx</dc:creator>
  <cp:keywords>Powered by TurboDocx html-to-docx</cp:keywords>
  <dc:description/>
  <cp:lastModifiedBy>Jody Stones</cp:lastModifiedBy>
  <cp:revision>2</cp:revision>
  <dcterms:created xsi:type="dcterms:W3CDTF">2026-10-28T20:37:00Z</dcterms:created>
  <dcterms:modified xsi:type="dcterms:W3CDTF">2026-10-28T20:37:00Z</dcterms:modified>
</cp:coreProperties>
</file>