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01E02F" w14:textId="77777777" w:rsidR="002E7649" w:rsidRDefault="00000000" w:rsidP="00785DFF">
      <w:pPr>
        <w:spacing w:before="40" w:line="276" w:lineRule="auto"/>
        <w:jc w:val="center"/>
      </w:pPr>
      <w:r>
        <w:rPr>
          <w:b/>
          <w:bCs/>
          <w:color w:val="1B3A5F"/>
          <w:sz w:val="28"/>
          <w:szCs w:val="28"/>
        </w:rPr>
        <w:t>Minutes of the Board of Trustees</w:t>
      </w:r>
    </w:p>
    <w:p w14:paraId="46024E0E" w14:textId="77777777" w:rsidR="002E7649" w:rsidRDefault="00000000" w:rsidP="00785DFF">
      <w:pPr>
        <w:spacing w:after="80" w:line="276" w:lineRule="auto"/>
        <w:jc w:val="center"/>
      </w:pPr>
      <w:r>
        <w:rPr>
          <w:i/>
          <w:iCs/>
          <w:color w:val="8B1E3F"/>
          <w:sz w:val="22"/>
          <w:szCs w:val="22"/>
        </w:rPr>
        <w:t>Spanish Fork</w:t>
      </w:r>
    </w:p>
    <w:p w14:paraId="617946E6" w14:textId="77777777" w:rsidR="002E7649" w:rsidRDefault="00000000">
      <w:pPr>
        <w:spacing w:line="276" w:lineRule="auto"/>
      </w:pPr>
      <w:r>
        <w:rPr>
          <w:b/>
          <w:bCs/>
          <w:color w:val="222222"/>
        </w:rPr>
        <w:t xml:space="preserve">Date: </w:t>
      </w:r>
      <w:r>
        <w:rPr>
          <w:color w:val="222222"/>
        </w:rPr>
        <w:t>Wednesday, October 21, 2026</w:t>
      </w:r>
    </w:p>
    <w:p w14:paraId="04A1E144" w14:textId="77777777" w:rsidR="002E7649" w:rsidRDefault="00000000">
      <w:pPr>
        <w:spacing w:line="276" w:lineRule="auto"/>
      </w:pPr>
      <w:r>
        <w:rPr>
          <w:b/>
          <w:bCs/>
          <w:color w:val="222222"/>
        </w:rPr>
        <w:t xml:space="preserve">Time: </w:t>
      </w:r>
      <w:r>
        <w:rPr>
          <w:color w:val="222222"/>
        </w:rPr>
        <w:t>6:00 p.m. MT</w:t>
      </w:r>
    </w:p>
    <w:p w14:paraId="514B9CE8" w14:textId="77777777" w:rsidR="002E7649" w:rsidRDefault="00000000">
      <w:pPr>
        <w:spacing w:line="276" w:lineRule="auto"/>
      </w:pPr>
      <w:r>
        <w:rPr>
          <w:b/>
          <w:bCs/>
          <w:color w:val="222222"/>
        </w:rPr>
        <w:t xml:space="preserve">Location: </w:t>
      </w:r>
      <w:r>
        <w:rPr>
          <w:color w:val="222222"/>
        </w:rPr>
        <w:t>898 W 1100 S, Spanish Fork, UT 84660  ·  Jr High Central Office, Room 226</w:t>
      </w:r>
    </w:p>
    <w:p w14:paraId="5CCF5AC1" w14:textId="77777777" w:rsidR="002E7649" w:rsidRDefault="00000000">
      <w:pPr>
        <w:spacing w:after="40" w:line="276" w:lineRule="auto"/>
      </w:pPr>
      <w:r>
        <w:rPr>
          <w:b/>
          <w:bCs/>
          <w:color w:val="222222"/>
        </w:rPr>
        <w:t xml:space="preserve">Electronic access: </w:t>
      </w:r>
      <w:r>
        <w:rPr>
          <w:color w:val="222222"/>
        </w:rPr>
        <w:t>https://meet.google.com/xuv-etoy-gde</w:t>
      </w:r>
    </w:p>
    <w:p w14:paraId="19D97C3A" w14:textId="131D68B8" w:rsidR="002E7649" w:rsidRDefault="00000000">
      <w:pPr>
        <w:spacing w:before="20" w:after="60" w:line="276" w:lineRule="auto"/>
      </w:pPr>
      <w:r>
        <w:rPr>
          <w:i/>
          <w:iCs/>
          <w:color w:val="555555"/>
          <w:sz w:val="18"/>
          <w:szCs w:val="18"/>
        </w:rPr>
        <w:t>Pending approval under Utah Code § 52-4-203</w:t>
      </w:r>
    </w:p>
    <w:p w14:paraId="477F75F1" w14:textId="77777777" w:rsidR="002E7649" w:rsidRDefault="00000000">
      <w:pPr>
        <w:spacing w:before="200" w:after="60" w:line="276" w:lineRule="auto"/>
      </w:pPr>
      <w:r>
        <w:rPr>
          <w:b/>
          <w:bCs/>
          <w:color w:val="1B3A5F"/>
          <w:sz w:val="24"/>
          <w:szCs w:val="24"/>
        </w:rPr>
        <w:t>1.  Call to Order</w:t>
      </w:r>
    </w:p>
    <w:p w14:paraId="7FDC7337" w14:textId="77777777" w:rsidR="002E7649" w:rsidRDefault="00000000">
      <w:pPr>
        <w:spacing w:before="120" w:after="40" w:line="276" w:lineRule="auto"/>
      </w:pPr>
      <w:r>
        <w:rPr>
          <w:b/>
          <w:bCs/>
          <w:color w:val="222222"/>
          <w:sz w:val="22"/>
          <w:szCs w:val="22"/>
        </w:rPr>
        <w:t>A.  Pledge of Allegiance</w:t>
      </w:r>
    </w:p>
    <w:p w14:paraId="473D0EEC" w14:textId="77777777" w:rsidR="002E7649" w:rsidRDefault="00000000">
      <w:pPr>
        <w:spacing w:before="40" w:after="40" w:line="276" w:lineRule="auto"/>
      </w:pPr>
      <w:r>
        <w:rPr>
          <w:color w:val="222222"/>
        </w:rPr>
        <w:t>Cody Reynolds led the Pledge of Allegiance.</w:t>
      </w:r>
    </w:p>
    <w:p w14:paraId="0C725D03" w14:textId="77777777" w:rsidR="002E7649" w:rsidRDefault="00000000">
      <w:pPr>
        <w:spacing w:before="120" w:after="40" w:line="276" w:lineRule="auto"/>
      </w:pPr>
      <w:r>
        <w:rPr>
          <w:b/>
          <w:bCs/>
          <w:color w:val="222222"/>
          <w:sz w:val="22"/>
          <w:szCs w:val="22"/>
        </w:rPr>
        <w:t>B.  Reading of the Mission Statement</w:t>
      </w:r>
    </w:p>
    <w:p w14:paraId="1A66F770" w14:textId="77777777" w:rsidR="002E7649" w:rsidRDefault="00000000">
      <w:pPr>
        <w:spacing w:before="40" w:after="40" w:line="276" w:lineRule="auto"/>
      </w:pPr>
      <w:r>
        <w:rPr>
          <w:color w:val="222222"/>
        </w:rPr>
        <w:t>American Leadership Academy partners with families to provide comprehensive educational experiences, character development through leadership, and individualized student learning for college and career readiness.</w:t>
      </w:r>
    </w:p>
    <w:p w14:paraId="7B2F31C4" w14:textId="77777777" w:rsidR="002E7649" w:rsidRDefault="00000000">
      <w:pPr>
        <w:spacing w:before="40" w:after="40" w:line="276" w:lineRule="auto"/>
      </w:pPr>
      <w:r>
        <w:rPr>
          <w:color w:val="222222"/>
        </w:rPr>
        <w:t>Michael Johnson read the mission statement.</w:t>
      </w:r>
    </w:p>
    <w:p w14:paraId="5C95213D" w14:textId="77777777" w:rsidR="002E7649" w:rsidRDefault="00000000">
      <w:pPr>
        <w:spacing w:before="200" w:after="60" w:line="276" w:lineRule="auto"/>
      </w:pPr>
      <w:r>
        <w:rPr>
          <w:b/>
          <w:bCs/>
          <w:color w:val="1B3A5F"/>
          <w:sz w:val="24"/>
          <w:szCs w:val="24"/>
        </w:rPr>
        <w:t>2.  Roll Call</w:t>
      </w:r>
    </w:p>
    <w:p w14:paraId="602916B9" w14:textId="77777777" w:rsidR="002E7649" w:rsidRDefault="00000000">
      <w:pPr>
        <w:spacing w:before="40" w:after="40" w:line="276" w:lineRule="auto"/>
      </w:pPr>
      <w:r>
        <w:rPr>
          <w:color w:val="222222"/>
        </w:rPr>
        <w:t>Mark one column for each member: present in person, attending electronically, or absent.</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1"/>
        <w:gridCol w:w="1996"/>
        <w:gridCol w:w="1997"/>
        <w:gridCol w:w="2028"/>
      </w:tblGrid>
      <w:tr w:rsidR="002E7649" w14:paraId="396D0763" w14:textId="77777777">
        <w:tblPrEx>
          <w:tblCellMar>
            <w:top w:w="0" w:type="dxa"/>
            <w:bottom w:w="0" w:type="dxa"/>
          </w:tblCellMar>
        </w:tblPrEx>
        <w:trPr>
          <w:tblHeader/>
        </w:trPr>
        <w:tc>
          <w:tcPr>
            <w:tcW w:w="4500" w:type="dxa"/>
            <w:tcBorders>
              <w:top w:val="single" w:sz="4" w:space="0" w:color="D0D5DD"/>
              <w:left w:val="single" w:sz="4" w:space="0" w:color="D0D5DD"/>
              <w:bottom w:val="single" w:sz="4" w:space="0" w:color="D0D5DD"/>
              <w:right w:val="single" w:sz="4" w:space="0" w:color="D0D5DD"/>
            </w:tcBorders>
            <w:shd w:val="clear" w:color="auto" w:fill="F4F6F8"/>
            <w:tcMar>
              <w:top w:w="60" w:type="dxa"/>
              <w:left w:w="80" w:type="dxa"/>
              <w:bottom w:w="60" w:type="dxa"/>
              <w:right w:w="80" w:type="dxa"/>
            </w:tcMar>
            <w:vAlign w:val="center"/>
          </w:tcPr>
          <w:p w14:paraId="235990D3" w14:textId="77777777" w:rsidR="002E7649" w:rsidRDefault="00000000">
            <w:pPr>
              <w:spacing w:line="276" w:lineRule="auto"/>
            </w:pPr>
            <w:r>
              <w:rPr>
                <w:b/>
                <w:bCs/>
                <w:color w:val="222222"/>
                <w:sz w:val="20"/>
                <w:szCs w:val="20"/>
              </w:rPr>
              <w:t>Board Member</w:t>
            </w:r>
          </w:p>
        </w:tc>
        <w:tc>
          <w:tcPr>
            <w:tcW w:w="2000" w:type="dxa"/>
            <w:tcBorders>
              <w:top w:val="single" w:sz="4" w:space="0" w:color="D0D5DD"/>
              <w:left w:val="single" w:sz="4" w:space="0" w:color="D0D5DD"/>
              <w:bottom w:val="single" w:sz="4" w:space="0" w:color="D0D5DD"/>
              <w:right w:val="single" w:sz="4" w:space="0" w:color="D0D5DD"/>
            </w:tcBorders>
            <w:shd w:val="clear" w:color="auto" w:fill="F4F6F8"/>
            <w:tcMar>
              <w:top w:w="60" w:type="dxa"/>
              <w:left w:w="80" w:type="dxa"/>
              <w:bottom w:w="60" w:type="dxa"/>
              <w:right w:w="80" w:type="dxa"/>
            </w:tcMar>
            <w:vAlign w:val="center"/>
          </w:tcPr>
          <w:p w14:paraId="3E15AB6B" w14:textId="77777777" w:rsidR="002E7649" w:rsidRDefault="00000000">
            <w:pPr>
              <w:spacing w:line="276" w:lineRule="auto"/>
              <w:jc w:val="center"/>
            </w:pPr>
            <w:r>
              <w:rPr>
                <w:b/>
                <w:bCs/>
                <w:color w:val="222222"/>
                <w:sz w:val="20"/>
                <w:szCs w:val="20"/>
              </w:rPr>
              <w:t>In Person</w:t>
            </w:r>
          </w:p>
        </w:tc>
        <w:tc>
          <w:tcPr>
            <w:tcW w:w="2000" w:type="dxa"/>
            <w:tcBorders>
              <w:top w:val="single" w:sz="4" w:space="0" w:color="D0D5DD"/>
              <w:left w:val="single" w:sz="4" w:space="0" w:color="D0D5DD"/>
              <w:bottom w:val="single" w:sz="4" w:space="0" w:color="D0D5DD"/>
              <w:right w:val="single" w:sz="4" w:space="0" w:color="D0D5DD"/>
            </w:tcBorders>
            <w:shd w:val="clear" w:color="auto" w:fill="F4F6F8"/>
            <w:tcMar>
              <w:top w:w="60" w:type="dxa"/>
              <w:left w:w="80" w:type="dxa"/>
              <w:bottom w:w="60" w:type="dxa"/>
              <w:right w:w="80" w:type="dxa"/>
            </w:tcMar>
            <w:vAlign w:val="center"/>
          </w:tcPr>
          <w:p w14:paraId="605E0D9F" w14:textId="77777777" w:rsidR="002E7649" w:rsidRDefault="00000000">
            <w:pPr>
              <w:spacing w:line="276" w:lineRule="auto"/>
              <w:jc w:val="center"/>
            </w:pPr>
            <w:r>
              <w:rPr>
                <w:b/>
                <w:bCs/>
                <w:color w:val="222222"/>
                <w:sz w:val="20"/>
                <w:szCs w:val="20"/>
              </w:rPr>
              <w:t>Electronic</w:t>
            </w:r>
          </w:p>
        </w:tc>
        <w:tc>
          <w:tcPr>
            <w:tcW w:w="2032" w:type="dxa"/>
            <w:tcBorders>
              <w:top w:val="single" w:sz="4" w:space="0" w:color="D0D5DD"/>
              <w:left w:val="single" w:sz="4" w:space="0" w:color="D0D5DD"/>
              <w:bottom w:val="single" w:sz="4" w:space="0" w:color="D0D5DD"/>
              <w:right w:val="single" w:sz="4" w:space="0" w:color="D0D5DD"/>
            </w:tcBorders>
            <w:shd w:val="clear" w:color="auto" w:fill="F4F6F8"/>
            <w:tcMar>
              <w:top w:w="60" w:type="dxa"/>
              <w:left w:w="80" w:type="dxa"/>
              <w:bottom w:w="60" w:type="dxa"/>
              <w:right w:w="80" w:type="dxa"/>
            </w:tcMar>
            <w:vAlign w:val="center"/>
          </w:tcPr>
          <w:p w14:paraId="133D803B" w14:textId="77777777" w:rsidR="002E7649" w:rsidRDefault="00000000">
            <w:pPr>
              <w:spacing w:line="276" w:lineRule="auto"/>
              <w:jc w:val="center"/>
            </w:pPr>
            <w:r>
              <w:rPr>
                <w:b/>
                <w:bCs/>
                <w:color w:val="222222"/>
                <w:sz w:val="20"/>
                <w:szCs w:val="20"/>
              </w:rPr>
              <w:t>Absent</w:t>
            </w:r>
          </w:p>
        </w:tc>
      </w:tr>
      <w:tr w:rsidR="002E7649" w14:paraId="63E9E21B" w14:textId="77777777">
        <w:tblPrEx>
          <w:tblCellMar>
            <w:top w:w="0" w:type="dxa"/>
            <w:bottom w:w="0" w:type="dxa"/>
          </w:tblCellMar>
        </w:tblPrEx>
        <w:tc>
          <w:tcPr>
            <w:tcW w:w="45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26C14466" w14:textId="77777777" w:rsidR="002E7649" w:rsidRDefault="00000000">
            <w:pPr>
              <w:spacing w:line="276" w:lineRule="auto"/>
            </w:pPr>
            <w:r>
              <w:rPr>
                <w:color w:val="222222"/>
                <w:sz w:val="20"/>
                <w:szCs w:val="20"/>
              </w:rPr>
              <w:t>Michael C. Johnson, Chair</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5F69B1F4" w14:textId="77777777" w:rsidR="002E7649" w:rsidRDefault="00000000">
            <w:pPr>
              <w:spacing w:line="276" w:lineRule="auto"/>
              <w:jc w:val="center"/>
            </w:pPr>
            <w:r>
              <w:rPr>
                <w:b/>
                <w:bCs/>
                <w:color w:val="222222"/>
                <w:sz w:val="20"/>
                <w:szCs w:val="20"/>
              </w:rPr>
              <w:t>Present</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74DCC09E" w14:textId="77777777" w:rsidR="002E7649" w:rsidRDefault="002E7649">
            <w:pPr>
              <w:spacing w:line="276" w:lineRule="auto"/>
            </w:pPr>
          </w:p>
        </w:tc>
        <w:tc>
          <w:tcPr>
            <w:tcW w:w="2032"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53D66B94" w14:textId="77777777" w:rsidR="002E7649" w:rsidRDefault="002E7649">
            <w:pPr>
              <w:spacing w:line="276" w:lineRule="auto"/>
            </w:pPr>
          </w:p>
        </w:tc>
      </w:tr>
      <w:tr w:rsidR="002E7649" w14:paraId="42A2981D" w14:textId="77777777">
        <w:tblPrEx>
          <w:tblCellMar>
            <w:top w:w="0" w:type="dxa"/>
            <w:bottom w:w="0" w:type="dxa"/>
          </w:tblCellMar>
        </w:tblPrEx>
        <w:tc>
          <w:tcPr>
            <w:tcW w:w="45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1E9421BE" w14:textId="77777777" w:rsidR="002E7649" w:rsidRDefault="00000000">
            <w:pPr>
              <w:spacing w:line="276" w:lineRule="auto"/>
            </w:pPr>
            <w:r>
              <w:rPr>
                <w:color w:val="222222"/>
                <w:sz w:val="20"/>
                <w:szCs w:val="20"/>
              </w:rPr>
              <w:t>Brenda Peterson, Vice Chair</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33DF3A22" w14:textId="77777777" w:rsidR="002E7649" w:rsidRDefault="00000000">
            <w:pPr>
              <w:spacing w:line="276" w:lineRule="auto"/>
              <w:jc w:val="center"/>
            </w:pPr>
            <w:r>
              <w:rPr>
                <w:b/>
                <w:bCs/>
                <w:color w:val="222222"/>
                <w:sz w:val="20"/>
                <w:szCs w:val="20"/>
              </w:rPr>
              <w:t>Present</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15C60877" w14:textId="77777777" w:rsidR="002E7649" w:rsidRDefault="002E7649">
            <w:pPr>
              <w:spacing w:line="276" w:lineRule="auto"/>
            </w:pPr>
          </w:p>
        </w:tc>
        <w:tc>
          <w:tcPr>
            <w:tcW w:w="2032"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693F7619" w14:textId="77777777" w:rsidR="002E7649" w:rsidRDefault="002E7649">
            <w:pPr>
              <w:spacing w:line="276" w:lineRule="auto"/>
            </w:pPr>
          </w:p>
        </w:tc>
      </w:tr>
      <w:tr w:rsidR="002E7649" w14:paraId="6677250A" w14:textId="77777777">
        <w:tblPrEx>
          <w:tblCellMar>
            <w:top w:w="0" w:type="dxa"/>
            <w:bottom w:w="0" w:type="dxa"/>
          </w:tblCellMar>
        </w:tblPrEx>
        <w:tc>
          <w:tcPr>
            <w:tcW w:w="45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72B2741D" w14:textId="77777777" w:rsidR="002E7649" w:rsidRDefault="00000000">
            <w:pPr>
              <w:spacing w:line="276" w:lineRule="auto"/>
            </w:pPr>
            <w:r>
              <w:rPr>
                <w:color w:val="222222"/>
                <w:sz w:val="20"/>
                <w:szCs w:val="20"/>
              </w:rPr>
              <w:t>Cody Reynolds, Treasurer</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431D65BC" w14:textId="77777777" w:rsidR="002E7649" w:rsidRDefault="00000000">
            <w:pPr>
              <w:spacing w:line="276" w:lineRule="auto"/>
              <w:jc w:val="center"/>
            </w:pPr>
            <w:r>
              <w:rPr>
                <w:b/>
                <w:bCs/>
                <w:color w:val="222222"/>
                <w:sz w:val="20"/>
                <w:szCs w:val="20"/>
              </w:rPr>
              <w:t>Present</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59D4B809" w14:textId="77777777" w:rsidR="002E7649" w:rsidRDefault="002E7649">
            <w:pPr>
              <w:spacing w:line="276" w:lineRule="auto"/>
            </w:pPr>
          </w:p>
        </w:tc>
        <w:tc>
          <w:tcPr>
            <w:tcW w:w="2032"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50A509D6" w14:textId="77777777" w:rsidR="002E7649" w:rsidRDefault="002E7649">
            <w:pPr>
              <w:spacing w:line="276" w:lineRule="auto"/>
            </w:pPr>
          </w:p>
        </w:tc>
      </w:tr>
      <w:tr w:rsidR="002E7649" w14:paraId="0E231B6F" w14:textId="77777777">
        <w:tblPrEx>
          <w:tblCellMar>
            <w:top w:w="0" w:type="dxa"/>
            <w:bottom w:w="0" w:type="dxa"/>
          </w:tblCellMar>
        </w:tblPrEx>
        <w:tc>
          <w:tcPr>
            <w:tcW w:w="45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03D4E9B9" w14:textId="77777777" w:rsidR="002E7649" w:rsidRDefault="00000000">
            <w:pPr>
              <w:spacing w:line="276" w:lineRule="auto"/>
            </w:pPr>
            <w:r>
              <w:rPr>
                <w:color w:val="222222"/>
                <w:sz w:val="20"/>
                <w:szCs w:val="20"/>
              </w:rPr>
              <w:t>Matt Throckmorton</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1A16FFB4" w14:textId="77777777" w:rsidR="002E7649" w:rsidRDefault="00000000">
            <w:pPr>
              <w:spacing w:line="276" w:lineRule="auto"/>
              <w:jc w:val="center"/>
            </w:pPr>
            <w:r>
              <w:rPr>
                <w:b/>
                <w:bCs/>
                <w:color w:val="222222"/>
                <w:sz w:val="20"/>
                <w:szCs w:val="20"/>
              </w:rPr>
              <w:t>Present</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7F5C5748" w14:textId="77777777" w:rsidR="002E7649" w:rsidRDefault="002E7649">
            <w:pPr>
              <w:spacing w:line="276" w:lineRule="auto"/>
            </w:pPr>
          </w:p>
        </w:tc>
        <w:tc>
          <w:tcPr>
            <w:tcW w:w="2032"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148D5C85" w14:textId="77777777" w:rsidR="002E7649" w:rsidRDefault="002E7649">
            <w:pPr>
              <w:spacing w:line="276" w:lineRule="auto"/>
            </w:pPr>
          </w:p>
        </w:tc>
      </w:tr>
      <w:tr w:rsidR="002E7649" w14:paraId="03E7A8AD" w14:textId="77777777">
        <w:tblPrEx>
          <w:tblCellMar>
            <w:top w:w="0" w:type="dxa"/>
            <w:bottom w:w="0" w:type="dxa"/>
          </w:tblCellMar>
        </w:tblPrEx>
        <w:tc>
          <w:tcPr>
            <w:tcW w:w="45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73E01EE1" w14:textId="77777777" w:rsidR="002E7649" w:rsidRDefault="00000000">
            <w:pPr>
              <w:spacing w:line="276" w:lineRule="auto"/>
            </w:pPr>
            <w:r>
              <w:rPr>
                <w:color w:val="222222"/>
                <w:sz w:val="20"/>
                <w:szCs w:val="20"/>
              </w:rPr>
              <w:t>Summer Wright, Secretary</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780D885C" w14:textId="77777777" w:rsidR="002E7649" w:rsidRDefault="00000000">
            <w:pPr>
              <w:spacing w:line="276" w:lineRule="auto"/>
              <w:jc w:val="center"/>
            </w:pPr>
            <w:r>
              <w:rPr>
                <w:b/>
                <w:bCs/>
                <w:color w:val="222222"/>
                <w:sz w:val="20"/>
                <w:szCs w:val="20"/>
              </w:rPr>
              <w:t>Present</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3A351D8B" w14:textId="77777777" w:rsidR="002E7649" w:rsidRDefault="002E7649">
            <w:pPr>
              <w:spacing w:line="276" w:lineRule="auto"/>
            </w:pPr>
          </w:p>
        </w:tc>
        <w:tc>
          <w:tcPr>
            <w:tcW w:w="2032"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22BB3B89" w14:textId="77777777" w:rsidR="002E7649" w:rsidRDefault="002E7649">
            <w:pPr>
              <w:spacing w:line="276" w:lineRule="auto"/>
            </w:pPr>
          </w:p>
        </w:tc>
      </w:tr>
      <w:tr w:rsidR="002E7649" w14:paraId="6149584B" w14:textId="77777777">
        <w:tblPrEx>
          <w:tblCellMar>
            <w:top w:w="0" w:type="dxa"/>
            <w:bottom w:w="0" w:type="dxa"/>
          </w:tblCellMar>
        </w:tblPrEx>
        <w:tc>
          <w:tcPr>
            <w:tcW w:w="45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693EA746" w14:textId="77777777" w:rsidR="002E7649" w:rsidRDefault="00000000">
            <w:pPr>
              <w:spacing w:line="276" w:lineRule="auto"/>
            </w:pPr>
            <w:r>
              <w:rPr>
                <w:color w:val="222222"/>
                <w:sz w:val="20"/>
                <w:szCs w:val="20"/>
              </w:rPr>
              <w:t>Monique Hone</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23A40BA3" w14:textId="77777777" w:rsidR="002E7649" w:rsidRDefault="00000000">
            <w:pPr>
              <w:spacing w:line="276" w:lineRule="auto"/>
              <w:jc w:val="center"/>
            </w:pPr>
            <w:r>
              <w:rPr>
                <w:b/>
                <w:bCs/>
                <w:color w:val="222222"/>
                <w:sz w:val="20"/>
                <w:szCs w:val="20"/>
              </w:rPr>
              <w:t>Present</w:t>
            </w:r>
          </w:p>
        </w:tc>
        <w:tc>
          <w:tcPr>
            <w:tcW w:w="2000"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675F3292" w14:textId="77777777" w:rsidR="002E7649" w:rsidRDefault="002E7649">
            <w:pPr>
              <w:spacing w:line="276" w:lineRule="auto"/>
            </w:pPr>
          </w:p>
        </w:tc>
        <w:tc>
          <w:tcPr>
            <w:tcW w:w="2032" w:type="dxa"/>
            <w:tcBorders>
              <w:top w:val="single" w:sz="4" w:space="0" w:color="D0D5DD"/>
              <w:left w:val="single" w:sz="4" w:space="0" w:color="D0D5DD"/>
              <w:bottom w:val="single" w:sz="4" w:space="0" w:color="D0D5DD"/>
              <w:right w:val="single" w:sz="4" w:space="0" w:color="D0D5DD"/>
            </w:tcBorders>
            <w:tcMar>
              <w:top w:w="60" w:type="dxa"/>
              <w:left w:w="80" w:type="dxa"/>
              <w:bottom w:w="60" w:type="dxa"/>
              <w:right w:w="80" w:type="dxa"/>
            </w:tcMar>
            <w:vAlign w:val="center"/>
          </w:tcPr>
          <w:p w14:paraId="4A23FA62" w14:textId="77777777" w:rsidR="002E7649" w:rsidRDefault="002E7649">
            <w:pPr>
              <w:spacing w:line="276" w:lineRule="auto"/>
            </w:pPr>
          </w:p>
        </w:tc>
      </w:tr>
    </w:tbl>
    <w:p w14:paraId="55CD1527" w14:textId="77777777" w:rsidR="002E7649" w:rsidRDefault="00000000">
      <w:pPr>
        <w:spacing w:before="40" w:line="276" w:lineRule="auto"/>
      </w:pPr>
      <w:r>
        <w:rPr>
          <w:i/>
          <w:iCs/>
          <w:color w:val="555555"/>
          <w:sz w:val="18"/>
          <w:szCs w:val="18"/>
        </w:rPr>
        <w:t>Emeritus (non-voting): Krystin Morley  ·  Dr. Eric Hogenson</w:t>
      </w:r>
    </w:p>
    <w:p w14:paraId="37B16631" w14:textId="77777777" w:rsidR="002E7649" w:rsidRDefault="00000000">
      <w:pPr>
        <w:spacing w:after="20" w:line="276" w:lineRule="auto"/>
      </w:pPr>
      <w:r>
        <w:rPr>
          <w:i/>
          <w:iCs/>
          <w:color w:val="555555"/>
          <w:sz w:val="18"/>
          <w:szCs w:val="18"/>
        </w:rPr>
        <w:t>Note: Monique Hone’s prior term ended September 1, 2026. Her seat was addressed under Item 8.B.</w:t>
      </w:r>
    </w:p>
    <w:p w14:paraId="2BAA244B" w14:textId="77777777" w:rsidR="002E7649" w:rsidRDefault="00000000">
      <w:pPr>
        <w:spacing w:before="200" w:after="60" w:line="276" w:lineRule="auto"/>
      </w:pPr>
      <w:r>
        <w:rPr>
          <w:b/>
          <w:bCs/>
          <w:color w:val="1B3A5F"/>
          <w:sz w:val="24"/>
          <w:szCs w:val="24"/>
        </w:rPr>
        <w:t>3.  Public Comment</w:t>
      </w:r>
    </w:p>
    <w:p w14:paraId="393F1774" w14:textId="77777777" w:rsidR="002E7649" w:rsidRDefault="00000000">
      <w:pPr>
        <w:spacing w:before="40" w:after="40" w:line="276" w:lineRule="auto"/>
      </w:pPr>
      <w:r>
        <w:rPr>
          <w:color w:val="222222"/>
        </w:rPr>
        <w:t>Public comments are limited to 2 minutes per person. The Board will acknowledge receipt of the comment and will not respond during the meeting. No public comment was offered at the opening of the meeting.</w:t>
      </w:r>
    </w:p>
    <w:p w14:paraId="44739E8C" w14:textId="77777777" w:rsidR="002E7649" w:rsidRDefault="00000000">
      <w:pPr>
        <w:spacing w:before="200" w:after="60" w:line="276" w:lineRule="auto"/>
      </w:pPr>
      <w:r>
        <w:rPr>
          <w:b/>
          <w:bCs/>
          <w:color w:val="1B3A5F"/>
          <w:sz w:val="24"/>
          <w:szCs w:val="24"/>
        </w:rPr>
        <w:t>4.  Charter One Management Updates</w:t>
      </w:r>
    </w:p>
    <w:p w14:paraId="22963FCC" w14:textId="77777777" w:rsidR="002E7649" w:rsidRDefault="00000000">
      <w:pPr>
        <w:spacing w:before="120" w:after="40" w:line="276" w:lineRule="auto"/>
      </w:pPr>
      <w:r>
        <w:rPr>
          <w:b/>
          <w:bCs/>
          <w:color w:val="222222"/>
          <w:sz w:val="22"/>
          <w:szCs w:val="22"/>
        </w:rPr>
        <w:t>A.  Campus Report</w:t>
      </w:r>
    </w:p>
    <w:p w14:paraId="791A2DE7" w14:textId="77777777" w:rsidR="002E7649" w:rsidRDefault="00000000">
      <w:pPr>
        <w:spacing w:before="40" w:after="40" w:line="276" w:lineRule="auto"/>
      </w:pPr>
      <w:r>
        <w:rPr>
          <w:color w:val="222222"/>
        </w:rPr>
        <w:t>Brett Doughty, VP of Operations, and the campus principals (Rhett, elementary; Sheldon, secondary) reported.</w:t>
      </w:r>
    </w:p>
    <w:p w14:paraId="7C5FEAFB" w14:textId="77777777" w:rsidR="002E7649" w:rsidRDefault="00000000">
      <w:pPr>
        <w:spacing w:before="40" w:after="40" w:line="276" w:lineRule="auto"/>
      </w:pPr>
      <w:r>
        <w:rPr>
          <w:color w:val="222222"/>
        </w:rPr>
        <w:t xml:space="preserve">Brett Doughty gave the campus report and announced that enrollment was at 1,674. A SWOT analysis was completed by the campus leaders and goals have been set. An upcoming CTE state visit was noted. Sheldon Carvalho and Rhett Anderson </w:t>
      </w:r>
      <w:r>
        <w:rPr>
          <w:color w:val="222222"/>
        </w:rPr>
        <w:lastRenderedPageBreak/>
        <w:t>gave campus-specific reports. Mr. Anderson reported on reading success and a fundraiser success. Mr. Carvalho reported on athletics: volleyball and soccer competing in state tournaments; football with its second winning season in school history; cross country with the largest team ever recorded. Mr. Carvalho also reported the largest social media exposure in school history and gave a brief presentation on academics, school culture, and fine arts.</w:t>
      </w:r>
    </w:p>
    <w:p w14:paraId="06C686F7" w14:textId="77777777" w:rsidR="002E7649" w:rsidRDefault="00000000">
      <w:pPr>
        <w:spacing w:before="40" w:after="40" w:line="276" w:lineRule="auto"/>
      </w:pPr>
      <w:r>
        <w:rPr>
          <w:color w:val="222222"/>
        </w:rPr>
        <w:t>Enrollment snapshot since September 16 and the concurrent-enrollment report required by R277-701. Directors discussed the enrollment trends from the first quarter to the second quarter.</w:t>
      </w:r>
    </w:p>
    <w:p w14:paraId="093454E0" w14:textId="77777777" w:rsidR="002E7649" w:rsidRDefault="00000000">
      <w:pPr>
        <w:spacing w:before="120" w:after="40" w:line="276" w:lineRule="auto"/>
      </w:pPr>
      <w:r>
        <w:rPr>
          <w:b/>
          <w:bCs/>
          <w:color w:val="222222"/>
          <w:sz w:val="22"/>
          <w:szCs w:val="22"/>
        </w:rPr>
        <w:t>B.  Fee Update</w:t>
      </w:r>
    </w:p>
    <w:p w14:paraId="37A8D01F" w14:textId="77777777" w:rsidR="002E7649" w:rsidRDefault="00000000">
      <w:pPr>
        <w:spacing w:before="40" w:after="40" w:line="276" w:lineRule="auto"/>
      </w:pPr>
      <w:r>
        <w:rPr>
          <w:color w:val="222222"/>
        </w:rPr>
        <w:t>Jan Searle gave a brief fee update.</w:t>
      </w:r>
    </w:p>
    <w:p w14:paraId="6244F852" w14:textId="77777777" w:rsidR="002E7649" w:rsidRDefault="00000000">
      <w:pPr>
        <w:spacing w:before="120" w:after="40" w:line="276" w:lineRule="auto"/>
      </w:pPr>
      <w:r>
        <w:rPr>
          <w:b/>
          <w:bCs/>
          <w:color w:val="222222"/>
          <w:sz w:val="22"/>
          <w:szCs w:val="22"/>
        </w:rPr>
        <w:t>C.  Finance Report</w:t>
      </w:r>
    </w:p>
    <w:p w14:paraId="0AF75170" w14:textId="77777777" w:rsidR="002E7649" w:rsidRDefault="00000000">
      <w:pPr>
        <w:spacing w:before="40" w:after="40" w:line="276" w:lineRule="auto"/>
      </w:pPr>
      <w:r>
        <w:rPr>
          <w:color w:val="222222"/>
        </w:rPr>
        <w:t>Trevor Denham, Charter One Finance, and Jan Searle, Financial Administrator. Trevor Denham gave an open-session finance update on the school budget and the debt-service coverage related to the bonds. Year-to-date results are tracking to budget; cash remains healthy. The remainder of the finance discussion was taken in closed session under Item 11.</w:t>
      </w:r>
    </w:p>
    <w:p w14:paraId="4CFBDB87" w14:textId="77777777" w:rsidR="002E7649" w:rsidRDefault="00000000">
      <w:pPr>
        <w:spacing w:before="200" w:after="60" w:line="276" w:lineRule="auto"/>
      </w:pPr>
      <w:r>
        <w:rPr>
          <w:b/>
          <w:bCs/>
          <w:color w:val="1B3A5F"/>
          <w:sz w:val="24"/>
          <w:szCs w:val="24"/>
        </w:rPr>
        <w:t>5.  Consent Agenda</w:t>
      </w:r>
    </w:p>
    <w:p w14:paraId="75219977" w14:textId="77777777" w:rsidR="002E7649" w:rsidRDefault="00000000">
      <w:pPr>
        <w:spacing w:before="120" w:after="40" w:line="276" w:lineRule="auto"/>
      </w:pPr>
      <w:r>
        <w:rPr>
          <w:b/>
          <w:bCs/>
          <w:color w:val="222222"/>
          <w:sz w:val="22"/>
          <w:szCs w:val="22"/>
        </w:rPr>
        <w:t>A.  September 16, 2026 Draft Meeting Minutes</w:t>
      </w:r>
    </w:p>
    <w:p w14:paraId="250958C0" w14:textId="77777777" w:rsidR="002E7649" w:rsidRDefault="00000000">
      <w:pPr>
        <w:spacing w:before="40" w:after="40" w:line="276" w:lineRule="auto"/>
      </w:pPr>
      <w:r>
        <w:rPr>
          <w:color w:val="222222"/>
        </w:rPr>
        <w:t>The Board reviewed the September 16 minutes. No questions were raised.</w:t>
      </w:r>
    </w:p>
    <w:p w14:paraId="729E9497" w14:textId="77777777" w:rsidR="002E7649" w:rsidRDefault="00000000">
      <w:pPr>
        <w:spacing w:before="60" w:after="40" w:line="276" w:lineRule="auto"/>
      </w:pPr>
      <w:r>
        <w:rPr>
          <w:b/>
          <w:bCs/>
          <w:color w:val="222222"/>
        </w:rPr>
        <w:t>Vote was unanimous via roll-call vote. Yes — Johnson, Peterson, Reynolds, Throckmorton, Wright. (Hone was not yet seated for this vote.)</w:t>
      </w:r>
    </w:p>
    <w:p w14:paraId="48B752B3" w14:textId="77777777" w:rsidR="002E7649" w:rsidRDefault="00000000">
      <w:pPr>
        <w:spacing w:before="200" w:after="60" w:line="276" w:lineRule="auto"/>
      </w:pPr>
      <w:r>
        <w:rPr>
          <w:b/>
          <w:bCs/>
          <w:color w:val="1B3A5F"/>
          <w:sz w:val="24"/>
          <w:szCs w:val="24"/>
        </w:rPr>
        <w:t>6.  Board Training</w:t>
      </w:r>
    </w:p>
    <w:p w14:paraId="3BEC81CE" w14:textId="77777777" w:rsidR="002E7649" w:rsidRDefault="00000000">
      <w:pPr>
        <w:spacing w:before="120" w:after="40" w:line="276" w:lineRule="auto"/>
      </w:pPr>
      <w:r>
        <w:rPr>
          <w:b/>
          <w:bCs/>
          <w:color w:val="222222"/>
          <w:sz w:val="22"/>
          <w:szCs w:val="22"/>
        </w:rPr>
        <w:t>A.  Confirm completion</w:t>
      </w:r>
    </w:p>
    <w:p w14:paraId="7B3CA16F" w14:textId="77777777" w:rsidR="002E7649" w:rsidRDefault="00000000">
      <w:pPr>
        <w:spacing w:before="40" w:after="40" w:line="276" w:lineRule="auto"/>
      </w:pPr>
      <w:r>
        <w:rPr>
          <w:color w:val="222222"/>
        </w:rPr>
        <w:t>Open and Public Meetings Act training (Utah Code § 52-4-104) and School LAND Trust training (Utah Code § 53G-7-1206 and R277-477), assigned September 16. Board members confirmed their completion of the training. Michael Johnson will complete soon. The training link will be resent, and completion will be confirmed at the next meeting.</w:t>
      </w:r>
    </w:p>
    <w:p w14:paraId="600A2B37" w14:textId="77777777" w:rsidR="002E7649" w:rsidRDefault="00000000">
      <w:pPr>
        <w:spacing w:before="200" w:after="60" w:line="276" w:lineRule="auto"/>
      </w:pPr>
      <w:r>
        <w:rPr>
          <w:b/>
          <w:bCs/>
          <w:color w:val="1B3A5F"/>
          <w:sz w:val="24"/>
          <w:szCs w:val="24"/>
        </w:rPr>
        <w:t>7.  Discussion and Action Items</w:t>
      </w:r>
    </w:p>
    <w:p w14:paraId="0128BB9E" w14:textId="77777777" w:rsidR="002E7649" w:rsidRDefault="00000000">
      <w:pPr>
        <w:spacing w:before="40" w:after="40" w:line="276" w:lineRule="auto"/>
      </w:pPr>
      <w:r>
        <w:rPr>
          <w:color w:val="222222"/>
        </w:rPr>
        <w:t>Per the September 16 direction, each item is discussed and voted in the same place. Motion, second, discussion, roll-call vote. Item 7.A is taken before Item 7.B.</w:t>
      </w:r>
    </w:p>
    <w:p w14:paraId="12B25FB0" w14:textId="77777777" w:rsidR="002E7649" w:rsidRDefault="00000000">
      <w:pPr>
        <w:spacing w:before="120" w:after="40" w:line="276" w:lineRule="auto"/>
      </w:pPr>
      <w:r>
        <w:rPr>
          <w:b/>
          <w:bCs/>
          <w:color w:val="222222"/>
          <w:sz w:val="22"/>
          <w:szCs w:val="22"/>
        </w:rPr>
        <w:t>A.  Board Resolution 2026-01</w:t>
      </w:r>
    </w:p>
    <w:p w14:paraId="600D9AC2" w14:textId="77777777" w:rsidR="002E7649" w:rsidRDefault="00000000">
      <w:pPr>
        <w:spacing w:before="40" w:after="40" w:line="276" w:lineRule="auto"/>
      </w:pPr>
      <w:r>
        <w:rPr>
          <w:color w:val="222222"/>
        </w:rPr>
        <w:t>Restated and Amended Bylaws and Charter Amendment. The Board discussed the bylaws in detail with Charter One. Section 3.03 was adjusted to allow the Board to establish terms if desired at the annual meeting. The vote removed the parent-election requirement and was taken before the Hone seat.</w:t>
      </w:r>
    </w:p>
    <w:p w14:paraId="04F6F62F" w14:textId="77777777" w:rsidR="002E7649" w:rsidRDefault="00000000">
      <w:pPr>
        <w:spacing w:before="60" w:after="40" w:line="276" w:lineRule="auto"/>
      </w:pPr>
      <w:r>
        <w:rPr>
          <w:b/>
          <w:bCs/>
          <w:color w:val="222222"/>
        </w:rPr>
        <w:t>Motion by Brenda Peterson. Second by Summer Wright. Vote was unanimous via roll-call vote. Yes — Johnson, Peterson, Reynolds, Throckmorton, Wright.</w:t>
      </w:r>
    </w:p>
    <w:p w14:paraId="114F21F3" w14:textId="77777777" w:rsidR="002E7649" w:rsidRDefault="00000000">
      <w:pPr>
        <w:spacing w:before="40" w:after="40" w:line="276" w:lineRule="auto"/>
      </w:pPr>
      <w:r>
        <w:rPr>
          <w:color w:val="222222"/>
        </w:rPr>
        <w:t>After the vote, conflict-of-interest and confidentiality forms were distributed for completion.</w:t>
      </w:r>
    </w:p>
    <w:p w14:paraId="23D61596" w14:textId="77777777" w:rsidR="002E7649" w:rsidRDefault="00000000">
      <w:pPr>
        <w:spacing w:before="120" w:after="40" w:line="276" w:lineRule="auto"/>
      </w:pPr>
      <w:r>
        <w:rPr>
          <w:b/>
          <w:bCs/>
          <w:color w:val="222222"/>
          <w:sz w:val="22"/>
          <w:szCs w:val="22"/>
        </w:rPr>
        <w:t>B.  Board seat — Monique Hone</w:t>
      </w:r>
    </w:p>
    <w:p w14:paraId="6706D8B5" w14:textId="77777777" w:rsidR="002E7649" w:rsidRDefault="00000000">
      <w:pPr>
        <w:spacing w:before="40" w:after="40" w:line="276" w:lineRule="auto"/>
      </w:pPr>
      <w:r>
        <w:rPr>
          <w:color w:val="222222"/>
        </w:rPr>
        <w:t>Term ended September 1. Taken because Item 7.A passed. Under the restated bylaws, the Board may appoint without a parent election. The Board discussed that no fixed term is set until the Board adopts a term policy.</w:t>
      </w:r>
    </w:p>
    <w:p w14:paraId="0CB480F5" w14:textId="77777777" w:rsidR="002E7649" w:rsidRDefault="00000000">
      <w:pPr>
        <w:spacing w:before="60" w:after="40" w:line="276" w:lineRule="auto"/>
      </w:pPr>
      <w:r>
        <w:rPr>
          <w:b/>
          <w:bCs/>
          <w:color w:val="222222"/>
        </w:rPr>
        <w:lastRenderedPageBreak/>
        <w:t>Motion by Matt Throckmorton. Second by Cody Reynolds. Unanimous via roll-call vote. Yes — Johnson, Peterson, Reynolds, Throckmorton, Wright.</w:t>
      </w:r>
    </w:p>
    <w:p w14:paraId="03C3EB62" w14:textId="77777777" w:rsidR="002E7649" w:rsidRDefault="00000000">
      <w:pPr>
        <w:spacing w:before="40" w:after="40" w:line="276" w:lineRule="auto"/>
      </w:pPr>
      <w:r>
        <w:rPr>
          <w:color w:val="222222"/>
        </w:rPr>
        <w:t>Ms. Hone was seated and voted on the remaining items.</w:t>
      </w:r>
    </w:p>
    <w:p w14:paraId="0E29C0CF" w14:textId="77777777" w:rsidR="002E7649" w:rsidRDefault="00000000">
      <w:pPr>
        <w:spacing w:before="120" w:after="40" w:line="276" w:lineRule="auto"/>
      </w:pPr>
      <w:r>
        <w:rPr>
          <w:b/>
          <w:bCs/>
          <w:color w:val="222222"/>
          <w:sz w:val="22"/>
          <w:szCs w:val="22"/>
        </w:rPr>
        <w:t>C.  Policy updates</w:t>
      </w:r>
    </w:p>
    <w:p w14:paraId="72D66D22" w14:textId="77777777" w:rsidR="002E7649" w:rsidRDefault="00000000">
      <w:pPr>
        <w:spacing w:before="40" w:after="40" w:line="276" w:lineRule="auto"/>
      </w:pPr>
      <w:r>
        <w:rPr>
          <w:color w:val="222222"/>
        </w:rPr>
        <w:t>Tina Letchworth presented the policies requiring approval under Utah and federal law. Lauren Evancho presented the FMLA Policy and the amended Paid Parental Leave Policy. Policies approved: Administration of Medication Policy; Data Privacy Policy; Sensitive Material Policy; Suicide Prevention Policy; FMLA Policy; and Paid Parental Leave Policy.</w:t>
      </w:r>
    </w:p>
    <w:p w14:paraId="2725AA70" w14:textId="41681FFD" w:rsidR="002E7649" w:rsidRDefault="00000000">
      <w:pPr>
        <w:spacing w:before="60" w:after="40" w:line="276" w:lineRule="auto"/>
      </w:pPr>
      <w:r>
        <w:rPr>
          <w:b/>
          <w:bCs/>
          <w:color w:val="222222"/>
        </w:rPr>
        <w:t>Motion by Monique Hone. Second</w:t>
      </w:r>
      <w:r w:rsidR="00047CD8">
        <w:rPr>
          <w:b/>
          <w:bCs/>
          <w:color w:val="222222"/>
        </w:rPr>
        <w:t>ed</w:t>
      </w:r>
      <w:r>
        <w:rPr>
          <w:b/>
          <w:bCs/>
          <w:color w:val="222222"/>
        </w:rPr>
        <w:t xml:space="preserve"> by Brenda Peterson. Passed unanimously via roll-call vote. Yes — Johnson, Peterson, Reynolds, Throckmorton, Wright, Hone.</w:t>
      </w:r>
    </w:p>
    <w:p w14:paraId="6B08528B" w14:textId="77777777" w:rsidR="002E7649" w:rsidRDefault="00000000">
      <w:pPr>
        <w:spacing w:before="120" w:after="40" w:line="276" w:lineRule="auto"/>
      </w:pPr>
      <w:r>
        <w:rPr>
          <w:b/>
          <w:bCs/>
          <w:color w:val="222222"/>
          <w:sz w:val="22"/>
          <w:szCs w:val="22"/>
        </w:rPr>
        <w:t>D.  Board Resolution 2026-02 — Cambridge Preparatory Academy name and articulation</w:t>
      </w:r>
    </w:p>
    <w:p w14:paraId="39537FC1" w14:textId="77777777" w:rsidR="002E7649" w:rsidRDefault="00000000">
      <w:pPr>
        <w:spacing w:before="40" w:after="40" w:line="276" w:lineRule="auto"/>
      </w:pPr>
      <w:r>
        <w:rPr>
          <w:color w:val="222222"/>
        </w:rPr>
        <w:t>The resolution grants support for Cambridge Preparatory Academy to change its name to American Leadership Academy Provo (ALA Provo). It also states that, if that name change occurs, American Leadership Academy will enter an articulation agreement with ALA Provo so long as seats are available. The articulation provision is a statement of intent. It is not a binding enrollment contract. Matt Throckmorton disclosed a conflict arising from consulting work with Cambridge Preparatory Academy and recused himself.</w:t>
      </w:r>
    </w:p>
    <w:p w14:paraId="5358E01C" w14:textId="77777777" w:rsidR="002E7649" w:rsidRDefault="00000000">
      <w:pPr>
        <w:spacing w:before="60" w:after="40" w:line="276" w:lineRule="auto"/>
      </w:pPr>
      <w:r>
        <w:rPr>
          <w:b/>
          <w:bCs/>
          <w:color w:val="222222"/>
        </w:rPr>
        <w:t>Motion by Cody Reynolds. Second by Summer Wright. Unanimous approval via roll-call vote among those voting. Yes — Johnson, Peterson, Reynolds, Wright, Hone. Recused — Throckmorton.</w:t>
      </w:r>
    </w:p>
    <w:p w14:paraId="139A7993" w14:textId="77777777" w:rsidR="002E7649" w:rsidRDefault="00000000">
      <w:pPr>
        <w:spacing w:before="120" w:after="40" w:line="276" w:lineRule="auto"/>
      </w:pPr>
      <w:r>
        <w:rPr>
          <w:b/>
          <w:bCs/>
          <w:color w:val="222222"/>
          <w:sz w:val="22"/>
          <w:szCs w:val="22"/>
        </w:rPr>
        <w:t>E.  Board Resolution 2026-03 — Satellite Location</w:t>
      </w:r>
    </w:p>
    <w:p w14:paraId="2836C95B" w14:textId="77777777" w:rsidR="002E7649" w:rsidRDefault="00000000">
      <w:pPr>
        <w:spacing w:before="40" w:after="40" w:line="276" w:lineRule="auto"/>
      </w:pPr>
      <w:r>
        <w:rPr>
          <w:color w:val="222222"/>
        </w:rPr>
        <w:t>The Board reviewed and voted on Resolution 2026-03, approving a satellite facility within the northern Utah County area via the State Charter School Board process. The location was amended from the draft’s reference to Utah City to northern Utah County. This action represents a satellite request rather than a large expansion. Charter One receives authorization to prepare and submit the required application and attachments. Formal opening remains subject to authorizer approval and is not established by this vote.</w:t>
      </w:r>
    </w:p>
    <w:p w14:paraId="58D77070" w14:textId="4039B868" w:rsidR="002E7649" w:rsidRDefault="00000000">
      <w:pPr>
        <w:spacing w:before="60" w:after="40" w:line="276" w:lineRule="auto"/>
      </w:pPr>
      <w:r>
        <w:rPr>
          <w:b/>
          <w:bCs/>
          <w:color w:val="222222"/>
        </w:rPr>
        <w:t>Motion by Brenda Peterson to adopt Resolution 2026-03 as amended. Seconded</w:t>
      </w:r>
      <w:r w:rsidR="009C58D9">
        <w:rPr>
          <w:b/>
          <w:bCs/>
          <w:color w:val="222222"/>
        </w:rPr>
        <w:t xml:space="preserve"> by Monique Hone</w:t>
      </w:r>
      <w:r>
        <w:rPr>
          <w:b/>
          <w:bCs/>
          <w:color w:val="222222"/>
        </w:rPr>
        <w:t>. Unanimous approval via roll-call vote. Yes — Johnson, Peterson, Reynolds, Throckmorton, Wright, Hone.</w:t>
      </w:r>
    </w:p>
    <w:p w14:paraId="5C01645C" w14:textId="77777777" w:rsidR="002E7649" w:rsidRDefault="00000000">
      <w:pPr>
        <w:spacing w:before="120" w:after="40" w:line="276" w:lineRule="auto"/>
      </w:pPr>
      <w:r>
        <w:rPr>
          <w:b/>
          <w:bCs/>
          <w:color w:val="222222"/>
          <w:sz w:val="22"/>
          <w:szCs w:val="22"/>
        </w:rPr>
        <w:t>F.  School LAND Trust</w:t>
      </w:r>
    </w:p>
    <w:p w14:paraId="3C73F7F0" w14:textId="77777777" w:rsidR="002E7649" w:rsidRDefault="00000000">
      <w:pPr>
        <w:spacing w:before="40" w:after="40" w:line="276" w:lineRule="auto"/>
      </w:pPr>
      <w:r>
        <w:rPr>
          <w:color w:val="222222"/>
        </w:rPr>
        <w:t>The principal reported that the Council Membership Form and Principal’s Assurance were submitted on the School LAND Trust website by October 20, with the Board marked as the council (R277-477-4). Juliel Davis presented the School LAND Trust budget amendment to add IXL licenses for dual-language immersion and special education. The amendment leaves the plan approximately $5,000 under budget, to be carried forward.</w:t>
      </w:r>
    </w:p>
    <w:p w14:paraId="47FB75D9" w14:textId="44FCE32B" w:rsidR="002E7649" w:rsidRDefault="00000000">
      <w:pPr>
        <w:spacing w:before="60" w:after="40" w:line="276" w:lineRule="auto"/>
      </w:pPr>
      <w:r>
        <w:rPr>
          <w:b/>
          <w:bCs/>
          <w:color w:val="222222"/>
        </w:rPr>
        <w:t>Motion by Matt Throckmorton. Second</w:t>
      </w:r>
      <w:r w:rsidR="006633D7">
        <w:rPr>
          <w:b/>
          <w:bCs/>
          <w:color w:val="222222"/>
        </w:rPr>
        <w:t>ed</w:t>
      </w:r>
      <w:r>
        <w:rPr>
          <w:b/>
          <w:bCs/>
          <w:color w:val="222222"/>
        </w:rPr>
        <w:t xml:space="preserve"> by Summer Wright. Unanimous approval via roll-call vote. Yes — Johnson, Peterson, Reynolds, Throckmorton, Wright, Hone.</w:t>
      </w:r>
    </w:p>
    <w:p w14:paraId="14E4E080" w14:textId="77777777" w:rsidR="002E7649" w:rsidRDefault="00000000">
      <w:pPr>
        <w:spacing w:before="200" w:after="60" w:line="276" w:lineRule="auto"/>
      </w:pPr>
      <w:r>
        <w:rPr>
          <w:b/>
          <w:bCs/>
          <w:color w:val="1B3A5F"/>
          <w:sz w:val="24"/>
          <w:szCs w:val="24"/>
        </w:rPr>
        <w:t>8.  Items for the Next Board Meeting</w:t>
      </w:r>
    </w:p>
    <w:p w14:paraId="2B8539BC" w14:textId="77777777" w:rsidR="002E7649" w:rsidRDefault="00000000">
      <w:pPr>
        <w:spacing w:before="40" w:after="40" w:line="276" w:lineRule="auto"/>
      </w:pPr>
      <w:r>
        <w:rPr>
          <w:color w:val="222222"/>
        </w:rPr>
        <w:t>Wednesday, January 20, 2027, at 6:00 p.m. Carry forward any item not ready tonight.</w:t>
      </w:r>
    </w:p>
    <w:p w14:paraId="3104B3B8" w14:textId="77777777" w:rsidR="002E7649" w:rsidRDefault="00000000">
      <w:pPr>
        <w:spacing w:before="40" w:after="40" w:line="276" w:lineRule="auto"/>
      </w:pPr>
      <w:r>
        <w:rPr>
          <w:color w:val="222222"/>
        </w:rPr>
        <w:t>Board training to be completed and confirmed for Michael Johnson and Monique Hone.</w:t>
      </w:r>
    </w:p>
    <w:p w14:paraId="1C6F6C31" w14:textId="77777777" w:rsidR="002E7649" w:rsidRDefault="00000000">
      <w:pPr>
        <w:spacing w:before="200" w:after="60" w:line="276" w:lineRule="auto"/>
      </w:pPr>
      <w:r>
        <w:rPr>
          <w:b/>
          <w:bCs/>
          <w:color w:val="1B3A5F"/>
          <w:sz w:val="24"/>
          <w:szCs w:val="24"/>
        </w:rPr>
        <w:t>9.  Announcements</w:t>
      </w:r>
    </w:p>
    <w:p w14:paraId="79965F2D" w14:textId="77777777" w:rsidR="002E7649" w:rsidRDefault="00000000">
      <w:pPr>
        <w:spacing w:before="40" w:after="40" w:line="276" w:lineRule="auto"/>
      </w:pPr>
      <w:r>
        <w:rPr>
          <w:color w:val="222222"/>
        </w:rPr>
        <w:t>Next regular meeting: Wednesday, January 20, 2027, at 6:00 p.m.</w:t>
      </w:r>
    </w:p>
    <w:p w14:paraId="18CE3736" w14:textId="77777777" w:rsidR="002E7649" w:rsidRDefault="00000000">
      <w:pPr>
        <w:spacing w:before="40" w:after="40" w:line="276" w:lineRule="auto"/>
      </w:pPr>
      <w:r>
        <w:rPr>
          <w:color w:val="222222"/>
        </w:rPr>
        <w:lastRenderedPageBreak/>
        <w:t>Remaining dates approved June 24, 2026: January 20, 2027; April 21, 2027; June 23, 2027.</w:t>
      </w:r>
    </w:p>
    <w:p w14:paraId="3A28E1D1" w14:textId="77777777" w:rsidR="002E7649" w:rsidRDefault="00000000">
      <w:pPr>
        <w:spacing w:before="40" w:after="40" w:line="276" w:lineRule="auto"/>
      </w:pPr>
      <w:r>
        <w:rPr>
          <w:color w:val="222222"/>
        </w:rPr>
        <w:t>The musical department invited the Board and their families to a free dress-rehearsal performance of Matilda on Thursday, November 5, at 7:00 p.m.</w:t>
      </w:r>
    </w:p>
    <w:p w14:paraId="4D6BE88A" w14:textId="77777777" w:rsidR="002E7649" w:rsidRDefault="00000000">
      <w:pPr>
        <w:spacing w:before="200" w:after="60" w:line="276" w:lineRule="auto"/>
      </w:pPr>
      <w:r>
        <w:rPr>
          <w:b/>
          <w:bCs/>
          <w:color w:val="1B3A5F"/>
          <w:sz w:val="24"/>
          <w:szCs w:val="24"/>
        </w:rPr>
        <w:t>10.  Closed Session</w:t>
      </w:r>
    </w:p>
    <w:p w14:paraId="3FC4D943" w14:textId="77777777" w:rsidR="002E7649" w:rsidRDefault="00000000">
      <w:pPr>
        <w:spacing w:before="60" w:after="40" w:line="276" w:lineRule="auto"/>
      </w:pPr>
      <w:r>
        <w:rPr>
          <w:b/>
          <w:bCs/>
          <w:color w:val="222222"/>
        </w:rPr>
        <w:t>Motion was made by Summer Wright to enter closed session pursuant to Utah Code § 52-4-205(1)(a) and § 52-4-205(1)(p), to discuss the character and professional competence of individual employees and to discuss governmental nonprofit corporation trade secrets. Second by Brenda Peterson. Vote to enter closed session was unanimous via roll-call vote.</w:t>
      </w:r>
    </w:p>
    <w:p w14:paraId="7DCFC517" w14:textId="77777777" w:rsidR="002E7649" w:rsidRDefault="00000000">
      <w:pPr>
        <w:spacing w:before="40" w:after="40" w:line="276" w:lineRule="auto"/>
      </w:pPr>
      <w:r>
        <w:rPr>
          <w:color w:val="222222"/>
        </w:rPr>
        <w:t>The Board entered closed session. No closed-session discussion is recorded in these minutes.</w:t>
      </w:r>
    </w:p>
    <w:p w14:paraId="26C8F6D2" w14:textId="77777777" w:rsidR="002E7649" w:rsidRDefault="00000000">
      <w:pPr>
        <w:spacing w:before="60" w:after="40" w:line="276" w:lineRule="auto"/>
      </w:pPr>
      <w:r>
        <w:rPr>
          <w:b/>
          <w:bCs/>
          <w:color w:val="222222"/>
        </w:rPr>
        <w:t>Motion was made by Cody Reynolds to exit closed session. Seconded by Matt Throckmorton. Vote was unanimous via roll-call vote.</w:t>
      </w:r>
    </w:p>
    <w:p w14:paraId="06B1ACAF" w14:textId="77777777" w:rsidR="002E7649" w:rsidRDefault="00000000">
      <w:pPr>
        <w:spacing w:before="40" w:after="40" w:line="276" w:lineRule="auto"/>
      </w:pPr>
      <w:r>
        <w:rPr>
          <w:color w:val="222222"/>
        </w:rPr>
        <w:t>The Board returned to open session.</w:t>
      </w:r>
    </w:p>
    <w:p w14:paraId="693A799B" w14:textId="77777777" w:rsidR="002E7649" w:rsidRDefault="00000000">
      <w:pPr>
        <w:spacing w:before="200" w:after="60" w:line="276" w:lineRule="auto"/>
      </w:pPr>
      <w:r>
        <w:rPr>
          <w:b/>
          <w:bCs/>
          <w:color w:val="1B3A5F"/>
          <w:sz w:val="24"/>
          <w:szCs w:val="24"/>
        </w:rPr>
        <w:t>11.  Adjournment</w:t>
      </w:r>
    </w:p>
    <w:p w14:paraId="03582CD1" w14:textId="77777777" w:rsidR="002E7649" w:rsidRDefault="00000000">
      <w:pPr>
        <w:spacing w:before="60" w:after="40" w:line="276" w:lineRule="auto"/>
      </w:pPr>
      <w:r>
        <w:rPr>
          <w:b/>
          <w:bCs/>
          <w:color w:val="222222"/>
        </w:rPr>
        <w:t>Motion to adjourn was made by Monique Hone. Second by Summer Wright. Vote was unanimous via roll-call vote.</w:t>
      </w:r>
    </w:p>
    <w:p w14:paraId="68BC0AEA" w14:textId="77777777" w:rsidR="002E7649" w:rsidRDefault="00000000">
      <w:pPr>
        <w:spacing w:before="40" w:after="40" w:line="276" w:lineRule="auto"/>
      </w:pPr>
      <w:r>
        <w:rPr>
          <w:color w:val="222222"/>
        </w:rPr>
        <w:t>The meeting adjourned.</w:t>
      </w:r>
    </w:p>
    <w:p w14:paraId="10FBADAB" w14:textId="77777777" w:rsidR="002E7649" w:rsidRDefault="00000000">
      <w:pPr>
        <w:spacing w:before="200" w:after="20" w:line="276" w:lineRule="auto"/>
      </w:pPr>
      <w:r>
        <w:rPr>
          <w:i/>
          <w:iCs/>
          <w:color w:val="555555"/>
          <w:sz w:val="16"/>
          <w:szCs w:val="16"/>
        </w:rPr>
        <w:t>In compliance with the Americans with Disabilities Act, individuals needing special accommodations during this meeting should notify Jennifer Fulton at (801) 794-2226.</w:t>
      </w:r>
    </w:p>
    <w:sectPr w:rsidR="002E7649">
      <w:headerReference w:type="even" r:id="rId7"/>
      <w:headerReference w:type="default" r:id="rId8"/>
      <w:footerReference w:type="even" r:id="rId9"/>
      <w:footerReference w:type="default" r:id="rId10"/>
      <w:headerReference w:type="first" r:id="rId11"/>
      <w:footerReference w:type="first" r:id="rId12"/>
      <w:pgSz w:w="12240" w:h="15840"/>
      <w:pgMar w:top="720" w:right="864" w:bottom="864" w:left="864" w:header="2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25585C" w14:textId="77777777" w:rsidR="00F43946" w:rsidRDefault="00F43946">
      <w:r>
        <w:separator/>
      </w:r>
    </w:p>
  </w:endnote>
  <w:endnote w:type="continuationSeparator" w:id="0">
    <w:p w14:paraId="1F935BC1" w14:textId="77777777" w:rsidR="00F43946" w:rsidRDefault="00F43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A42AB" w14:textId="77777777" w:rsidR="0014238B" w:rsidRDefault="00142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6423A0" w14:textId="77777777" w:rsidR="002E7649" w:rsidRDefault="00000000">
    <w:pPr>
      <w:spacing w:before="40"/>
    </w:pPr>
    <w:r>
      <w:rPr>
        <w:color w:val="555555"/>
        <w:sz w:val="16"/>
        <w:szCs w:val="16"/>
      </w:rPr>
      <w:t>American Leadership Academy — Spanish Fork  ·  Minutes  ·  October 21, 2026</w:t>
    </w:r>
    <w:r>
      <w:rPr>
        <w:color w:val="222222"/>
        <w:sz w:val="16"/>
        <w:szCs w:val="16"/>
      </w:rPr>
      <w:t xml:space="preserve">     </w:t>
    </w:r>
    <w:r>
      <w:rPr>
        <w:i/>
        <w:iCs/>
        <w:color w:val="8B1E3F"/>
        <w:sz w:val="16"/>
        <w:szCs w:val="16"/>
      </w:rPr>
      <w:t>Pending approval</w:t>
    </w:r>
    <w:r>
      <w:rPr>
        <w:color w:val="555555"/>
        <w:sz w:val="16"/>
        <w:szCs w:val="16"/>
      </w:rPr>
      <w:t xml:space="preserve">     Page </w:t>
    </w:r>
    <w:r>
      <w:rPr>
        <w:color w:val="555555"/>
        <w:sz w:val="16"/>
        <w:szCs w:val="16"/>
      </w:rPr>
      <w:fldChar w:fldCharType="begin"/>
    </w:r>
    <w:r>
      <w:rPr>
        <w:color w:val="555555"/>
        <w:sz w:val="16"/>
        <w:szCs w:val="16"/>
      </w:rPr>
      <w:instrText>PAGE</w:instrText>
    </w:r>
    <w:r>
      <w:rPr>
        <w:color w:val="555555"/>
        <w:sz w:val="16"/>
        <w:szCs w:val="16"/>
      </w:rPr>
      <w:fldChar w:fldCharType="separate"/>
    </w:r>
    <w:r w:rsidR="00785DFF">
      <w:rPr>
        <w:noProof/>
        <w:color w:val="555555"/>
        <w:sz w:val="16"/>
        <w:szCs w:val="16"/>
      </w:rPr>
      <w:t>1</w:t>
    </w:r>
    <w:r>
      <w:rPr>
        <w:color w:val="555555"/>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33E838" w14:textId="77777777" w:rsidR="0014238B" w:rsidRDefault="00142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79255C" w14:textId="77777777" w:rsidR="00F43946" w:rsidRDefault="00F43946">
      <w:r>
        <w:separator/>
      </w:r>
    </w:p>
  </w:footnote>
  <w:footnote w:type="continuationSeparator" w:id="0">
    <w:p w14:paraId="3B8858B2" w14:textId="77777777" w:rsidR="00F43946" w:rsidRDefault="00F43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C946D" w14:textId="0AA6280D" w:rsidR="0014238B" w:rsidRDefault="00F43946">
    <w:pPr>
      <w:pStyle w:val="Header"/>
    </w:pPr>
    <w:r>
      <w:rPr>
        <w:noProof/>
      </w:rPr>
      <w:pict w14:anchorId="1181CD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312840" o:spid="_x0000_s1027" type="#_x0000_t136" alt="" style="position:absolute;margin-left:0;margin-top:0;width:322pt;height:146pt;rotation:315;z-index:-251654144;mso-wrap-edited:f;mso-width-percent:0;mso-height-percent:0;mso-position-horizontal:center;mso-position-horizontal-relative:margin;mso-position-vertical:center;mso-position-vertical-relative:margin;mso-width-percent:0;mso-height-percent:0" o:allowincell="f" fillcolor="black [3213]" stroked="f">
          <v:fill opacity="38010f"/>
          <v:textpath style="font-family:&quot;Calibri&quot;;font-size:120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BC492" w14:textId="4C609A1E" w:rsidR="002E7649" w:rsidRDefault="00F43946">
    <w:pPr>
      <w:spacing w:after="40"/>
    </w:pPr>
    <w:r>
      <w:rPr>
        <w:noProof/>
      </w:rPr>
      <w:pict w14:anchorId="74BF0D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312841" o:spid="_x0000_s1026" type="#_x0000_t136" alt="" style="position:absolute;margin-left:0;margin-top:0;width:322pt;height:146pt;rotation:315;z-index:-251652096;mso-wrap-edited:f;mso-width-percent:0;mso-height-percent:0;mso-position-horizontal:center;mso-position-horizontal-relative:margin;mso-position-vertical:center;mso-position-vertical-relative:margin;mso-width-percent:0;mso-height-percent:0" o:allowincell="f" fillcolor="black [3213]" stroked="f">
          <v:fill opacity="38010f"/>
          <v:textpath style="font-family:&quot;Calibri&quot;;font-size:120pt" string="DRAFT"/>
        </v:shape>
      </w:pict>
    </w:r>
    <w:r w:rsidR="00000000">
      <w:rPr>
        <w:noProof/>
      </w:rPr>
      <w:drawing>
        <wp:anchor distT="0" distB="0" distL="114300" distR="114300" simplePos="0" relativeHeight="251658240" behindDoc="1" locked="0" layoutInCell="1" allowOverlap="1" wp14:anchorId="1B584C13" wp14:editId="5EBCFC06">
          <wp:simplePos x="0" y="0"/>
          <wp:positionH relativeFrom="margin">
            <wp:posOffset>-520700</wp:posOffset>
          </wp:positionH>
          <wp:positionV relativeFrom="paragraph">
            <wp:posOffset>-118110</wp:posOffset>
          </wp:positionV>
          <wp:extent cx="7720330" cy="1250950"/>
          <wp:effectExtent l="0" t="0" r="1270" b="6350"/>
          <wp:wrapThrough wrapText="bothSides">
            <wp:wrapPolygon edited="0">
              <wp:start x="0" y="0"/>
              <wp:lineTo x="0" y="21490"/>
              <wp:lineTo x="21568" y="21490"/>
              <wp:lineTo x="21568" y="0"/>
              <wp:lineTo x="0" y="0"/>
            </wp:wrapPolygon>
          </wp:wrapThrough>
          <wp:docPr id="1" name="ALA header" descr="American Leadership Academy header" title="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0330" cy="12509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82642" w14:textId="54F042D2" w:rsidR="0014238B" w:rsidRDefault="00F43946">
    <w:pPr>
      <w:pStyle w:val="Header"/>
    </w:pPr>
    <w:r>
      <w:rPr>
        <w:noProof/>
      </w:rPr>
      <w:pict w14:anchorId="64599E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312839" o:spid="_x0000_s1025" type="#_x0000_t136" alt="" style="position:absolute;margin-left:0;margin-top:0;width:322pt;height:146pt;rotation:315;z-index:-251656192;mso-wrap-edited:f;mso-width-percent:0;mso-height-percent:0;mso-position-horizontal:center;mso-position-horizontal-relative:margin;mso-position-vertical:center;mso-position-vertical-relative:margin;mso-width-percent:0;mso-height-percent:0" o:allowincell="f" fillcolor="black [3213]" stroked="f">
          <v:fill opacity="38010f"/>
          <v:textpath style="font-family:&quot;Calibri&quot;;font-size:120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6228B7"/>
    <w:multiLevelType w:val="hybridMultilevel"/>
    <w:tmpl w:val="56CAE900"/>
    <w:lvl w:ilvl="0" w:tplc="4FA8451C">
      <w:start w:val="1"/>
      <w:numFmt w:val="bullet"/>
      <w:lvlText w:val="●"/>
      <w:lvlJc w:val="left"/>
      <w:pPr>
        <w:ind w:left="720" w:hanging="360"/>
      </w:pPr>
    </w:lvl>
    <w:lvl w:ilvl="1" w:tplc="AD9CAB46">
      <w:start w:val="1"/>
      <w:numFmt w:val="bullet"/>
      <w:lvlText w:val="○"/>
      <w:lvlJc w:val="left"/>
      <w:pPr>
        <w:ind w:left="1440" w:hanging="360"/>
      </w:pPr>
    </w:lvl>
    <w:lvl w:ilvl="2" w:tplc="2F1A6FC2">
      <w:start w:val="1"/>
      <w:numFmt w:val="bullet"/>
      <w:lvlText w:val="■"/>
      <w:lvlJc w:val="left"/>
      <w:pPr>
        <w:ind w:left="2160" w:hanging="360"/>
      </w:pPr>
    </w:lvl>
    <w:lvl w:ilvl="3" w:tplc="E4A2B77A">
      <w:start w:val="1"/>
      <w:numFmt w:val="bullet"/>
      <w:lvlText w:val="●"/>
      <w:lvlJc w:val="left"/>
      <w:pPr>
        <w:ind w:left="2880" w:hanging="360"/>
      </w:pPr>
    </w:lvl>
    <w:lvl w:ilvl="4" w:tplc="64C43318">
      <w:start w:val="1"/>
      <w:numFmt w:val="bullet"/>
      <w:lvlText w:val="○"/>
      <w:lvlJc w:val="left"/>
      <w:pPr>
        <w:ind w:left="3600" w:hanging="360"/>
      </w:pPr>
    </w:lvl>
    <w:lvl w:ilvl="5" w:tplc="6B16BFBA">
      <w:start w:val="1"/>
      <w:numFmt w:val="bullet"/>
      <w:lvlText w:val="■"/>
      <w:lvlJc w:val="left"/>
      <w:pPr>
        <w:ind w:left="4320" w:hanging="360"/>
      </w:pPr>
    </w:lvl>
    <w:lvl w:ilvl="6" w:tplc="F17847F2">
      <w:start w:val="1"/>
      <w:numFmt w:val="bullet"/>
      <w:lvlText w:val="●"/>
      <w:lvlJc w:val="left"/>
      <w:pPr>
        <w:ind w:left="5040" w:hanging="360"/>
      </w:pPr>
    </w:lvl>
    <w:lvl w:ilvl="7" w:tplc="9FFAB56A">
      <w:start w:val="1"/>
      <w:numFmt w:val="bullet"/>
      <w:lvlText w:val="●"/>
      <w:lvlJc w:val="left"/>
      <w:pPr>
        <w:ind w:left="5760" w:hanging="360"/>
      </w:pPr>
    </w:lvl>
    <w:lvl w:ilvl="8" w:tplc="2918D7FC">
      <w:start w:val="1"/>
      <w:numFmt w:val="bullet"/>
      <w:lvlText w:val="●"/>
      <w:lvlJc w:val="left"/>
      <w:pPr>
        <w:ind w:left="6480" w:hanging="360"/>
      </w:pPr>
    </w:lvl>
  </w:abstractNum>
  <w:num w:numId="1" w16cid:durableId="89332200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649"/>
    <w:rsid w:val="00047CD8"/>
    <w:rsid w:val="00130A53"/>
    <w:rsid w:val="0014238B"/>
    <w:rsid w:val="002E7649"/>
    <w:rsid w:val="006633D7"/>
    <w:rsid w:val="00785DFF"/>
    <w:rsid w:val="009C58D9"/>
    <w:rsid w:val="00F43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85E32"/>
  <w15:docId w15:val="{AACF3973-16AE-3846-AA3A-EAB0F739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85DFF"/>
    <w:pPr>
      <w:tabs>
        <w:tab w:val="center" w:pos="4680"/>
        <w:tab w:val="right" w:pos="9360"/>
      </w:tabs>
    </w:pPr>
  </w:style>
  <w:style w:type="character" w:customStyle="1" w:styleId="HeaderChar">
    <w:name w:val="Header Char"/>
    <w:basedOn w:val="DefaultParagraphFont"/>
    <w:link w:val="Header"/>
    <w:uiPriority w:val="99"/>
    <w:rsid w:val="00785DFF"/>
  </w:style>
  <w:style w:type="paragraph" w:styleId="Footer">
    <w:name w:val="footer"/>
    <w:basedOn w:val="Normal"/>
    <w:link w:val="FooterChar"/>
    <w:uiPriority w:val="99"/>
    <w:unhideWhenUsed/>
    <w:rsid w:val="00785DFF"/>
    <w:pPr>
      <w:tabs>
        <w:tab w:val="center" w:pos="4680"/>
        <w:tab w:val="right" w:pos="9360"/>
      </w:tabs>
    </w:pPr>
  </w:style>
  <w:style w:type="character" w:customStyle="1" w:styleId="FooterChar">
    <w:name w:val="Footer Char"/>
    <w:basedOn w:val="DefaultParagraphFont"/>
    <w:link w:val="Footer"/>
    <w:uiPriority w:val="99"/>
    <w:rsid w:val="00785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1300</Words>
  <Characters>7455</Characters>
  <Application>Microsoft Office Word</Application>
  <DocSecurity>0</DocSecurity>
  <Lines>143</Lines>
  <Paragraphs>89</Paragraphs>
  <ScaleCrop>false</ScaleCrop>
  <HeadingPairs>
    <vt:vector size="2" baseType="variant">
      <vt:variant>
        <vt:lpstr>Title</vt:lpstr>
      </vt:variant>
      <vt:variant>
        <vt:i4>1</vt:i4>
      </vt:variant>
    </vt:vector>
  </HeadingPairs>
  <TitlesOfParts>
    <vt:vector size="1" baseType="lpstr">
      <vt:lpstr>ALA Spanish Fork Board Minutes — October 21, 2026</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 Spanish Fork Board Minutes — October 21, 2026</dc:title>
  <dc:creator>American Leadership Academy</dc:creator>
  <cp:lastModifiedBy>Mitchell Schwab</cp:lastModifiedBy>
  <cp:revision>6</cp:revision>
  <dcterms:created xsi:type="dcterms:W3CDTF">2026-10-26T22:26:00Z</dcterms:created>
  <dcterms:modified xsi:type="dcterms:W3CDTF">2026-10-26T22:42:00Z</dcterms:modified>
</cp:coreProperties>
</file>