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2FF28" w14:textId="6AFAD3D2" w:rsidR="00A01CB5" w:rsidRPr="00A01CB5" w:rsidRDefault="00A01CB5" w:rsidP="00A01CB5">
      <w:pPr>
        <w:spacing w:after="0" w:line="240" w:lineRule="auto"/>
        <w:jc w:val="center"/>
        <w:rPr>
          <w:rFonts w:ascii="Arial" w:eastAsia="Times New Roman" w:hAnsi="Arial" w:cs="Arial"/>
          <w:color w:val="1F1F1F"/>
          <w:sz w:val="24"/>
          <w:szCs w:val="24"/>
        </w:rPr>
      </w:pPr>
      <w:r w:rsidRPr="00A01CB5">
        <w:rPr>
          <w:rFonts w:ascii="Arial" w:eastAsia="Times New Roman" w:hAnsi="Arial" w:cs="Arial"/>
          <w:b/>
          <w:bCs/>
          <w:color w:val="1F1F1F"/>
          <w:sz w:val="24"/>
          <w:szCs w:val="24"/>
          <w:bdr w:val="none" w:sz="0" w:space="0" w:color="auto" w:frame="1"/>
        </w:rPr>
        <w:t>RESOLUTION NO. 2026</w:t>
      </w:r>
      <w:r w:rsidR="00C15CA2">
        <w:rPr>
          <w:rFonts w:ascii="Arial" w:eastAsia="Times New Roman" w:hAnsi="Arial" w:cs="Arial"/>
          <w:b/>
          <w:bCs/>
          <w:color w:val="1F1F1F"/>
          <w:sz w:val="24"/>
          <w:szCs w:val="24"/>
          <w:bdr w:val="none" w:sz="0" w:space="0" w:color="auto" w:frame="1"/>
        </w:rPr>
        <w:t>-10-27</w:t>
      </w:r>
    </w:p>
    <w:p w14:paraId="6A4354A1" w14:textId="77777777" w:rsidR="00A01CB5" w:rsidRPr="00A01CB5" w:rsidRDefault="00A01CB5" w:rsidP="00A01CB5">
      <w:pPr>
        <w:spacing w:after="0" w:line="240" w:lineRule="auto"/>
        <w:rPr>
          <w:rFonts w:ascii="Arial" w:eastAsia="Times New Roman" w:hAnsi="Arial" w:cs="Arial"/>
          <w:color w:val="1F1F1F"/>
          <w:sz w:val="24"/>
          <w:szCs w:val="24"/>
        </w:rPr>
      </w:pPr>
    </w:p>
    <w:p w14:paraId="3412A00C" w14:textId="77777777" w:rsidR="00A01CB5" w:rsidRPr="00A01CB5" w:rsidRDefault="00A01CB5" w:rsidP="00A01CB5">
      <w:pPr>
        <w:spacing w:after="0" w:line="240" w:lineRule="auto"/>
        <w:rPr>
          <w:rFonts w:ascii="Arial" w:eastAsia="Times New Roman" w:hAnsi="Arial" w:cs="Arial"/>
          <w:color w:val="1F1F1F"/>
          <w:sz w:val="24"/>
          <w:szCs w:val="24"/>
        </w:rPr>
      </w:pPr>
      <w:r w:rsidRPr="00A01CB5">
        <w:rPr>
          <w:rFonts w:ascii="Arial" w:eastAsia="Times New Roman" w:hAnsi="Arial" w:cs="Arial"/>
          <w:b/>
          <w:bCs/>
          <w:color w:val="1F1F1F"/>
          <w:sz w:val="24"/>
          <w:szCs w:val="24"/>
          <w:bdr w:val="none" w:sz="0" w:space="0" w:color="auto" w:frame="1"/>
        </w:rPr>
        <w:t>A RESOLUTION RESCINDING RESOLUTION NO. 2026-6-26 AND LIFTING RESTRICTIONS ON OPEN FIRES AND PRIVATE FIREWORKS WITHIN MORONI CITY, UTAH</w:t>
      </w:r>
    </w:p>
    <w:p w14:paraId="4992B3FE" w14:textId="77777777" w:rsidR="00A01CB5" w:rsidRPr="00A01CB5" w:rsidRDefault="00A01CB5" w:rsidP="00A01CB5">
      <w:pPr>
        <w:spacing w:after="0" w:line="240" w:lineRule="auto"/>
        <w:rPr>
          <w:rFonts w:ascii="Arial" w:eastAsia="Times New Roman" w:hAnsi="Arial" w:cs="Arial"/>
          <w:color w:val="1F1F1F"/>
          <w:sz w:val="24"/>
          <w:szCs w:val="24"/>
        </w:rPr>
      </w:pPr>
    </w:p>
    <w:p w14:paraId="1C0FE3A1" w14:textId="77777777" w:rsidR="00A01CB5" w:rsidRPr="00A01CB5" w:rsidRDefault="00A01CB5" w:rsidP="00A01CB5">
      <w:pPr>
        <w:spacing w:after="0" w:line="240" w:lineRule="auto"/>
        <w:rPr>
          <w:rFonts w:ascii="Arial" w:eastAsia="Times New Roman" w:hAnsi="Arial" w:cs="Arial"/>
          <w:color w:val="1F1F1F"/>
          <w:sz w:val="24"/>
          <w:szCs w:val="24"/>
        </w:rPr>
      </w:pPr>
      <w:proofErr w:type="gramStart"/>
      <w:r w:rsidRPr="00A01CB5">
        <w:rPr>
          <w:rFonts w:ascii="Arial" w:eastAsia="Times New Roman" w:hAnsi="Arial" w:cs="Arial"/>
          <w:b/>
          <w:bCs/>
          <w:color w:val="1F1F1F"/>
          <w:sz w:val="24"/>
          <w:szCs w:val="24"/>
          <w:bdr w:val="none" w:sz="0" w:space="0" w:color="auto" w:frame="1"/>
        </w:rPr>
        <w:t>WHEREAS,</w:t>
      </w:r>
      <w:proofErr w:type="gramEnd"/>
      <w:r w:rsidRPr="00A01CB5">
        <w:rPr>
          <w:rFonts w:ascii="Arial" w:eastAsia="Times New Roman" w:hAnsi="Arial" w:cs="Arial"/>
          <w:color w:val="1F1F1F"/>
          <w:sz w:val="24"/>
          <w:szCs w:val="24"/>
          <w:bdr w:val="none" w:sz="0" w:space="0" w:color="auto" w:frame="1"/>
        </w:rPr>
        <w:t xml:space="preserve"> Utah Code § 10-8-47 empowers municipal legislative bodies to prevent conditions hazardous to public safety, including the regulation and prohibition of fireworks and ignition sources in accordance with Utah Code § 53-7-225; and</w:t>
      </w:r>
      <w:r w:rsidRPr="00A01CB5">
        <w:rPr>
          <w:rFonts w:ascii="Arial" w:eastAsia="Times New Roman" w:hAnsi="Arial" w:cs="Arial"/>
          <w:color w:val="1F1F1F"/>
          <w:sz w:val="24"/>
          <w:szCs w:val="24"/>
        </w:rPr>
        <w:t xml:space="preserve"> </w:t>
      </w:r>
    </w:p>
    <w:p w14:paraId="289C4E7D" w14:textId="77777777" w:rsidR="00A01CB5" w:rsidRPr="00A01CB5" w:rsidRDefault="00A01CB5" w:rsidP="00A01CB5">
      <w:pPr>
        <w:spacing w:after="0" w:line="240" w:lineRule="auto"/>
        <w:rPr>
          <w:rFonts w:ascii="Arial" w:eastAsia="Times New Roman" w:hAnsi="Arial" w:cs="Arial"/>
          <w:color w:val="1F1F1F"/>
          <w:sz w:val="24"/>
          <w:szCs w:val="24"/>
        </w:rPr>
      </w:pPr>
    </w:p>
    <w:p w14:paraId="0F7BD154" w14:textId="77777777" w:rsidR="00A01CB5" w:rsidRPr="00A01CB5" w:rsidRDefault="00A01CB5" w:rsidP="00A01CB5">
      <w:pPr>
        <w:spacing w:after="0" w:line="240" w:lineRule="auto"/>
        <w:rPr>
          <w:rFonts w:ascii="Arial" w:eastAsia="Times New Roman" w:hAnsi="Arial" w:cs="Arial"/>
          <w:color w:val="1F1F1F"/>
          <w:sz w:val="24"/>
          <w:szCs w:val="24"/>
        </w:rPr>
      </w:pPr>
      <w:proofErr w:type="gramStart"/>
      <w:r w:rsidRPr="00A01CB5">
        <w:rPr>
          <w:rFonts w:ascii="Arial" w:eastAsia="Times New Roman" w:hAnsi="Arial" w:cs="Arial"/>
          <w:b/>
          <w:bCs/>
          <w:color w:val="1F1F1F"/>
          <w:sz w:val="24"/>
          <w:szCs w:val="24"/>
          <w:bdr w:val="none" w:sz="0" w:space="0" w:color="auto" w:frame="1"/>
        </w:rPr>
        <w:t>WHEREAS,</w:t>
      </w:r>
      <w:proofErr w:type="gramEnd"/>
      <w:r w:rsidRPr="00A01CB5">
        <w:rPr>
          <w:rFonts w:ascii="Arial" w:eastAsia="Times New Roman" w:hAnsi="Arial" w:cs="Arial"/>
          <w:color w:val="1F1F1F"/>
          <w:sz w:val="24"/>
          <w:szCs w:val="24"/>
          <w:bdr w:val="none" w:sz="0" w:space="0" w:color="auto" w:frame="1"/>
        </w:rPr>
        <w:t xml:space="preserve"> Utah Code § 10-8-84 authorizes Moroni City to pass all resolutions and rules necessary to secure the safety, health, and general welfare of the municipality and its inhabitants; and</w:t>
      </w:r>
      <w:r w:rsidRPr="00A01CB5">
        <w:rPr>
          <w:rFonts w:ascii="Arial" w:eastAsia="Times New Roman" w:hAnsi="Arial" w:cs="Arial"/>
          <w:color w:val="1F1F1F"/>
          <w:sz w:val="24"/>
          <w:szCs w:val="24"/>
        </w:rPr>
        <w:t xml:space="preserve"> </w:t>
      </w:r>
    </w:p>
    <w:p w14:paraId="1C1A34AC" w14:textId="77777777" w:rsidR="00A01CB5" w:rsidRPr="00A01CB5" w:rsidRDefault="00A01CB5" w:rsidP="00A01CB5">
      <w:pPr>
        <w:spacing w:after="0" w:line="240" w:lineRule="auto"/>
        <w:rPr>
          <w:rFonts w:ascii="Arial" w:eastAsia="Times New Roman" w:hAnsi="Arial" w:cs="Arial"/>
          <w:color w:val="1F1F1F"/>
          <w:sz w:val="24"/>
          <w:szCs w:val="24"/>
        </w:rPr>
      </w:pPr>
    </w:p>
    <w:p w14:paraId="346363F5" w14:textId="77777777" w:rsidR="00A01CB5" w:rsidRPr="00A01CB5" w:rsidRDefault="00A01CB5" w:rsidP="00A01CB5">
      <w:pPr>
        <w:spacing w:after="0" w:line="240" w:lineRule="auto"/>
        <w:rPr>
          <w:rFonts w:ascii="Arial" w:eastAsia="Times New Roman" w:hAnsi="Arial" w:cs="Arial"/>
          <w:color w:val="1F1F1F"/>
          <w:sz w:val="24"/>
          <w:szCs w:val="24"/>
        </w:rPr>
      </w:pPr>
      <w:r w:rsidRPr="00A01CB5">
        <w:rPr>
          <w:rFonts w:ascii="Arial" w:eastAsia="Times New Roman" w:hAnsi="Arial" w:cs="Arial"/>
          <w:b/>
          <w:bCs/>
          <w:color w:val="1F1F1F"/>
          <w:sz w:val="24"/>
          <w:szCs w:val="24"/>
          <w:bdr w:val="none" w:sz="0" w:space="0" w:color="auto" w:frame="1"/>
        </w:rPr>
        <w:t>WHEREAS,</w:t>
      </w:r>
      <w:r w:rsidRPr="00A01CB5">
        <w:rPr>
          <w:rFonts w:ascii="Arial" w:eastAsia="Times New Roman" w:hAnsi="Arial" w:cs="Arial"/>
          <w:color w:val="1F1F1F"/>
          <w:sz w:val="24"/>
          <w:szCs w:val="24"/>
          <w:bdr w:val="none" w:sz="0" w:space="0" w:color="auto" w:frame="1"/>
        </w:rPr>
        <w:t xml:space="preserve"> on June 26, 2026, the Moroni City Council passed Resolution No. 2026-6-26 declaring Stage 3 Emergency Restrictions on open fires and private fireworks due to extreme fire conditions and high burn index; and</w:t>
      </w:r>
      <w:r w:rsidRPr="00A01CB5">
        <w:rPr>
          <w:rFonts w:ascii="Arial" w:eastAsia="Times New Roman" w:hAnsi="Arial" w:cs="Arial"/>
          <w:color w:val="1F1F1F"/>
          <w:sz w:val="24"/>
          <w:szCs w:val="24"/>
        </w:rPr>
        <w:t xml:space="preserve"> </w:t>
      </w:r>
    </w:p>
    <w:p w14:paraId="63FE6DB1" w14:textId="77777777" w:rsidR="00A01CB5" w:rsidRPr="00A01CB5" w:rsidRDefault="00A01CB5" w:rsidP="00A01CB5">
      <w:pPr>
        <w:spacing w:after="0" w:line="240" w:lineRule="auto"/>
        <w:rPr>
          <w:rFonts w:ascii="Arial" w:eastAsia="Times New Roman" w:hAnsi="Arial" w:cs="Arial"/>
          <w:color w:val="1F1F1F"/>
          <w:sz w:val="24"/>
          <w:szCs w:val="24"/>
        </w:rPr>
      </w:pPr>
    </w:p>
    <w:p w14:paraId="32C30847" w14:textId="77777777" w:rsidR="00A01CB5" w:rsidRPr="00A01CB5" w:rsidRDefault="00A01CB5" w:rsidP="00A01CB5">
      <w:pPr>
        <w:spacing w:after="0" w:line="240" w:lineRule="auto"/>
        <w:rPr>
          <w:rFonts w:ascii="Arial" w:eastAsia="Times New Roman" w:hAnsi="Arial" w:cs="Arial"/>
          <w:color w:val="1F1F1F"/>
          <w:sz w:val="24"/>
          <w:szCs w:val="24"/>
        </w:rPr>
      </w:pPr>
      <w:r w:rsidRPr="00A01CB5">
        <w:rPr>
          <w:rFonts w:ascii="Arial" w:eastAsia="Times New Roman" w:hAnsi="Arial" w:cs="Arial"/>
          <w:b/>
          <w:bCs/>
          <w:color w:val="1F1F1F"/>
          <w:sz w:val="24"/>
          <w:szCs w:val="24"/>
          <w:bdr w:val="none" w:sz="0" w:space="0" w:color="auto" w:frame="1"/>
        </w:rPr>
        <w:t>WHEREAS,</w:t>
      </w:r>
      <w:r w:rsidRPr="00A01CB5">
        <w:rPr>
          <w:rFonts w:ascii="Arial" w:eastAsia="Times New Roman" w:hAnsi="Arial" w:cs="Arial"/>
          <w:color w:val="1F1F1F"/>
          <w:sz w:val="24"/>
          <w:szCs w:val="24"/>
          <w:bdr w:val="none" w:sz="0" w:space="0" w:color="auto" w:frame="1"/>
        </w:rPr>
        <w:t xml:space="preserve"> Section 4 of Resolution No. 2026-6-26 provides that the emergency fire restrictions shall remain in effect until local fire officials certify that extreme fire danger has subsided and the City Council explicitly rescinds or downgrades the order by subsequent action; and</w:t>
      </w:r>
      <w:r w:rsidRPr="00A01CB5">
        <w:rPr>
          <w:rFonts w:ascii="Arial" w:eastAsia="Times New Roman" w:hAnsi="Arial" w:cs="Arial"/>
          <w:color w:val="1F1F1F"/>
          <w:sz w:val="24"/>
          <w:szCs w:val="24"/>
        </w:rPr>
        <w:t xml:space="preserve"> </w:t>
      </w:r>
    </w:p>
    <w:p w14:paraId="7F21519F" w14:textId="77777777" w:rsidR="00A01CB5" w:rsidRPr="00A01CB5" w:rsidRDefault="00A01CB5" w:rsidP="00A01CB5">
      <w:pPr>
        <w:spacing w:after="0" w:line="240" w:lineRule="auto"/>
        <w:rPr>
          <w:rFonts w:ascii="Arial" w:eastAsia="Times New Roman" w:hAnsi="Arial" w:cs="Arial"/>
          <w:color w:val="1F1F1F"/>
          <w:sz w:val="24"/>
          <w:szCs w:val="24"/>
        </w:rPr>
      </w:pPr>
    </w:p>
    <w:p w14:paraId="3C454C0E" w14:textId="77777777" w:rsidR="00A01CB5" w:rsidRPr="00A01CB5" w:rsidRDefault="00A01CB5" w:rsidP="00A01CB5">
      <w:pPr>
        <w:spacing w:after="0" w:line="240" w:lineRule="auto"/>
        <w:rPr>
          <w:rFonts w:ascii="Arial" w:eastAsia="Times New Roman" w:hAnsi="Arial" w:cs="Arial"/>
          <w:color w:val="1F1F1F"/>
          <w:sz w:val="24"/>
          <w:szCs w:val="24"/>
        </w:rPr>
      </w:pPr>
      <w:r w:rsidRPr="00A01CB5">
        <w:rPr>
          <w:rFonts w:ascii="Arial" w:eastAsia="Times New Roman" w:hAnsi="Arial" w:cs="Arial"/>
          <w:b/>
          <w:bCs/>
          <w:color w:val="1F1F1F"/>
          <w:sz w:val="24"/>
          <w:szCs w:val="24"/>
          <w:bdr w:val="none" w:sz="0" w:space="0" w:color="auto" w:frame="1"/>
        </w:rPr>
        <w:t>WHEREAS,</w:t>
      </w:r>
      <w:r w:rsidRPr="00A01CB5">
        <w:rPr>
          <w:rFonts w:ascii="Arial" w:eastAsia="Times New Roman" w:hAnsi="Arial" w:cs="Arial"/>
          <w:color w:val="1F1F1F"/>
          <w:sz w:val="24"/>
          <w:szCs w:val="24"/>
          <w:bdr w:val="none" w:sz="0" w:space="0" w:color="auto" w:frame="1"/>
        </w:rPr>
        <w:t xml:space="preserve"> environmental conditions, moisture levels, and fire danger within Moroni City and the surrounding area have significantly improved, and local fire officials have certified that the extreme fire danger has subsided; and</w:t>
      </w:r>
    </w:p>
    <w:p w14:paraId="49838256" w14:textId="77777777" w:rsidR="00A01CB5" w:rsidRPr="00A01CB5" w:rsidRDefault="00A01CB5" w:rsidP="00A01CB5">
      <w:pPr>
        <w:spacing w:after="0" w:line="240" w:lineRule="auto"/>
        <w:rPr>
          <w:rFonts w:ascii="Arial" w:eastAsia="Times New Roman" w:hAnsi="Arial" w:cs="Arial"/>
          <w:color w:val="1F1F1F"/>
          <w:sz w:val="24"/>
          <w:szCs w:val="24"/>
        </w:rPr>
      </w:pPr>
    </w:p>
    <w:p w14:paraId="552C017F" w14:textId="77777777" w:rsidR="00A01CB5" w:rsidRPr="00A01CB5" w:rsidRDefault="00A01CB5" w:rsidP="00A01CB5">
      <w:pPr>
        <w:spacing w:after="0" w:line="240" w:lineRule="auto"/>
        <w:rPr>
          <w:rFonts w:ascii="Arial" w:eastAsia="Times New Roman" w:hAnsi="Arial" w:cs="Arial"/>
          <w:color w:val="1F1F1F"/>
          <w:sz w:val="24"/>
          <w:szCs w:val="24"/>
        </w:rPr>
      </w:pPr>
      <w:r w:rsidRPr="00A01CB5">
        <w:rPr>
          <w:rFonts w:ascii="Arial" w:eastAsia="Times New Roman" w:hAnsi="Arial" w:cs="Arial"/>
          <w:b/>
          <w:bCs/>
          <w:color w:val="1F1F1F"/>
          <w:sz w:val="24"/>
          <w:szCs w:val="24"/>
          <w:bdr w:val="none" w:sz="0" w:space="0" w:color="auto" w:frame="1"/>
        </w:rPr>
        <w:t>WHEREAS,</w:t>
      </w:r>
      <w:r w:rsidRPr="00A01CB5">
        <w:rPr>
          <w:rFonts w:ascii="Arial" w:eastAsia="Times New Roman" w:hAnsi="Arial" w:cs="Arial"/>
          <w:color w:val="1F1F1F"/>
          <w:sz w:val="24"/>
          <w:szCs w:val="24"/>
          <w:bdr w:val="none" w:sz="0" w:space="0" w:color="auto" w:frame="1"/>
        </w:rPr>
        <w:t xml:space="preserve"> the Moroni City Council finds that it is no longer necessary to maintain the restrictions imposed by Resolution No. 2026-6-26 and that rescinding said resolution is in the best interest of the public health, safety, and welfare of the citizens of Moroni City.</w:t>
      </w:r>
      <w:r w:rsidRPr="00A01CB5">
        <w:rPr>
          <w:rFonts w:ascii="Arial" w:eastAsia="Times New Roman" w:hAnsi="Arial" w:cs="Arial"/>
          <w:color w:val="1F1F1F"/>
          <w:sz w:val="24"/>
          <w:szCs w:val="24"/>
        </w:rPr>
        <w:t xml:space="preserve"> </w:t>
      </w:r>
    </w:p>
    <w:p w14:paraId="14424054" w14:textId="77777777" w:rsidR="00A01CB5" w:rsidRPr="00A01CB5" w:rsidRDefault="00A01CB5" w:rsidP="00A01CB5">
      <w:pPr>
        <w:spacing w:after="0" w:line="240" w:lineRule="auto"/>
        <w:rPr>
          <w:rFonts w:ascii="Arial" w:eastAsia="Times New Roman" w:hAnsi="Arial" w:cs="Arial"/>
          <w:color w:val="1F1F1F"/>
          <w:sz w:val="24"/>
          <w:szCs w:val="24"/>
        </w:rPr>
      </w:pPr>
    </w:p>
    <w:p w14:paraId="4CAA8C2A" w14:textId="77777777" w:rsidR="00A01CB5" w:rsidRPr="00A01CB5" w:rsidRDefault="00A01CB5" w:rsidP="00A01CB5">
      <w:pPr>
        <w:spacing w:after="0" w:line="240" w:lineRule="auto"/>
        <w:rPr>
          <w:rFonts w:ascii="Arial" w:eastAsia="Times New Roman" w:hAnsi="Arial" w:cs="Arial"/>
          <w:color w:val="1F1F1F"/>
          <w:sz w:val="24"/>
          <w:szCs w:val="24"/>
        </w:rPr>
      </w:pPr>
      <w:r w:rsidRPr="00A01CB5">
        <w:rPr>
          <w:rFonts w:ascii="Arial" w:eastAsia="Times New Roman" w:hAnsi="Arial" w:cs="Arial"/>
          <w:b/>
          <w:bCs/>
          <w:color w:val="1F1F1F"/>
          <w:sz w:val="24"/>
          <w:szCs w:val="24"/>
          <w:bdr w:val="none" w:sz="0" w:space="0" w:color="auto" w:frame="1"/>
        </w:rPr>
        <w:t>NOW, THEREFORE, BE IT RESOLVED BY THE CITY COUNCIL OF MORONI CITY, SANPETE COUNTY, UTAH, AS FOLLOWS:</w:t>
      </w:r>
    </w:p>
    <w:p w14:paraId="45D00332" w14:textId="77777777" w:rsidR="00A01CB5" w:rsidRPr="00A01CB5" w:rsidRDefault="00A01CB5" w:rsidP="00A01CB5">
      <w:pPr>
        <w:spacing w:after="0" w:line="240" w:lineRule="auto"/>
        <w:rPr>
          <w:rFonts w:ascii="Arial" w:eastAsia="Times New Roman" w:hAnsi="Arial" w:cs="Arial"/>
          <w:color w:val="1F1F1F"/>
          <w:sz w:val="24"/>
          <w:szCs w:val="24"/>
        </w:rPr>
      </w:pPr>
    </w:p>
    <w:p w14:paraId="58176A22" w14:textId="77777777" w:rsidR="00A01CB5" w:rsidRPr="00A01CB5" w:rsidRDefault="00A01CB5" w:rsidP="00A01CB5">
      <w:pPr>
        <w:spacing w:after="0" w:line="240" w:lineRule="auto"/>
        <w:rPr>
          <w:rFonts w:ascii="Arial" w:eastAsia="Times New Roman" w:hAnsi="Arial" w:cs="Arial"/>
          <w:color w:val="1F1F1F"/>
          <w:sz w:val="24"/>
          <w:szCs w:val="24"/>
        </w:rPr>
      </w:pPr>
      <w:r w:rsidRPr="00A01CB5">
        <w:rPr>
          <w:rFonts w:ascii="Arial" w:eastAsia="Times New Roman" w:hAnsi="Arial" w:cs="Arial"/>
          <w:b/>
          <w:bCs/>
          <w:color w:val="1F1F1F"/>
          <w:sz w:val="24"/>
          <w:szCs w:val="24"/>
          <w:bdr w:val="none" w:sz="0" w:space="0" w:color="auto" w:frame="1"/>
        </w:rPr>
        <w:t>Section 1: Rescission of Resolution No. 2026-6-26.</w:t>
      </w:r>
      <w:r w:rsidRPr="00A01CB5">
        <w:rPr>
          <w:rFonts w:ascii="Arial" w:eastAsia="Times New Roman" w:hAnsi="Arial" w:cs="Arial"/>
          <w:color w:val="1F1F1F"/>
          <w:sz w:val="24"/>
          <w:szCs w:val="24"/>
          <w:bdr w:val="none" w:sz="0" w:space="0" w:color="auto" w:frame="1"/>
        </w:rPr>
        <w:t xml:space="preserve"> Resolution No. 2026-6-26, titled </w:t>
      </w:r>
      <w:r w:rsidRPr="00A01CB5">
        <w:rPr>
          <w:rFonts w:ascii="Arial" w:eastAsia="Times New Roman" w:hAnsi="Arial" w:cs="Arial"/>
          <w:i/>
          <w:iCs/>
          <w:color w:val="1F1F1F"/>
          <w:sz w:val="24"/>
          <w:szCs w:val="24"/>
          <w:bdr w:val="none" w:sz="0" w:space="0" w:color="auto" w:frame="1"/>
        </w:rPr>
        <w:t>"A Resolution Restricting Open Fires and Detonation of Private Fireworks Within Moroni City, Utah,"</w:t>
      </w:r>
      <w:r w:rsidRPr="00A01CB5">
        <w:rPr>
          <w:rFonts w:ascii="Arial" w:eastAsia="Times New Roman" w:hAnsi="Arial" w:cs="Arial"/>
          <w:color w:val="1F1F1F"/>
          <w:sz w:val="24"/>
          <w:szCs w:val="24"/>
          <w:bdr w:val="none" w:sz="0" w:space="0" w:color="auto" w:frame="1"/>
        </w:rPr>
        <w:t xml:space="preserve"> passed and adopted on June 26, 2026, is hereby rescinded in its entirety.</w:t>
      </w:r>
      <w:r w:rsidRPr="00A01CB5">
        <w:rPr>
          <w:rFonts w:ascii="Arial" w:eastAsia="Times New Roman" w:hAnsi="Arial" w:cs="Arial"/>
          <w:color w:val="1F1F1F"/>
          <w:sz w:val="24"/>
          <w:szCs w:val="24"/>
        </w:rPr>
        <w:t xml:space="preserve"> </w:t>
      </w:r>
    </w:p>
    <w:p w14:paraId="154F7372" w14:textId="77777777" w:rsidR="00A01CB5" w:rsidRPr="00A01CB5" w:rsidRDefault="00A01CB5" w:rsidP="00A01CB5">
      <w:pPr>
        <w:spacing w:after="0" w:line="240" w:lineRule="auto"/>
        <w:rPr>
          <w:rFonts w:ascii="Arial" w:eastAsia="Times New Roman" w:hAnsi="Arial" w:cs="Arial"/>
          <w:color w:val="1F1F1F"/>
          <w:sz w:val="24"/>
          <w:szCs w:val="24"/>
        </w:rPr>
      </w:pPr>
    </w:p>
    <w:p w14:paraId="240C8EC5" w14:textId="77777777" w:rsidR="00A01CB5" w:rsidRPr="00A01CB5" w:rsidRDefault="00A01CB5" w:rsidP="00A01CB5">
      <w:pPr>
        <w:spacing w:after="0" w:line="240" w:lineRule="auto"/>
        <w:rPr>
          <w:rFonts w:ascii="Arial" w:eastAsia="Times New Roman" w:hAnsi="Arial" w:cs="Arial"/>
          <w:color w:val="1F1F1F"/>
          <w:sz w:val="24"/>
          <w:szCs w:val="24"/>
        </w:rPr>
      </w:pPr>
      <w:r w:rsidRPr="00A01CB5">
        <w:rPr>
          <w:rFonts w:ascii="Arial" w:eastAsia="Times New Roman" w:hAnsi="Arial" w:cs="Arial"/>
          <w:b/>
          <w:bCs/>
          <w:color w:val="1F1F1F"/>
          <w:sz w:val="24"/>
          <w:szCs w:val="24"/>
          <w:bdr w:val="none" w:sz="0" w:space="0" w:color="auto" w:frame="1"/>
        </w:rPr>
        <w:t>Section 2: Termination of Restrictions.</w:t>
      </w:r>
      <w:r w:rsidRPr="00A01CB5">
        <w:rPr>
          <w:rFonts w:ascii="Arial" w:eastAsia="Times New Roman" w:hAnsi="Arial" w:cs="Arial"/>
          <w:color w:val="1F1F1F"/>
          <w:sz w:val="24"/>
          <w:szCs w:val="24"/>
          <w:bdr w:val="none" w:sz="0" w:space="0" w:color="auto" w:frame="1"/>
        </w:rPr>
        <w:t xml:space="preserve"> All restrictions on open fires, contained open fires, private fireworks, and ignition sources established under Resolution No. 2026-6-26 are hereby lifted and rendered null and void.</w:t>
      </w:r>
      <w:r w:rsidRPr="00A01CB5">
        <w:rPr>
          <w:rFonts w:ascii="Arial" w:eastAsia="Times New Roman" w:hAnsi="Arial" w:cs="Arial"/>
          <w:color w:val="1F1F1F"/>
          <w:sz w:val="24"/>
          <w:szCs w:val="24"/>
        </w:rPr>
        <w:t xml:space="preserve"> </w:t>
      </w:r>
    </w:p>
    <w:p w14:paraId="10CDD171" w14:textId="77777777" w:rsidR="00A01CB5" w:rsidRPr="00A01CB5" w:rsidRDefault="00A01CB5" w:rsidP="00A01CB5">
      <w:pPr>
        <w:spacing w:after="0" w:line="240" w:lineRule="auto"/>
        <w:rPr>
          <w:rFonts w:ascii="Arial" w:eastAsia="Times New Roman" w:hAnsi="Arial" w:cs="Arial"/>
          <w:color w:val="1F1F1F"/>
          <w:sz w:val="24"/>
          <w:szCs w:val="24"/>
        </w:rPr>
      </w:pPr>
    </w:p>
    <w:p w14:paraId="42E8A688" w14:textId="77777777" w:rsidR="00A01CB5" w:rsidRPr="00A01CB5" w:rsidRDefault="00A01CB5" w:rsidP="00A01CB5">
      <w:pPr>
        <w:spacing w:after="0" w:line="240" w:lineRule="auto"/>
        <w:rPr>
          <w:rFonts w:ascii="Arial" w:eastAsia="Times New Roman" w:hAnsi="Arial" w:cs="Arial"/>
          <w:color w:val="1F1F1F"/>
          <w:sz w:val="24"/>
          <w:szCs w:val="24"/>
        </w:rPr>
      </w:pPr>
      <w:r w:rsidRPr="00A01CB5">
        <w:rPr>
          <w:rFonts w:ascii="Arial" w:eastAsia="Times New Roman" w:hAnsi="Arial" w:cs="Arial"/>
          <w:b/>
          <w:bCs/>
          <w:color w:val="1F1F1F"/>
          <w:sz w:val="24"/>
          <w:szCs w:val="24"/>
          <w:bdr w:val="none" w:sz="0" w:space="0" w:color="auto" w:frame="1"/>
        </w:rPr>
        <w:t>Section 3: Effective Date.</w:t>
      </w:r>
      <w:r w:rsidRPr="00A01CB5">
        <w:rPr>
          <w:rFonts w:ascii="Arial" w:eastAsia="Times New Roman" w:hAnsi="Arial" w:cs="Arial"/>
          <w:color w:val="1F1F1F"/>
          <w:sz w:val="24"/>
          <w:szCs w:val="24"/>
          <w:bdr w:val="none" w:sz="0" w:space="0" w:color="auto" w:frame="1"/>
        </w:rPr>
        <w:t xml:space="preserve"> This resolution shall take effect immediately upon its passage and adoption. A copy of this resolution shall be officially deposited in the City Recorder's office, and public notice shall be posted as required by law.</w:t>
      </w:r>
      <w:r w:rsidRPr="00A01CB5">
        <w:rPr>
          <w:rFonts w:ascii="Arial" w:eastAsia="Times New Roman" w:hAnsi="Arial" w:cs="Arial"/>
          <w:color w:val="1F1F1F"/>
          <w:sz w:val="24"/>
          <w:szCs w:val="24"/>
        </w:rPr>
        <w:t xml:space="preserve"> </w:t>
      </w:r>
    </w:p>
    <w:p w14:paraId="72497802" w14:textId="77777777" w:rsidR="00A01CB5" w:rsidRPr="00A01CB5" w:rsidRDefault="00A01CB5" w:rsidP="00A01CB5">
      <w:pPr>
        <w:spacing w:after="0" w:line="240" w:lineRule="auto"/>
        <w:rPr>
          <w:rFonts w:ascii="Arial" w:eastAsia="Times New Roman" w:hAnsi="Arial" w:cs="Arial"/>
          <w:color w:val="1F1F1F"/>
          <w:sz w:val="24"/>
          <w:szCs w:val="24"/>
        </w:rPr>
      </w:pPr>
    </w:p>
    <w:p w14:paraId="078DE54F" w14:textId="77777777" w:rsidR="00A01CB5" w:rsidRDefault="00A01CB5" w:rsidP="00A01CB5">
      <w:pPr>
        <w:spacing w:after="0" w:line="240" w:lineRule="auto"/>
        <w:rPr>
          <w:rFonts w:ascii="Arial" w:eastAsia="Times New Roman" w:hAnsi="Arial" w:cs="Arial"/>
          <w:color w:val="1F1F1F"/>
          <w:sz w:val="24"/>
          <w:szCs w:val="24"/>
          <w:bdr w:val="none" w:sz="0" w:space="0" w:color="auto" w:frame="1"/>
        </w:rPr>
      </w:pPr>
      <w:r w:rsidRPr="00A01CB5">
        <w:rPr>
          <w:rFonts w:ascii="Arial" w:eastAsia="Times New Roman" w:hAnsi="Arial" w:cs="Arial"/>
          <w:b/>
          <w:bCs/>
          <w:color w:val="1F1F1F"/>
          <w:sz w:val="24"/>
          <w:szCs w:val="24"/>
          <w:bdr w:val="none" w:sz="0" w:space="0" w:color="auto" w:frame="1"/>
        </w:rPr>
        <w:lastRenderedPageBreak/>
        <w:t>PASSED AND ADOPTED</w:t>
      </w:r>
      <w:r w:rsidRPr="00A01CB5">
        <w:rPr>
          <w:rFonts w:ascii="Arial" w:eastAsia="Times New Roman" w:hAnsi="Arial" w:cs="Arial"/>
          <w:color w:val="1F1F1F"/>
          <w:sz w:val="24"/>
          <w:szCs w:val="24"/>
          <w:bdr w:val="none" w:sz="0" w:space="0" w:color="auto" w:frame="1"/>
        </w:rPr>
        <w:t xml:space="preserve"> by the Moroni City Council of the City of Moroni, Sanpete County, State of Utah, this _____ day of __________________, 2026.</w:t>
      </w:r>
    </w:p>
    <w:p w14:paraId="593A414C" w14:textId="77777777" w:rsidR="00A01CB5" w:rsidRDefault="00A01CB5" w:rsidP="00A01CB5">
      <w:pPr>
        <w:spacing w:after="0" w:line="240" w:lineRule="auto"/>
        <w:rPr>
          <w:rFonts w:ascii="Arial" w:eastAsia="Times New Roman" w:hAnsi="Arial" w:cs="Arial"/>
          <w:color w:val="1F1F1F"/>
          <w:sz w:val="24"/>
          <w:szCs w:val="24"/>
          <w:bdr w:val="none" w:sz="0" w:space="0" w:color="auto" w:frame="1"/>
        </w:rPr>
      </w:pPr>
    </w:p>
    <w:p w14:paraId="1C91957E" w14:textId="77777777" w:rsidR="00A01CB5" w:rsidRDefault="00A01CB5" w:rsidP="00A01CB5">
      <w:pPr>
        <w:spacing w:after="0" w:line="240" w:lineRule="auto"/>
        <w:rPr>
          <w:rFonts w:ascii="Arial" w:eastAsia="Times New Roman" w:hAnsi="Arial" w:cs="Arial"/>
          <w:color w:val="1F1F1F"/>
          <w:sz w:val="24"/>
          <w:szCs w:val="24"/>
          <w:bdr w:val="none" w:sz="0" w:space="0" w:color="auto" w:frame="1"/>
        </w:rPr>
      </w:pPr>
    </w:p>
    <w:p w14:paraId="2B280AC7" w14:textId="77777777" w:rsidR="00BA7235" w:rsidRDefault="00BA7235" w:rsidP="00A01CB5">
      <w:pPr>
        <w:spacing w:after="0" w:line="240" w:lineRule="auto"/>
        <w:rPr>
          <w:rFonts w:ascii="Arial" w:eastAsia="Times New Roman" w:hAnsi="Arial" w:cs="Arial"/>
          <w:color w:val="1F1F1F"/>
          <w:sz w:val="24"/>
          <w:szCs w:val="24"/>
          <w:bdr w:val="none" w:sz="0" w:space="0" w:color="auto" w:frame="1"/>
        </w:rPr>
      </w:pPr>
    </w:p>
    <w:p w14:paraId="31B0BC4A" w14:textId="77777777" w:rsidR="00BA7235" w:rsidRDefault="00BA7235" w:rsidP="00A01CB5">
      <w:pPr>
        <w:spacing w:after="0" w:line="240" w:lineRule="auto"/>
        <w:rPr>
          <w:rFonts w:ascii="Arial" w:eastAsia="Times New Roman" w:hAnsi="Arial" w:cs="Arial"/>
          <w:color w:val="1F1F1F"/>
          <w:sz w:val="24"/>
          <w:szCs w:val="24"/>
          <w:bdr w:val="none" w:sz="0" w:space="0" w:color="auto" w:frame="1"/>
        </w:rPr>
      </w:pPr>
    </w:p>
    <w:p w14:paraId="3E1B7776" w14:textId="77777777" w:rsidR="00A01CB5" w:rsidRDefault="00A01CB5" w:rsidP="00A01CB5">
      <w:pPr>
        <w:spacing w:after="0" w:line="240" w:lineRule="auto"/>
        <w:rPr>
          <w:rFonts w:ascii="Arial" w:eastAsia="Times New Roman" w:hAnsi="Arial" w:cs="Arial"/>
          <w:color w:val="1F1F1F"/>
          <w:sz w:val="24"/>
          <w:szCs w:val="24"/>
          <w:bdr w:val="none" w:sz="0" w:space="0" w:color="auto" w:frame="1"/>
        </w:rPr>
      </w:pPr>
    </w:p>
    <w:p w14:paraId="4E59C544" w14:textId="31CB15EE" w:rsidR="00A01CB5" w:rsidRDefault="00A01CB5" w:rsidP="00A01CB5">
      <w:pPr>
        <w:spacing w:after="0" w:line="240" w:lineRule="auto"/>
        <w:rPr>
          <w:rFonts w:ascii="Arial" w:eastAsia="Times New Roman" w:hAnsi="Arial" w:cs="Arial"/>
          <w:color w:val="1F1F1F"/>
          <w:sz w:val="24"/>
          <w:szCs w:val="24"/>
          <w:bdr w:val="none" w:sz="0" w:space="0" w:color="auto" w:frame="1"/>
        </w:rPr>
      </w:pPr>
      <w:r>
        <w:rPr>
          <w:rFonts w:ascii="Arial" w:eastAsia="Times New Roman" w:hAnsi="Arial" w:cs="Arial"/>
          <w:color w:val="1F1F1F"/>
          <w:sz w:val="24"/>
          <w:szCs w:val="24"/>
          <w:bdr w:val="none" w:sz="0" w:space="0" w:color="auto" w:frame="1"/>
        </w:rPr>
        <w:tab/>
      </w:r>
      <w:r>
        <w:rPr>
          <w:rFonts w:ascii="Arial" w:eastAsia="Times New Roman" w:hAnsi="Arial" w:cs="Arial"/>
          <w:color w:val="1F1F1F"/>
          <w:sz w:val="24"/>
          <w:szCs w:val="24"/>
          <w:bdr w:val="none" w:sz="0" w:space="0" w:color="auto" w:frame="1"/>
        </w:rPr>
        <w:tab/>
      </w:r>
      <w:r>
        <w:rPr>
          <w:rFonts w:ascii="Arial" w:eastAsia="Times New Roman" w:hAnsi="Arial" w:cs="Arial"/>
          <w:color w:val="1F1F1F"/>
          <w:sz w:val="24"/>
          <w:szCs w:val="24"/>
          <w:bdr w:val="none" w:sz="0" w:space="0" w:color="auto" w:frame="1"/>
        </w:rPr>
        <w:tab/>
      </w:r>
      <w:r>
        <w:rPr>
          <w:rFonts w:ascii="Arial" w:eastAsia="Times New Roman" w:hAnsi="Arial" w:cs="Arial"/>
          <w:color w:val="1F1F1F"/>
          <w:sz w:val="24"/>
          <w:szCs w:val="24"/>
          <w:bdr w:val="none" w:sz="0" w:space="0" w:color="auto" w:frame="1"/>
        </w:rPr>
        <w:tab/>
      </w:r>
      <w:r>
        <w:rPr>
          <w:rFonts w:ascii="Arial" w:eastAsia="Times New Roman" w:hAnsi="Arial" w:cs="Arial"/>
          <w:color w:val="1F1F1F"/>
          <w:sz w:val="24"/>
          <w:szCs w:val="24"/>
          <w:bdr w:val="none" w:sz="0" w:space="0" w:color="auto" w:frame="1"/>
        </w:rPr>
        <w:tab/>
      </w:r>
      <w:r>
        <w:rPr>
          <w:rFonts w:ascii="Arial" w:eastAsia="Times New Roman" w:hAnsi="Arial" w:cs="Arial"/>
          <w:color w:val="1F1F1F"/>
          <w:sz w:val="24"/>
          <w:szCs w:val="24"/>
          <w:bdr w:val="none" w:sz="0" w:space="0" w:color="auto" w:frame="1"/>
        </w:rPr>
        <w:tab/>
        <w:t>___________________________________</w:t>
      </w:r>
    </w:p>
    <w:p w14:paraId="622222AF" w14:textId="7F055AC4" w:rsidR="00A01CB5" w:rsidRDefault="00A01CB5" w:rsidP="00A01CB5">
      <w:pPr>
        <w:spacing w:after="0" w:line="240" w:lineRule="auto"/>
        <w:rPr>
          <w:rFonts w:ascii="Arial" w:eastAsia="Times New Roman" w:hAnsi="Arial" w:cs="Arial"/>
          <w:color w:val="1F1F1F"/>
          <w:sz w:val="24"/>
          <w:szCs w:val="24"/>
          <w:bdr w:val="none" w:sz="0" w:space="0" w:color="auto" w:frame="1"/>
        </w:rPr>
      </w:pPr>
      <w:r>
        <w:rPr>
          <w:rFonts w:ascii="Arial" w:eastAsia="Times New Roman" w:hAnsi="Arial" w:cs="Arial"/>
          <w:color w:val="1F1F1F"/>
          <w:sz w:val="24"/>
          <w:szCs w:val="24"/>
          <w:bdr w:val="none" w:sz="0" w:space="0" w:color="auto" w:frame="1"/>
        </w:rPr>
        <w:tab/>
      </w:r>
      <w:r>
        <w:rPr>
          <w:rFonts w:ascii="Arial" w:eastAsia="Times New Roman" w:hAnsi="Arial" w:cs="Arial"/>
          <w:color w:val="1F1F1F"/>
          <w:sz w:val="24"/>
          <w:szCs w:val="24"/>
          <w:bdr w:val="none" w:sz="0" w:space="0" w:color="auto" w:frame="1"/>
        </w:rPr>
        <w:tab/>
      </w:r>
      <w:r>
        <w:rPr>
          <w:rFonts w:ascii="Arial" w:eastAsia="Times New Roman" w:hAnsi="Arial" w:cs="Arial"/>
          <w:color w:val="1F1F1F"/>
          <w:sz w:val="24"/>
          <w:szCs w:val="24"/>
          <w:bdr w:val="none" w:sz="0" w:space="0" w:color="auto" w:frame="1"/>
        </w:rPr>
        <w:tab/>
      </w:r>
      <w:r>
        <w:rPr>
          <w:rFonts w:ascii="Arial" w:eastAsia="Times New Roman" w:hAnsi="Arial" w:cs="Arial"/>
          <w:color w:val="1F1F1F"/>
          <w:sz w:val="24"/>
          <w:szCs w:val="24"/>
          <w:bdr w:val="none" w:sz="0" w:space="0" w:color="auto" w:frame="1"/>
        </w:rPr>
        <w:tab/>
      </w:r>
      <w:r>
        <w:rPr>
          <w:rFonts w:ascii="Arial" w:eastAsia="Times New Roman" w:hAnsi="Arial" w:cs="Arial"/>
          <w:color w:val="1F1F1F"/>
          <w:sz w:val="24"/>
          <w:szCs w:val="24"/>
          <w:bdr w:val="none" w:sz="0" w:space="0" w:color="auto" w:frame="1"/>
        </w:rPr>
        <w:tab/>
      </w:r>
      <w:r>
        <w:rPr>
          <w:rFonts w:ascii="Arial" w:eastAsia="Times New Roman" w:hAnsi="Arial" w:cs="Arial"/>
          <w:color w:val="1F1F1F"/>
          <w:sz w:val="24"/>
          <w:szCs w:val="24"/>
          <w:bdr w:val="none" w:sz="0" w:space="0" w:color="auto" w:frame="1"/>
        </w:rPr>
        <w:tab/>
        <w:t>Troy D. Prestwich, Mayor</w:t>
      </w:r>
    </w:p>
    <w:p w14:paraId="1A8AFA26" w14:textId="65A5B938" w:rsidR="00A01CB5" w:rsidRDefault="00A01CB5" w:rsidP="00A01CB5">
      <w:pPr>
        <w:spacing w:after="0" w:line="240" w:lineRule="auto"/>
        <w:rPr>
          <w:rFonts w:ascii="Arial" w:eastAsia="Times New Roman" w:hAnsi="Arial" w:cs="Arial"/>
          <w:color w:val="1F1F1F"/>
          <w:sz w:val="24"/>
          <w:szCs w:val="24"/>
          <w:bdr w:val="none" w:sz="0" w:space="0" w:color="auto" w:frame="1"/>
        </w:rPr>
      </w:pPr>
      <w:r>
        <w:rPr>
          <w:rFonts w:ascii="Arial" w:eastAsia="Times New Roman" w:hAnsi="Arial" w:cs="Arial"/>
          <w:color w:val="1F1F1F"/>
          <w:sz w:val="24"/>
          <w:szCs w:val="24"/>
          <w:bdr w:val="none" w:sz="0" w:space="0" w:color="auto" w:frame="1"/>
        </w:rPr>
        <w:tab/>
      </w:r>
      <w:r>
        <w:rPr>
          <w:rFonts w:ascii="Arial" w:eastAsia="Times New Roman" w:hAnsi="Arial" w:cs="Arial"/>
          <w:color w:val="1F1F1F"/>
          <w:sz w:val="24"/>
          <w:szCs w:val="24"/>
          <w:bdr w:val="none" w:sz="0" w:space="0" w:color="auto" w:frame="1"/>
        </w:rPr>
        <w:tab/>
      </w:r>
      <w:r>
        <w:rPr>
          <w:rFonts w:ascii="Arial" w:eastAsia="Times New Roman" w:hAnsi="Arial" w:cs="Arial"/>
          <w:color w:val="1F1F1F"/>
          <w:sz w:val="24"/>
          <w:szCs w:val="24"/>
          <w:bdr w:val="none" w:sz="0" w:space="0" w:color="auto" w:frame="1"/>
        </w:rPr>
        <w:tab/>
      </w:r>
      <w:r>
        <w:rPr>
          <w:rFonts w:ascii="Arial" w:eastAsia="Times New Roman" w:hAnsi="Arial" w:cs="Arial"/>
          <w:color w:val="1F1F1F"/>
          <w:sz w:val="24"/>
          <w:szCs w:val="24"/>
          <w:bdr w:val="none" w:sz="0" w:space="0" w:color="auto" w:frame="1"/>
        </w:rPr>
        <w:tab/>
      </w:r>
      <w:r>
        <w:rPr>
          <w:rFonts w:ascii="Arial" w:eastAsia="Times New Roman" w:hAnsi="Arial" w:cs="Arial"/>
          <w:color w:val="1F1F1F"/>
          <w:sz w:val="24"/>
          <w:szCs w:val="24"/>
          <w:bdr w:val="none" w:sz="0" w:space="0" w:color="auto" w:frame="1"/>
        </w:rPr>
        <w:tab/>
      </w:r>
      <w:r>
        <w:rPr>
          <w:rFonts w:ascii="Arial" w:eastAsia="Times New Roman" w:hAnsi="Arial" w:cs="Arial"/>
          <w:color w:val="1F1F1F"/>
          <w:sz w:val="24"/>
          <w:szCs w:val="24"/>
          <w:bdr w:val="none" w:sz="0" w:space="0" w:color="auto" w:frame="1"/>
        </w:rPr>
        <w:tab/>
        <w:t>Moroni City, Utah</w:t>
      </w:r>
    </w:p>
    <w:p w14:paraId="4DC35E97" w14:textId="77777777" w:rsidR="00A01CB5" w:rsidRPr="00A01CB5" w:rsidRDefault="00A01CB5" w:rsidP="00A01CB5">
      <w:pPr>
        <w:spacing w:after="0" w:line="240" w:lineRule="auto"/>
        <w:rPr>
          <w:rFonts w:ascii="Arial" w:eastAsia="Times New Roman" w:hAnsi="Arial" w:cs="Arial"/>
          <w:color w:val="1F1F1F"/>
          <w:sz w:val="24"/>
          <w:szCs w:val="24"/>
        </w:rPr>
      </w:pPr>
    </w:p>
    <w:p w14:paraId="69A2AF7C" w14:textId="77777777" w:rsidR="00A01CB5" w:rsidRPr="00A01CB5" w:rsidRDefault="00A01CB5" w:rsidP="00A01CB5">
      <w:pPr>
        <w:spacing w:after="0" w:line="240" w:lineRule="auto"/>
        <w:rPr>
          <w:rFonts w:ascii="Arial" w:eastAsia="Times New Roman" w:hAnsi="Arial" w:cs="Arial"/>
          <w:color w:val="1F1F1F"/>
          <w:sz w:val="24"/>
          <w:szCs w:val="24"/>
        </w:rPr>
      </w:pPr>
    </w:p>
    <w:p w14:paraId="21331332" w14:textId="70E4445C" w:rsidR="00A01CB5" w:rsidRDefault="00A01CB5" w:rsidP="00A01CB5">
      <w:pPr>
        <w:spacing w:after="0" w:line="240" w:lineRule="auto"/>
        <w:rPr>
          <w:rFonts w:ascii="Arial" w:eastAsia="Times New Roman" w:hAnsi="Arial" w:cs="Arial"/>
          <w:color w:val="1F1F1F"/>
          <w:sz w:val="24"/>
          <w:szCs w:val="24"/>
        </w:rPr>
      </w:pPr>
      <w:r>
        <w:rPr>
          <w:rFonts w:ascii="Arial" w:eastAsia="Times New Roman" w:hAnsi="Arial" w:cs="Arial"/>
          <w:color w:val="1F1F1F"/>
          <w:sz w:val="24"/>
          <w:szCs w:val="24"/>
        </w:rPr>
        <w:t>Voting:</w:t>
      </w:r>
      <w:r>
        <w:rPr>
          <w:rFonts w:ascii="Arial" w:eastAsia="Times New Roman" w:hAnsi="Arial" w:cs="Arial"/>
          <w:color w:val="1F1F1F"/>
          <w:sz w:val="24"/>
          <w:szCs w:val="24"/>
        </w:rPr>
        <w:tab/>
      </w:r>
      <w:r>
        <w:rPr>
          <w:rFonts w:ascii="Arial" w:eastAsia="Times New Roman" w:hAnsi="Arial" w:cs="Arial"/>
          <w:color w:val="1F1F1F"/>
          <w:sz w:val="24"/>
          <w:szCs w:val="24"/>
        </w:rPr>
        <w:tab/>
      </w:r>
      <w:r>
        <w:rPr>
          <w:rFonts w:ascii="Arial" w:eastAsia="Times New Roman" w:hAnsi="Arial" w:cs="Arial"/>
          <w:color w:val="1F1F1F"/>
          <w:sz w:val="24"/>
          <w:szCs w:val="24"/>
        </w:rPr>
        <w:tab/>
        <w:t>Aye</w:t>
      </w:r>
      <w:r>
        <w:rPr>
          <w:rFonts w:ascii="Arial" w:eastAsia="Times New Roman" w:hAnsi="Arial" w:cs="Arial"/>
          <w:color w:val="1F1F1F"/>
          <w:sz w:val="24"/>
          <w:szCs w:val="24"/>
        </w:rPr>
        <w:tab/>
      </w:r>
      <w:r>
        <w:rPr>
          <w:rFonts w:ascii="Arial" w:eastAsia="Times New Roman" w:hAnsi="Arial" w:cs="Arial"/>
          <w:color w:val="1F1F1F"/>
          <w:sz w:val="24"/>
          <w:szCs w:val="24"/>
        </w:rPr>
        <w:tab/>
        <w:t>Nay</w:t>
      </w:r>
      <w:r>
        <w:rPr>
          <w:rFonts w:ascii="Arial" w:eastAsia="Times New Roman" w:hAnsi="Arial" w:cs="Arial"/>
          <w:color w:val="1F1F1F"/>
          <w:sz w:val="24"/>
          <w:szCs w:val="24"/>
        </w:rPr>
        <w:tab/>
      </w:r>
      <w:r>
        <w:rPr>
          <w:rFonts w:ascii="Arial" w:eastAsia="Times New Roman" w:hAnsi="Arial" w:cs="Arial"/>
          <w:color w:val="1F1F1F"/>
          <w:sz w:val="24"/>
          <w:szCs w:val="24"/>
        </w:rPr>
        <w:tab/>
        <w:t>Abstain</w:t>
      </w:r>
    </w:p>
    <w:p w14:paraId="1B3117FF" w14:textId="77777777" w:rsidR="00A01CB5" w:rsidRDefault="00A01CB5" w:rsidP="00A01CB5">
      <w:pPr>
        <w:spacing w:after="0" w:line="240" w:lineRule="auto"/>
        <w:rPr>
          <w:rFonts w:ascii="Arial" w:eastAsia="Times New Roman" w:hAnsi="Arial" w:cs="Arial"/>
          <w:color w:val="1F1F1F"/>
          <w:sz w:val="24"/>
          <w:szCs w:val="24"/>
        </w:rPr>
      </w:pPr>
    </w:p>
    <w:p w14:paraId="4D422AA7" w14:textId="001F7217" w:rsidR="00A01CB5" w:rsidRDefault="00A01CB5" w:rsidP="00A01CB5">
      <w:pPr>
        <w:spacing w:after="0" w:line="240" w:lineRule="auto"/>
        <w:rPr>
          <w:rFonts w:ascii="Arial" w:eastAsia="Times New Roman" w:hAnsi="Arial" w:cs="Arial"/>
          <w:color w:val="1F1F1F"/>
          <w:sz w:val="24"/>
          <w:szCs w:val="24"/>
        </w:rPr>
      </w:pPr>
      <w:r>
        <w:rPr>
          <w:rFonts w:ascii="Arial" w:eastAsia="Times New Roman" w:hAnsi="Arial" w:cs="Arial"/>
          <w:color w:val="1F1F1F"/>
          <w:sz w:val="24"/>
          <w:szCs w:val="24"/>
        </w:rPr>
        <w:t>Craig Draper</w:t>
      </w:r>
      <w:r>
        <w:rPr>
          <w:rFonts w:ascii="Arial" w:eastAsia="Times New Roman" w:hAnsi="Arial" w:cs="Arial"/>
          <w:color w:val="1F1F1F"/>
          <w:sz w:val="24"/>
          <w:szCs w:val="24"/>
        </w:rPr>
        <w:tab/>
      </w:r>
      <w:r>
        <w:rPr>
          <w:rFonts w:ascii="Arial" w:eastAsia="Times New Roman" w:hAnsi="Arial" w:cs="Arial"/>
          <w:color w:val="1F1F1F"/>
          <w:sz w:val="24"/>
          <w:szCs w:val="24"/>
        </w:rPr>
        <w:tab/>
      </w:r>
      <w:r>
        <w:rPr>
          <w:rFonts w:ascii="Arial" w:eastAsia="Times New Roman" w:hAnsi="Arial" w:cs="Arial"/>
          <w:color w:val="1F1F1F"/>
          <w:sz w:val="24"/>
          <w:szCs w:val="24"/>
        </w:rPr>
        <w:tab/>
        <w:t>___</w:t>
      </w:r>
      <w:r>
        <w:rPr>
          <w:rFonts w:ascii="Arial" w:eastAsia="Times New Roman" w:hAnsi="Arial" w:cs="Arial"/>
          <w:color w:val="1F1F1F"/>
          <w:sz w:val="24"/>
          <w:szCs w:val="24"/>
        </w:rPr>
        <w:tab/>
      </w:r>
      <w:r>
        <w:rPr>
          <w:rFonts w:ascii="Arial" w:eastAsia="Times New Roman" w:hAnsi="Arial" w:cs="Arial"/>
          <w:color w:val="1F1F1F"/>
          <w:sz w:val="24"/>
          <w:szCs w:val="24"/>
        </w:rPr>
        <w:tab/>
        <w:t>___</w:t>
      </w:r>
      <w:r>
        <w:rPr>
          <w:rFonts w:ascii="Arial" w:eastAsia="Times New Roman" w:hAnsi="Arial" w:cs="Arial"/>
          <w:color w:val="1F1F1F"/>
          <w:sz w:val="24"/>
          <w:szCs w:val="24"/>
        </w:rPr>
        <w:tab/>
      </w:r>
      <w:r>
        <w:rPr>
          <w:rFonts w:ascii="Arial" w:eastAsia="Times New Roman" w:hAnsi="Arial" w:cs="Arial"/>
          <w:color w:val="1F1F1F"/>
          <w:sz w:val="24"/>
          <w:szCs w:val="24"/>
        </w:rPr>
        <w:tab/>
        <w:t>_____</w:t>
      </w:r>
    </w:p>
    <w:p w14:paraId="361A2BB6" w14:textId="340F284B" w:rsidR="00A01CB5" w:rsidRDefault="00A01CB5" w:rsidP="00A01CB5">
      <w:pPr>
        <w:spacing w:after="0" w:line="240" w:lineRule="auto"/>
        <w:rPr>
          <w:rFonts w:ascii="Arial" w:eastAsia="Times New Roman" w:hAnsi="Arial" w:cs="Arial"/>
          <w:color w:val="1F1F1F"/>
          <w:sz w:val="24"/>
          <w:szCs w:val="24"/>
        </w:rPr>
      </w:pPr>
      <w:r>
        <w:rPr>
          <w:rFonts w:ascii="Arial" w:eastAsia="Times New Roman" w:hAnsi="Arial" w:cs="Arial"/>
          <w:color w:val="1F1F1F"/>
          <w:sz w:val="24"/>
          <w:szCs w:val="24"/>
        </w:rPr>
        <w:t xml:space="preserve">Thayne </w:t>
      </w:r>
      <w:proofErr w:type="gramStart"/>
      <w:r>
        <w:rPr>
          <w:rFonts w:ascii="Arial" w:eastAsia="Times New Roman" w:hAnsi="Arial" w:cs="Arial"/>
          <w:color w:val="1F1F1F"/>
          <w:sz w:val="24"/>
          <w:szCs w:val="24"/>
        </w:rPr>
        <w:t>Atkinson</w:t>
      </w:r>
      <w:r>
        <w:rPr>
          <w:rFonts w:ascii="Arial" w:eastAsia="Times New Roman" w:hAnsi="Arial" w:cs="Arial"/>
          <w:color w:val="1F1F1F"/>
          <w:sz w:val="24"/>
          <w:szCs w:val="24"/>
        </w:rPr>
        <w:tab/>
      </w:r>
      <w:r>
        <w:rPr>
          <w:rFonts w:ascii="Arial" w:eastAsia="Times New Roman" w:hAnsi="Arial" w:cs="Arial"/>
          <w:color w:val="1F1F1F"/>
          <w:sz w:val="24"/>
          <w:szCs w:val="24"/>
        </w:rPr>
        <w:tab/>
        <w:t>___</w:t>
      </w:r>
      <w:r>
        <w:rPr>
          <w:rFonts w:ascii="Arial" w:eastAsia="Times New Roman" w:hAnsi="Arial" w:cs="Arial"/>
          <w:color w:val="1F1F1F"/>
          <w:sz w:val="24"/>
          <w:szCs w:val="24"/>
        </w:rPr>
        <w:tab/>
      </w:r>
      <w:r>
        <w:rPr>
          <w:rFonts w:ascii="Arial" w:eastAsia="Times New Roman" w:hAnsi="Arial" w:cs="Arial"/>
          <w:color w:val="1F1F1F"/>
          <w:sz w:val="24"/>
          <w:szCs w:val="24"/>
        </w:rPr>
        <w:tab/>
        <w:t>_</w:t>
      </w:r>
      <w:proofErr w:type="gramEnd"/>
      <w:r>
        <w:rPr>
          <w:rFonts w:ascii="Arial" w:eastAsia="Times New Roman" w:hAnsi="Arial" w:cs="Arial"/>
          <w:color w:val="1F1F1F"/>
          <w:sz w:val="24"/>
          <w:szCs w:val="24"/>
        </w:rPr>
        <w:t>__</w:t>
      </w:r>
      <w:r>
        <w:rPr>
          <w:rFonts w:ascii="Arial" w:eastAsia="Times New Roman" w:hAnsi="Arial" w:cs="Arial"/>
          <w:color w:val="1F1F1F"/>
          <w:sz w:val="24"/>
          <w:szCs w:val="24"/>
        </w:rPr>
        <w:tab/>
      </w:r>
      <w:r>
        <w:rPr>
          <w:rFonts w:ascii="Arial" w:eastAsia="Times New Roman" w:hAnsi="Arial" w:cs="Arial"/>
          <w:color w:val="1F1F1F"/>
          <w:sz w:val="24"/>
          <w:szCs w:val="24"/>
        </w:rPr>
        <w:tab/>
        <w:t>_____</w:t>
      </w:r>
    </w:p>
    <w:p w14:paraId="5B318156" w14:textId="51689453" w:rsidR="00A01CB5" w:rsidRDefault="00A01CB5" w:rsidP="00A01CB5">
      <w:pPr>
        <w:spacing w:after="0" w:line="240" w:lineRule="auto"/>
        <w:rPr>
          <w:rFonts w:ascii="Arial" w:eastAsia="Times New Roman" w:hAnsi="Arial" w:cs="Arial"/>
          <w:color w:val="1F1F1F"/>
          <w:sz w:val="24"/>
          <w:szCs w:val="24"/>
        </w:rPr>
      </w:pPr>
      <w:r>
        <w:rPr>
          <w:rFonts w:ascii="Arial" w:eastAsia="Times New Roman" w:hAnsi="Arial" w:cs="Arial"/>
          <w:color w:val="1F1F1F"/>
          <w:sz w:val="24"/>
          <w:szCs w:val="24"/>
        </w:rPr>
        <w:t>Jacob Bagley</w:t>
      </w:r>
      <w:proofErr w:type="gramStart"/>
      <w:r>
        <w:rPr>
          <w:rFonts w:ascii="Arial" w:eastAsia="Times New Roman" w:hAnsi="Arial" w:cs="Arial"/>
          <w:color w:val="1F1F1F"/>
          <w:sz w:val="24"/>
          <w:szCs w:val="24"/>
        </w:rPr>
        <w:tab/>
      </w:r>
      <w:r>
        <w:rPr>
          <w:rFonts w:ascii="Arial" w:eastAsia="Times New Roman" w:hAnsi="Arial" w:cs="Arial"/>
          <w:color w:val="1F1F1F"/>
          <w:sz w:val="24"/>
          <w:szCs w:val="24"/>
        </w:rPr>
        <w:tab/>
        <w:t>___</w:t>
      </w:r>
      <w:r>
        <w:rPr>
          <w:rFonts w:ascii="Arial" w:eastAsia="Times New Roman" w:hAnsi="Arial" w:cs="Arial"/>
          <w:color w:val="1F1F1F"/>
          <w:sz w:val="24"/>
          <w:szCs w:val="24"/>
        </w:rPr>
        <w:tab/>
      </w:r>
      <w:r>
        <w:rPr>
          <w:rFonts w:ascii="Arial" w:eastAsia="Times New Roman" w:hAnsi="Arial" w:cs="Arial"/>
          <w:color w:val="1F1F1F"/>
          <w:sz w:val="24"/>
          <w:szCs w:val="24"/>
        </w:rPr>
        <w:tab/>
        <w:t>___</w:t>
      </w:r>
      <w:r>
        <w:rPr>
          <w:rFonts w:ascii="Arial" w:eastAsia="Times New Roman" w:hAnsi="Arial" w:cs="Arial"/>
          <w:color w:val="1F1F1F"/>
          <w:sz w:val="24"/>
          <w:szCs w:val="24"/>
        </w:rPr>
        <w:tab/>
      </w:r>
      <w:r>
        <w:rPr>
          <w:rFonts w:ascii="Arial" w:eastAsia="Times New Roman" w:hAnsi="Arial" w:cs="Arial"/>
          <w:color w:val="1F1F1F"/>
          <w:sz w:val="24"/>
          <w:szCs w:val="24"/>
        </w:rPr>
        <w:tab/>
        <w:t>_</w:t>
      </w:r>
      <w:proofErr w:type="gramEnd"/>
      <w:r>
        <w:rPr>
          <w:rFonts w:ascii="Arial" w:eastAsia="Times New Roman" w:hAnsi="Arial" w:cs="Arial"/>
          <w:color w:val="1F1F1F"/>
          <w:sz w:val="24"/>
          <w:szCs w:val="24"/>
        </w:rPr>
        <w:t>____</w:t>
      </w:r>
    </w:p>
    <w:p w14:paraId="7C20DE82" w14:textId="44899BF0" w:rsidR="00A01CB5" w:rsidRDefault="00A01CB5" w:rsidP="00A01CB5">
      <w:pPr>
        <w:spacing w:after="0" w:line="240" w:lineRule="auto"/>
        <w:rPr>
          <w:rFonts w:ascii="Arial" w:eastAsia="Times New Roman" w:hAnsi="Arial" w:cs="Arial"/>
          <w:color w:val="1F1F1F"/>
          <w:sz w:val="24"/>
          <w:szCs w:val="24"/>
        </w:rPr>
      </w:pPr>
      <w:r>
        <w:rPr>
          <w:rFonts w:ascii="Arial" w:eastAsia="Times New Roman" w:hAnsi="Arial" w:cs="Arial"/>
          <w:color w:val="1F1F1F"/>
          <w:sz w:val="24"/>
          <w:szCs w:val="24"/>
        </w:rPr>
        <w:t>Cherrie Green</w:t>
      </w:r>
      <w:proofErr w:type="gramStart"/>
      <w:r>
        <w:rPr>
          <w:rFonts w:ascii="Arial" w:eastAsia="Times New Roman" w:hAnsi="Arial" w:cs="Arial"/>
          <w:color w:val="1F1F1F"/>
          <w:sz w:val="24"/>
          <w:szCs w:val="24"/>
        </w:rPr>
        <w:tab/>
      </w:r>
      <w:r>
        <w:rPr>
          <w:rFonts w:ascii="Arial" w:eastAsia="Times New Roman" w:hAnsi="Arial" w:cs="Arial"/>
          <w:color w:val="1F1F1F"/>
          <w:sz w:val="24"/>
          <w:szCs w:val="24"/>
        </w:rPr>
        <w:tab/>
        <w:t>___</w:t>
      </w:r>
      <w:r>
        <w:rPr>
          <w:rFonts w:ascii="Arial" w:eastAsia="Times New Roman" w:hAnsi="Arial" w:cs="Arial"/>
          <w:color w:val="1F1F1F"/>
          <w:sz w:val="24"/>
          <w:szCs w:val="24"/>
        </w:rPr>
        <w:tab/>
      </w:r>
      <w:r>
        <w:rPr>
          <w:rFonts w:ascii="Arial" w:eastAsia="Times New Roman" w:hAnsi="Arial" w:cs="Arial"/>
          <w:color w:val="1F1F1F"/>
          <w:sz w:val="24"/>
          <w:szCs w:val="24"/>
        </w:rPr>
        <w:tab/>
        <w:t>___</w:t>
      </w:r>
      <w:r>
        <w:rPr>
          <w:rFonts w:ascii="Arial" w:eastAsia="Times New Roman" w:hAnsi="Arial" w:cs="Arial"/>
          <w:color w:val="1F1F1F"/>
          <w:sz w:val="24"/>
          <w:szCs w:val="24"/>
        </w:rPr>
        <w:tab/>
      </w:r>
      <w:proofErr w:type="gramEnd"/>
      <w:r>
        <w:rPr>
          <w:rFonts w:ascii="Arial" w:eastAsia="Times New Roman" w:hAnsi="Arial" w:cs="Arial"/>
          <w:color w:val="1F1F1F"/>
          <w:sz w:val="24"/>
          <w:szCs w:val="24"/>
        </w:rPr>
        <w:tab/>
        <w:t>_____</w:t>
      </w:r>
    </w:p>
    <w:p w14:paraId="59484153" w14:textId="6E302618" w:rsidR="00A01CB5" w:rsidRDefault="00A01CB5" w:rsidP="00A01CB5">
      <w:pPr>
        <w:spacing w:after="0" w:line="240" w:lineRule="auto"/>
        <w:rPr>
          <w:rFonts w:ascii="Arial" w:eastAsia="Times New Roman" w:hAnsi="Arial" w:cs="Arial"/>
          <w:color w:val="1F1F1F"/>
          <w:sz w:val="24"/>
          <w:szCs w:val="24"/>
        </w:rPr>
      </w:pPr>
      <w:r>
        <w:rPr>
          <w:rFonts w:ascii="Arial" w:eastAsia="Times New Roman" w:hAnsi="Arial" w:cs="Arial"/>
          <w:color w:val="1F1F1F"/>
          <w:sz w:val="24"/>
          <w:szCs w:val="24"/>
        </w:rPr>
        <w:t xml:space="preserve">Kevin </w:t>
      </w:r>
      <w:proofErr w:type="gramStart"/>
      <w:r>
        <w:rPr>
          <w:rFonts w:ascii="Arial" w:eastAsia="Times New Roman" w:hAnsi="Arial" w:cs="Arial"/>
          <w:color w:val="1F1F1F"/>
          <w:sz w:val="24"/>
          <w:szCs w:val="24"/>
        </w:rPr>
        <w:t>Taylor</w:t>
      </w:r>
      <w:r>
        <w:rPr>
          <w:rFonts w:ascii="Arial" w:eastAsia="Times New Roman" w:hAnsi="Arial" w:cs="Arial"/>
          <w:color w:val="1F1F1F"/>
          <w:sz w:val="24"/>
          <w:szCs w:val="24"/>
        </w:rPr>
        <w:tab/>
      </w:r>
      <w:r>
        <w:rPr>
          <w:rFonts w:ascii="Arial" w:eastAsia="Times New Roman" w:hAnsi="Arial" w:cs="Arial"/>
          <w:color w:val="1F1F1F"/>
          <w:sz w:val="24"/>
          <w:szCs w:val="24"/>
        </w:rPr>
        <w:tab/>
      </w:r>
      <w:r>
        <w:rPr>
          <w:rFonts w:ascii="Arial" w:eastAsia="Times New Roman" w:hAnsi="Arial" w:cs="Arial"/>
          <w:color w:val="1F1F1F"/>
          <w:sz w:val="24"/>
          <w:szCs w:val="24"/>
        </w:rPr>
        <w:tab/>
        <w:t>___</w:t>
      </w:r>
      <w:r>
        <w:rPr>
          <w:rFonts w:ascii="Arial" w:eastAsia="Times New Roman" w:hAnsi="Arial" w:cs="Arial"/>
          <w:color w:val="1F1F1F"/>
          <w:sz w:val="24"/>
          <w:szCs w:val="24"/>
        </w:rPr>
        <w:tab/>
      </w:r>
      <w:r>
        <w:rPr>
          <w:rFonts w:ascii="Arial" w:eastAsia="Times New Roman" w:hAnsi="Arial" w:cs="Arial"/>
          <w:color w:val="1F1F1F"/>
          <w:sz w:val="24"/>
          <w:szCs w:val="24"/>
        </w:rPr>
        <w:tab/>
        <w:t>_</w:t>
      </w:r>
      <w:proofErr w:type="gramEnd"/>
      <w:r>
        <w:rPr>
          <w:rFonts w:ascii="Arial" w:eastAsia="Times New Roman" w:hAnsi="Arial" w:cs="Arial"/>
          <w:color w:val="1F1F1F"/>
          <w:sz w:val="24"/>
          <w:szCs w:val="24"/>
        </w:rPr>
        <w:t>__</w:t>
      </w:r>
      <w:r>
        <w:rPr>
          <w:rFonts w:ascii="Arial" w:eastAsia="Times New Roman" w:hAnsi="Arial" w:cs="Arial"/>
          <w:color w:val="1F1F1F"/>
          <w:sz w:val="24"/>
          <w:szCs w:val="24"/>
        </w:rPr>
        <w:tab/>
      </w:r>
      <w:r>
        <w:rPr>
          <w:rFonts w:ascii="Arial" w:eastAsia="Times New Roman" w:hAnsi="Arial" w:cs="Arial"/>
          <w:color w:val="1F1F1F"/>
          <w:sz w:val="24"/>
          <w:szCs w:val="24"/>
        </w:rPr>
        <w:tab/>
        <w:t>_____</w:t>
      </w:r>
    </w:p>
    <w:p w14:paraId="06F7896A" w14:textId="77777777" w:rsidR="00A01CB5" w:rsidRDefault="00A01CB5" w:rsidP="00A01CB5">
      <w:pPr>
        <w:spacing w:after="0" w:line="240" w:lineRule="auto"/>
        <w:rPr>
          <w:rFonts w:ascii="Arial" w:eastAsia="Times New Roman" w:hAnsi="Arial" w:cs="Arial"/>
          <w:color w:val="1F1F1F"/>
          <w:sz w:val="24"/>
          <w:szCs w:val="24"/>
        </w:rPr>
      </w:pPr>
    </w:p>
    <w:p w14:paraId="218B8EB9" w14:textId="232504A6" w:rsidR="00A01CB5" w:rsidRDefault="00A01CB5" w:rsidP="00A01CB5">
      <w:pPr>
        <w:spacing w:after="0" w:line="240" w:lineRule="auto"/>
        <w:rPr>
          <w:rFonts w:ascii="Arial" w:eastAsia="Times New Roman" w:hAnsi="Arial" w:cs="Arial"/>
          <w:color w:val="1F1F1F"/>
          <w:sz w:val="24"/>
          <w:szCs w:val="24"/>
        </w:rPr>
      </w:pPr>
      <w:r>
        <w:rPr>
          <w:rFonts w:ascii="Arial" w:eastAsia="Times New Roman" w:hAnsi="Arial" w:cs="Arial"/>
          <w:color w:val="1F1F1F"/>
          <w:sz w:val="24"/>
          <w:szCs w:val="24"/>
        </w:rPr>
        <w:t>ATTEST:</w:t>
      </w:r>
    </w:p>
    <w:p w14:paraId="74AA09B0" w14:textId="77777777" w:rsidR="00A01CB5" w:rsidRDefault="00A01CB5" w:rsidP="00A01CB5">
      <w:pPr>
        <w:spacing w:after="0" w:line="240" w:lineRule="auto"/>
        <w:rPr>
          <w:rFonts w:ascii="Arial" w:eastAsia="Times New Roman" w:hAnsi="Arial" w:cs="Arial"/>
          <w:color w:val="1F1F1F"/>
          <w:sz w:val="24"/>
          <w:szCs w:val="24"/>
        </w:rPr>
      </w:pPr>
    </w:p>
    <w:p w14:paraId="25DDD4D5" w14:textId="77777777" w:rsidR="00A01CB5" w:rsidRDefault="00A01CB5" w:rsidP="00A01CB5">
      <w:pPr>
        <w:spacing w:after="0" w:line="240" w:lineRule="auto"/>
        <w:rPr>
          <w:rFonts w:ascii="Arial" w:eastAsia="Times New Roman" w:hAnsi="Arial" w:cs="Arial"/>
          <w:color w:val="1F1F1F"/>
          <w:sz w:val="24"/>
          <w:szCs w:val="24"/>
        </w:rPr>
      </w:pPr>
    </w:p>
    <w:p w14:paraId="49B3F8A2" w14:textId="77777777" w:rsidR="00A01CB5" w:rsidRDefault="00A01CB5" w:rsidP="00A01CB5">
      <w:pPr>
        <w:spacing w:after="0" w:line="240" w:lineRule="auto"/>
        <w:rPr>
          <w:rFonts w:ascii="Arial" w:eastAsia="Times New Roman" w:hAnsi="Arial" w:cs="Arial"/>
          <w:color w:val="1F1F1F"/>
          <w:sz w:val="24"/>
          <w:szCs w:val="24"/>
        </w:rPr>
      </w:pPr>
    </w:p>
    <w:p w14:paraId="3C6B2B43" w14:textId="6E6282CF" w:rsidR="00A01CB5" w:rsidRDefault="00A01CB5" w:rsidP="00A01CB5">
      <w:pPr>
        <w:spacing w:after="0" w:line="240" w:lineRule="auto"/>
        <w:rPr>
          <w:rFonts w:ascii="Arial" w:eastAsia="Times New Roman" w:hAnsi="Arial" w:cs="Arial"/>
          <w:color w:val="1F1F1F"/>
          <w:sz w:val="24"/>
          <w:szCs w:val="24"/>
        </w:rPr>
      </w:pPr>
      <w:r>
        <w:rPr>
          <w:rFonts w:ascii="Arial" w:eastAsia="Times New Roman" w:hAnsi="Arial" w:cs="Arial"/>
          <w:color w:val="1F1F1F"/>
          <w:sz w:val="24"/>
          <w:szCs w:val="24"/>
        </w:rPr>
        <w:t>_____________________________</w:t>
      </w:r>
    </w:p>
    <w:p w14:paraId="637B22FF" w14:textId="3064581B" w:rsidR="00A01CB5" w:rsidRDefault="00A01CB5" w:rsidP="00A01CB5">
      <w:pPr>
        <w:spacing w:after="0" w:line="240" w:lineRule="auto"/>
        <w:rPr>
          <w:rFonts w:ascii="Arial" w:eastAsia="Times New Roman" w:hAnsi="Arial" w:cs="Arial"/>
          <w:color w:val="1F1F1F"/>
          <w:sz w:val="24"/>
          <w:szCs w:val="24"/>
        </w:rPr>
      </w:pPr>
      <w:r>
        <w:rPr>
          <w:rFonts w:ascii="Arial" w:eastAsia="Times New Roman" w:hAnsi="Arial" w:cs="Arial"/>
          <w:color w:val="1F1F1F"/>
          <w:sz w:val="24"/>
          <w:szCs w:val="24"/>
        </w:rPr>
        <w:t>Carol Haskins</w:t>
      </w:r>
    </w:p>
    <w:p w14:paraId="2AC9405A" w14:textId="0185463D" w:rsidR="00A01CB5" w:rsidRPr="00A01CB5" w:rsidRDefault="00A01CB5" w:rsidP="00A01CB5">
      <w:pPr>
        <w:spacing w:after="0" w:line="240" w:lineRule="auto"/>
        <w:rPr>
          <w:rFonts w:ascii="Arial" w:eastAsia="Times New Roman" w:hAnsi="Arial" w:cs="Arial"/>
          <w:color w:val="1F1F1F"/>
          <w:sz w:val="24"/>
          <w:szCs w:val="24"/>
        </w:rPr>
      </w:pPr>
      <w:r>
        <w:rPr>
          <w:rFonts w:ascii="Arial" w:eastAsia="Times New Roman" w:hAnsi="Arial" w:cs="Arial"/>
          <w:color w:val="1F1F1F"/>
          <w:sz w:val="24"/>
          <w:szCs w:val="24"/>
        </w:rPr>
        <w:t>City Recorder</w:t>
      </w:r>
    </w:p>
    <w:p w14:paraId="6F18B363" w14:textId="77777777" w:rsidR="00A01CB5" w:rsidRPr="00A01CB5" w:rsidRDefault="00A01CB5" w:rsidP="00A01CB5">
      <w:pPr>
        <w:spacing w:after="0" w:line="240" w:lineRule="auto"/>
        <w:rPr>
          <w:rFonts w:ascii="Arial" w:eastAsia="Times New Roman" w:hAnsi="Arial" w:cs="Arial"/>
          <w:color w:val="1F1F1F"/>
          <w:sz w:val="24"/>
          <w:szCs w:val="24"/>
        </w:rPr>
      </w:pPr>
    </w:p>
    <w:p w14:paraId="15C216E5" w14:textId="77777777" w:rsidR="002606FF" w:rsidRDefault="002606FF"/>
    <w:sectPr w:rsidR="002606FF">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2CD44" w14:textId="77777777" w:rsidR="002653FB" w:rsidRDefault="002653FB" w:rsidP="00964440">
      <w:pPr>
        <w:spacing w:after="0" w:line="240" w:lineRule="auto"/>
      </w:pPr>
      <w:r>
        <w:separator/>
      </w:r>
    </w:p>
  </w:endnote>
  <w:endnote w:type="continuationSeparator" w:id="0">
    <w:p w14:paraId="7C605C25" w14:textId="77777777" w:rsidR="002653FB" w:rsidRDefault="002653FB" w:rsidP="009644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2362408"/>
      <w:docPartObj>
        <w:docPartGallery w:val="Page Numbers (Bottom of Page)"/>
        <w:docPartUnique/>
      </w:docPartObj>
    </w:sdtPr>
    <w:sdtEndPr>
      <w:rPr>
        <w:color w:val="7F7F7F" w:themeColor="background1" w:themeShade="7F"/>
        <w:spacing w:val="60"/>
      </w:rPr>
    </w:sdtEndPr>
    <w:sdtContent>
      <w:p w14:paraId="4DDC6C1F" w14:textId="7B91206C" w:rsidR="00964440" w:rsidRDefault="00964440">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6905EE1" w14:textId="1D4DA186" w:rsidR="00964440" w:rsidRDefault="00964440">
    <w:pPr>
      <w:pStyle w:val="Footer"/>
    </w:pPr>
    <w:r>
      <w:t>Resolution 2026-10-27 A Resolution Rescinding Resolution No. 2026-6-26 and Lifting Restrictions on Open Fires and Private Fireworks Within Moroni City, Utah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C25DE" w14:textId="77777777" w:rsidR="002653FB" w:rsidRDefault="002653FB" w:rsidP="00964440">
      <w:pPr>
        <w:spacing w:after="0" w:line="240" w:lineRule="auto"/>
      </w:pPr>
      <w:r>
        <w:separator/>
      </w:r>
    </w:p>
  </w:footnote>
  <w:footnote w:type="continuationSeparator" w:id="0">
    <w:p w14:paraId="249529EE" w14:textId="77777777" w:rsidR="002653FB" w:rsidRDefault="002653FB" w:rsidP="0096444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CB5"/>
    <w:rsid w:val="002606FF"/>
    <w:rsid w:val="002653FB"/>
    <w:rsid w:val="009369C0"/>
    <w:rsid w:val="00964440"/>
    <w:rsid w:val="00A01CB5"/>
    <w:rsid w:val="00BA7235"/>
    <w:rsid w:val="00C15CA2"/>
    <w:rsid w:val="00CE4B73"/>
    <w:rsid w:val="00D454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4CBCA"/>
  <w15:chartTrackingRefBased/>
  <w15:docId w15:val="{082BD459-BF3D-4908-8BC5-C3C66802D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1CB5"/>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A01CB5"/>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A01CB5"/>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A01CB5"/>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A01CB5"/>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A01C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1C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1C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1C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1CB5"/>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A01CB5"/>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01CB5"/>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01CB5"/>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01CB5"/>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01C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1C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1C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1CB5"/>
    <w:rPr>
      <w:rFonts w:eastAsiaTheme="majorEastAsia" w:cstheme="majorBidi"/>
      <w:color w:val="272727" w:themeColor="text1" w:themeTint="D8"/>
    </w:rPr>
  </w:style>
  <w:style w:type="paragraph" w:styleId="Title">
    <w:name w:val="Title"/>
    <w:basedOn w:val="Normal"/>
    <w:next w:val="Normal"/>
    <w:link w:val="TitleChar"/>
    <w:uiPriority w:val="10"/>
    <w:qFormat/>
    <w:rsid w:val="00A01C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1C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1CB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1C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1CB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01CB5"/>
    <w:rPr>
      <w:i/>
      <w:iCs/>
      <w:color w:val="404040" w:themeColor="text1" w:themeTint="BF"/>
    </w:rPr>
  </w:style>
  <w:style w:type="paragraph" w:styleId="ListParagraph">
    <w:name w:val="List Paragraph"/>
    <w:basedOn w:val="Normal"/>
    <w:uiPriority w:val="34"/>
    <w:qFormat/>
    <w:rsid w:val="00A01CB5"/>
    <w:pPr>
      <w:ind w:left="720"/>
      <w:contextualSpacing/>
    </w:pPr>
  </w:style>
  <w:style w:type="character" w:styleId="IntenseEmphasis">
    <w:name w:val="Intense Emphasis"/>
    <w:basedOn w:val="DefaultParagraphFont"/>
    <w:uiPriority w:val="21"/>
    <w:qFormat/>
    <w:rsid w:val="00A01CB5"/>
    <w:rPr>
      <w:i/>
      <w:iCs/>
      <w:color w:val="365F91" w:themeColor="accent1" w:themeShade="BF"/>
    </w:rPr>
  </w:style>
  <w:style w:type="paragraph" w:styleId="IntenseQuote">
    <w:name w:val="Intense Quote"/>
    <w:basedOn w:val="Normal"/>
    <w:next w:val="Normal"/>
    <w:link w:val="IntenseQuoteChar"/>
    <w:uiPriority w:val="30"/>
    <w:qFormat/>
    <w:rsid w:val="00A01CB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01CB5"/>
    <w:rPr>
      <w:i/>
      <w:iCs/>
      <w:color w:val="365F91" w:themeColor="accent1" w:themeShade="BF"/>
    </w:rPr>
  </w:style>
  <w:style w:type="character" w:styleId="IntenseReference">
    <w:name w:val="Intense Reference"/>
    <w:basedOn w:val="DefaultParagraphFont"/>
    <w:uiPriority w:val="32"/>
    <w:qFormat/>
    <w:rsid w:val="00A01CB5"/>
    <w:rPr>
      <w:b/>
      <w:bCs/>
      <w:smallCaps/>
      <w:color w:val="365F91" w:themeColor="accent1" w:themeShade="BF"/>
      <w:spacing w:val="5"/>
    </w:rPr>
  </w:style>
  <w:style w:type="paragraph" w:styleId="Header">
    <w:name w:val="header"/>
    <w:basedOn w:val="Normal"/>
    <w:link w:val="HeaderChar"/>
    <w:uiPriority w:val="99"/>
    <w:unhideWhenUsed/>
    <w:rsid w:val="009644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4440"/>
  </w:style>
  <w:style w:type="paragraph" w:styleId="Footer">
    <w:name w:val="footer"/>
    <w:basedOn w:val="Normal"/>
    <w:link w:val="FooterChar"/>
    <w:uiPriority w:val="99"/>
    <w:unhideWhenUsed/>
    <w:rsid w:val="009644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44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437</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Moroni City</dc:creator>
  <cp:keywords/>
  <dc:description/>
  <cp:lastModifiedBy>Moroni City</cp:lastModifiedBy>
  <cp:revision>2</cp:revision>
  <dcterms:created xsi:type="dcterms:W3CDTF">2026-10-21T19:59:00Z</dcterms:created>
  <dcterms:modified xsi:type="dcterms:W3CDTF">2026-10-23T15:38:00Z</dcterms:modified>
</cp:coreProperties>
</file>