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7BB32" w14:textId="4B3A13FE" w:rsidR="006F0A48" w:rsidRDefault="00A87D8B" w:rsidP="00B634F6">
      <w:pPr>
        <w:jc w:val="center"/>
      </w:pPr>
      <w:r>
        <w:rPr>
          <w:noProof/>
        </w:rPr>
        <w:drawing>
          <wp:inline distT="0" distB="0" distL="0" distR="0" wp14:anchorId="7C8A77F9" wp14:editId="0E1DD3AA">
            <wp:extent cx="3147602" cy="716280"/>
            <wp:effectExtent l="0" t="0" r="0" b="762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35400" cy="736260"/>
                    </a:xfrm>
                    <a:prstGeom prst="rect">
                      <a:avLst/>
                    </a:prstGeom>
                  </pic:spPr>
                </pic:pic>
              </a:graphicData>
            </a:graphic>
          </wp:inline>
        </w:drawing>
      </w:r>
    </w:p>
    <w:p w14:paraId="4AA93B21" w14:textId="743F90C9" w:rsidR="00A87D8B" w:rsidRPr="00A87D8B" w:rsidRDefault="00A87D8B" w:rsidP="00A87D8B">
      <w:pPr>
        <w:jc w:val="center"/>
        <w:rPr>
          <w:rFonts w:ascii="Segoe UI" w:hAnsi="Segoe UI" w:cs="Segoe UI"/>
          <w:b/>
          <w:bCs/>
        </w:rPr>
      </w:pPr>
      <w:r w:rsidRPr="00A87D8B">
        <w:rPr>
          <w:rFonts w:ascii="Segoe UI" w:hAnsi="Segoe UI" w:cs="Segoe UI"/>
          <w:b/>
          <w:bCs/>
        </w:rPr>
        <w:t xml:space="preserve">MEMORANDUM: </w:t>
      </w:r>
      <w:r w:rsidR="008351C1">
        <w:rPr>
          <w:rFonts w:ascii="Segoe UI" w:hAnsi="Segoe UI" w:cs="Segoe UI"/>
          <w:b/>
          <w:bCs/>
        </w:rPr>
        <w:t>Salt Lake County</w:t>
      </w:r>
      <w:r w:rsidRPr="00A87D8B">
        <w:rPr>
          <w:rFonts w:ascii="Segoe UI" w:hAnsi="Segoe UI" w:cs="Segoe UI"/>
          <w:b/>
          <w:bCs/>
        </w:rPr>
        <w:t xml:space="preserve"> </w:t>
      </w:r>
      <w:r w:rsidR="00936815">
        <w:rPr>
          <w:rFonts w:ascii="Segoe UI" w:hAnsi="Segoe UI" w:cs="Segoe UI"/>
          <w:b/>
          <w:bCs/>
        </w:rPr>
        <w:t>Title 19</w:t>
      </w:r>
      <w:r w:rsidRPr="00A87D8B">
        <w:rPr>
          <w:rFonts w:ascii="Segoe UI" w:hAnsi="Segoe UI" w:cs="Segoe UI"/>
          <w:b/>
          <w:bCs/>
        </w:rPr>
        <w:t xml:space="preserve"> </w:t>
      </w:r>
      <w:r w:rsidR="00936815" w:rsidRPr="00A87D8B">
        <w:rPr>
          <w:rFonts w:ascii="Segoe UI" w:hAnsi="Segoe UI" w:cs="Segoe UI"/>
          <w:b/>
          <w:bCs/>
        </w:rPr>
        <w:t>Ordinance Update</w:t>
      </w:r>
      <w:r w:rsidRPr="00A87D8B">
        <w:rPr>
          <w:rFonts w:ascii="Segoe UI" w:hAnsi="Segoe UI" w:cs="Segoe UI"/>
          <w:b/>
          <w:bCs/>
        </w:rPr>
        <w:t xml:space="preserve"> – PHASE </w:t>
      </w:r>
      <w:r w:rsidR="00121EE3">
        <w:rPr>
          <w:rFonts w:ascii="Segoe UI" w:hAnsi="Segoe UI" w:cs="Segoe UI"/>
          <w:b/>
          <w:bCs/>
        </w:rPr>
        <w:t>3</w:t>
      </w:r>
      <w:r w:rsidRPr="00A87D8B">
        <w:rPr>
          <w:rFonts w:ascii="Segoe UI" w:hAnsi="Segoe UI" w:cs="Segoe UI"/>
          <w:b/>
          <w:bCs/>
        </w:rPr>
        <w:t>.</w:t>
      </w:r>
    </w:p>
    <w:p w14:paraId="3D7F8160" w14:textId="4DB612BB" w:rsidR="00A87D8B" w:rsidRPr="00A87D8B" w:rsidRDefault="00A87D8B" w:rsidP="00A87D8B">
      <w:pPr>
        <w:jc w:val="both"/>
        <w:rPr>
          <w:rFonts w:ascii="Segoe UI" w:hAnsi="Segoe UI" w:cs="Segoe UI"/>
        </w:rPr>
      </w:pPr>
      <w:r w:rsidRPr="7EBC2BD3">
        <w:rPr>
          <w:rFonts w:ascii="Segoe UI" w:hAnsi="Segoe UI" w:cs="Segoe UI"/>
          <w:b/>
          <w:bCs/>
        </w:rPr>
        <w:t>TO:</w:t>
      </w:r>
      <w:r w:rsidR="00B634F6">
        <w:rPr>
          <w:rFonts w:ascii="Segoe UI" w:hAnsi="Segoe UI" w:cs="Segoe UI"/>
          <w:b/>
          <w:bCs/>
        </w:rPr>
        <w:t xml:space="preserve"> </w:t>
      </w:r>
      <w:r w:rsidR="00936815">
        <w:rPr>
          <w:rFonts w:ascii="Segoe UI" w:hAnsi="Segoe UI" w:cs="Segoe UI"/>
        </w:rPr>
        <w:t>Salt Lake County and Mountainous</w:t>
      </w:r>
      <w:r w:rsidRPr="7EBC2BD3">
        <w:rPr>
          <w:rFonts w:ascii="Segoe UI" w:hAnsi="Segoe UI" w:cs="Segoe UI"/>
        </w:rPr>
        <w:t xml:space="preserve"> Planning </w:t>
      </w:r>
      <w:r w:rsidR="00936815">
        <w:rPr>
          <w:rFonts w:ascii="Segoe UI" w:hAnsi="Segoe UI" w:cs="Segoe UI"/>
        </w:rPr>
        <w:t xml:space="preserve">District Planning </w:t>
      </w:r>
      <w:r w:rsidRPr="7EBC2BD3">
        <w:rPr>
          <w:rFonts w:ascii="Segoe UI" w:hAnsi="Segoe UI" w:cs="Segoe UI"/>
        </w:rPr>
        <w:t>Commission</w:t>
      </w:r>
      <w:r w:rsidR="00936815">
        <w:rPr>
          <w:rFonts w:ascii="Segoe UI" w:hAnsi="Segoe UI" w:cs="Segoe UI"/>
        </w:rPr>
        <w:t>s</w:t>
      </w:r>
    </w:p>
    <w:p w14:paraId="64F5862A" w14:textId="54F1A2FF" w:rsidR="00A87D8B" w:rsidRPr="00A87D8B" w:rsidRDefault="00A87D8B" w:rsidP="00A87D8B">
      <w:pPr>
        <w:jc w:val="both"/>
        <w:rPr>
          <w:rFonts w:ascii="Segoe UI" w:hAnsi="Segoe UI" w:cs="Segoe UI"/>
        </w:rPr>
      </w:pPr>
      <w:r w:rsidRPr="00A87D8B">
        <w:rPr>
          <w:rFonts w:ascii="Segoe UI" w:hAnsi="Segoe UI" w:cs="Segoe UI"/>
          <w:b/>
          <w:bCs/>
        </w:rPr>
        <w:t>FROM:</w:t>
      </w:r>
      <w:r w:rsidRPr="00A87D8B">
        <w:rPr>
          <w:rFonts w:ascii="Segoe UI" w:hAnsi="Segoe UI" w:cs="Segoe UI"/>
        </w:rPr>
        <w:t xml:space="preserve"> </w:t>
      </w:r>
      <w:r w:rsidR="00936815">
        <w:rPr>
          <w:rFonts w:ascii="Segoe UI" w:hAnsi="Segoe UI" w:cs="Segoe UI"/>
        </w:rPr>
        <w:t>Curtis Woodward</w:t>
      </w:r>
      <w:r w:rsidR="00B634F6">
        <w:rPr>
          <w:rFonts w:ascii="Segoe UI" w:hAnsi="Segoe UI" w:cs="Segoe UI"/>
        </w:rPr>
        <w:t xml:space="preserve">, </w:t>
      </w:r>
      <w:r w:rsidR="00936815">
        <w:rPr>
          <w:rFonts w:ascii="Segoe UI" w:hAnsi="Segoe UI" w:cs="Segoe UI"/>
        </w:rPr>
        <w:t>Brian Tucker</w:t>
      </w:r>
    </w:p>
    <w:p w14:paraId="7B31F63C" w14:textId="2CC4F9F3" w:rsidR="00A87D8B" w:rsidRDefault="00A87D8B" w:rsidP="00A87D8B">
      <w:pPr>
        <w:jc w:val="both"/>
        <w:rPr>
          <w:rFonts w:ascii="Segoe UI" w:hAnsi="Segoe UI" w:cs="Segoe UI"/>
        </w:rPr>
      </w:pPr>
      <w:r w:rsidRPr="3B1744F6">
        <w:rPr>
          <w:rFonts w:ascii="Segoe UI" w:hAnsi="Segoe UI" w:cs="Segoe UI"/>
          <w:b/>
          <w:bCs/>
        </w:rPr>
        <w:t>DATE:</w:t>
      </w:r>
      <w:r w:rsidRPr="3B1744F6">
        <w:rPr>
          <w:rFonts w:ascii="Segoe UI" w:hAnsi="Segoe UI" w:cs="Segoe UI"/>
        </w:rPr>
        <w:t xml:space="preserve"> </w:t>
      </w:r>
      <w:r w:rsidR="009E6622">
        <w:rPr>
          <w:rFonts w:ascii="Segoe UI" w:hAnsi="Segoe UI" w:cs="Segoe UI"/>
        </w:rPr>
        <w:t xml:space="preserve">October </w:t>
      </w:r>
      <w:r w:rsidR="003370A6">
        <w:rPr>
          <w:rFonts w:ascii="Segoe UI" w:hAnsi="Segoe UI" w:cs="Segoe UI"/>
        </w:rPr>
        <w:t>7</w:t>
      </w:r>
      <w:r w:rsidR="009E6622">
        <w:rPr>
          <w:rFonts w:ascii="Segoe UI" w:hAnsi="Segoe UI" w:cs="Segoe UI"/>
        </w:rPr>
        <w:t>, 2026</w:t>
      </w:r>
    </w:p>
    <w:p w14:paraId="76BE0644" w14:textId="15519CB2" w:rsidR="002A6A2F" w:rsidRPr="00A87D8B" w:rsidRDefault="002A6A2F" w:rsidP="00A87D8B">
      <w:pPr>
        <w:jc w:val="both"/>
        <w:rPr>
          <w:rFonts w:ascii="Segoe UI" w:hAnsi="Segoe UI" w:cs="Segoe UI"/>
        </w:rPr>
      </w:pPr>
      <w:r w:rsidRPr="002A6A2F">
        <w:rPr>
          <w:rFonts w:ascii="Segoe UI" w:hAnsi="Segoe UI" w:cs="Segoe UI"/>
          <w:b/>
          <w:bCs/>
        </w:rPr>
        <w:t>FILE NUMBER</w:t>
      </w:r>
      <w:r>
        <w:rPr>
          <w:rFonts w:ascii="Segoe UI" w:hAnsi="Segoe UI" w:cs="Segoe UI"/>
        </w:rPr>
        <w:t xml:space="preserve">: </w:t>
      </w:r>
      <w:r w:rsidR="001F6E44" w:rsidRPr="001F6E44">
        <w:rPr>
          <w:rFonts w:ascii="Segoe UI" w:hAnsi="Segoe UI" w:cs="Segoe UI"/>
        </w:rPr>
        <w:t>OAM202</w:t>
      </w:r>
      <w:r w:rsidR="007B7845">
        <w:rPr>
          <w:rFonts w:ascii="Segoe UI" w:hAnsi="Segoe UI" w:cs="Segoe UI"/>
        </w:rPr>
        <w:t>6</w:t>
      </w:r>
      <w:r w:rsidR="001F6E44" w:rsidRPr="001F6E44">
        <w:rPr>
          <w:rFonts w:ascii="Segoe UI" w:hAnsi="Segoe UI" w:cs="Segoe UI"/>
        </w:rPr>
        <w:t>-00</w:t>
      </w:r>
      <w:r w:rsidR="00CE70C8">
        <w:rPr>
          <w:rFonts w:ascii="Segoe UI" w:hAnsi="Segoe UI" w:cs="Segoe UI"/>
        </w:rPr>
        <w:t>1669</w:t>
      </w:r>
    </w:p>
    <w:p w14:paraId="696B6BFE" w14:textId="0CE8EC3A" w:rsidR="00A87D8B" w:rsidRPr="009057AC" w:rsidRDefault="00A87D8B" w:rsidP="009057AC">
      <w:pPr>
        <w:jc w:val="center"/>
        <w:rPr>
          <w:rFonts w:ascii="Segoe UI" w:hAnsi="Segoe UI" w:cs="Segoe UI"/>
          <w:b/>
          <w:bCs/>
          <w:u w:val="single"/>
        </w:rPr>
      </w:pPr>
      <w:r w:rsidRPr="009057AC">
        <w:rPr>
          <w:rFonts w:ascii="Segoe UI" w:hAnsi="Segoe UI" w:cs="Segoe UI"/>
          <w:b/>
          <w:bCs/>
          <w:u w:val="single"/>
        </w:rPr>
        <w:t>SUMMARY</w:t>
      </w:r>
    </w:p>
    <w:p w14:paraId="11F1350C" w14:textId="2306D877" w:rsidR="00D251B6" w:rsidRDefault="00D32691" w:rsidP="009057AC">
      <w:pPr>
        <w:jc w:val="both"/>
        <w:rPr>
          <w:rFonts w:ascii="Segoe UI" w:eastAsia="Segoe UI" w:hAnsi="Segoe UI" w:cs="Segoe UI"/>
          <w:color w:val="000000" w:themeColor="text1"/>
          <w:u w:val="single"/>
        </w:rPr>
      </w:pPr>
      <w:r w:rsidRPr="00C50E06">
        <w:rPr>
          <w:rFonts w:ascii="Segoe UI" w:eastAsia="Segoe UI" w:hAnsi="Segoe UI" w:cs="Segoe UI"/>
          <w:color w:val="000000" w:themeColor="text1"/>
        </w:rPr>
        <w:t>MSD Planning &amp; Development Services Staff (“PDS”) have been working with Salt Lake County Regional Planning</w:t>
      </w:r>
      <w:r>
        <w:rPr>
          <w:rFonts w:ascii="Segoe UI" w:eastAsia="Segoe UI" w:hAnsi="Segoe UI" w:cs="Segoe UI"/>
          <w:color w:val="000000" w:themeColor="text1"/>
        </w:rPr>
        <w:t xml:space="preserve"> and Transportation</w:t>
      </w:r>
      <w:r w:rsidRPr="00C50E06">
        <w:rPr>
          <w:rFonts w:ascii="Segoe UI" w:eastAsia="Segoe UI" w:hAnsi="Segoe UI" w:cs="Segoe UI"/>
          <w:color w:val="000000" w:themeColor="text1"/>
        </w:rPr>
        <w:t xml:space="preserve"> and Mayor’s Office staff on a project to update Title 19</w:t>
      </w:r>
      <w:r>
        <w:rPr>
          <w:rFonts w:ascii="Segoe UI" w:eastAsia="Segoe UI" w:hAnsi="Segoe UI" w:cs="Segoe UI"/>
          <w:color w:val="000000" w:themeColor="text1"/>
        </w:rPr>
        <w:t xml:space="preserve"> –</w:t>
      </w:r>
      <w:r w:rsidRPr="00C50E06">
        <w:rPr>
          <w:rFonts w:ascii="Segoe UI" w:eastAsia="Segoe UI" w:hAnsi="Segoe UI" w:cs="Segoe UI"/>
          <w:color w:val="000000" w:themeColor="text1"/>
        </w:rPr>
        <w:t xml:space="preserve"> Zoning of the Salt Lake County Code. Because this revision includes a complete reorganization of Title 19, we have divided the overall project into </w:t>
      </w:r>
      <w:r>
        <w:rPr>
          <w:rFonts w:ascii="Segoe UI" w:eastAsia="Segoe UI" w:hAnsi="Segoe UI" w:cs="Segoe UI"/>
          <w:color w:val="000000" w:themeColor="text1"/>
        </w:rPr>
        <w:t>three</w:t>
      </w:r>
      <w:r w:rsidRPr="00C50E06">
        <w:rPr>
          <w:rFonts w:ascii="Segoe UI" w:eastAsia="Segoe UI" w:hAnsi="Segoe UI" w:cs="Segoe UI"/>
          <w:color w:val="000000" w:themeColor="text1"/>
        </w:rPr>
        <w:t xml:space="preserve"> phases for discussion and </w:t>
      </w:r>
      <w:r>
        <w:rPr>
          <w:rFonts w:ascii="Segoe UI" w:eastAsia="Segoe UI" w:hAnsi="Segoe UI" w:cs="Segoe UI"/>
          <w:color w:val="000000" w:themeColor="text1"/>
        </w:rPr>
        <w:t xml:space="preserve">initial </w:t>
      </w:r>
      <w:r w:rsidRPr="00C50E06">
        <w:rPr>
          <w:rFonts w:ascii="Segoe UI" w:eastAsia="Segoe UI" w:hAnsi="Segoe UI" w:cs="Segoe UI"/>
          <w:color w:val="000000" w:themeColor="text1"/>
        </w:rPr>
        <w:t>input</w:t>
      </w:r>
      <w:r>
        <w:rPr>
          <w:rFonts w:ascii="Segoe UI" w:eastAsia="Segoe UI" w:hAnsi="Segoe UI" w:cs="Segoe UI"/>
          <w:color w:val="000000" w:themeColor="text1"/>
        </w:rPr>
        <w:t>, with public hearings to come later in 2026</w:t>
      </w:r>
      <w:r w:rsidR="00880839">
        <w:rPr>
          <w:rFonts w:ascii="Segoe UI" w:eastAsia="Segoe UI" w:hAnsi="Segoe UI" w:cs="Segoe UI"/>
          <w:color w:val="000000" w:themeColor="text1"/>
        </w:rPr>
        <w:t xml:space="preserve"> and in early 2027</w:t>
      </w:r>
      <w:r w:rsidRPr="00C50E06">
        <w:rPr>
          <w:rFonts w:ascii="Segoe UI" w:eastAsia="Segoe UI" w:hAnsi="Segoe UI" w:cs="Segoe UI"/>
          <w:color w:val="000000" w:themeColor="text1"/>
        </w:rPr>
        <w:t>.</w:t>
      </w:r>
      <w:r>
        <w:rPr>
          <w:rFonts w:ascii="Segoe UI" w:eastAsia="Segoe UI" w:hAnsi="Segoe UI" w:cs="Segoe UI"/>
          <w:color w:val="000000" w:themeColor="text1"/>
        </w:rPr>
        <w:t xml:space="preserve"> </w:t>
      </w:r>
      <w:r w:rsidRPr="00C50E06">
        <w:rPr>
          <w:rFonts w:ascii="Segoe UI" w:eastAsia="Segoe UI" w:hAnsi="Segoe UI" w:cs="Segoe UI"/>
          <w:color w:val="000000" w:themeColor="text1"/>
        </w:rPr>
        <w:t xml:space="preserve"> </w:t>
      </w:r>
      <w:r w:rsidR="00880839">
        <w:rPr>
          <w:rFonts w:ascii="Segoe UI" w:eastAsia="Segoe UI" w:hAnsi="Segoe UI" w:cs="Segoe UI"/>
          <w:color w:val="000000" w:themeColor="text1"/>
        </w:rPr>
        <w:t xml:space="preserve">Planning staff presented the first phase to the Salt Lake County and Mountainous Planning District Planning Commissions in August, and the second phase to the </w:t>
      </w:r>
      <w:r w:rsidR="00152344">
        <w:rPr>
          <w:rFonts w:ascii="Segoe UI" w:eastAsia="Segoe UI" w:hAnsi="Segoe UI" w:cs="Segoe UI"/>
          <w:color w:val="000000" w:themeColor="text1"/>
        </w:rPr>
        <w:t xml:space="preserve">Mountainous Planning District Planning Commission </w:t>
      </w:r>
      <w:r w:rsidR="00880839">
        <w:rPr>
          <w:rFonts w:ascii="Segoe UI" w:eastAsia="Segoe UI" w:hAnsi="Segoe UI" w:cs="Segoe UI"/>
          <w:color w:val="000000" w:themeColor="text1"/>
        </w:rPr>
        <w:t>in September</w:t>
      </w:r>
      <w:r w:rsidR="00152344">
        <w:rPr>
          <w:rFonts w:ascii="Segoe UI" w:eastAsia="Segoe UI" w:hAnsi="Segoe UI" w:cs="Segoe UI"/>
          <w:color w:val="000000" w:themeColor="text1"/>
        </w:rPr>
        <w:t xml:space="preserve"> and the Salt Lake County Planning Commissi</w:t>
      </w:r>
      <w:r w:rsidR="00787CD5">
        <w:rPr>
          <w:rFonts w:ascii="Segoe UI" w:eastAsia="Segoe UI" w:hAnsi="Segoe UI" w:cs="Segoe UI"/>
          <w:color w:val="000000" w:themeColor="text1"/>
        </w:rPr>
        <w:t>o</w:t>
      </w:r>
      <w:r w:rsidR="00152344">
        <w:rPr>
          <w:rFonts w:ascii="Segoe UI" w:eastAsia="Segoe UI" w:hAnsi="Segoe UI" w:cs="Segoe UI"/>
          <w:color w:val="000000" w:themeColor="text1"/>
        </w:rPr>
        <w:t xml:space="preserve">n </w:t>
      </w:r>
      <w:r w:rsidR="00880839">
        <w:rPr>
          <w:rFonts w:ascii="Segoe UI" w:eastAsia="Segoe UI" w:hAnsi="Segoe UI" w:cs="Segoe UI"/>
          <w:color w:val="000000" w:themeColor="text1"/>
        </w:rPr>
        <w:t>in October</w:t>
      </w:r>
      <w:r w:rsidRPr="00032B9F">
        <w:rPr>
          <w:rFonts w:ascii="Segoe UI" w:eastAsia="Segoe UI" w:hAnsi="Segoe UI" w:cs="Segoe UI"/>
          <w:color w:val="000000" w:themeColor="text1"/>
        </w:rPr>
        <w:t>.</w:t>
      </w:r>
      <w:r>
        <w:rPr>
          <w:rFonts w:ascii="Segoe UI" w:eastAsia="Segoe UI" w:hAnsi="Segoe UI" w:cs="Segoe UI"/>
          <w:color w:val="000000" w:themeColor="text1"/>
        </w:rPr>
        <w:t xml:space="preserve"> </w:t>
      </w:r>
      <w:r w:rsidRPr="00C50E06">
        <w:rPr>
          <w:rFonts w:ascii="Segoe UI" w:eastAsia="Segoe UI" w:hAnsi="Segoe UI" w:cs="Segoe UI"/>
          <w:color w:val="000000" w:themeColor="text1"/>
          <w:u w:val="single"/>
        </w:rPr>
        <w:t xml:space="preserve">Materials included in this memorandum represent the </w:t>
      </w:r>
      <w:r w:rsidR="00476F53">
        <w:rPr>
          <w:rFonts w:ascii="Segoe UI" w:eastAsia="Segoe UI" w:hAnsi="Segoe UI" w:cs="Segoe UI"/>
          <w:color w:val="000000" w:themeColor="text1"/>
          <w:u w:val="single"/>
        </w:rPr>
        <w:t>third</w:t>
      </w:r>
      <w:r w:rsidRPr="00C50E06">
        <w:rPr>
          <w:rFonts w:ascii="Segoe UI" w:eastAsia="Segoe UI" w:hAnsi="Segoe UI" w:cs="Segoe UI"/>
          <w:color w:val="000000" w:themeColor="text1"/>
          <w:u w:val="single"/>
        </w:rPr>
        <w:t xml:space="preserve"> phase of </w:t>
      </w:r>
      <w:r w:rsidR="00880839">
        <w:rPr>
          <w:rFonts w:ascii="Segoe UI" w:eastAsia="Segoe UI" w:hAnsi="Segoe UI" w:cs="Segoe UI"/>
          <w:color w:val="000000" w:themeColor="text1"/>
          <w:u w:val="single"/>
        </w:rPr>
        <w:t xml:space="preserve">zoning </w:t>
      </w:r>
      <w:r w:rsidRPr="00C50E06">
        <w:rPr>
          <w:rFonts w:ascii="Segoe UI" w:eastAsia="Segoe UI" w:hAnsi="Segoe UI" w:cs="Segoe UI"/>
          <w:color w:val="000000" w:themeColor="text1"/>
          <w:u w:val="single"/>
        </w:rPr>
        <w:t>ordinance</w:t>
      </w:r>
      <w:r w:rsidR="00880839">
        <w:rPr>
          <w:rFonts w:ascii="Segoe UI" w:eastAsia="Segoe UI" w:hAnsi="Segoe UI" w:cs="Segoe UI"/>
          <w:color w:val="000000" w:themeColor="text1"/>
          <w:u w:val="single"/>
        </w:rPr>
        <w:t xml:space="preserve"> update</w:t>
      </w:r>
      <w:r w:rsidRPr="00C50E06">
        <w:rPr>
          <w:rFonts w:ascii="Segoe UI" w:eastAsia="Segoe UI" w:hAnsi="Segoe UI" w:cs="Segoe UI"/>
          <w:color w:val="000000" w:themeColor="text1"/>
          <w:u w:val="single"/>
        </w:rPr>
        <w:t>s drafted for Salt Lake County.</w:t>
      </w:r>
    </w:p>
    <w:p w14:paraId="5F1C73FC" w14:textId="755F625A" w:rsidR="009057AC" w:rsidRPr="009057AC" w:rsidRDefault="009057AC" w:rsidP="009057AC">
      <w:pPr>
        <w:jc w:val="both"/>
        <w:rPr>
          <w:rFonts w:ascii="Segoe UI" w:hAnsi="Segoe UI" w:cs="Segoe UI"/>
        </w:rPr>
      </w:pPr>
      <w:r w:rsidRPr="3B1744F6">
        <w:rPr>
          <w:rFonts w:ascii="Segoe UI" w:hAnsi="Segoe UI" w:cs="Segoe UI"/>
        </w:rPr>
        <w:t xml:space="preserve">Phase </w:t>
      </w:r>
      <w:r w:rsidR="00121EE3">
        <w:rPr>
          <w:rFonts w:ascii="Segoe UI" w:hAnsi="Segoe UI" w:cs="Segoe UI"/>
        </w:rPr>
        <w:t>3</w:t>
      </w:r>
      <w:r w:rsidRPr="3B1744F6">
        <w:rPr>
          <w:rFonts w:ascii="Segoe UI" w:hAnsi="Segoe UI" w:cs="Segoe UI"/>
        </w:rPr>
        <w:t>, presented in Exhibit A, includes drafted versions of the following</w:t>
      </w:r>
      <w:r w:rsidR="00880839">
        <w:rPr>
          <w:rFonts w:ascii="Segoe UI" w:hAnsi="Segoe UI" w:cs="Segoe UI"/>
        </w:rPr>
        <w:t xml:space="preserve"> chapters of Title 19</w:t>
      </w:r>
      <w:r w:rsidRPr="3B1744F6">
        <w:rPr>
          <w:rFonts w:ascii="Segoe UI" w:hAnsi="Segoe UI" w:cs="Segoe UI"/>
        </w:rPr>
        <w:t xml:space="preserve">: </w:t>
      </w:r>
    </w:p>
    <w:p w14:paraId="3345A52C" w14:textId="092CC455" w:rsidR="009057AC" w:rsidRDefault="009057AC" w:rsidP="3B1744F6">
      <w:pPr>
        <w:pStyle w:val="ListParagraph"/>
        <w:numPr>
          <w:ilvl w:val="0"/>
          <w:numId w:val="1"/>
        </w:numPr>
        <w:spacing w:after="120"/>
        <w:jc w:val="both"/>
        <w:rPr>
          <w:rFonts w:ascii="Segoe UI" w:hAnsi="Segoe UI" w:cs="Segoe UI"/>
        </w:rPr>
      </w:pPr>
      <w:r w:rsidRPr="3B1744F6">
        <w:rPr>
          <w:rFonts w:ascii="Segoe UI" w:hAnsi="Segoe UI" w:cs="Segoe UI"/>
        </w:rPr>
        <w:t>19.</w:t>
      </w:r>
      <w:r w:rsidR="7CE7113B" w:rsidRPr="3B1744F6">
        <w:rPr>
          <w:rFonts w:ascii="Segoe UI" w:hAnsi="Segoe UI" w:cs="Segoe UI"/>
        </w:rPr>
        <w:t>02 Title, Purpose, and Applicability</w:t>
      </w:r>
    </w:p>
    <w:p w14:paraId="13A9DEF9" w14:textId="72A85321" w:rsidR="7CE7113B" w:rsidRDefault="7CE7113B" w:rsidP="3B1744F6">
      <w:pPr>
        <w:pStyle w:val="ListParagraph"/>
        <w:numPr>
          <w:ilvl w:val="0"/>
          <w:numId w:val="1"/>
        </w:numPr>
        <w:spacing w:after="120"/>
        <w:jc w:val="both"/>
      </w:pPr>
      <w:r w:rsidRPr="3B1744F6">
        <w:rPr>
          <w:rFonts w:ascii="Segoe UI" w:hAnsi="Segoe UI" w:cs="Segoe UI"/>
        </w:rPr>
        <w:t>19.06 Nonconformities</w:t>
      </w:r>
    </w:p>
    <w:p w14:paraId="2F33FB70" w14:textId="46F2684A" w:rsidR="7CE7113B" w:rsidRDefault="7CE7113B" w:rsidP="3B1744F6">
      <w:pPr>
        <w:pStyle w:val="ListParagraph"/>
        <w:numPr>
          <w:ilvl w:val="0"/>
          <w:numId w:val="1"/>
        </w:numPr>
        <w:spacing w:after="120"/>
        <w:jc w:val="both"/>
      </w:pPr>
      <w:r w:rsidRPr="3B1744F6">
        <w:rPr>
          <w:rFonts w:ascii="Segoe UI" w:hAnsi="Segoe UI" w:cs="Segoe UI"/>
        </w:rPr>
        <w:t>19.08 Enforcement</w:t>
      </w:r>
    </w:p>
    <w:p w14:paraId="28FD070C" w14:textId="451B0FB2" w:rsidR="7CE7113B" w:rsidRPr="00427531" w:rsidRDefault="7CE7113B" w:rsidP="3B1744F6">
      <w:pPr>
        <w:pStyle w:val="ListParagraph"/>
        <w:numPr>
          <w:ilvl w:val="0"/>
          <w:numId w:val="1"/>
        </w:numPr>
        <w:spacing w:after="120"/>
        <w:jc w:val="both"/>
      </w:pPr>
      <w:r w:rsidRPr="3B1744F6">
        <w:rPr>
          <w:rFonts w:ascii="Segoe UI" w:hAnsi="Segoe UI" w:cs="Segoe UI"/>
        </w:rPr>
        <w:t>19.10 Procedures for Analyzing Takings</w:t>
      </w:r>
      <w:r w:rsidR="4B95410F" w:rsidRPr="416F5713">
        <w:rPr>
          <w:rFonts w:ascii="Segoe UI" w:hAnsi="Segoe UI" w:cs="Segoe UI"/>
        </w:rPr>
        <w:t xml:space="preserve"> Claims</w:t>
      </w:r>
    </w:p>
    <w:p w14:paraId="108FF347" w14:textId="49433ACF" w:rsidR="00427531" w:rsidRDefault="00427531" w:rsidP="3B1744F6">
      <w:pPr>
        <w:pStyle w:val="ListParagraph"/>
        <w:numPr>
          <w:ilvl w:val="0"/>
          <w:numId w:val="1"/>
        </w:numPr>
        <w:spacing w:after="120"/>
        <w:jc w:val="both"/>
      </w:pPr>
      <w:r>
        <w:rPr>
          <w:rFonts w:ascii="Segoe UI" w:hAnsi="Segoe UI" w:cs="Segoe UI"/>
        </w:rPr>
        <w:t>19.12 Administrative Bodies, Powers &amp; Duties</w:t>
      </w:r>
    </w:p>
    <w:p w14:paraId="71848E2E" w14:textId="7AC6B4BE" w:rsidR="7CE7113B" w:rsidRPr="008B5221" w:rsidRDefault="7CE7113B" w:rsidP="3B1744F6">
      <w:pPr>
        <w:pStyle w:val="ListParagraph"/>
        <w:numPr>
          <w:ilvl w:val="0"/>
          <w:numId w:val="1"/>
        </w:numPr>
        <w:spacing w:after="120"/>
        <w:jc w:val="both"/>
      </w:pPr>
      <w:r w:rsidRPr="3B1744F6">
        <w:rPr>
          <w:rFonts w:ascii="Segoe UI" w:hAnsi="Segoe UI" w:cs="Segoe UI"/>
        </w:rPr>
        <w:t xml:space="preserve">19.14 Zones, Zoning Map, </w:t>
      </w:r>
      <w:r w:rsidR="560FC238" w:rsidRPr="416F5713">
        <w:rPr>
          <w:rFonts w:ascii="Segoe UI" w:hAnsi="Segoe UI" w:cs="Segoe UI"/>
        </w:rPr>
        <w:t>Boundaries</w:t>
      </w:r>
    </w:p>
    <w:p w14:paraId="022F97FF" w14:textId="051125CE" w:rsidR="008B5221" w:rsidRPr="00A611D3" w:rsidRDefault="008B5221" w:rsidP="3B1744F6">
      <w:pPr>
        <w:pStyle w:val="ListParagraph"/>
        <w:numPr>
          <w:ilvl w:val="0"/>
          <w:numId w:val="1"/>
        </w:numPr>
        <w:spacing w:after="120"/>
        <w:jc w:val="both"/>
      </w:pPr>
      <w:r>
        <w:rPr>
          <w:rFonts w:ascii="Segoe UI" w:hAnsi="Segoe UI" w:cs="Segoe UI"/>
        </w:rPr>
        <w:t>19.16 Land Use Processes and Procedures</w:t>
      </w:r>
    </w:p>
    <w:p w14:paraId="38DAC43A" w14:textId="1B766A45" w:rsidR="00A611D3" w:rsidRPr="00A611D3" w:rsidRDefault="00A611D3" w:rsidP="3B1744F6">
      <w:pPr>
        <w:pStyle w:val="ListParagraph"/>
        <w:numPr>
          <w:ilvl w:val="0"/>
          <w:numId w:val="1"/>
        </w:numPr>
        <w:spacing w:after="120"/>
        <w:jc w:val="both"/>
      </w:pPr>
      <w:r>
        <w:rPr>
          <w:rFonts w:ascii="Segoe UI" w:hAnsi="Segoe UI" w:cs="Segoe UI"/>
        </w:rPr>
        <w:t>19.18 Planned Unit Developments</w:t>
      </w:r>
    </w:p>
    <w:p w14:paraId="4303C97A" w14:textId="04570A2A" w:rsidR="00A611D3" w:rsidRPr="00861DDF" w:rsidRDefault="00A611D3" w:rsidP="3B1744F6">
      <w:pPr>
        <w:pStyle w:val="ListParagraph"/>
        <w:numPr>
          <w:ilvl w:val="0"/>
          <w:numId w:val="1"/>
        </w:numPr>
        <w:spacing w:after="120"/>
        <w:jc w:val="both"/>
      </w:pPr>
      <w:r>
        <w:rPr>
          <w:rFonts w:ascii="Segoe UI" w:hAnsi="Segoe UI" w:cs="Segoe UI"/>
        </w:rPr>
        <w:t>19.20 Variances, Exceptions, and Appeals</w:t>
      </w:r>
    </w:p>
    <w:p w14:paraId="65CE4ABD" w14:textId="63924672" w:rsidR="009057AC" w:rsidRPr="00AF4200" w:rsidRDefault="00861DDF" w:rsidP="00CF1E64">
      <w:pPr>
        <w:pStyle w:val="ListParagraph"/>
        <w:numPr>
          <w:ilvl w:val="0"/>
          <w:numId w:val="1"/>
        </w:numPr>
        <w:spacing w:after="120"/>
        <w:jc w:val="both"/>
      </w:pPr>
      <w:r w:rsidRPr="007229A4">
        <w:rPr>
          <w:rFonts w:ascii="Segoe UI" w:hAnsi="Segoe UI" w:cs="Segoe UI"/>
        </w:rPr>
        <w:t>19.</w:t>
      </w:r>
      <w:r w:rsidR="007229A4" w:rsidRPr="007229A4">
        <w:rPr>
          <w:rFonts w:ascii="Segoe UI" w:hAnsi="Segoe UI" w:cs="Segoe UI"/>
        </w:rPr>
        <w:t>25 Forest Management Zone</w:t>
      </w:r>
    </w:p>
    <w:p w14:paraId="71836C71" w14:textId="77777777" w:rsidR="00EB0D0C" w:rsidRPr="00EB0D0C" w:rsidRDefault="00EB0D0C" w:rsidP="00EB0D0C">
      <w:pPr>
        <w:rPr>
          <w:rFonts w:ascii="Segoe UI" w:hAnsi="Segoe UI" w:cs="Segoe UI"/>
        </w:rPr>
      </w:pPr>
      <w:r w:rsidRPr="00EB0D0C">
        <w:rPr>
          <w:rFonts w:ascii="Segoe UI" w:hAnsi="Segoe UI" w:cs="Segoe UI"/>
        </w:rPr>
        <w:t>The proposed Zoning Ordinance revisions are intended to accomplish several objectives, including:</w:t>
      </w:r>
    </w:p>
    <w:p w14:paraId="59E41945" w14:textId="77777777" w:rsidR="00EB0D0C" w:rsidRPr="00EB0D0C" w:rsidRDefault="00EB0D0C" w:rsidP="00EB0D0C">
      <w:pPr>
        <w:pStyle w:val="ListParagraph"/>
        <w:numPr>
          <w:ilvl w:val="0"/>
          <w:numId w:val="28"/>
        </w:numPr>
        <w:rPr>
          <w:rFonts w:ascii="Segoe UI" w:hAnsi="Segoe UI" w:cs="Segoe UI"/>
        </w:rPr>
      </w:pPr>
      <w:r w:rsidRPr="00EB0D0C">
        <w:rPr>
          <w:rFonts w:ascii="Segoe UI" w:hAnsi="Segoe UI" w:cs="Segoe UI"/>
        </w:rPr>
        <w:t>Ensuring compliance with State Legislation.</w:t>
      </w:r>
    </w:p>
    <w:p w14:paraId="06681A06" w14:textId="77777777" w:rsidR="00EB0D0C" w:rsidRPr="00EB0D0C" w:rsidRDefault="00EB0D0C" w:rsidP="00EB0D0C">
      <w:pPr>
        <w:pStyle w:val="ListParagraph"/>
        <w:numPr>
          <w:ilvl w:val="0"/>
          <w:numId w:val="28"/>
        </w:numPr>
        <w:rPr>
          <w:rFonts w:ascii="Segoe UI" w:hAnsi="Segoe UI" w:cs="Segoe UI"/>
        </w:rPr>
      </w:pPr>
      <w:r w:rsidRPr="00EB0D0C">
        <w:rPr>
          <w:rFonts w:ascii="Segoe UI" w:hAnsi="Segoe UI" w:cs="Segoe UI"/>
        </w:rPr>
        <w:t>Promoting ease of use for both staff and residents.</w:t>
      </w:r>
    </w:p>
    <w:p w14:paraId="62BB1518" w14:textId="6716546F" w:rsidR="00EB0D0C" w:rsidRDefault="002334B4" w:rsidP="00EB0D0C">
      <w:pPr>
        <w:pStyle w:val="ListParagraph"/>
        <w:numPr>
          <w:ilvl w:val="0"/>
          <w:numId w:val="28"/>
        </w:numPr>
        <w:rPr>
          <w:rFonts w:ascii="Segoe UI" w:hAnsi="Segoe UI" w:cs="Segoe UI"/>
        </w:rPr>
      </w:pPr>
      <w:r>
        <w:rPr>
          <w:rFonts w:ascii="Segoe UI" w:hAnsi="Segoe UI" w:cs="Segoe UI"/>
        </w:rPr>
        <w:t>Clarifying</w:t>
      </w:r>
      <w:r w:rsidR="00F859B4">
        <w:rPr>
          <w:rFonts w:ascii="Segoe UI" w:hAnsi="Segoe UI" w:cs="Segoe UI"/>
        </w:rPr>
        <w:t xml:space="preserve"> roles and land use decision making processes.</w:t>
      </w:r>
    </w:p>
    <w:p w14:paraId="780EB3D8" w14:textId="77777777" w:rsidR="00F859B4" w:rsidRPr="00EB0D0C" w:rsidRDefault="00F859B4" w:rsidP="00F859B4">
      <w:pPr>
        <w:pStyle w:val="ListParagraph"/>
        <w:rPr>
          <w:rFonts w:ascii="Segoe UI" w:hAnsi="Segoe UI" w:cs="Segoe UI"/>
        </w:rPr>
      </w:pPr>
    </w:p>
    <w:p w14:paraId="6E2FFB46" w14:textId="77777777" w:rsidR="00C630C4" w:rsidRPr="00C630C4" w:rsidRDefault="00C630C4" w:rsidP="00C630C4">
      <w:pPr>
        <w:spacing w:after="0"/>
        <w:contextualSpacing/>
        <w:jc w:val="center"/>
        <w:rPr>
          <w:rFonts w:ascii="Segoe UI" w:eastAsia="Calibri" w:hAnsi="Segoe UI" w:cs="Segoe UI"/>
          <w:b/>
          <w:bCs/>
          <w:u w:val="single"/>
        </w:rPr>
      </w:pPr>
      <w:r w:rsidRPr="00C630C4">
        <w:rPr>
          <w:rFonts w:ascii="Segoe UI" w:eastAsia="Calibri" w:hAnsi="Segoe UI" w:cs="Segoe UI"/>
          <w:b/>
          <w:bCs/>
          <w:u w:val="single"/>
        </w:rPr>
        <w:t>BACKGROUND ON TITLE 19 UPDATE</w:t>
      </w:r>
    </w:p>
    <w:p w14:paraId="41C790FC" w14:textId="77777777" w:rsidR="00C630C4" w:rsidRPr="00C630C4" w:rsidRDefault="00C630C4" w:rsidP="00C630C4">
      <w:pPr>
        <w:spacing w:after="0"/>
        <w:contextualSpacing/>
        <w:jc w:val="center"/>
        <w:rPr>
          <w:rFonts w:ascii="Segoe UI" w:eastAsia="Calibri" w:hAnsi="Segoe UI" w:cs="Segoe UI"/>
          <w:b/>
          <w:bCs/>
          <w:u w:val="single"/>
        </w:rPr>
      </w:pPr>
    </w:p>
    <w:p w14:paraId="2011E466" w14:textId="77777777" w:rsidR="00C630C4" w:rsidRPr="00C630C4" w:rsidRDefault="00C630C4" w:rsidP="00C630C4">
      <w:pPr>
        <w:spacing w:after="0"/>
        <w:jc w:val="both"/>
        <w:rPr>
          <w:rFonts w:ascii="Segoe UI" w:eastAsia="Calibri" w:hAnsi="Segoe UI" w:cs="Segoe UI"/>
        </w:rPr>
      </w:pPr>
      <w:r w:rsidRPr="00C630C4">
        <w:rPr>
          <w:rFonts w:ascii="Segoe UI" w:eastAsia="Calibri" w:hAnsi="Segoe UI" w:cs="Segoe UI"/>
        </w:rPr>
        <w:t xml:space="preserve">As previously discussed, this overhaul of the zoning code implements planning best practices, incorporates West General Plan and </w:t>
      </w:r>
      <w:proofErr w:type="gramStart"/>
      <w:r w:rsidRPr="00C630C4">
        <w:rPr>
          <w:rFonts w:ascii="Segoe UI" w:eastAsia="Calibri" w:hAnsi="Segoe UI" w:cs="Segoe UI"/>
        </w:rPr>
        <w:t>Moderate Income</w:t>
      </w:r>
      <w:proofErr w:type="gramEnd"/>
      <w:r w:rsidRPr="00C630C4">
        <w:rPr>
          <w:rFonts w:ascii="Segoe UI" w:eastAsia="Calibri" w:hAnsi="Segoe UI" w:cs="Segoe UI"/>
        </w:rPr>
        <w:t xml:space="preserve"> Housing Plan principles, updates the code for legislative changes, and addresses problems that have arisen over many years with the current zoning code. The reorganization of the chapters in Title 19 includes grouping together all the standards that pertain to land use and land development.</w:t>
      </w:r>
    </w:p>
    <w:p w14:paraId="6973D027" w14:textId="77777777" w:rsidR="00C630C4" w:rsidRPr="00C630C4" w:rsidRDefault="00C630C4" w:rsidP="00C630C4">
      <w:pPr>
        <w:spacing w:after="0"/>
        <w:jc w:val="both"/>
        <w:rPr>
          <w:rFonts w:ascii="Segoe UI" w:eastAsia="Calibri" w:hAnsi="Segoe UI" w:cs="Segoe UI"/>
        </w:rPr>
      </w:pPr>
    </w:p>
    <w:p w14:paraId="1B0563BA" w14:textId="5E58F8BB" w:rsidR="00C630C4" w:rsidRPr="00C630C4" w:rsidRDefault="001C0E41" w:rsidP="00C630C4">
      <w:pPr>
        <w:spacing w:after="0"/>
        <w:contextualSpacing/>
        <w:jc w:val="both"/>
        <w:rPr>
          <w:rFonts w:ascii="Segoe UI" w:eastAsia="Calibri" w:hAnsi="Segoe UI" w:cs="Segoe UI"/>
        </w:rPr>
      </w:pPr>
      <w:proofErr w:type="gramStart"/>
      <w:r>
        <w:rPr>
          <w:rFonts w:ascii="Segoe UI" w:eastAsia="Calibri" w:hAnsi="Segoe UI" w:cs="Segoe UI"/>
        </w:rPr>
        <w:t>The majority of</w:t>
      </w:r>
      <w:proofErr w:type="gramEnd"/>
      <w:r>
        <w:rPr>
          <w:rFonts w:ascii="Segoe UI" w:eastAsia="Calibri" w:hAnsi="Segoe UI" w:cs="Segoe UI"/>
        </w:rPr>
        <w:t xml:space="preserve"> the chapters being presented</w:t>
      </w:r>
      <w:r w:rsidR="00F26F09">
        <w:rPr>
          <w:rFonts w:ascii="Segoe UI" w:eastAsia="Calibri" w:hAnsi="Segoe UI" w:cs="Segoe UI"/>
        </w:rPr>
        <w:t xml:space="preserve"> in phase 3 consist of general provisions and administrative chapters</w:t>
      </w:r>
      <w:r w:rsidR="00C630C4" w:rsidRPr="00C630C4">
        <w:rPr>
          <w:rFonts w:ascii="Segoe UI" w:eastAsia="Calibri" w:hAnsi="Segoe UI" w:cs="Segoe UI"/>
        </w:rPr>
        <w:t>.</w:t>
      </w:r>
      <w:r w:rsidR="00156E02">
        <w:rPr>
          <w:rFonts w:ascii="Segoe UI" w:eastAsia="Calibri" w:hAnsi="Segoe UI" w:cs="Segoe UI"/>
        </w:rPr>
        <w:t xml:space="preserve"> Also included </w:t>
      </w:r>
      <w:r w:rsidR="00C11C39">
        <w:rPr>
          <w:rFonts w:ascii="Segoe UI" w:eastAsia="Calibri" w:hAnsi="Segoe UI" w:cs="Segoe UI"/>
        </w:rPr>
        <w:t>in this phase is the F-1 Zone</w:t>
      </w:r>
      <w:r w:rsidR="00007C92">
        <w:rPr>
          <w:rFonts w:ascii="Segoe UI" w:eastAsia="Calibri" w:hAnsi="Segoe UI" w:cs="Segoe UI"/>
        </w:rPr>
        <w:t xml:space="preserve">, which </w:t>
      </w:r>
      <w:r w:rsidR="00D53DB0">
        <w:rPr>
          <w:rFonts w:ascii="Segoe UI" w:eastAsia="Calibri" w:hAnsi="Segoe UI" w:cs="Segoe UI"/>
        </w:rPr>
        <w:t xml:space="preserve">had </w:t>
      </w:r>
      <w:r w:rsidR="00FF4BDC">
        <w:rPr>
          <w:rFonts w:ascii="Segoe UI" w:eastAsia="Calibri" w:hAnsi="Segoe UI" w:cs="Segoe UI"/>
        </w:rPr>
        <w:t>previously been slated for removal from Title 19, but which will now be</w:t>
      </w:r>
      <w:r w:rsidR="00AE7B5B">
        <w:rPr>
          <w:rFonts w:ascii="Segoe UI" w:eastAsia="Calibri" w:hAnsi="Segoe UI" w:cs="Segoe UI"/>
        </w:rPr>
        <w:t xml:space="preserve"> brought over from existing code.</w:t>
      </w:r>
      <w:r w:rsidR="009E4272">
        <w:rPr>
          <w:rFonts w:ascii="Segoe UI" w:eastAsia="Calibri" w:hAnsi="Segoe UI" w:cs="Segoe UI"/>
        </w:rPr>
        <w:t xml:space="preserve"> </w:t>
      </w:r>
      <w:r w:rsidR="002B3F20">
        <w:rPr>
          <w:rFonts w:ascii="Segoe UI" w:eastAsia="Calibri" w:hAnsi="Segoe UI" w:cs="Segoe UI"/>
        </w:rPr>
        <w:t>Because t</w:t>
      </w:r>
      <w:r w:rsidR="009E4272">
        <w:rPr>
          <w:rFonts w:ascii="Segoe UI" w:eastAsia="Calibri" w:hAnsi="Segoe UI" w:cs="Segoe UI"/>
        </w:rPr>
        <w:t xml:space="preserve">he topics covered in these chapters </w:t>
      </w:r>
      <w:r w:rsidR="002B3F20">
        <w:rPr>
          <w:rFonts w:ascii="Segoe UI" w:eastAsia="Calibri" w:hAnsi="Segoe UI" w:cs="Segoe UI"/>
        </w:rPr>
        <w:t>primarily deal with technical</w:t>
      </w:r>
      <w:r w:rsidR="00073D98">
        <w:rPr>
          <w:rFonts w:ascii="Segoe UI" w:eastAsia="Calibri" w:hAnsi="Segoe UI" w:cs="Segoe UI"/>
        </w:rPr>
        <w:t xml:space="preserve">, legal, and procedural issues, </w:t>
      </w:r>
      <w:r w:rsidR="00A7448F">
        <w:rPr>
          <w:rFonts w:ascii="Segoe UI" w:eastAsia="Calibri" w:hAnsi="Segoe UI" w:cs="Segoe UI"/>
        </w:rPr>
        <w:t>many of which are</w:t>
      </w:r>
      <w:r w:rsidR="001C5893">
        <w:rPr>
          <w:rFonts w:ascii="Segoe UI" w:eastAsia="Calibri" w:hAnsi="Segoe UI" w:cs="Segoe UI"/>
        </w:rPr>
        <w:t xml:space="preserve"> governed by state code, few substantive changes have been made</w:t>
      </w:r>
      <w:r w:rsidR="00331E5F">
        <w:rPr>
          <w:rFonts w:ascii="Segoe UI" w:eastAsia="Calibri" w:hAnsi="Segoe UI" w:cs="Segoe UI"/>
        </w:rPr>
        <w:t>.</w:t>
      </w:r>
      <w:r w:rsidR="009E4272">
        <w:rPr>
          <w:rFonts w:ascii="Segoe UI" w:eastAsia="Calibri" w:hAnsi="Segoe UI" w:cs="Segoe UI"/>
        </w:rPr>
        <w:t xml:space="preserve"> </w:t>
      </w:r>
    </w:p>
    <w:p w14:paraId="38CF9E34" w14:textId="77777777" w:rsidR="00C630C4" w:rsidRPr="00C630C4" w:rsidRDefault="00C630C4" w:rsidP="00C630C4">
      <w:pPr>
        <w:spacing w:after="0"/>
        <w:contextualSpacing/>
        <w:rPr>
          <w:rFonts w:ascii="Segoe UI" w:eastAsia="Calibri" w:hAnsi="Segoe UI" w:cs="Segoe UI"/>
        </w:rPr>
      </w:pPr>
    </w:p>
    <w:p w14:paraId="2DEE8FD1" w14:textId="77777777" w:rsidR="003D1D66" w:rsidRPr="003D1D66" w:rsidRDefault="003D1D66" w:rsidP="003D1D66">
      <w:pPr>
        <w:jc w:val="center"/>
        <w:rPr>
          <w:rFonts w:ascii="Segoe UI" w:eastAsia="Segoe UI" w:hAnsi="Segoe UI" w:cs="Segoe UI"/>
          <w:color w:val="000000"/>
        </w:rPr>
      </w:pPr>
      <w:r w:rsidRPr="003D1D66">
        <w:rPr>
          <w:rFonts w:ascii="Segoe UI" w:eastAsia="Segoe UI" w:hAnsi="Segoe UI" w:cs="Segoe UI"/>
          <w:b/>
          <w:bCs/>
          <w:color w:val="000000"/>
          <w:u w:val="single"/>
        </w:rPr>
        <w:t>NEW CHAPTERS</w:t>
      </w:r>
    </w:p>
    <w:p w14:paraId="34100CB5" w14:textId="36083B74" w:rsidR="003D1D66" w:rsidRPr="003D1D66" w:rsidRDefault="003D1D66" w:rsidP="003D1D66">
      <w:pPr>
        <w:spacing w:after="0"/>
        <w:rPr>
          <w:rFonts w:ascii="Segoe UI" w:eastAsia="Segoe UI" w:hAnsi="Segoe UI" w:cs="Segoe UI"/>
          <w:color w:val="000000"/>
        </w:rPr>
      </w:pPr>
      <w:r w:rsidRPr="003D1D66">
        <w:rPr>
          <w:rFonts w:ascii="Segoe UI" w:eastAsia="Segoe UI" w:hAnsi="Segoe UI" w:cs="Segoe UI"/>
          <w:color w:val="000000"/>
        </w:rPr>
        <w:t xml:space="preserve">Phase </w:t>
      </w:r>
      <w:r>
        <w:rPr>
          <w:rFonts w:ascii="Segoe UI" w:eastAsia="Segoe UI" w:hAnsi="Segoe UI" w:cs="Segoe UI"/>
          <w:color w:val="000000"/>
        </w:rPr>
        <w:t>3</w:t>
      </w:r>
      <w:r w:rsidRPr="003D1D66">
        <w:rPr>
          <w:rFonts w:ascii="Segoe UI" w:eastAsia="Segoe UI" w:hAnsi="Segoe UI" w:cs="Segoe UI"/>
          <w:color w:val="000000"/>
        </w:rPr>
        <w:t xml:space="preserve"> contains t</w:t>
      </w:r>
      <w:r w:rsidR="009633F4">
        <w:rPr>
          <w:rFonts w:ascii="Segoe UI" w:eastAsia="Segoe UI" w:hAnsi="Segoe UI" w:cs="Segoe UI"/>
          <w:color w:val="000000"/>
        </w:rPr>
        <w:t>wo</w:t>
      </w:r>
      <w:r w:rsidRPr="003D1D66">
        <w:rPr>
          <w:rFonts w:ascii="Segoe UI" w:eastAsia="Segoe UI" w:hAnsi="Segoe UI" w:cs="Segoe UI"/>
          <w:color w:val="000000"/>
        </w:rPr>
        <w:t xml:space="preserve"> new chapters, 19.</w:t>
      </w:r>
      <w:r w:rsidR="000C24F7">
        <w:rPr>
          <w:rFonts w:ascii="Segoe UI" w:eastAsia="Segoe UI" w:hAnsi="Segoe UI" w:cs="Segoe UI"/>
          <w:color w:val="000000"/>
        </w:rPr>
        <w:t>1</w:t>
      </w:r>
      <w:r w:rsidRPr="003D1D66">
        <w:rPr>
          <w:rFonts w:ascii="Segoe UI" w:eastAsia="Segoe UI" w:hAnsi="Segoe UI" w:cs="Segoe UI"/>
          <w:color w:val="000000"/>
        </w:rPr>
        <w:t xml:space="preserve">2 </w:t>
      </w:r>
      <w:r w:rsidR="00C82DEF">
        <w:rPr>
          <w:rFonts w:ascii="Segoe UI" w:eastAsia="Segoe UI" w:hAnsi="Segoe UI" w:cs="Segoe UI"/>
          <w:color w:val="000000"/>
        </w:rPr>
        <w:t>Administrative Bodies, Powers &amp; Duties</w:t>
      </w:r>
      <w:r w:rsidR="009633F4">
        <w:rPr>
          <w:rFonts w:ascii="Segoe UI" w:eastAsia="Segoe UI" w:hAnsi="Segoe UI" w:cs="Segoe UI"/>
          <w:color w:val="000000"/>
        </w:rPr>
        <w:t>, and 19.16 Land Use Processes and Procedures.</w:t>
      </w:r>
      <w:r w:rsidRPr="003D1D66">
        <w:rPr>
          <w:rFonts w:ascii="Segoe UI" w:eastAsia="Segoe UI" w:hAnsi="Segoe UI" w:cs="Segoe UI"/>
          <w:color w:val="000000"/>
        </w:rPr>
        <w:t xml:space="preserve"> These chapters are a combination of relocated </w:t>
      </w:r>
      <w:r w:rsidR="00C551DB">
        <w:rPr>
          <w:rFonts w:ascii="Segoe UI" w:eastAsia="Segoe UI" w:hAnsi="Segoe UI" w:cs="Segoe UI"/>
          <w:color w:val="000000"/>
        </w:rPr>
        <w:t xml:space="preserve">provisions </w:t>
      </w:r>
      <w:r w:rsidRPr="003D1D66">
        <w:rPr>
          <w:rFonts w:ascii="Segoe UI" w:eastAsia="Segoe UI" w:hAnsi="Segoe UI" w:cs="Segoe UI"/>
          <w:color w:val="000000"/>
        </w:rPr>
        <w:t xml:space="preserve"> from existing code</w:t>
      </w:r>
      <w:r w:rsidR="005F23FE">
        <w:rPr>
          <w:rFonts w:ascii="Segoe UI" w:eastAsia="Segoe UI" w:hAnsi="Segoe UI" w:cs="Segoe UI"/>
          <w:color w:val="000000"/>
        </w:rPr>
        <w:t>, as well as procedural and legal clarifications to keep in line with state code requirements</w:t>
      </w:r>
      <w:r w:rsidR="00847C34">
        <w:rPr>
          <w:rFonts w:ascii="Segoe UI" w:eastAsia="Segoe UI" w:hAnsi="Segoe UI" w:cs="Segoe UI"/>
          <w:color w:val="000000"/>
        </w:rPr>
        <w:t xml:space="preserve"> and to provide clearer direction to the public.</w:t>
      </w:r>
    </w:p>
    <w:p w14:paraId="4935BF09" w14:textId="77777777" w:rsidR="003D1D66" w:rsidRDefault="003D1D66" w:rsidP="001C2421">
      <w:pPr>
        <w:jc w:val="center"/>
        <w:rPr>
          <w:rFonts w:ascii="Segoe UI" w:hAnsi="Segoe UI" w:cs="Segoe UI"/>
          <w:b/>
          <w:bCs/>
          <w:u w:val="single"/>
        </w:rPr>
      </w:pPr>
    </w:p>
    <w:p w14:paraId="118923F3" w14:textId="110A0A31" w:rsidR="001C2421" w:rsidRPr="001C2421" w:rsidRDefault="001C2421" w:rsidP="001C2421">
      <w:pPr>
        <w:jc w:val="center"/>
        <w:rPr>
          <w:rFonts w:ascii="Segoe UI" w:hAnsi="Segoe UI" w:cs="Segoe UI"/>
        </w:rPr>
      </w:pPr>
      <w:r w:rsidRPr="001C2421">
        <w:rPr>
          <w:rFonts w:ascii="Segoe UI" w:hAnsi="Segoe UI" w:cs="Segoe UI"/>
          <w:b/>
          <w:bCs/>
          <w:u w:val="single"/>
        </w:rPr>
        <w:t>SUMMARY OF CHAPTER CHANGES</w:t>
      </w:r>
    </w:p>
    <w:p w14:paraId="5534E550" w14:textId="4EE97600" w:rsidR="001C2421" w:rsidRDefault="001C2421" w:rsidP="001C2421">
      <w:pPr>
        <w:jc w:val="both"/>
        <w:rPr>
          <w:rFonts w:ascii="Segoe UI" w:hAnsi="Segoe UI" w:cs="Segoe UI"/>
        </w:rPr>
      </w:pPr>
      <w:r w:rsidRPr="001C2421">
        <w:rPr>
          <w:rFonts w:ascii="Segoe UI" w:hAnsi="Segoe UI" w:cs="Segoe UI"/>
        </w:rPr>
        <w:t xml:space="preserve">The Chapters presented in Exhibit A differ from the existing Zoning Ordinance both in formatting and substance. </w:t>
      </w:r>
      <w:r w:rsidR="00C25226">
        <w:rPr>
          <w:rFonts w:ascii="Segoe UI" w:hAnsi="Segoe UI" w:cs="Segoe UI"/>
        </w:rPr>
        <w:t>S</w:t>
      </w:r>
      <w:r w:rsidR="002D6831">
        <w:rPr>
          <w:rFonts w:ascii="Segoe UI" w:hAnsi="Segoe UI" w:cs="Segoe UI"/>
        </w:rPr>
        <w:t>everal</w:t>
      </w:r>
      <w:r w:rsidR="00C25226">
        <w:rPr>
          <w:rFonts w:ascii="Segoe UI" w:hAnsi="Segoe UI" w:cs="Segoe UI"/>
        </w:rPr>
        <w:t xml:space="preserve"> provisions have been edited to be more in line with state code, and/or relocated into other chapters based on the new, user-friendly format</w:t>
      </w:r>
      <w:r w:rsidRPr="001C2421">
        <w:rPr>
          <w:rFonts w:ascii="Segoe UI" w:hAnsi="Segoe UI" w:cs="Segoe UI"/>
        </w:rPr>
        <w:t xml:space="preserve">. </w:t>
      </w:r>
      <w:r w:rsidR="00C25226">
        <w:rPr>
          <w:rFonts w:ascii="Segoe UI" w:hAnsi="Segoe UI" w:cs="Segoe UI"/>
        </w:rPr>
        <w:t xml:space="preserve">Other </w:t>
      </w:r>
      <w:r w:rsidR="002D6831">
        <w:rPr>
          <w:rFonts w:ascii="Segoe UI" w:hAnsi="Segoe UI" w:cs="Segoe UI"/>
        </w:rPr>
        <w:t xml:space="preserve">proposed changes are intended to provide greater clarity and direction to applicants, the public, and planning staff. </w:t>
      </w:r>
      <w:r w:rsidRPr="001C2421">
        <w:rPr>
          <w:rFonts w:ascii="Segoe UI" w:hAnsi="Segoe UI" w:cs="Segoe UI"/>
        </w:rPr>
        <w:t>Major changes drafted for each specific Chapter are highlighted below: </w:t>
      </w:r>
    </w:p>
    <w:p w14:paraId="43A84F02" w14:textId="01DC4DD3" w:rsidR="00493D70" w:rsidRDefault="00493D70" w:rsidP="00075B0B">
      <w:pPr>
        <w:spacing w:after="120"/>
        <w:ind w:left="360"/>
        <w:jc w:val="both"/>
        <w:rPr>
          <w:rFonts w:ascii="Segoe UI" w:hAnsi="Segoe UI" w:cs="Segoe UI"/>
        </w:rPr>
      </w:pPr>
      <w:r w:rsidRPr="00D4384A">
        <w:rPr>
          <w:rFonts w:ascii="Segoe UI" w:hAnsi="Segoe UI" w:cs="Segoe UI"/>
          <w:u w:val="single"/>
        </w:rPr>
        <w:t>19.02 Title, Purpose, and Applicability</w:t>
      </w:r>
      <w:r w:rsidR="001E452A">
        <w:rPr>
          <w:rFonts w:ascii="Segoe UI" w:hAnsi="Segoe UI" w:cs="Segoe UI"/>
        </w:rPr>
        <w:t>:</w:t>
      </w:r>
    </w:p>
    <w:p w14:paraId="7FC01165" w14:textId="35C29F8F" w:rsidR="00075B0B" w:rsidRPr="00C82DE0" w:rsidRDefault="00F35D71" w:rsidP="00C82DE0">
      <w:pPr>
        <w:pStyle w:val="ListParagraph"/>
        <w:numPr>
          <w:ilvl w:val="0"/>
          <w:numId w:val="26"/>
        </w:numPr>
        <w:spacing w:after="120"/>
        <w:jc w:val="both"/>
        <w:rPr>
          <w:rFonts w:ascii="Segoe UI" w:hAnsi="Segoe UI" w:cs="Segoe UI"/>
        </w:rPr>
      </w:pPr>
      <w:r w:rsidRPr="00C82DE0">
        <w:rPr>
          <w:rFonts w:ascii="Segoe UI" w:hAnsi="Segoe UI" w:cs="Segoe UI"/>
        </w:rPr>
        <w:t>This section is much shorter than the existing Chapter 19.02 and explains the new format of the zoning ordinance.</w:t>
      </w:r>
    </w:p>
    <w:p w14:paraId="2E0E8C96" w14:textId="77777777" w:rsidR="00A83737" w:rsidRDefault="00A83737">
      <w:pPr>
        <w:rPr>
          <w:rFonts w:ascii="Segoe UI" w:hAnsi="Segoe UI" w:cs="Segoe UI"/>
          <w:u w:val="single"/>
        </w:rPr>
      </w:pPr>
      <w:r>
        <w:rPr>
          <w:rFonts w:ascii="Segoe UI" w:hAnsi="Segoe UI" w:cs="Segoe UI"/>
          <w:u w:val="single"/>
        </w:rPr>
        <w:br w:type="page"/>
      </w:r>
    </w:p>
    <w:p w14:paraId="2AEBCFE7" w14:textId="0A605E4E" w:rsidR="00493D70" w:rsidRDefault="00493D70" w:rsidP="00075B0B">
      <w:pPr>
        <w:spacing w:after="120"/>
        <w:ind w:left="360"/>
        <w:jc w:val="both"/>
        <w:rPr>
          <w:rFonts w:ascii="Segoe UI" w:hAnsi="Segoe UI" w:cs="Segoe UI"/>
        </w:rPr>
      </w:pPr>
      <w:r w:rsidRPr="00D4384A">
        <w:rPr>
          <w:rFonts w:ascii="Segoe UI" w:hAnsi="Segoe UI" w:cs="Segoe UI"/>
          <w:u w:val="single"/>
        </w:rPr>
        <w:lastRenderedPageBreak/>
        <w:t>19.06 Nonconformities</w:t>
      </w:r>
      <w:r w:rsidR="001E452A">
        <w:rPr>
          <w:rFonts w:ascii="Segoe UI" w:hAnsi="Segoe UI" w:cs="Segoe UI"/>
        </w:rPr>
        <w:t>:</w:t>
      </w:r>
    </w:p>
    <w:p w14:paraId="6A077EEF" w14:textId="76C09704" w:rsidR="00075B0B" w:rsidRPr="00C82DE0" w:rsidRDefault="00C82DE0" w:rsidP="00C82DE0">
      <w:pPr>
        <w:pStyle w:val="ListParagraph"/>
        <w:numPr>
          <w:ilvl w:val="0"/>
          <w:numId w:val="26"/>
        </w:numPr>
        <w:spacing w:after="120"/>
        <w:jc w:val="both"/>
        <w:rPr>
          <w:rFonts w:ascii="Segoe UI" w:hAnsi="Segoe UI" w:cs="Segoe UI"/>
        </w:rPr>
      </w:pPr>
      <w:r>
        <w:rPr>
          <w:rFonts w:ascii="Segoe UI" w:hAnsi="Segoe UI" w:cs="Segoe UI"/>
        </w:rPr>
        <w:t>This Chapter c</w:t>
      </w:r>
      <w:r w:rsidRPr="00C82DE0">
        <w:rPr>
          <w:rFonts w:ascii="Segoe UI" w:hAnsi="Segoe UI" w:cs="Segoe UI"/>
        </w:rPr>
        <w:t xml:space="preserve">ontains the regulations regarding nonconforming uses and structures found in </w:t>
      </w:r>
      <w:r w:rsidR="00486B05">
        <w:rPr>
          <w:rFonts w:ascii="Segoe UI" w:hAnsi="Segoe UI" w:cs="Segoe UI"/>
        </w:rPr>
        <w:t>existing C</w:t>
      </w:r>
      <w:r w:rsidRPr="00C82DE0">
        <w:rPr>
          <w:rFonts w:ascii="Segoe UI" w:hAnsi="Segoe UI" w:cs="Segoe UI"/>
        </w:rPr>
        <w:t>hapter 19.88.</w:t>
      </w:r>
      <w:r w:rsidR="00486B05">
        <w:rPr>
          <w:rFonts w:ascii="Segoe UI" w:hAnsi="Segoe UI" w:cs="Segoe UI"/>
        </w:rPr>
        <w:t xml:space="preserve"> There were not any substantive changes to this content.</w:t>
      </w:r>
    </w:p>
    <w:p w14:paraId="33939208" w14:textId="6FB29679" w:rsidR="00493D70" w:rsidRDefault="00493D70" w:rsidP="00075B0B">
      <w:pPr>
        <w:spacing w:after="120"/>
        <w:ind w:left="360"/>
        <w:jc w:val="both"/>
        <w:rPr>
          <w:rFonts w:ascii="Segoe UI" w:hAnsi="Segoe UI" w:cs="Segoe UI"/>
        </w:rPr>
      </w:pPr>
      <w:r w:rsidRPr="00D4384A">
        <w:rPr>
          <w:rFonts w:ascii="Segoe UI" w:hAnsi="Segoe UI" w:cs="Segoe UI"/>
          <w:u w:val="single"/>
        </w:rPr>
        <w:t>19.08 Enforcement</w:t>
      </w:r>
      <w:r w:rsidR="00FC76D1">
        <w:rPr>
          <w:rFonts w:ascii="Segoe UI" w:hAnsi="Segoe UI" w:cs="Segoe UI"/>
        </w:rPr>
        <w:t>:</w:t>
      </w:r>
    </w:p>
    <w:p w14:paraId="035BE8DE" w14:textId="7390B0B5" w:rsidR="00075B0B" w:rsidRPr="0040126B" w:rsidRDefault="0040126B" w:rsidP="0040126B">
      <w:pPr>
        <w:pStyle w:val="ListParagraph"/>
        <w:numPr>
          <w:ilvl w:val="0"/>
          <w:numId w:val="26"/>
        </w:numPr>
        <w:spacing w:after="120"/>
        <w:jc w:val="both"/>
        <w:rPr>
          <w:rFonts w:ascii="Segoe UI" w:hAnsi="Segoe UI" w:cs="Segoe UI"/>
        </w:rPr>
      </w:pPr>
      <w:r>
        <w:rPr>
          <w:rFonts w:ascii="Segoe UI" w:hAnsi="Segoe UI" w:cs="Segoe UI"/>
        </w:rPr>
        <w:t xml:space="preserve">Most </w:t>
      </w:r>
      <w:r w:rsidR="005F1130">
        <w:rPr>
          <w:rFonts w:ascii="Segoe UI" w:hAnsi="Segoe UI" w:cs="Segoe UI"/>
        </w:rPr>
        <w:t xml:space="preserve">of the </w:t>
      </w:r>
      <w:r>
        <w:rPr>
          <w:rFonts w:ascii="Segoe UI" w:hAnsi="Segoe UI" w:cs="Segoe UI"/>
        </w:rPr>
        <w:t xml:space="preserve">language </w:t>
      </w:r>
      <w:r w:rsidR="004348F4">
        <w:rPr>
          <w:rFonts w:ascii="Segoe UI" w:hAnsi="Segoe UI" w:cs="Segoe UI"/>
        </w:rPr>
        <w:t xml:space="preserve">has been carried over </w:t>
      </w:r>
      <w:r w:rsidR="00EB6F14">
        <w:rPr>
          <w:rFonts w:ascii="Segoe UI" w:hAnsi="Segoe UI" w:cs="Segoe UI"/>
        </w:rPr>
        <w:t xml:space="preserve">directly from </w:t>
      </w:r>
      <w:r w:rsidR="00F22453">
        <w:rPr>
          <w:rFonts w:ascii="Segoe UI" w:hAnsi="Segoe UI" w:cs="Segoe UI"/>
        </w:rPr>
        <w:t>Chapter 19.94 of current code</w:t>
      </w:r>
      <w:r w:rsidR="00395791">
        <w:rPr>
          <w:rFonts w:ascii="Segoe UI" w:hAnsi="Segoe UI" w:cs="Segoe UI"/>
        </w:rPr>
        <w:t>; however, the table of civil penalties for violations has</w:t>
      </w:r>
      <w:r w:rsidR="00F50651">
        <w:rPr>
          <w:rFonts w:ascii="Segoe UI" w:hAnsi="Segoe UI" w:cs="Segoe UI"/>
        </w:rPr>
        <w:t xml:space="preserve"> been removed from the code. Civil penalties</w:t>
      </w:r>
      <w:r w:rsidR="002B529A">
        <w:rPr>
          <w:rFonts w:ascii="Segoe UI" w:hAnsi="Segoe UI" w:cs="Segoe UI"/>
        </w:rPr>
        <w:t xml:space="preserve"> are now adopted by the County Council </w:t>
      </w:r>
      <w:r w:rsidR="009B0F65">
        <w:rPr>
          <w:rFonts w:ascii="Segoe UI" w:hAnsi="Segoe UI" w:cs="Segoe UI"/>
        </w:rPr>
        <w:t xml:space="preserve">in accordance with Section 3.42.040 of </w:t>
      </w:r>
      <w:r w:rsidR="000F4EC1">
        <w:rPr>
          <w:rFonts w:ascii="Segoe UI" w:hAnsi="Segoe UI" w:cs="Segoe UI"/>
        </w:rPr>
        <w:t>Salt Lake County Code.</w:t>
      </w:r>
    </w:p>
    <w:p w14:paraId="3F5610D4" w14:textId="5CF30E25" w:rsidR="00493D70" w:rsidRDefault="00493D70" w:rsidP="008E1FF5">
      <w:pPr>
        <w:spacing w:after="120"/>
        <w:ind w:left="360"/>
        <w:jc w:val="both"/>
        <w:rPr>
          <w:rFonts w:ascii="Segoe UI" w:hAnsi="Segoe UI" w:cs="Segoe UI"/>
        </w:rPr>
      </w:pPr>
      <w:r w:rsidRPr="00D4384A">
        <w:rPr>
          <w:rFonts w:ascii="Segoe UI" w:hAnsi="Segoe UI" w:cs="Segoe UI"/>
          <w:u w:val="single"/>
        </w:rPr>
        <w:t>19.10 Procedures for Analyzing Takings</w:t>
      </w:r>
      <w:r w:rsidR="006C38DE">
        <w:rPr>
          <w:rFonts w:ascii="Segoe UI" w:hAnsi="Segoe UI" w:cs="Segoe UI"/>
        </w:rPr>
        <w:t>:</w:t>
      </w:r>
    </w:p>
    <w:p w14:paraId="0C9C6C0D" w14:textId="229932A4" w:rsidR="006C38DE" w:rsidRDefault="00A30C3B" w:rsidP="00A30C3B">
      <w:pPr>
        <w:pStyle w:val="ListParagraph"/>
        <w:numPr>
          <w:ilvl w:val="0"/>
          <w:numId w:val="26"/>
        </w:numPr>
        <w:spacing w:after="120"/>
        <w:jc w:val="both"/>
        <w:rPr>
          <w:rFonts w:ascii="Segoe UI" w:hAnsi="Segoe UI" w:cs="Segoe UI"/>
        </w:rPr>
      </w:pPr>
      <w:r w:rsidRPr="00A30C3B">
        <w:rPr>
          <w:rFonts w:ascii="Segoe UI" w:hAnsi="Segoe UI" w:cs="Segoe UI"/>
        </w:rPr>
        <w:t xml:space="preserve">This language is </w:t>
      </w:r>
      <w:r w:rsidR="000F4EC1">
        <w:rPr>
          <w:rFonts w:ascii="Segoe UI" w:hAnsi="Segoe UI" w:cs="Segoe UI"/>
        </w:rPr>
        <w:t xml:space="preserve">based on requirements in </w:t>
      </w:r>
      <w:r w:rsidRPr="00A30C3B">
        <w:rPr>
          <w:rFonts w:ascii="Segoe UI" w:hAnsi="Segoe UI" w:cs="Segoe UI"/>
        </w:rPr>
        <w:t xml:space="preserve">state code; minimal changes were made to the existing </w:t>
      </w:r>
      <w:r>
        <w:rPr>
          <w:rFonts w:ascii="Segoe UI" w:hAnsi="Segoe UI" w:cs="Segoe UI"/>
        </w:rPr>
        <w:t>Ordinance</w:t>
      </w:r>
      <w:r w:rsidRPr="00A30C3B">
        <w:rPr>
          <w:rFonts w:ascii="Segoe UI" w:hAnsi="Segoe UI" w:cs="Segoe UI"/>
        </w:rPr>
        <w:t>.</w:t>
      </w:r>
    </w:p>
    <w:p w14:paraId="26A237AD" w14:textId="5E1E6DA3" w:rsidR="008E1FF5" w:rsidRDefault="008E1FF5" w:rsidP="008E1FF5">
      <w:pPr>
        <w:spacing w:after="120"/>
        <w:ind w:left="360"/>
        <w:jc w:val="both"/>
        <w:rPr>
          <w:rFonts w:ascii="Segoe UI" w:hAnsi="Segoe UI" w:cs="Segoe UI"/>
        </w:rPr>
      </w:pPr>
      <w:r w:rsidRPr="008E1FF5">
        <w:rPr>
          <w:rFonts w:ascii="Segoe UI" w:hAnsi="Segoe UI" w:cs="Segoe UI"/>
          <w:u w:val="single"/>
        </w:rPr>
        <w:t>19.12 Administrative Bodies, Powers, and Duties</w:t>
      </w:r>
      <w:r w:rsidRPr="008E1FF5">
        <w:rPr>
          <w:rFonts w:ascii="Segoe UI" w:hAnsi="Segoe UI" w:cs="Segoe UI"/>
        </w:rPr>
        <w:t>:</w:t>
      </w:r>
    </w:p>
    <w:p w14:paraId="466ED370" w14:textId="45F03D5F" w:rsidR="006F0FAE" w:rsidRPr="006F0FAE" w:rsidRDefault="006F0FAE" w:rsidP="006F0FAE">
      <w:pPr>
        <w:pStyle w:val="ListParagraph"/>
        <w:numPr>
          <w:ilvl w:val="0"/>
          <w:numId w:val="26"/>
        </w:numPr>
        <w:spacing w:after="120"/>
        <w:jc w:val="both"/>
        <w:rPr>
          <w:rFonts w:ascii="Segoe UI" w:hAnsi="Segoe UI" w:cs="Segoe UI"/>
        </w:rPr>
      </w:pPr>
      <w:r w:rsidRPr="006F0FAE">
        <w:rPr>
          <w:rFonts w:ascii="Segoe UI" w:hAnsi="Segoe UI" w:cs="Segoe UI"/>
        </w:rPr>
        <w:t xml:space="preserve">This Chapter combines all sections related to authorities and their powers, including the existing Chapter on Planning Commissions, into one comprehensive Chapter. </w:t>
      </w:r>
    </w:p>
    <w:p w14:paraId="59643BEC" w14:textId="24B250B9" w:rsidR="008E1FF5" w:rsidRPr="008E1FF5" w:rsidRDefault="006F0FAE" w:rsidP="006F0FAE">
      <w:pPr>
        <w:pStyle w:val="ListParagraph"/>
        <w:numPr>
          <w:ilvl w:val="0"/>
          <w:numId w:val="26"/>
        </w:numPr>
        <w:spacing w:after="120"/>
        <w:jc w:val="both"/>
        <w:rPr>
          <w:rFonts w:ascii="Segoe UI" w:hAnsi="Segoe UI" w:cs="Segoe UI"/>
        </w:rPr>
      </w:pPr>
      <w:r w:rsidRPr="006F0FAE">
        <w:rPr>
          <w:rFonts w:ascii="Segoe UI" w:hAnsi="Segoe UI" w:cs="Segoe UI"/>
        </w:rPr>
        <w:t>The Chapter defines the roles of the Land Use Hearing Officer (an Administrative Law Judge) and Planning and Development Services Director. Language related to these roles was previously scattered throughout the ordinance or not included at all.</w:t>
      </w:r>
    </w:p>
    <w:p w14:paraId="63D05946" w14:textId="7D9AC5C5" w:rsidR="00493D70" w:rsidRDefault="00493D70" w:rsidP="00075B0B">
      <w:pPr>
        <w:spacing w:after="120"/>
        <w:ind w:left="360"/>
        <w:jc w:val="both"/>
        <w:rPr>
          <w:rFonts w:ascii="Segoe UI" w:hAnsi="Segoe UI" w:cs="Segoe UI"/>
        </w:rPr>
      </w:pPr>
      <w:r w:rsidRPr="00D4384A">
        <w:rPr>
          <w:rFonts w:ascii="Segoe UI" w:hAnsi="Segoe UI" w:cs="Segoe UI"/>
          <w:u w:val="single"/>
        </w:rPr>
        <w:t>19.14 Establishment of Zones</w:t>
      </w:r>
      <w:r w:rsidR="00676F99">
        <w:rPr>
          <w:rFonts w:ascii="Segoe UI" w:hAnsi="Segoe UI" w:cs="Segoe UI"/>
          <w:u w:val="single"/>
        </w:rPr>
        <w:t>, Maps, and Zone Boundaries</w:t>
      </w:r>
      <w:r w:rsidR="006C38DE">
        <w:rPr>
          <w:rFonts w:ascii="Segoe UI" w:hAnsi="Segoe UI" w:cs="Segoe UI"/>
        </w:rPr>
        <w:t>:</w:t>
      </w:r>
    </w:p>
    <w:p w14:paraId="66ED264C" w14:textId="2D7E2FC4" w:rsidR="006C38DE" w:rsidRDefault="00016597" w:rsidP="000A62B7">
      <w:pPr>
        <w:pStyle w:val="ListParagraph"/>
        <w:numPr>
          <w:ilvl w:val="0"/>
          <w:numId w:val="25"/>
        </w:numPr>
        <w:spacing w:after="120"/>
        <w:jc w:val="both"/>
        <w:rPr>
          <w:rFonts w:ascii="Segoe UI" w:hAnsi="Segoe UI" w:cs="Segoe UI"/>
        </w:rPr>
      </w:pPr>
      <w:r w:rsidRPr="00BD243E">
        <w:rPr>
          <w:rFonts w:ascii="Segoe UI" w:hAnsi="Segoe UI" w:cs="Segoe UI"/>
        </w:rPr>
        <w:t xml:space="preserve">The list of zones established was updated to reflect </w:t>
      </w:r>
      <w:r w:rsidR="00BD243E" w:rsidRPr="00BD243E">
        <w:rPr>
          <w:rFonts w:ascii="Segoe UI" w:hAnsi="Segoe UI" w:cs="Segoe UI"/>
        </w:rPr>
        <w:t xml:space="preserve">both newly created zones and those that were </w:t>
      </w:r>
      <w:r w:rsidR="00121EE3">
        <w:rPr>
          <w:rFonts w:ascii="Segoe UI" w:hAnsi="Segoe UI" w:cs="Segoe UI"/>
        </w:rPr>
        <w:t xml:space="preserve">no longer in use and therefore </w:t>
      </w:r>
      <w:r w:rsidR="00BD243E" w:rsidRPr="00BD243E">
        <w:rPr>
          <w:rFonts w:ascii="Segoe UI" w:hAnsi="Segoe UI" w:cs="Segoe UI"/>
        </w:rPr>
        <w:t xml:space="preserve">removed </w:t>
      </w:r>
      <w:proofErr w:type="gramStart"/>
      <w:r w:rsidR="00BD243E" w:rsidRPr="00BD243E">
        <w:rPr>
          <w:rFonts w:ascii="Segoe UI" w:hAnsi="Segoe UI" w:cs="Segoe UI"/>
        </w:rPr>
        <w:t>for</w:t>
      </w:r>
      <w:proofErr w:type="gramEnd"/>
      <w:r w:rsidR="00BD243E" w:rsidRPr="00BD243E">
        <w:rPr>
          <w:rFonts w:ascii="Segoe UI" w:hAnsi="Segoe UI" w:cs="Segoe UI"/>
        </w:rPr>
        <w:t xml:space="preserve"> the community</w:t>
      </w:r>
      <w:r w:rsidRPr="00BD243E">
        <w:rPr>
          <w:rFonts w:ascii="Segoe UI" w:hAnsi="Segoe UI" w:cs="Segoe UI"/>
        </w:rPr>
        <w:t>.</w:t>
      </w:r>
    </w:p>
    <w:p w14:paraId="4AFDBE7A" w14:textId="519FA419" w:rsidR="00493D70" w:rsidRDefault="00493D70" w:rsidP="00075B0B">
      <w:pPr>
        <w:spacing w:after="120"/>
        <w:ind w:left="360"/>
        <w:jc w:val="both"/>
        <w:rPr>
          <w:rFonts w:ascii="Segoe UI" w:hAnsi="Segoe UI" w:cs="Segoe UI"/>
        </w:rPr>
      </w:pPr>
      <w:r w:rsidRPr="00D4384A">
        <w:rPr>
          <w:rFonts w:ascii="Segoe UI" w:hAnsi="Segoe UI" w:cs="Segoe UI"/>
          <w:u w:val="single"/>
        </w:rPr>
        <w:t>19.</w:t>
      </w:r>
      <w:r w:rsidR="00416066">
        <w:rPr>
          <w:rFonts w:ascii="Segoe UI" w:hAnsi="Segoe UI" w:cs="Segoe UI"/>
          <w:u w:val="single"/>
        </w:rPr>
        <w:t>16</w:t>
      </w:r>
      <w:r w:rsidRPr="00D4384A">
        <w:rPr>
          <w:rFonts w:ascii="Segoe UI" w:hAnsi="Segoe UI" w:cs="Segoe UI"/>
          <w:u w:val="single"/>
        </w:rPr>
        <w:t xml:space="preserve"> </w:t>
      </w:r>
      <w:r w:rsidR="00284EDA" w:rsidRPr="00284EDA">
        <w:rPr>
          <w:rFonts w:ascii="Segoe UI" w:hAnsi="Segoe UI" w:cs="Segoe UI"/>
          <w:u w:val="single"/>
        </w:rPr>
        <w:t>Land Use Processes and Procedures</w:t>
      </w:r>
      <w:r w:rsidR="006C38DE">
        <w:rPr>
          <w:rFonts w:ascii="Segoe UI" w:hAnsi="Segoe UI" w:cs="Segoe UI"/>
        </w:rPr>
        <w:t>:</w:t>
      </w:r>
    </w:p>
    <w:p w14:paraId="4025AB40" w14:textId="77777777" w:rsidR="000A62B7" w:rsidRPr="000A62B7" w:rsidRDefault="000A62B7" w:rsidP="000A62B7">
      <w:pPr>
        <w:numPr>
          <w:ilvl w:val="0"/>
          <w:numId w:val="29"/>
        </w:numPr>
        <w:spacing w:after="120"/>
        <w:ind w:left="1080"/>
        <w:jc w:val="both"/>
        <w:rPr>
          <w:rFonts w:ascii="Segoe UI" w:hAnsi="Segoe UI" w:cs="Segoe UI"/>
        </w:rPr>
      </w:pPr>
      <w:r w:rsidRPr="000A62B7">
        <w:rPr>
          <w:rFonts w:ascii="Segoe UI" w:hAnsi="Segoe UI" w:cs="Segoe UI"/>
        </w:rPr>
        <w:t>All provisions related to land use processes and procedures, including permitted and conditional use application processes, were combined into this Chapter. </w:t>
      </w:r>
    </w:p>
    <w:p w14:paraId="0027921E" w14:textId="77777777" w:rsidR="000A62B7" w:rsidRPr="000A62B7" w:rsidRDefault="000A62B7" w:rsidP="000A62B7">
      <w:pPr>
        <w:numPr>
          <w:ilvl w:val="0"/>
          <w:numId w:val="30"/>
        </w:numPr>
        <w:spacing w:after="120"/>
        <w:ind w:left="1080"/>
        <w:jc w:val="both"/>
        <w:rPr>
          <w:rFonts w:ascii="Segoe UI" w:hAnsi="Segoe UI" w:cs="Segoe UI"/>
        </w:rPr>
      </w:pPr>
      <w:r w:rsidRPr="000A62B7">
        <w:rPr>
          <w:rFonts w:ascii="Segoe UI" w:hAnsi="Segoe UI" w:cs="Segoe UI"/>
        </w:rPr>
        <w:t>Clear application standards are articulated for each type of land use application. </w:t>
      </w:r>
    </w:p>
    <w:p w14:paraId="091D308A" w14:textId="77777777" w:rsidR="000A62B7" w:rsidRPr="000A62B7" w:rsidRDefault="000A62B7" w:rsidP="000A62B7">
      <w:pPr>
        <w:numPr>
          <w:ilvl w:val="0"/>
          <w:numId w:val="31"/>
        </w:numPr>
        <w:spacing w:after="120"/>
        <w:ind w:left="1080"/>
        <w:jc w:val="both"/>
        <w:rPr>
          <w:rFonts w:ascii="Segoe UI" w:hAnsi="Segoe UI" w:cs="Segoe UI"/>
        </w:rPr>
      </w:pPr>
      <w:r w:rsidRPr="000A62B7">
        <w:rPr>
          <w:rFonts w:ascii="Segoe UI" w:hAnsi="Segoe UI" w:cs="Segoe UI"/>
        </w:rPr>
        <w:t>Differences between legislative and administrative decisions are defined and used to inform process for various actions and appeals. </w:t>
      </w:r>
    </w:p>
    <w:p w14:paraId="3FDBD4FB" w14:textId="77777777" w:rsidR="000A62B7" w:rsidRPr="000A62B7" w:rsidRDefault="000A62B7" w:rsidP="000A62B7">
      <w:pPr>
        <w:numPr>
          <w:ilvl w:val="0"/>
          <w:numId w:val="32"/>
        </w:numPr>
        <w:spacing w:after="120"/>
        <w:ind w:left="1080"/>
        <w:jc w:val="both"/>
        <w:rPr>
          <w:rFonts w:ascii="Segoe UI" w:hAnsi="Segoe UI" w:cs="Segoe UI"/>
        </w:rPr>
      </w:pPr>
      <w:r w:rsidRPr="000A62B7">
        <w:rPr>
          <w:rFonts w:ascii="Segoe UI" w:hAnsi="Segoe UI" w:cs="Segoe UI"/>
        </w:rPr>
        <w:t>Guidelines are established to help Planning Commissions in their review of land use ordinance map and text revisions. </w:t>
      </w:r>
    </w:p>
    <w:p w14:paraId="4260086C" w14:textId="00AD9F79" w:rsidR="006465C4" w:rsidRPr="002E6F1C" w:rsidRDefault="006465C4" w:rsidP="002E6F1C">
      <w:pPr>
        <w:pStyle w:val="paragraph"/>
        <w:spacing w:before="0" w:beforeAutospacing="0" w:after="120" w:afterAutospacing="0"/>
        <w:ind w:left="360"/>
        <w:jc w:val="both"/>
        <w:textAlignment w:val="baseline"/>
        <w:rPr>
          <w:rFonts w:ascii="Segoe UI" w:hAnsi="Segoe UI" w:cs="Segoe UI"/>
          <w:sz w:val="22"/>
          <w:szCs w:val="22"/>
          <w:u w:val="single"/>
        </w:rPr>
      </w:pPr>
      <w:r w:rsidRPr="002E6F1C">
        <w:rPr>
          <w:rStyle w:val="normaltextrun"/>
          <w:rFonts w:ascii="Segoe UI" w:hAnsi="Segoe UI" w:cs="Segoe UI"/>
          <w:sz w:val="22"/>
          <w:szCs w:val="22"/>
          <w:u w:val="single"/>
        </w:rPr>
        <w:t>19.18 Planned Unit Developments</w:t>
      </w:r>
      <w:r w:rsidR="002E6F1C" w:rsidRPr="002E6F1C">
        <w:rPr>
          <w:rStyle w:val="normaltextrun"/>
          <w:rFonts w:ascii="Segoe UI" w:hAnsi="Segoe UI" w:cs="Segoe UI"/>
          <w:sz w:val="22"/>
          <w:szCs w:val="22"/>
          <w:u w:val="single"/>
        </w:rPr>
        <w:t>:</w:t>
      </w:r>
    </w:p>
    <w:p w14:paraId="792FE2D5" w14:textId="3FBCCF3E" w:rsidR="006465C4" w:rsidRPr="002E6F1C" w:rsidRDefault="006465C4" w:rsidP="002E6F1C">
      <w:pPr>
        <w:pStyle w:val="paragraph"/>
        <w:numPr>
          <w:ilvl w:val="0"/>
          <w:numId w:val="33"/>
        </w:numPr>
        <w:spacing w:before="0" w:beforeAutospacing="0" w:after="120" w:afterAutospacing="0"/>
        <w:ind w:left="1080"/>
        <w:jc w:val="both"/>
        <w:textAlignment w:val="baseline"/>
        <w:rPr>
          <w:rFonts w:ascii="Segoe UI" w:hAnsi="Segoe UI" w:cs="Segoe UI"/>
          <w:sz w:val="22"/>
          <w:szCs w:val="22"/>
        </w:rPr>
      </w:pPr>
      <w:r w:rsidRPr="002E6F1C">
        <w:rPr>
          <w:rStyle w:val="normaltextrun"/>
          <w:rFonts w:ascii="Segoe UI" w:hAnsi="Segoe UI" w:cs="Segoe UI"/>
          <w:sz w:val="22"/>
          <w:szCs w:val="22"/>
        </w:rPr>
        <w:t>This Chapter was significantly expanded to provide additional clarity around Planned Unit Development (PUD) processes and standards.</w:t>
      </w:r>
    </w:p>
    <w:p w14:paraId="3D1E1026" w14:textId="49674947" w:rsidR="006465C4" w:rsidRPr="002E6F1C" w:rsidRDefault="006465C4" w:rsidP="002E6F1C">
      <w:pPr>
        <w:pStyle w:val="paragraph"/>
        <w:numPr>
          <w:ilvl w:val="0"/>
          <w:numId w:val="34"/>
        </w:numPr>
        <w:spacing w:before="0" w:beforeAutospacing="0" w:after="120" w:afterAutospacing="0"/>
        <w:ind w:left="1080"/>
        <w:jc w:val="both"/>
        <w:textAlignment w:val="baseline"/>
        <w:rPr>
          <w:rFonts w:ascii="Segoe UI" w:hAnsi="Segoe UI" w:cs="Segoe UI"/>
          <w:sz w:val="22"/>
          <w:szCs w:val="22"/>
        </w:rPr>
      </w:pPr>
      <w:r w:rsidRPr="002E6F1C">
        <w:rPr>
          <w:rStyle w:val="normaltextrun"/>
          <w:rFonts w:ascii="Segoe UI" w:hAnsi="Segoe UI" w:cs="Segoe UI"/>
          <w:sz w:val="22"/>
          <w:szCs w:val="22"/>
        </w:rPr>
        <w:t>Different types of PUDs were established, with differing standards depending on the type.</w:t>
      </w:r>
    </w:p>
    <w:p w14:paraId="455E4491" w14:textId="69DE535A" w:rsidR="006465C4" w:rsidRPr="002E6F1C" w:rsidRDefault="006465C4" w:rsidP="006465C4">
      <w:pPr>
        <w:pStyle w:val="paragraph"/>
        <w:numPr>
          <w:ilvl w:val="0"/>
          <w:numId w:val="35"/>
        </w:numPr>
        <w:spacing w:before="0" w:beforeAutospacing="0" w:after="0" w:afterAutospacing="0"/>
        <w:ind w:left="1080"/>
        <w:jc w:val="both"/>
        <w:textAlignment w:val="baseline"/>
        <w:rPr>
          <w:rStyle w:val="normaltextrun"/>
          <w:rFonts w:ascii="Segoe UI" w:hAnsi="Segoe UI" w:cs="Segoe UI"/>
          <w:sz w:val="22"/>
          <w:szCs w:val="22"/>
        </w:rPr>
      </w:pPr>
      <w:r w:rsidRPr="002E6F1C">
        <w:rPr>
          <w:rStyle w:val="normaltextrun"/>
          <w:rFonts w:ascii="Segoe UI" w:hAnsi="Segoe UI" w:cs="Segoe UI"/>
          <w:sz w:val="22"/>
          <w:szCs w:val="22"/>
        </w:rPr>
        <w:lastRenderedPageBreak/>
        <w:t xml:space="preserve">Changes were made to the language </w:t>
      </w:r>
      <w:r w:rsidR="00750246" w:rsidRPr="002E6F1C">
        <w:rPr>
          <w:rStyle w:val="normaltextrun"/>
          <w:rFonts w:ascii="Segoe UI" w:hAnsi="Segoe UI" w:cs="Segoe UI"/>
          <w:sz w:val="22"/>
          <w:szCs w:val="22"/>
        </w:rPr>
        <w:t>to reduce conflicts between the standards in each zone and the PUD standards</w:t>
      </w:r>
      <w:r w:rsidRPr="002E6F1C">
        <w:rPr>
          <w:rStyle w:val="normaltextrun"/>
          <w:rFonts w:ascii="Segoe UI" w:hAnsi="Segoe UI" w:cs="Segoe UI"/>
          <w:sz w:val="22"/>
          <w:szCs w:val="22"/>
        </w:rPr>
        <w:t>.</w:t>
      </w:r>
    </w:p>
    <w:p w14:paraId="2903FFE8" w14:textId="77777777" w:rsidR="000F6348" w:rsidRPr="002E6F1C" w:rsidRDefault="000F6348" w:rsidP="000F6348">
      <w:pPr>
        <w:pStyle w:val="paragraph"/>
        <w:spacing w:before="0" w:beforeAutospacing="0" w:after="0" w:afterAutospacing="0"/>
        <w:ind w:left="1080"/>
        <w:jc w:val="both"/>
        <w:textAlignment w:val="baseline"/>
        <w:rPr>
          <w:rFonts w:ascii="Segoe UI" w:hAnsi="Segoe UI" w:cs="Segoe UI"/>
          <w:sz w:val="22"/>
          <w:szCs w:val="22"/>
        </w:rPr>
      </w:pPr>
    </w:p>
    <w:p w14:paraId="3C29357C" w14:textId="316CD93F" w:rsidR="00A06FE0" w:rsidRPr="002E6F1C" w:rsidRDefault="00A06FE0" w:rsidP="002E6F1C">
      <w:pPr>
        <w:pStyle w:val="paragraph"/>
        <w:spacing w:before="0" w:beforeAutospacing="0" w:after="0" w:afterAutospacing="0"/>
        <w:ind w:left="360"/>
        <w:jc w:val="both"/>
        <w:textAlignment w:val="baseline"/>
        <w:rPr>
          <w:rFonts w:ascii="Segoe UI" w:hAnsi="Segoe UI" w:cs="Segoe UI"/>
          <w:sz w:val="22"/>
          <w:szCs w:val="22"/>
        </w:rPr>
      </w:pPr>
      <w:r w:rsidRPr="002E6F1C">
        <w:rPr>
          <w:rStyle w:val="normaltextrun"/>
          <w:rFonts w:ascii="Segoe UI" w:hAnsi="Segoe UI" w:cs="Segoe UI"/>
          <w:sz w:val="22"/>
          <w:szCs w:val="22"/>
          <w:u w:val="single"/>
        </w:rPr>
        <w:t>19.20 Variances, Exceptions, and Appeals</w:t>
      </w:r>
    </w:p>
    <w:p w14:paraId="13F599B6" w14:textId="1AD8C864" w:rsidR="00A06FE0" w:rsidRPr="002E6F1C" w:rsidRDefault="00A06FE0" w:rsidP="002E6F1C">
      <w:pPr>
        <w:pStyle w:val="paragraph"/>
        <w:numPr>
          <w:ilvl w:val="0"/>
          <w:numId w:val="36"/>
        </w:numPr>
        <w:spacing w:before="0" w:beforeAutospacing="0" w:after="0" w:afterAutospacing="0"/>
        <w:ind w:left="1080"/>
        <w:jc w:val="both"/>
        <w:textAlignment w:val="baseline"/>
        <w:rPr>
          <w:rFonts w:ascii="Segoe UI" w:hAnsi="Segoe UI" w:cs="Segoe UI"/>
          <w:sz w:val="22"/>
          <w:szCs w:val="22"/>
        </w:rPr>
      </w:pPr>
      <w:r w:rsidRPr="002E6F1C">
        <w:rPr>
          <w:rStyle w:val="normaltextrun"/>
          <w:rFonts w:ascii="Segoe UI" w:hAnsi="Segoe UI" w:cs="Segoe UI"/>
          <w:sz w:val="22"/>
          <w:szCs w:val="22"/>
        </w:rPr>
        <w:t>This Chapter combines all standards related to variances, exceptions, and appeals in one place. </w:t>
      </w:r>
    </w:p>
    <w:p w14:paraId="50168F6B" w14:textId="098C5D6D" w:rsidR="00A06FE0" w:rsidRPr="002E6F1C" w:rsidRDefault="00A06FE0" w:rsidP="00A06FE0">
      <w:pPr>
        <w:pStyle w:val="paragraph"/>
        <w:numPr>
          <w:ilvl w:val="0"/>
          <w:numId w:val="37"/>
        </w:numPr>
        <w:spacing w:before="0" w:beforeAutospacing="0" w:after="0" w:afterAutospacing="0"/>
        <w:ind w:left="1080"/>
        <w:jc w:val="both"/>
        <w:textAlignment w:val="baseline"/>
        <w:rPr>
          <w:rFonts w:ascii="Segoe UI" w:hAnsi="Segoe UI" w:cs="Segoe UI"/>
          <w:sz w:val="22"/>
          <w:szCs w:val="22"/>
        </w:rPr>
      </w:pPr>
      <w:r w:rsidRPr="002E6F1C">
        <w:rPr>
          <w:rStyle w:val="normaltextrun"/>
          <w:rFonts w:ascii="Segoe UI" w:hAnsi="Segoe UI" w:cs="Segoe UI"/>
          <w:sz w:val="22"/>
          <w:szCs w:val="22"/>
        </w:rPr>
        <w:t>The Chapter clearly articulates the process for filing an appeal, and the conditions under which a land use authority can grant a variance or exception.</w:t>
      </w:r>
    </w:p>
    <w:p w14:paraId="11959161" w14:textId="77777777" w:rsidR="00A06FE0" w:rsidRPr="002E6F1C" w:rsidRDefault="00A06FE0" w:rsidP="00075B0B">
      <w:pPr>
        <w:spacing w:after="120"/>
        <w:ind w:left="360"/>
        <w:jc w:val="both"/>
        <w:rPr>
          <w:rFonts w:ascii="Segoe UI" w:hAnsi="Segoe UI" w:cs="Segoe UI"/>
          <w:u w:val="single"/>
        </w:rPr>
      </w:pPr>
    </w:p>
    <w:p w14:paraId="578A24B2" w14:textId="6598256C" w:rsidR="00493D70" w:rsidRPr="002E6F1C" w:rsidRDefault="00493D70" w:rsidP="00075B0B">
      <w:pPr>
        <w:spacing w:after="120"/>
        <w:ind w:left="360"/>
        <w:jc w:val="both"/>
        <w:rPr>
          <w:rFonts w:ascii="Segoe UI" w:hAnsi="Segoe UI" w:cs="Segoe UI"/>
        </w:rPr>
      </w:pPr>
      <w:r w:rsidRPr="002E6F1C">
        <w:rPr>
          <w:rFonts w:ascii="Segoe UI" w:hAnsi="Segoe UI" w:cs="Segoe UI"/>
          <w:u w:val="single"/>
        </w:rPr>
        <w:t>19.</w:t>
      </w:r>
      <w:r w:rsidR="00475ADE">
        <w:rPr>
          <w:rFonts w:ascii="Segoe UI" w:hAnsi="Segoe UI" w:cs="Segoe UI"/>
          <w:u w:val="single"/>
        </w:rPr>
        <w:t>25</w:t>
      </w:r>
      <w:r w:rsidRPr="002E6F1C">
        <w:rPr>
          <w:rFonts w:ascii="Segoe UI" w:hAnsi="Segoe UI" w:cs="Segoe UI"/>
          <w:u w:val="single"/>
        </w:rPr>
        <w:t xml:space="preserve"> </w:t>
      </w:r>
      <w:r w:rsidR="004F2A2C" w:rsidRPr="002E6F1C">
        <w:rPr>
          <w:rFonts w:ascii="Segoe UI" w:hAnsi="Segoe UI" w:cs="Segoe UI"/>
          <w:u w:val="single"/>
        </w:rPr>
        <w:t>Forest Management</w:t>
      </w:r>
      <w:r w:rsidRPr="002E6F1C">
        <w:rPr>
          <w:rFonts w:ascii="Segoe UI" w:hAnsi="Segoe UI" w:cs="Segoe UI"/>
          <w:u w:val="single"/>
        </w:rPr>
        <w:t xml:space="preserve"> Zone</w:t>
      </w:r>
      <w:r w:rsidR="006C38DE" w:rsidRPr="002E6F1C">
        <w:rPr>
          <w:rFonts w:ascii="Segoe UI" w:hAnsi="Segoe UI" w:cs="Segoe UI"/>
        </w:rPr>
        <w:t>:</w:t>
      </w:r>
    </w:p>
    <w:p w14:paraId="520DBA65" w14:textId="6E7DAFF2" w:rsidR="001A1BD9" w:rsidRPr="002E6F1C" w:rsidRDefault="005F6374" w:rsidP="001A1BD9">
      <w:pPr>
        <w:pStyle w:val="ListParagraph"/>
        <w:numPr>
          <w:ilvl w:val="0"/>
          <w:numId w:val="21"/>
        </w:numPr>
        <w:spacing w:after="120"/>
        <w:contextualSpacing w:val="0"/>
        <w:jc w:val="both"/>
        <w:rPr>
          <w:rFonts w:ascii="Segoe UI" w:hAnsi="Segoe UI" w:cs="Segoe UI"/>
        </w:rPr>
      </w:pPr>
      <w:r w:rsidRPr="002E6F1C">
        <w:rPr>
          <w:rFonts w:ascii="Segoe UI" w:hAnsi="Segoe UI" w:cs="Segoe UI"/>
        </w:rPr>
        <w:t>Th</w:t>
      </w:r>
      <w:r w:rsidR="004F2A2C" w:rsidRPr="002E6F1C">
        <w:rPr>
          <w:rFonts w:ascii="Segoe UI" w:hAnsi="Segoe UI" w:cs="Segoe UI"/>
        </w:rPr>
        <w:t xml:space="preserve">is chapter is being </w:t>
      </w:r>
      <w:r w:rsidR="00931C56" w:rsidRPr="002E6F1C">
        <w:rPr>
          <w:rFonts w:ascii="Segoe UI" w:hAnsi="Segoe UI" w:cs="Segoe UI"/>
        </w:rPr>
        <w:t>carried over directly from Chapter 19.</w:t>
      </w:r>
      <w:r w:rsidR="007D0BB8" w:rsidRPr="002E6F1C">
        <w:rPr>
          <w:rFonts w:ascii="Segoe UI" w:hAnsi="Segoe UI" w:cs="Segoe UI"/>
        </w:rPr>
        <w:t xml:space="preserve">08 of </w:t>
      </w:r>
      <w:r w:rsidR="001A1BD9" w:rsidRPr="002E6F1C">
        <w:rPr>
          <w:rFonts w:ascii="Segoe UI" w:hAnsi="Segoe UI" w:cs="Segoe UI"/>
        </w:rPr>
        <w:t xml:space="preserve">the </w:t>
      </w:r>
      <w:r w:rsidR="007D0BB8" w:rsidRPr="002E6F1C">
        <w:rPr>
          <w:rFonts w:ascii="Segoe UI" w:hAnsi="Segoe UI" w:cs="Segoe UI"/>
        </w:rPr>
        <w:t>current code, with no substantive changes.</w:t>
      </w:r>
    </w:p>
    <w:p w14:paraId="4118111D" w14:textId="77777777" w:rsidR="001A1BD9" w:rsidRPr="001A1BD9" w:rsidRDefault="001A1BD9" w:rsidP="001A1BD9">
      <w:pPr>
        <w:pStyle w:val="ListParagraph"/>
        <w:spacing w:after="120"/>
        <w:ind w:left="1080"/>
        <w:contextualSpacing w:val="0"/>
        <w:jc w:val="both"/>
        <w:rPr>
          <w:rFonts w:ascii="Segoe UI" w:hAnsi="Segoe UI" w:cs="Segoe UI"/>
        </w:rPr>
      </w:pPr>
    </w:p>
    <w:p w14:paraId="3637D671" w14:textId="05AE24E6" w:rsidR="00AB5530" w:rsidRPr="00AB5530" w:rsidRDefault="00AB5530" w:rsidP="00AB5530">
      <w:pPr>
        <w:jc w:val="center"/>
        <w:rPr>
          <w:rFonts w:ascii="Segoe UI" w:hAnsi="Segoe UI" w:cs="Segoe UI"/>
        </w:rPr>
      </w:pPr>
      <w:r w:rsidRPr="00AB5530">
        <w:rPr>
          <w:rFonts w:ascii="Segoe UI" w:hAnsi="Segoe UI" w:cs="Segoe UI"/>
          <w:b/>
          <w:bCs/>
          <w:u w:val="single"/>
        </w:rPr>
        <w:t>CONCLUSION</w:t>
      </w:r>
    </w:p>
    <w:p w14:paraId="172A89D1" w14:textId="2CD774BC" w:rsidR="00AB5530" w:rsidRPr="00AB5530" w:rsidRDefault="00C96FBD" w:rsidP="00AB5530">
      <w:pPr>
        <w:jc w:val="both"/>
        <w:rPr>
          <w:rFonts w:ascii="Segoe UI" w:hAnsi="Segoe UI" w:cs="Segoe UI"/>
        </w:rPr>
      </w:pPr>
      <w:r>
        <w:rPr>
          <w:rFonts w:ascii="Segoe UI" w:hAnsi="Segoe UI" w:cs="Segoe UI"/>
        </w:rPr>
        <w:t xml:space="preserve">After </w:t>
      </w:r>
      <w:r w:rsidR="00F90DCB">
        <w:rPr>
          <w:rFonts w:ascii="Segoe UI" w:hAnsi="Segoe UI" w:cs="Segoe UI"/>
        </w:rPr>
        <w:t xml:space="preserve">the phase 3 chapters have been presented </w:t>
      </w:r>
      <w:r w:rsidR="00841B12">
        <w:rPr>
          <w:rFonts w:ascii="Segoe UI" w:hAnsi="Segoe UI" w:cs="Segoe UI"/>
        </w:rPr>
        <w:t xml:space="preserve">in work sessions to </w:t>
      </w:r>
      <w:r w:rsidR="00F90DCB">
        <w:rPr>
          <w:rFonts w:ascii="Segoe UI" w:hAnsi="Segoe UI" w:cs="Segoe UI"/>
        </w:rPr>
        <w:t xml:space="preserve">the Salt Lake County and Mountainous Planning District Planning Commissions, </w:t>
      </w:r>
      <w:r w:rsidR="001A1BD9">
        <w:rPr>
          <w:rFonts w:ascii="Segoe UI" w:hAnsi="Segoe UI" w:cs="Segoe UI"/>
        </w:rPr>
        <w:t xml:space="preserve">and comments from the two planning commissions incorporated, </w:t>
      </w:r>
      <w:r w:rsidR="0069152D">
        <w:rPr>
          <w:rFonts w:ascii="Segoe UI" w:hAnsi="Segoe UI" w:cs="Segoe UI"/>
        </w:rPr>
        <w:t>a finished draft of Title 19 will be brought before each planning commission for public hearing and recommendation</w:t>
      </w:r>
      <w:r w:rsidR="009F74B2">
        <w:rPr>
          <w:rFonts w:ascii="Segoe UI" w:hAnsi="Segoe UI" w:cs="Segoe UI"/>
        </w:rPr>
        <w:t xml:space="preserve"> in November/December of this year.</w:t>
      </w:r>
      <w:r w:rsidR="009234C4">
        <w:rPr>
          <w:rFonts w:ascii="Segoe UI" w:hAnsi="Segoe UI" w:cs="Segoe UI"/>
        </w:rPr>
        <w:t xml:space="preserve"> The ordinance will then be referred to the Salt Lake County Council for</w:t>
      </w:r>
      <w:r w:rsidR="00004D02">
        <w:rPr>
          <w:rFonts w:ascii="Segoe UI" w:hAnsi="Segoe UI" w:cs="Segoe UI"/>
        </w:rPr>
        <w:t xml:space="preserve"> review and decision in early 2027.</w:t>
      </w:r>
    </w:p>
    <w:p w14:paraId="36F5793C" w14:textId="77777777" w:rsidR="000A3D79" w:rsidRPr="001C2421" w:rsidRDefault="000A3D79" w:rsidP="000A3D79">
      <w:pPr>
        <w:jc w:val="both"/>
        <w:rPr>
          <w:rFonts w:ascii="Segoe UI" w:hAnsi="Segoe UI" w:cs="Segoe UI"/>
        </w:rPr>
      </w:pPr>
    </w:p>
    <w:p w14:paraId="26283098" w14:textId="77777777" w:rsidR="005241D8" w:rsidRPr="00A87D8B" w:rsidRDefault="005241D8" w:rsidP="009057AC">
      <w:pPr>
        <w:jc w:val="both"/>
        <w:rPr>
          <w:rFonts w:ascii="Segoe UI" w:hAnsi="Segoe UI" w:cs="Segoe UI"/>
        </w:rPr>
      </w:pPr>
    </w:p>
    <w:sectPr w:rsidR="005241D8" w:rsidRPr="00A87D8B">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53D0F" w14:textId="77777777" w:rsidR="002C5A30" w:rsidRDefault="002C5A30" w:rsidP="00782B5A">
      <w:pPr>
        <w:spacing w:after="0" w:line="240" w:lineRule="auto"/>
      </w:pPr>
      <w:r>
        <w:separator/>
      </w:r>
    </w:p>
  </w:endnote>
  <w:endnote w:type="continuationSeparator" w:id="0">
    <w:p w14:paraId="16C8719E" w14:textId="77777777" w:rsidR="002C5A30" w:rsidRDefault="002C5A30" w:rsidP="00782B5A">
      <w:pPr>
        <w:spacing w:after="0" w:line="240" w:lineRule="auto"/>
      </w:pPr>
      <w:r>
        <w:continuationSeparator/>
      </w:r>
    </w:p>
  </w:endnote>
  <w:endnote w:type="continuationNotice" w:id="1">
    <w:p w14:paraId="0AF7619D" w14:textId="77777777" w:rsidR="002C5A30" w:rsidRDefault="002C5A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7485526"/>
      <w:docPartObj>
        <w:docPartGallery w:val="Page Numbers (Bottom of Page)"/>
        <w:docPartUnique/>
      </w:docPartObj>
    </w:sdtPr>
    <w:sdtEndPr/>
    <w:sdtContent>
      <w:sdt>
        <w:sdtPr>
          <w:id w:val="-1769616900"/>
          <w:docPartObj>
            <w:docPartGallery w:val="Page Numbers (Top of Page)"/>
            <w:docPartUnique/>
          </w:docPartObj>
        </w:sdtPr>
        <w:sdtEndPr/>
        <w:sdtContent>
          <w:p w14:paraId="1053639B" w14:textId="5408093C" w:rsidR="00782B5A" w:rsidRDefault="00782B5A">
            <w:pPr>
              <w:pStyle w:val="Footer"/>
              <w:jc w:val="right"/>
            </w:pPr>
            <w:r w:rsidRPr="00782B5A">
              <w:rPr>
                <w:i/>
                <w:iCs/>
                <w:color w:val="7F7F7F" w:themeColor="text1" w:themeTint="80"/>
              </w:rPr>
              <w:t xml:space="preserve">Memo on Phase </w:t>
            </w:r>
            <w:r w:rsidR="004D2E1A">
              <w:rPr>
                <w:i/>
                <w:iCs/>
                <w:color w:val="7F7F7F" w:themeColor="text1" w:themeTint="80"/>
              </w:rPr>
              <w:t>3</w:t>
            </w:r>
            <w:r w:rsidRPr="00782B5A">
              <w:rPr>
                <w:i/>
                <w:iCs/>
                <w:color w:val="7F7F7F" w:themeColor="text1" w:themeTint="80"/>
              </w:rPr>
              <w:t xml:space="preserve"> Ordinances – </w:t>
            </w:r>
            <w:r w:rsidR="00004D02">
              <w:rPr>
                <w:i/>
                <w:iCs/>
                <w:color w:val="7F7F7F" w:themeColor="text1" w:themeTint="80"/>
              </w:rPr>
              <w:t>October</w:t>
            </w:r>
            <w:r w:rsidRPr="00782B5A">
              <w:rPr>
                <w:i/>
                <w:iCs/>
                <w:color w:val="7F7F7F" w:themeColor="text1" w:themeTint="80"/>
              </w:rPr>
              <w:t xml:space="preserve"> 202</w:t>
            </w:r>
            <w:r w:rsidR="00E82806">
              <w:rPr>
                <w:i/>
                <w:iCs/>
                <w:color w:val="7F7F7F" w:themeColor="text1" w:themeTint="80"/>
              </w:rPr>
              <w:t>6</w:t>
            </w:r>
            <w:r w:rsidRPr="00782B5A">
              <w:rPr>
                <w:color w:val="7F7F7F" w:themeColor="text1" w:themeTint="80"/>
              </w:rPr>
              <w:t xml:space="preserve"> </w:t>
            </w:r>
            <w:r>
              <w:t xml:space="preserve">| 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735E309" w14:textId="77777777" w:rsidR="00782B5A" w:rsidRDefault="00782B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D711C" w14:textId="77777777" w:rsidR="002C5A30" w:rsidRDefault="002C5A30" w:rsidP="00782B5A">
      <w:pPr>
        <w:spacing w:after="0" w:line="240" w:lineRule="auto"/>
      </w:pPr>
      <w:r>
        <w:separator/>
      </w:r>
    </w:p>
  </w:footnote>
  <w:footnote w:type="continuationSeparator" w:id="0">
    <w:p w14:paraId="2C90D922" w14:textId="77777777" w:rsidR="002C5A30" w:rsidRDefault="002C5A30" w:rsidP="00782B5A">
      <w:pPr>
        <w:spacing w:after="0" w:line="240" w:lineRule="auto"/>
      </w:pPr>
      <w:r>
        <w:continuationSeparator/>
      </w:r>
    </w:p>
  </w:footnote>
  <w:footnote w:type="continuationNotice" w:id="1">
    <w:p w14:paraId="6D4CA44E" w14:textId="77777777" w:rsidR="002C5A30" w:rsidRDefault="002C5A3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543F6"/>
    <w:multiLevelType w:val="multilevel"/>
    <w:tmpl w:val="DB2A61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DB039A"/>
    <w:multiLevelType w:val="multilevel"/>
    <w:tmpl w:val="944E0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D4538A"/>
    <w:multiLevelType w:val="hybridMultilevel"/>
    <w:tmpl w:val="903260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C10058"/>
    <w:multiLevelType w:val="hybridMultilevel"/>
    <w:tmpl w:val="BC907DB8"/>
    <w:lvl w:ilvl="0" w:tplc="0F30F364">
      <w:start w:val="19"/>
      <w:numFmt w:val="bullet"/>
      <w:lvlText w:val="•"/>
      <w:lvlJc w:val="left"/>
      <w:pPr>
        <w:ind w:left="1440" w:hanging="720"/>
      </w:pPr>
      <w:rPr>
        <w:rFonts w:ascii="Segoe UI" w:eastAsiaTheme="minorHAnsi" w:hAnsi="Segoe UI" w:cs="Segoe U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28244F6"/>
    <w:multiLevelType w:val="multilevel"/>
    <w:tmpl w:val="A0FA2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1E657F"/>
    <w:multiLevelType w:val="hybridMultilevel"/>
    <w:tmpl w:val="EEB68142"/>
    <w:lvl w:ilvl="0" w:tplc="0F30F364">
      <w:start w:val="19"/>
      <w:numFmt w:val="bullet"/>
      <w:lvlText w:val="•"/>
      <w:lvlJc w:val="left"/>
      <w:pPr>
        <w:ind w:left="1440" w:hanging="720"/>
      </w:pPr>
      <w:rPr>
        <w:rFonts w:ascii="Segoe UI" w:eastAsiaTheme="minorHAnsi" w:hAnsi="Segoe UI" w:cs="Segoe U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6810F67"/>
    <w:multiLevelType w:val="multilevel"/>
    <w:tmpl w:val="148EE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9F4633"/>
    <w:multiLevelType w:val="hybridMultilevel"/>
    <w:tmpl w:val="9094F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1B476F"/>
    <w:multiLevelType w:val="hybridMultilevel"/>
    <w:tmpl w:val="4CA6F1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60821D6"/>
    <w:multiLevelType w:val="hybridMultilevel"/>
    <w:tmpl w:val="92985742"/>
    <w:lvl w:ilvl="0" w:tplc="0F30F364">
      <w:start w:val="19"/>
      <w:numFmt w:val="bullet"/>
      <w:lvlText w:val="•"/>
      <w:lvlJc w:val="left"/>
      <w:pPr>
        <w:ind w:left="1440" w:hanging="720"/>
      </w:pPr>
      <w:rPr>
        <w:rFonts w:ascii="Segoe UI" w:eastAsiaTheme="minorHAnsi" w:hAnsi="Segoe UI" w:cs="Segoe U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9287036"/>
    <w:multiLevelType w:val="multilevel"/>
    <w:tmpl w:val="33104D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C42068"/>
    <w:multiLevelType w:val="multilevel"/>
    <w:tmpl w:val="B64C3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CB81F8D"/>
    <w:multiLevelType w:val="hybridMultilevel"/>
    <w:tmpl w:val="52281F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D5402EE"/>
    <w:multiLevelType w:val="hybridMultilevel"/>
    <w:tmpl w:val="18BC6CDA"/>
    <w:lvl w:ilvl="0" w:tplc="0F30F364">
      <w:start w:val="19"/>
      <w:numFmt w:val="bullet"/>
      <w:lvlText w:val="•"/>
      <w:lvlJc w:val="left"/>
      <w:pPr>
        <w:ind w:left="1440" w:hanging="720"/>
      </w:pPr>
      <w:rPr>
        <w:rFonts w:ascii="Segoe UI" w:eastAsiaTheme="minorHAnsi" w:hAnsi="Segoe UI" w:cs="Segoe U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15C2B19"/>
    <w:multiLevelType w:val="hybridMultilevel"/>
    <w:tmpl w:val="48EE3ED0"/>
    <w:lvl w:ilvl="0" w:tplc="0F30F364">
      <w:start w:val="19"/>
      <w:numFmt w:val="bullet"/>
      <w:lvlText w:val="•"/>
      <w:lvlJc w:val="left"/>
      <w:pPr>
        <w:ind w:left="1440" w:hanging="720"/>
      </w:pPr>
      <w:rPr>
        <w:rFonts w:ascii="Segoe UI" w:eastAsiaTheme="minorHAnsi" w:hAnsi="Segoe UI" w:cs="Segoe U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1897758"/>
    <w:multiLevelType w:val="multilevel"/>
    <w:tmpl w:val="5978E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3402288"/>
    <w:multiLevelType w:val="multilevel"/>
    <w:tmpl w:val="FC501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92C5947"/>
    <w:multiLevelType w:val="hybridMultilevel"/>
    <w:tmpl w:val="84F64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DF3456"/>
    <w:multiLevelType w:val="hybridMultilevel"/>
    <w:tmpl w:val="1BA4CA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E1F451E"/>
    <w:multiLevelType w:val="hybridMultilevel"/>
    <w:tmpl w:val="A8CE8F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F576F79"/>
    <w:multiLevelType w:val="hybridMultilevel"/>
    <w:tmpl w:val="6CDEDC60"/>
    <w:lvl w:ilvl="0" w:tplc="0F30F364">
      <w:start w:val="19"/>
      <w:numFmt w:val="bullet"/>
      <w:lvlText w:val="•"/>
      <w:lvlJc w:val="left"/>
      <w:pPr>
        <w:ind w:left="1440" w:hanging="720"/>
      </w:pPr>
      <w:rPr>
        <w:rFonts w:ascii="Segoe UI" w:eastAsiaTheme="minorHAnsi" w:hAnsi="Segoe UI" w:cs="Segoe U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FD84A7E"/>
    <w:multiLevelType w:val="hybridMultilevel"/>
    <w:tmpl w:val="F904C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8B2003"/>
    <w:multiLevelType w:val="multilevel"/>
    <w:tmpl w:val="87740DA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6537397"/>
    <w:multiLevelType w:val="hybridMultilevel"/>
    <w:tmpl w:val="6358B21C"/>
    <w:lvl w:ilvl="0" w:tplc="0F30F364">
      <w:start w:val="19"/>
      <w:numFmt w:val="bullet"/>
      <w:lvlText w:val="•"/>
      <w:lvlJc w:val="left"/>
      <w:pPr>
        <w:ind w:left="1440" w:hanging="720"/>
      </w:pPr>
      <w:rPr>
        <w:rFonts w:ascii="Segoe UI" w:eastAsiaTheme="minorHAnsi" w:hAnsi="Segoe UI" w:cs="Segoe U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6FF3AF8"/>
    <w:multiLevelType w:val="hybridMultilevel"/>
    <w:tmpl w:val="FC584A6C"/>
    <w:lvl w:ilvl="0" w:tplc="0F30F364">
      <w:start w:val="19"/>
      <w:numFmt w:val="bullet"/>
      <w:lvlText w:val="•"/>
      <w:lvlJc w:val="left"/>
      <w:pPr>
        <w:ind w:left="1080" w:hanging="72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C97904"/>
    <w:multiLevelType w:val="multilevel"/>
    <w:tmpl w:val="B92ED2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395045"/>
    <w:multiLevelType w:val="hybridMultilevel"/>
    <w:tmpl w:val="7C847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057437"/>
    <w:multiLevelType w:val="multilevel"/>
    <w:tmpl w:val="714498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0195B1F"/>
    <w:multiLevelType w:val="hybridMultilevel"/>
    <w:tmpl w:val="3A24E3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1681D3A"/>
    <w:multiLevelType w:val="multilevel"/>
    <w:tmpl w:val="EA7AC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5176D08"/>
    <w:multiLevelType w:val="hybridMultilevel"/>
    <w:tmpl w:val="27C87F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9664250"/>
    <w:multiLevelType w:val="hybridMultilevel"/>
    <w:tmpl w:val="774C4178"/>
    <w:lvl w:ilvl="0" w:tplc="0F30F364">
      <w:start w:val="19"/>
      <w:numFmt w:val="bullet"/>
      <w:lvlText w:val="•"/>
      <w:lvlJc w:val="left"/>
      <w:pPr>
        <w:ind w:left="1440" w:hanging="720"/>
      </w:pPr>
      <w:rPr>
        <w:rFonts w:ascii="Segoe UI" w:eastAsiaTheme="minorHAnsi" w:hAnsi="Segoe UI" w:cs="Segoe U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D31336D"/>
    <w:multiLevelType w:val="hybridMultilevel"/>
    <w:tmpl w:val="20BC1ABA"/>
    <w:lvl w:ilvl="0" w:tplc="0F30F364">
      <w:start w:val="19"/>
      <w:numFmt w:val="bullet"/>
      <w:lvlText w:val="•"/>
      <w:lvlJc w:val="left"/>
      <w:pPr>
        <w:ind w:left="1440" w:hanging="720"/>
      </w:pPr>
      <w:rPr>
        <w:rFonts w:ascii="Segoe UI" w:eastAsiaTheme="minorHAnsi" w:hAnsi="Segoe UI" w:cs="Segoe U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0F666C3"/>
    <w:multiLevelType w:val="multilevel"/>
    <w:tmpl w:val="494EB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666077F"/>
    <w:multiLevelType w:val="multilevel"/>
    <w:tmpl w:val="8F30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8B32AE4"/>
    <w:multiLevelType w:val="multilevel"/>
    <w:tmpl w:val="425E9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F577FE6"/>
    <w:multiLevelType w:val="multilevel"/>
    <w:tmpl w:val="EA2C1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3660822">
    <w:abstractNumId w:val="7"/>
  </w:num>
  <w:num w:numId="2" w16cid:durableId="1069620280">
    <w:abstractNumId w:val="26"/>
  </w:num>
  <w:num w:numId="3" w16cid:durableId="1873612458">
    <w:abstractNumId w:val="6"/>
  </w:num>
  <w:num w:numId="4" w16cid:durableId="1094740651">
    <w:abstractNumId w:val="10"/>
  </w:num>
  <w:num w:numId="5" w16cid:durableId="1694501451">
    <w:abstractNumId w:val="0"/>
  </w:num>
  <w:num w:numId="6" w16cid:durableId="428282948">
    <w:abstractNumId w:val="27"/>
  </w:num>
  <w:num w:numId="7" w16cid:durableId="539705391">
    <w:abstractNumId w:val="22"/>
  </w:num>
  <w:num w:numId="8" w16cid:durableId="1822848883">
    <w:abstractNumId w:val="17"/>
  </w:num>
  <w:num w:numId="9" w16cid:durableId="2104256261">
    <w:abstractNumId w:val="24"/>
  </w:num>
  <w:num w:numId="10" w16cid:durableId="1235973256">
    <w:abstractNumId w:val="33"/>
  </w:num>
  <w:num w:numId="11" w16cid:durableId="1249537996">
    <w:abstractNumId w:val="25"/>
  </w:num>
  <w:num w:numId="12" w16cid:durableId="540477990">
    <w:abstractNumId w:val="3"/>
  </w:num>
  <w:num w:numId="13" w16cid:durableId="1704670012">
    <w:abstractNumId w:val="13"/>
  </w:num>
  <w:num w:numId="14" w16cid:durableId="1572615348">
    <w:abstractNumId w:val="5"/>
  </w:num>
  <w:num w:numId="15" w16cid:durableId="2142916398">
    <w:abstractNumId w:val="32"/>
  </w:num>
  <w:num w:numId="16" w16cid:durableId="2021539386">
    <w:abstractNumId w:val="31"/>
  </w:num>
  <w:num w:numId="17" w16cid:durableId="1657609963">
    <w:abstractNumId w:val="20"/>
  </w:num>
  <w:num w:numId="18" w16cid:durableId="955529837">
    <w:abstractNumId w:val="9"/>
  </w:num>
  <w:num w:numId="19" w16cid:durableId="1879271636">
    <w:abstractNumId w:val="23"/>
  </w:num>
  <w:num w:numId="20" w16cid:durableId="184557304">
    <w:abstractNumId w:val="14"/>
  </w:num>
  <w:num w:numId="21" w16cid:durableId="1598950500">
    <w:abstractNumId w:val="2"/>
  </w:num>
  <w:num w:numId="22" w16cid:durableId="1093892552">
    <w:abstractNumId w:val="12"/>
  </w:num>
  <w:num w:numId="23" w16cid:durableId="2089571692">
    <w:abstractNumId w:val="19"/>
  </w:num>
  <w:num w:numId="24" w16cid:durableId="2141529336">
    <w:abstractNumId w:val="30"/>
  </w:num>
  <w:num w:numId="25" w16cid:durableId="275529366">
    <w:abstractNumId w:val="18"/>
  </w:num>
  <w:num w:numId="26" w16cid:durableId="242032310">
    <w:abstractNumId w:val="28"/>
  </w:num>
  <w:num w:numId="27" w16cid:durableId="1980914965">
    <w:abstractNumId w:val="8"/>
  </w:num>
  <w:num w:numId="28" w16cid:durableId="186066617">
    <w:abstractNumId w:val="21"/>
  </w:num>
  <w:num w:numId="29" w16cid:durableId="1221598666">
    <w:abstractNumId w:val="36"/>
  </w:num>
  <w:num w:numId="30" w16cid:durableId="1382175082">
    <w:abstractNumId w:val="34"/>
  </w:num>
  <w:num w:numId="31" w16cid:durableId="1227955179">
    <w:abstractNumId w:val="1"/>
  </w:num>
  <w:num w:numId="32" w16cid:durableId="1908030702">
    <w:abstractNumId w:val="11"/>
  </w:num>
  <w:num w:numId="33" w16cid:durableId="1932548920">
    <w:abstractNumId w:val="35"/>
  </w:num>
  <w:num w:numId="34" w16cid:durableId="1829900053">
    <w:abstractNumId w:val="16"/>
  </w:num>
  <w:num w:numId="35" w16cid:durableId="377095883">
    <w:abstractNumId w:val="15"/>
  </w:num>
  <w:num w:numId="36" w16cid:durableId="453401181">
    <w:abstractNumId w:val="4"/>
  </w:num>
  <w:num w:numId="37" w16cid:durableId="181510290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D8B"/>
    <w:rsid w:val="00004D02"/>
    <w:rsid w:val="00007C92"/>
    <w:rsid w:val="00016597"/>
    <w:rsid w:val="000346E5"/>
    <w:rsid w:val="00073D98"/>
    <w:rsid w:val="00074406"/>
    <w:rsid w:val="00075B0B"/>
    <w:rsid w:val="00097105"/>
    <w:rsid w:val="000A057F"/>
    <w:rsid w:val="000A3D79"/>
    <w:rsid w:val="000A62B7"/>
    <w:rsid w:val="000A79F6"/>
    <w:rsid w:val="000C24F7"/>
    <w:rsid w:val="000C67D8"/>
    <w:rsid w:val="000C768D"/>
    <w:rsid w:val="000E1CB4"/>
    <w:rsid w:val="000F4EC1"/>
    <w:rsid w:val="000F6348"/>
    <w:rsid w:val="00116F5D"/>
    <w:rsid w:val="00121EE3"/>
    <w:rsid w:val="00152344"/>
    <w:rsid w:val="00156E02"/>
    <w:rsid w:val="00170D05"/>
    <w:rsid w:val="001A1BD9"/>
    <w:rsid w:val="001C0E41"/>
    <w:rsid w:val="001C2421"/>
    <w:rsid w:val="001C5893"/>
    <w:rsid w:val="001E452A"/>
    <w:rsid w:val="001E627F"/>
    <w:rsid w:val="001F6E44"/>
    <w:rsid w:val="00224D43"/>
    <w:rsid w:val="002334B4"/>
    <w:rsid w:val="00244C1E"/>
    <w:rsid w:val="00253C88"/>
    <w:rsid w:val="00284EDA"/>
    <w:rsid w:val="00292DB1"/>
    <w:rsid w:val="002A1A0C"/>
    <w:rsid w:val="002A6A2F"/>
    <w:rsid w:val="002A72F9"/>
    <w:rsid w:val="002B3F20"/>
    <w:rsid w:val="002B529A"/>
    <w:rsid w:val="002B5DA0"/>
    <w:rsid w:val="002C5A30"/>
    <w:rsid w:val="002D6831"/>
    <w:rsid w:val="002E0061"/>
    <w:rsid w:val="002E6F1C"/>
    <w:rsid w:val="002F4B12"/>
    <w:rsid w:val="00305FCA"/>
    <w:rsid w:val="003156C1"/>
    <w:rsid w:val="00331E5F"/>
    <w:rsid w:val="00333533"/>
    <w:rsid w:val="003370A6"/>
    <w:rsid w:val="00346990"/>
    <w:rsid w:val="003559A0"/>
    <w:rsid w:val="00384922"/>
    <w:rsid w:val="0039554F"/>
    <w:rsid w:val="00395791"/>
    <w:rsid w:val="003B24F1"/>
    <w:rsid w:val="003B4790"/>
    <w:rsid w:val="003D1D66"/>
    <w:rsid w:val="003E4C38"/>
    <w:rsid w:val="003F4650"/>
    <w:rsid w:val="003F5FC1"/>
    <w:rsid w:val="0040126B"/>
    <w:rsid w:val="004065B2"/>
    <w:rsid w:val="00407928"/>
    <w:rsid w:val="00416066"/>
    <w:rsid w:val="004174BC"/>
    <w:rsid w:val="004244F6"/>
    <w:rsid w:val="00427531"/>
    <w:rsid w:val="004348F4"/>
    <w:rsid w:val="0044303D"/>
    <w:rsid w:val="004503D6"/>
    <w:rsid w:val="00475ADE"/>
    <w:rsid w:val="00476F53"/>
    <w:rsid w:val="00486B05"/>
    <w:rsid w:val="00493D70"/>
    <w:rsid w:val="004D2E1A"/>
    <w:rsid w:val="004F2A2C"/>
    <w:rsid w:val="004F5ADA"/>
    <w:rsid w:val="00511F6B"/>
    <w:rsid w:val="00514532"/>
    <w:rsid w:val="005241D8"/>
    <w:rsid w:val="00546498"/>
    <w:rsid w:val="005631BB"/>
    <w:rsid w:val="00580F78"/>
    <w:rsid w:val="005855D6"/>
    <w:rsid w:val="005A2009"/>
    <w:rsid w:val="005E1030"/>
    <w:rsid w:val="005F1130"/>
    <w:rsid w:val="005F23FE"/>
    <w:rsid w:val="005F6374"/>
    <w:rsid w:val="006118E7"/>
    <w:rsid w:val="0061361C"/>
    <w:rsid w:val="00614403"/>
    <w:rsid w:val="0063681A"/>
    <w:rsid w:val="006465C4"/>
    <w:rsid w:val="00676F99"/>
    <w:rsid w:val="0069152D"/>
    <w:rsid w:val="006B73BB"/>
    <w:rsid w:val="006C38DE"/>
    <w:rsid w:val="006E7D32"/>
    <w:rsid w:val="006F0A48"/>
    <w:rsid w:val="006F0FAE"/>
    <w:rsid w:val="00716831"/>
    <w:rsid w:val="00720EBD"/>
    <w:rsid w:val="007229A4"/>
    <w:rsid w:val="007271E2"/>
    <w:rsid w:val="00730C64"/>
    <w:rsid w:val="00750246"/>
    <w:rsid w:val="00766008"/>
    <w:rsid w:val="00767AEB"/>
    <w:rsid w:val="00782B5A"/>
    <w:rsid w:val="00787CD5"/>
    <w:rsid w:val="007913EE"/>
    <w:rsid w:val="0079528D"/>
    <w:rsid w:val="007B7845"/>
    <w:rsid w:val="007D0BB8"/>
    <w:rsid w:val="00801A9B"/>
    <w:rsid w:val="00813530"/>
    <w:rsid w:val="00823923"/>
    <w:rsid w:val="008351C1"/>
    <w:rsid w:val="00841B12"/>
    <w:rsid w:val="00847C34"/>
    <w:rsid w:val="008507FB"/>
    <w:rsid w:val="00851CD9"/>
    <w:rsid w:val="008557A8"/>
    <w:rsid w:val="00861DDF"/>
    <w:rsid w:val="00862EC0"/>
    <w:rsid w:val="008768BA"/>
    <w:rsid w:val="00880839"/>
    <w:rsid w:val="00883FF3"/>
    <w:rsid w:val="008A1242"/>
    <w:rsid w:val="008B5221"/>
    <w:rsid w:val="008E1FF5"/>
    <w:rsid w:val="009057AC"/>
    <w:rsid w:val="009234C4"/>
    <w:rsid w:val="00931C56"/>
    <w:rsid w:val="00936815"/>
    <w:rsid w:val="00952363"/>
    <w:rsid w:val="009633F4"/>
    <w:rsid w:val="00982850"/>
    <w:rsid w:val="00993961"/>
    <w:rsid w:val="009B0F65"/>
    <w:rsid w:val="009D59BA"/>
    <w:rsid w:val="009E4272"/>
    <w:rsid w:val="009E6622"/>
    <w:rsid w:val="009F2874"/>
    <w:rsid w:val="009F2F83"/>
    <w:rsid w:val="009F74B2"/>
    <w:rsid w:val="00A06FE0"/>
    <w:rsid w:val="00A113E7"/>
    <w:rsid w:val="00A233D1"/>
    <w:rsid w:val="00A30C3B"/>
    <w:rsid w:val="00A33CE4"/>
    <w:rsid w:val="00A4210D"/>
    <w:rsid w:val="00A529BC"/>
    <w:rsid w:val="00A5682A"/>
    <w:rsid w:val="00A611D3"/>
    <w:rsid w:val="00A67BA8"/>
    <w:rsid w:val="00A74342"/>
    <w:rsid w:val="00A7448F"/>
    <w:rsid w:val="00A83737"/>
    <w:rsid w:val="00A87D8B"/>
    <w:rsid w:val="00AB5530"/>
    <w:rsid w:val="00AE7B5B"/>
    <w:rsid w:val="00AF4200"/>
    <w:rsid w:val="00B634F6"/>
    <w:rsid w:val="00B71AB1"/>
    <w:rsid w:val="00BB2460"/>
    <w:rsid w:val="00BB2D3B"/>
    <w:rsid w:val="00BD243E"/>
    <w:rsid w:val="00BD65A1"/>
    <w:rsid w:val="00BF366F"/>
    <w:rsid w:val="00C065E4"/>
    <w:rsid w:val="00C07F62"/>
    <w:rsid w:val="00C11C39"/>
    <w:rsid w:val="00C25226"/>
    <w:rsid w:val="00C456CD"/>
    <w:rsid w:val="00C551DB"/>
    <w:rsid w:val="00C630C4"/>
    <w:rsid w:val="00C82DE0"/>
    <w:rsid w:val="00C82DEF"/>
    <w:rsid w:val="00C904EA"/>
    <w:rsid w:val="00C96FBD"/>
    <w:rsid w:val="00CA7393"/>
    <w:rsid w:val="00CC6C0F"/>
    <w:rsid w:val="00CD259B"/>
    <w:rsid w:val="00CE52D6"/>
    <w:rsid w:val="00CE70C8"/>
    <w:rsid w:val="00CF0EC5"/>
    <w:rsid w:val="00CF28A7"/>
    <w:rsid w:val="00CF68C9"/>
    <w:rsid w:val="00D03B8B"/>
    <w:rsid w:val="00D164DF"/>
    <w:rsid w:val="00D23617"/>
    <w:rsid w:val="00D251B6"/>
    <w:rsid w:val="00D3245E"/>
    <w:rsid w:val="00D32691"/>
    <w:rsid w:val="00D4384A"/>
    <w:rsid w:val="00D476B4"/>
    <w:rsid w:val="00D53DB0"/>
    <w:rsid w:val="00D76102"/>
    <w:rsid w:val="00D9172F"/>
    <w:rsid w:val="00DA602A"/>
    <w:rsid w:val="00DB014F"/>
    <w:rsid w:val="00DB5BA9"/>
    <w:rsid w:val="00DB5FFC"/>
    <w:rsid w:val="00DC71D4"/>
    <w:rsid w:val="00DE1F9C"/>
    <w:rsid w:val="00E739B1"/>
    <w:rsid w:val="00E82806"/>
    <w:rsid w:val="00EB0D0C"/>
    <w:rsid w:val="00EB6F14"/>
    <w:rsid w:val="00F22453"/>
    <w:rsid w:val="00F26F09"/>
    <w:rsid w:val="00F35D71"/>
    <w:rsid w:val="00F50651"/>
    <w:rsid w:val="00F81708"/>
    <w:rsid w:val="00F859B4"/>
    <w:rsid w:val="00F90DCB"/>
    <w:rsid w:val="00FC76D1"/>
    <w:rsid w:val="00FC7746"/>
    <w:rsid w:val="00FF3D76"/>
    <w:rsid w:val="00FF4BDC"/>
    <w:rsid w:val="00FF5A76"/>
    <w:rsid w:val="03F0C44B"/>
    <w:rsid w:val="09EA97C2"/>
    <w:rsid w:val="12AD5E55"/>
    <w:rsid w:val="1D7EB772"/>
    <w:rsid w:val="294E864E"/>
    <w:rsid w:val="2FA13B96"/>
    <w:rsid w:val="3B1744F6"/>
    <w:rsid w:val="416F5713"/>
    <w:rsid w:val="43A1977D"/>
    <w:rsid w:val="4B95410F"/>
    <w:rsid w:val="4EB0BF07"/>
    <w:rsid w:val="4FBD05E2"/>
    <w:rsid w:val="4FEF9F0C"/>
    <w:rsid w:val="518B6F6D"/>
    <w:rsid w:val="54C3102F"/>
    <w:rsid w:val="560FC238"/>
    <w:rsid w:val="6B506303"/>
    <w:rsid w:val="75C8C778"/>
    <w:rsid w:val="7C412163"/>
    <w:rsid w:val="7CE7113B"/>
    <w:rsid w:val="7EBC2BD3"/>
    <w:rsid w:val="7EC8C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9D79E"/>
  <w15:chartTrackingRefBased/>
  <w15:docId w15:val="{3CC13940-E191-4649-9865-D06151135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87D8B"/>
    <w:rPr>
      <w:sz w:val="16"/>
      <w:szCs w:val="16"/>
    </w:rPr>
  </w:style>
  <w:style w:type="paragraph" w:styleId="CommentText">
    <w:name w:val="annotation text"/>
    <w:basedOn w:val="Normal"/>
    <w:link w:val="CommentTextChar"/>
    <w:uiPriority w:val="99"/>
    <w:unhideWhenUsed/>
    <w:rsid w:val="00A87D8B"/>
    <w:pPr>
      <w:spacing w:line="240" w:lineRule="auto"/>
    </w:pPr>
    <w:rPr>
      <w:sz w:val="20"/>
      <w:szCs w:val="20"/>
    </w:rPr>
  </w:style>
  <w:style w:type="character" w:customStyle="1" w:styleId="CommentTextChar">
    <w:name w:val="Comment Text Char"/>
    <w:basedOn w:val="DefaultParagraphFont"/>
    <w:link w:val="CommentText"/>
    <w:uiPriority w:val="99"/>
    <w:rsid w:val="00A87D8B"/>
    <w:rPr>
      <w:sz w:val="20"/>
      <w:szCs w:val="20"/>
    </w:rPr>
  </w:style>
  <w:style w:type="paragraph" w:styleId="CommentSubject">
    <w:name w:val="annotation subject"/>
    <w:basedOn w:val="CommentText"/>
    <w:next w:val="CommentText"/>
    <w:link w:val="CommentSubjectChar"/>
    <w:uiPriority w:val="99"/>
    <w:semiHidden/>
    <w:unhideWhenUsed/>
    <w:rsid w:val="00A87D8B"/>
    <w:rPr>
      <w:b/>
      <w:bCs/>
    </w:rPr>
  </w:style>
  <w:style w:type="character" w:customStyle="1" w:styleId="CommentSubjectChar">
    <w:name w:val="Comment Subject Char"/>
    <w:basedOn w:val="CommentTextChar"/>
    <w:link w:val="CommentSubject"/>
    <w:uiPriority w:val="99"/>
    <w:semiHidden/>
    <w:rsid w:val="00A87D8B"/>
    <w:rPr>
      <w:b/>
      <w:bCs/>
      <w:sz w:val="20"/>
      <w:szCs w:val="20"/>
    </w:rPr>
  </w:style>
  <w:style w:type="paragraph" w:styleId="ListParagraph">
    <w:name w:val="List Paragraph"/>
    <w:basedOn w:val="Normal"/>
    <w:uiPriority w:val="34"/>
    <w:qFormat/>
    <w:rsid w:val="004F5ADA"/>
    <w:pPr>
      <w:ind w:left="720"/>
      <w:contextualSpacing/>
    </w:pPr>
  </w:style>
  <w:style w:type="character" w:styleId="Hyperlink">
    <w:name w:val="Hyperlink"/>
    <w:basedOn w:val="DefaultParagraphFont"/>
    <w:uiPriority w:val="99"/>
    <w:unhideWhenUsed/>
    <w:rsid w:val="001C2421"/>
    <w:rPr>
      <w:color w:val="0563C1" w:themeColor="hyperlink"/>
      <w:u w:val="single"/>
    </w:rPr>
  </w:style>
  <w:style w:type="character" w:styleId="UnresolvedMention">
    <w:name w:val="Unresolved Mention"/>
    <w:basedOn w:val="DefaultParagraphFont"/>
    <w:uiPriority w:val="99"/>
    <w:semiHidden/>
    <w:unhideWhenUsed/>
    <w:rsid w:val="001C2421"/>
    <w:rPr>
      <w:color w:val="605E5C"/>
      <w:shd w:val="clear" w:color="auto" w:fill="E1DFDD"/>
    </w:rPr>
  </w:style>
  <w:style w:type="paragraph" w:styleId="Header">
    <w:name w:val="header"/>
    <w:basedOn w:val="Normal"/>
    <w:link w:val="HeaderChar"/>
    <w:uiPriority w:val="99"/>
    <w:unhideWhenUsed/>
    <w:rsid w:val="00782B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2B5A"/>
  </w:style>
  <w:style w:type="paragraph" w:styleId="Footer">
    <w:name w:val="footer"/>
    <w:basedOn w:val="Normal"/>
    <w:link w:val="FooterChar"/>
    <w:uiPriority w:val="99"/>
    <w:unhideWhenUsed/>
    <w:rsid w:val="00782B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B5A"/>
  </w:style>
  <w:style w:type="paragraph" w:customStyle="1" w:styleId="paragraph">
    <w:name w:val="paragraph"/>
    <w:basedOn w:val="Normal"/>
    <w:rsid w:val="006465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465C4"/>
  </w:style>
  <w:style w:type="character" w:customStyle="1" w:styleId="eop">
    <w:name w:val="eop"/>
    <w:basedOn w:val="DefaultParagraphFont"/>
    <w:rsid w:val="006465C4"/>
  </w:style>
  <w:style w:type="paragraph" w:styleId="Revision">
    <w:name w:val="Revision"/>
    <w:hidden/>
    <w:uiPriority w:val="99"/>
    <w:semiHidden/>
    <w:rsid w:val="008808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996227">
      <w:bodyDiv w:val="1"/>
      <w:marLeft w:val="0"/>
      <w:marRight w:val="0"/>
      <w:marTop w:val="0"/>
      <w:marBottom w:val="0"/>
      <w:divBdr>
        <w:top w:val="none" w:sz="0" w:space="0" w:color="auto"/>
        <w:left w:val="none" w:sz="0" w:space="0" w:color="auto"/>
        <w:bottom w:val="none" w:sz="0" w:space="0" w:color="auto"/>
        <w:right w:val="none" w:sz="0" w:space="0" w:color="auto"/>
      </w:divBdr>
      <w:divsChild>
        <w:div w:id="649284388">
          <w:marLeft w:val="0"/>
          <w:marRight w:val="0"/>
          <w:marTop w:val="0"/>
          <w:marBottom w:val="0"/>
          <w:divBdr>
            <w:top w:val="none" w:sz="0" w:space="0" w:color="auto"/>
            <w:left w:val="none" w:sz="0" w:space="0" w:color="auto"/>
            <w:bottom w:val="none" w:sz="0" w:space="0" w:color="auto"/>
            <w:right w:val="none" w:sz="0" w:space="0" w:color="auto"/>
          </w:divBdr>
        </w:div>
        <w:div w:id="1036394339">
          <w:marLeft w:val="0"/>
          <w:marRight w:val="0"/>
          <w:marTop w:val="0"/>
          <w:marBottom w:val="0"/>
          <w:divBdr>
            <w:top w:val="none" w:sz="0" w:space="0" w:color="auto"/>
            <w:left w:val="none" w:sz="0" w:space="0" w:color="auto"/>
            <w:bottom w:val="none" w:sz="0" w:space="0" w:color="auto"/>
            <w:right w:val="none" w:sz="0" w:space="0" w:color="auto"/>
          </w:divBdr>
        </w:div>
      </w:divsChild>
    </w:div>
    <w:div w:id="1274822323">
      <w:bodyDiv w:val="1"/>
      <w:marLeft w:val="0"/>
      <w:marRight w:val="0"/>
      <w:marTop w:val="0"/>
      <w:marBottom w:val="0"/>
      <w:divBdr>
        <w:top w:val="none" w:sz="0" w:space="0" w:color="auto"/>
        <w:left w:val="none" w:sz="0" w:space="0" w:color="auto"/>
        <w:bottom w:val="none" w:sz="0" w:space="0" w:color="auto"/>
        <w:right w:val="none" w:sz="0" w:space="0" w:color="auto"/>
      </w:divBdr>
      <w:divsChild>
        <w:div w:id="811677874">
          <w:marLeft w:val="0"/>
          <w:marRight w:val="0"/>
          <w:marTop w:val="0"/>
          <w:marBottom w:val="0"/>
          <w:divBdr>
            <w:top w:val="none" w:sz="0" w:space="0" w:color="auto"/>
            <w:left w:val="none" w:sz="0" w:space="0" w:color="auto"/>
            <w:bottom w:val="none" w:sz="0" w:space="0" w:color="auto"/>
            <w:right w:val="none" w:sz="0" w:space="0" w:color="auto"/>
          </w:divBdr>
        </w:div>
        <w:div w:id="726950248">
          <w:marLeft w:val="0"/>
          <w:marRight w:val="0"/>
          <w:marTop w:val="0"/>
          <w:marBottom w:val="0"/>
          <w:divBdr>
            <w:top w:val="none" w:sz="0" w:space="0" w:color="auto"/>
            <w:left w:val="none" w:sz="0" w:space="0" w:color="auto"/>
            <w:bottom w:val="none" w:sz="0" w:space="0" w:color="auto"/>
            <w:right w:val="none" w:sz="0" w:space="0" w:color="auto"/>
          </w:divBdr>
        </w:div>
        <w:div w:id="1984894555">
          <w:marLeft w:val="0"/>
          <w:marRight w:val="0"/>
          <w:marTop w:val="0"/>
          <w:marBottom w:val="0"/>
          <w:divBdr>
            <w:top w:val="none" w:sz="0" w:space="0" w:color="auto"/>
            <w:left w:val="none" w:sz="0" w:space="0" w:color="auto"/>
            <w:bottom w:val="none" w:sz="0" w:space="0" w:color="auto"/>
            <w:right w:val="none" w:sz="0" w:space="0" w:color="auto"/>
          </w:divBdr>
        </w:div>
        <w:div w:id="703679300">
          <w:marLeft w:val="0"/>
          <w:marRight w:val="0"/>
          <w:marTop w:val="0"/>
          <w:marBottom w:val="0"/>
          <w:divBdr>
            <w:top w:val="none" w:sz="0" w:space="0" w:color="auto"/>
            <w:left w:val="none" w:sz="0" w:space="0" w:color="auto"/>
            <w:bottom w:val="none" w:sz="0" w:space="0" w:color="auto"/>
            <w:right w:val="none" w:sz="0" w:space="0" w:color="auto"/>
          </w:divBdr>
        </w:div>
        <w:div w:id="285048341">
          <w:marLeft w:val="0"/>
          <w:marRight w:val="0"/>
          <w:marTop w:val="0"/>
          <w:marBottom w:val="0"/>
          <w:divBdr>
            <w:top w:val="none" w:sz="0" w:space="0" w:color="auto"/>
            <w:left w:val="none" w:sz="0" w:space="0" w:color="auto"/>
            <w:bottom w:val="none" w:sz="0" w:space="0" w:color="auto"/>
            <w:right w:val="none" w:sz="0" w:space="0" w:color="auto"/>
          </w:divBdr>
        </w:div>
        <w:div w:id="642469158">
          <w:marLeft w:val="0"/>
          <w:marRight w:val="0"/>
          <w:marTop w:val="0"/>
          <w:marBottom w:val="0"/>
          <w:divBdr>
            <w:top w:val="none" w:sz="0" w:space="0" w:color="auto"/>
            <w:left w:val="none" w:sz="0" w:space="0" w:color="auto"/>
            <w:bottom w:val="none" w:sz="0" w:space="0" w:color="auto"/>
            <w:right w:val="none" w:sz="0" w:space="0" w:color="auto"/>
          </w:divBdr>
        </w:div>
        <w:div w:id="1098020402">
          <w:marLeft w:val="0"/>
          <w:marRight w:val="0"/>
          <w:marTop w:val="0"/>
          <w:marBottom w:val="0"/>
          <w:divBdr>
            <w:top w:val="none" w:sz="0" w:space="0" w:color="auto"/>
            <w:left w:val="none" w:sz="0" w:space="0" w:color="auto"/>
            <w:bottom w:val="none" w:sz="0" w:space="0" w:color="auto"/>
            <w:right w:val="none" w:sz="0" w:space="0" w:color="auto"/>
          </w:divBdr>
        </w:div>
        <w:div w:id="2034840338">
          <w:marLeft w:val="0"/>
          <w:marRight w:val="0"/>
          <w:marTop w:val="0"/>
          <w:marBottom w:val="0"/>
          <w:divBdr>
            <w:top w:val="none" w:sz="0" w:space="0" w:color="auto"/>
            <w:left w:val="none" w:sz="0" w:space="0" w:color="auto"/>
            <w:bottom w:val="none" w:sz="0" w:space="0" w:color="auto"/>
            <w:right w:val="none" w:sz="0" w:space="0" w:color="auto"/>
          </w:divBdr>
        </w:div>
        <w:div w:id="1430733339">
          <w:marLeft w:val="0"/>
          <w:marRight w:val="0"/>
          <w:marTop w:val="0"/>
          <w:marBottom w:val="0"/>
          <w:divBdr>
            <w:top w:val="none" w:sz="0" w:space="0" w:color="auto"/>
            <w:left w:val="none" w:sz="0" w:space="0" w:color="auto"/>
            <w:bottom w:val="none" w:sz="0" w:space="0" w:color="auto"/>
            <w:right w:val="none" w:sz="0" w:space="0" w:color="auto"/>
          </w:divBdr>
          <w:divsChild>
            <w:div w:id="286812575">
              <w:marLeft w:val="0"/>
              <w:marRight w:val="0"/>
              <w:marTop w:val="0"/>
              <w:marBottom w:val="0"/>
              <w:divBdr>
                <w:top w:val="none" w:sz="0" w:space="0" w:color="auto"/>
                <w:left w:val="none" w:sz="0" w:space="0" w:color="auto"/>
                <w:bottom w:val="none" w:sz="0" w:space="0" w:color="auto"/>
                <w:right w:val="none" w:sz="0" w:space="0" w:color="auto"/>
              </w:divBdr>
            </w:div>
            <w:div w:id="2053770669">
              <w:marLeft w:val="0"/>
              <w:marRight w:val="0"/>
              <w:marTop w:val="0"/>
              <w:marBottom w:val="0"/>
              <w:divBdr>
                <w:top w:val="none" w:sz="0" w:space="0" w:color="auto"/>
                <w:left w:val="none" w:sz="0" w:space="0" w:color="auto"/>
                <w:bottom w:val="none" w:sz="0" w:space="0" w:color="auto"/>
                <w:right w:val="none" w:sz="0" w:space="0" w:color="auto"/>
              </w:divBdr>
            </w:div>
            <w:div w:id="128135196">
              <w:marLeft w:val="0"/>
              <w:marRight w:val="0"/>
              <w:marTop w:val="0"/>
              <w:marBottom w:val="0"/>
              <w:divBdr>
                <w:top w:val="none" w:sz="0" w:space="0" w:color="auto"/>
                <w:left w:val="none" w:sz="0" w:space="0" w:color="auto"/>
                <w:bottom w:val="none" w:sz="0" w:space="0" w:color="auto"/>
                <w:right w:val="none" w:sz="0" w:space="0" w:color="auto"/>
              </w:divBdr>
            </w:div>
            <w:div w:id="1748841336">
              <w:marLeft w:val="0"/>
              <w:marRight w:val="0"/>
              <w:marTop w:val="0"/>
              <w:marBottom w:val="0"/>
              <w:divBdr>
                <w:top w:val="none" w:sz="0" w:space="0" w:color="auto"/>
                <w:left w:val="none" w:sz="0" w:space="0" w:color="auto"/>
                <w:bottom w:val="none" w:sz="0" w:space="0" w:color="auto"/>
                <w:right w:val="none" w:sz="0" w:space="0" w:color="auto"/>
              </w:divBdr>
            </w:div>
            <w:div w:id="1163005828">
              <w:marLeft w:val="0"/>
              <w:marRight w:val="0"/>
              <w:marTop w:val="0"/>
              <w:marBottom w:val="0"/>
              <w:divBdr>
                <w:top w:val="none" w:sz="0" w:space="0" w:color="auto"/>
                <w:left w:val="none" w:sz="0" w:space="0" w:color="auto"/>
                <w:bottom w:val="none" w:sz="0" w:space="0" w:color="auto"/>
                <w:right w:val="none" w:sz="0" w:space="0" w:color="auto"/>
              </w:divBdr>
            </w:div>
          </w:divsChild>
        </w:div>
        <w:div w:id="539365609">
          <w:marLeft w:val="0"/>
          <w:marRight w:val="0"/>
          <w:marTop w:val="0"/>
          <w:marBottom w:val="0"/>
          <w:divBdr>
            <w:top w:val="none" w:sz="0" w:space="0" w:color="auto"/>
            <w:left w:val="none" w:sz="0" w:space="0" w:color="auto"/>
            <w:bottom w:val="none" w:sz="0" w:space="0" w:color="auto"/>
            <w:right w:val="none" w:sz="0" w:space="0" w:color="auto"/>
          </w:divBdr>
        </w:div>
      </w:divsChild>
    </w:div>
    <w:div w:id="1301308520">
      <w:bodyDiv w:val="1"/>
      <w:marLeft w:val="0"/>
      <w:marRight w:val="0"/>
      <w:marTop w:val="0"/>
      <w:marBottom w:val="0"/>
      <w:divBdr>
        <w:top w:val="none" w:sz="0" w:space="0" w:color="auto"/>
        <w:left w:val="none" w:sz="0" w:space="0" w:color="auto"/>
        <w:bottom w:val="none" w:sz="0" w:space="0" w:color="auto"/>
        <w:right w:val="none" w:sz="0" w:space="0" w:color="auto"/>
      </w:divBdr>
      <w:divsChild>
        <w:div w:id="1352560844">
          <w:marLeft w:val="0"/>
          <w:marRight w:val="0"/>
          <w:marTop w:val="0"/>
          <w:marBottom w:val="0"/>
          <w:divBdr>
            <w:top w:val="none" w:sz="0" w:space="0" w:color="auto"/>
            <w:left w:val="none" w:sz="0" w:space="0" w:color="auto"/>
            <w:bottom w:val="none" w:sz="0" w:space="0" w:color="auto"/>
            <w:right w:val="none" w:sz="0" w:space="0" w:color="auto"/>
          </w:divBdr>
        </w:div>
        <w:div w:id="1820536588">
          <w:marLeft w:val="0"/>
          <w:marRight w:val="0"/>
          <w:marTop w:val="0"/>
          <w:marBottom w:val="0"/>
          <w:divBdr>
            <w:top w:val="none" w:sz="0" w:space="0" w:color="auto"/>
            <w:left w:val="none" w:sz="0" w:space="0" w:color="auto"/>
            <w:bottom w:val="none" w:sz="0" w:space="0" w:color="auto"/>
            <w:right w:val="none" w:sz="0" w:space="0" w:color="auto"/>
          </w:divBdr>
        </w:div>
        <w:div w:id="2121102603">
          <w:marLeft w:val="0"/>
          <w:marRight w:val="0"/>
          <w:marTop w:val="0"/>
          <w:marBottom w:val="0"/>
          <w:divBdr>
            <w:top w:val="none" w:sz="0" w:space="0" w:color="auto"/>
            <w:left w:val="none" w:sz="0" w:space="0" w:color="auto"/>
            <w:bottom w:val="none" w:sz="0" w:space="0" w:color="auto"/>
            <w:right w:val="none" w:sz="0" w:space="0" w:color="auto"/>
          </w:divBdr>
        </w:div>
        <w:div w:id="1492134183">
          <w:marLeft w:val="0"/>
          <w:marRight w:val="0"/>
          <w:marTop w:val="0"/>
          <w:marBottom w:val="0"/>
          <w:divBdr>
            <w:top w:val="none" w:sz="0" w:space="0" w:color="auto"/>
            <w:left w:val="none" w:sz="0" w:space="0" w:color="auto"/>
            <w:bottom w:val="none" w:sz="0" w:space="0" w:color="auto"/>
            <w:right w:val="none" w:sz="0" w:space="0" w:color="auto"/>
          </w:divBdr>
        </w:div>
      </w:divsChild>
    </w:div>
    <w:div w:id="1336223095">
      <w:bodyDiv w:val="1"/>
      <w:marLeft w:val="0"/>
      <w:marRight w:val="0"/>
      <w:marTop w:val="0"/>
      <w:marBottom w:val="0"/>
      <w:divBdr>
        <w:top w:val="none" w:sz="0" w:space="0" w:color="auto"/>
        <w:left w:val="none" w:sz="0" w:space="0" w:color="auto"/>
        <w:bottom w:val="none" w:sz="0" w:space="0" w:color="auto"/>
        <w:right w:val="none" w:sz="0" w:space="0" w:color="auto"/>
      </w:divBdr>
    </w:div>
    <w:div w:id="1768622555">
      <w:bodyDiv w:val="1"/>
      <w:marLeft w:val="0"/>
      <w:marRight w:val="0"/>
      <w:marTop w:val="0"/>
      <w:marBottom w:val="0"/>
      <w:divBdr>
        <w:top w:val="none" w:sz="0" w:space="0" w:color="auto"/>
        <w:left w:val="none" w:sz="0" w:space="0" w:color="auto"/>
        <w:bottom w:val="none" w:sz="0" w:space="0" w:color="auto"/>
        <w:right w:val="none" w:sz="0" w:space="0" w:color="auto"/>
      </w:divBdr>
      <w:divsChild>
        <w:div w:id="1027872927">
          <w:marLeft w:val="0"/>
          <w:marRight w:val="0"/>
          <w:marTop w:val="0"/>
          <w:marBottom w:val="0"/>
          <w:divBdr>
            <w:top w:val="none" w:sz="0" w:space="0" w:color="auto"/>
            <w:left w:val="none" w:sz="0" w:space="0" w:color="auto"/>
            <w:bottom w:val="none" w:sz="0" w:space="0" w:color="auto"/>
            <w:right w:val="none" w:sz="0" w:space="0" w:color="auto"/>
          </w:divBdr>
        </w:div>
        <w:div w:id="162741014">
          <w:marLeft w:val="0"/>
          <w:marRight w:val="0"/>
          <w:marTop w:val="0"/>
          <w:marBottom w:val="0"/>
          <w:divBdr>
            <w:top w:val="none" w:sz="0" w:space="0" w:color="auto"/>
            <w:left w:val="none" w:sz="0" w:space="0" w:color="auto"/>
            <w:bottom w:val="none" w:sz="0" w:space="0" w:color="auto"/>
            <w:right w:val="none" w:sz="0" w:space="0" w:color="auto"/>
          </w:divBdr>
        </w:div>
        <w:div w:id="1183323748">
          <w:marLeft w:val="0"/>
          <w:marRight w:val="0"/>
          <w:marTop w:val="0"/>
          <w:marBottom w:val="0"/>
          <w:divBdr>
            <w:top w:val="none" w:sz="0" w:space="0" w:color="auto"/>
            <w:left w:val="none" w:sz="0" w:space="0" w:color="auto"/>
            <w:bottom w:val="none" w:sz="0" w:space="0" w:color="auto"/>
            <w:right w:val="none" w:sz="0" w:space="0" w:color="auto"/>
          </w:divBdr>
        </w:div>
        <w:div w:id="238755125">
          <w:marLeft w:val="0"/>
          <w:marRight w:val="0"/>
          <w:marTop w:val="0"/>
          <w:marBottom w:val="0"/>
          <w:divBdr>
            <w:top w:val="none" w:sz="0" w:space="0" w:color="auto"/>
            <w:left w:val="none" w:sz="0" w:space="0" w:color="auto"/>
            <w:bottom w:val="none" w:sz="0" w:space="0" w:color="auto"/>
            <w:right w:val="none" w:sz="0" w:space="0" w:color="auto"/>
          </w:divBdr>
        </w:div>
        <w:div w:id="2023505620">
          <w:marLeft w:val="0"/>
          <w:marRight w:val="0"/>
          <w:marTop w:val="0"/>
          <w:marBottom w:val="0"/>
          <w:divBdr>
            <w:top w:val="none" w:sz="0" w:space="0" w:color="auto"/>
            <w:left w:val="none" w:sz="0" w:space="0" w:color="auto"/>
            <w:bottom w:val="none" w:sz="0" w:space="0" w:color="auto"/>
            <w:right w:val="none" w:sz="0" w:space="0" w:color="auto"/>
          </w:divBdr>
        </w:div>
        <w:div w:id="1445346937">
          <w:marLeft w:val="0"/>
          <w:marRight w:val="0"/>
          <w:marTop w:val="0"/>
          <w:marBottom w:val="0"/>
          <w:divBdr>
            <w:top w:val="none" w:sz="0" w:space="0" w:color="auto"/>
            <w:left w:val="none" w:sz="0" w:space="0" w:color="auto"/>
            <w:bottom w:val="none" w:sz="0" w:space="0" w:color="auto"/>
            <w:right w:val="none" w:sz="0" w:space="0" w:color="auto"/>
          </w:divBdr>
        </w:div>
        <w:div w:id="1266692344">
          <w:marLeft w:val="0"/>
          <w:marRight w:val="0"/>
          <w:marTop w:val="0"/>
          <w:marBottom w:val="0"/>
          <w:divBdr>
            <w:top w:val="none" w:sz="0" w:space="0" w:color="auto"/>
            <w:left w:val="none" w:sz="0" w:space="0" w:color="auto"/>
            <w:bottom w:val="none" w:sz="0" w:space="0" w:color="auto"/>
            <w:right w:val="none" w:sz="0" w:space="0" w:color="auto"/>
          </w:divBdr>
        </w:div>
        <w:div w:id="718212007">
          <w:marLeft w:val="0"/>
          <w:marRight w:val="0"/>
          <w:marTop w:val="0"/>
          <w:marBottom w:val="0"/>
          <w:divBdr>
            <w:top w:val="none" w:sz="0" w:space="0" w:color="auto"/>
            <w:left w:val="none" w:sz="0" w:space="0" w:color="auto"/>
            <w:bottom w:val="none" w:sz="0" w:space="0" w:color="auto"/>
            <w:right w:val="none" w:sz="0" w:space="0" w:color="auto"/>
          </w:divBdr>
        </w:div>
        <w:div w:id="1596862674">
          <w:marLeft w:val="0"/>
          <w:marRight w:val="0"/>
          <w:marTop w:val="0"/>
          <w:marBottom w:val="0"/>
          <w:divBdr>
            <w:top w:val="none" w:sz="0" w:space="0" w:color="auto"/>
            <w:left w:val="none" w:sz="0" w:space="0" w:color="auto"/>
            <w:bottom w:val="none" w:sz="0" w:space="0" w:color="auto"/>
            <w:right w:val="none" w:sz="0" w:space="0" w:color="auto"/>
          </w:divBdr>
          <w:divsChild>
            <w:div w:id="1940553458">
              <w:marLeft w:val="0"/>
              <w:marRight w:val="0"/>
              <w:marTop w:val="0"/>
              <w:marBottom w:val="0"/>
              <w:divBdr>
                <w:top w:val="none" w:sz="0" w:space="0" w:color="auto"/>
                <w:left w:val="none" w:sz="0" w:space="0" w:color="auto"/>
                <w:bottom w:val="none" w:sz="0" w:space="0" w:color="auto"/>
                <w:right w:val="none" w:sz="0" w:space="0" w:color="auto"/>
              </w:divBdr>
            </w:div>
            <w:div w:id="1226648843">
              <w:marLeft w:val="0"/>
              <w:marRight w:val="0"/>
              <w:marTop w:val="0"/>
              <w:marBottom w:val="0"/>
              <w:divBdr>
                <w:top w:val="none" w:sz="0" w:space="0" w:color="auto"/>
                <w:left w:val="none" w:sz="0" w:space="0" w:color="auto"/>
                <w:bottom w:val="none" w:sz="0" w:space="0" w:color="auto"/>
                <w:right w:val="none" w:sz="0" w:space="0" w:color="auto"/>
              </w:divBdr>
            </w:div>
            <w:div w:id="1821724246">
              <w:marLeft w:val="0"/>
              <w:marRight w:val="0"/>
              <w:marTop w:val="0"/>
              <w:marBottom w:val="0"/>
              <w:divBdr>
                <w:top w:val="none" w:sz="0" w:space="0" w:color="auto"/>
                <w:left w:val="none" w:sz="0" w:space="0" w:color="auto"/>
                <w:bottom w:val="none" w:sz="0" w:space="0" w:color="auto"/>
                <w:right w:val="none" w:sz="0" w:space="0" w:color="auto"/>
              </w:divBdr>
            </w:div>
            <w:div w:id="1060245334">
              <w:marLeft w:val="0"/>
              <w:marRight w:val="0"/>
              <w:marTop w:val="0"/>
              <w:marBottom w:val="0"/>
              <w:divBdr>
                <w:top w:val="none" w:sz="0" w:space="0" w:color="auto"/>
                <w:left w:val="none" w:sz="0" w:space="0" w:color="auto"/>
                <w:bottom w:val="none" w:sz="0" w:space="0" w:color="auto"/>
                <w:right w:val="none" w:sz="0" w:space="0" w:color="auto"/>
              </w:divBdr>
            </w:div>
            <w:div w:id="1983146995">
              <w:marLeft w:val="0"/>
              <w:marRight w:val="0"/>
              <w:marTop w:val="0"/>
              <w:marBottom w:val="0"/>
              <w:divBdr>
                <w:top w:val="none" w:sz="0" w:space="0" w:color="auto"/>
                <w:left w:val="none" w:sz="0" w:space="0" w:color="auto"/>
                <w:bottom w:val="none" w:sz="0" w:space="0" w:color="auto"/>
                <w:right w:val="none" w:sz="0" w:space="0" w:color="auto"/>
              </w:divBdr>
            </w:div>
          </w:divsChild>
        </w:div>
        <w:div w:id="2140877974">
          <w:marLeft w:val="0"/>
          <w:marRight w:val="0"/>
          <w:marTop w:val="0"/>
          <w:marBottom w:val="0"/>
          <w:divBdr>
            <w:top w:val="none" w:sz="0" w:space="0" w:color="auto"/>
            <w:left w:val="none" w:sz="0" w:space="0" w:color="auto"/>
            <w:bottom w:val="none" w:sz="0" w:space="0" w:color="auto"/>
            <w:right w:val="none" w:sz="0" w:space="0" w:color="auto"/>
          </w:divBdr>
        </w:div>
      </w:divsChild>
    </w:div>
    <w:div w:id="1858811463">
      <w:bodyDiv w:val="1"/>
      <w:marLeft w:val="0"/>
      <w:marRight w:val="0"/>
      <w:marTop w:val="0"/>
      <w:marBottom w:val="0"/>
      <w:divBdr>
        <w:top w:val="none" w:sz="0" w:space="0" w:color="auto"/>
        <w:left w:val="none" w:sz="0" w:space="0" w:color="auto"/>
        <w:bottom w:val="none" w:sz="0" w:space="0" w:color="auto"/>
        <w:right w:val="none" w:sz="0" w:space="0" w:color="auto"/>
      </w:divBdr>
      <w:divsChild>
        <w:div w:id="723791339">
          <w:marLeft w:val="0"/>
          <w:marRight w:val="0"/>
          <w:marTop w:val="0"/>
          <w:marBottom w:val="0"/>
          <w:divBdr>
            <w:top w:val="none" w:sz="0" w:space="0" w:color="auto"/>
            <w:left w:val="none" w:sz="0" w:space="0" w:color="auto"/>
            <w:bottom w:val="none" w:sz="0" w:space="0" w:color="auto"/>
            <w:right w:val="none" w:sz="0" w:space="0" w:color="auto"/>
          </w:divBdr>
        </w:div>
        <w:div w:id="4324767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FDADE20F52784B85E6D91621D1C77F" ma:contentTypeVersion="17" ma:contentTypeDescription="Create a new document." ma:contentTypeScope="" ma:versionID="4ac788366bedadf67b54e627d9b2e5c8">
  <xsd:schema xmlns:xsd="http://www.w3.org/2001/XMLSchema" xmlns:xs="http://www.w3.org/2001/XMLSchema" xmlns:p="http://schemas.microsoft.com/office/2006/metadata/properties" xmlns:ns2="e099d4aa-104c-4e18-b2b8-51276cb399df" xmlns:ns3="269398c4-9fec-4a0e-af34-4b9707945cf3" targetNamespace="http://schemas.microsoft.com/office/2006/metadata/properties" ma:root="true" ma:fieldsID="4f6840187bb60439ef73382ade82c439" ns2:_="" ns3:_="">
    <xsd:import namespace="e099d4aa-104c-4e18-b2b8-51276cb399df"/>
    <xsd:import namespace="269398c4-9fec-4a0e-af34-4b9707945cf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Location"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99d4aa-104c-4e18-b2b8-51276cb399df"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6" nillable="true" ma:displayName="MediaServiceDateTaken" ma:hidden="true" ma:indexed="true" ma:internalName="MediaServiceDateTaken" ma:readOnly="true">
      <xsd:simpleType>
        <xsd:restriction base="dms:Text"/>
      </xsd:simpleType>
    </xsd:element>
    <xsd:element name="MediaLengthInSeconds" ma:index="7" nillable="true" ma:displayName="MediaLengthInSeconds" ma:hidden="true" ma:internalName="MediaLengthInSeconds" ma:readOnly="true">
      <xsd:simpleType>
        <xsd:restriction base="dms:Unknown"/>
      </xsd:simpleType>
    </xsd:element>
    <xsd:element name="MediaServiceObjectDetectorVersions" ma:index="8" nillable="true" ma:displayName="MediaServiceObjectDetectorVersions" ma:hidden="true" ma:indexed="true" ma:internalName="MediaServiceObjectDetectorVersions" ma:readOnly="true">
      <xsd:simpleType>
        <xsd:restriction base="dms:Text"/>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64d3fbd-1f7d-4587-a169-3a9d5f94507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9398c4-9fec-4a0e-af34-4b9707945cf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4193ba3-3d27-4ec9-a3eb-e65ac0229e51}" ma:internalName="TaxCatchAll" ma:showField="CatchAllData" ma:web="269398c4-9fec-4a0e-af34-4b9707945c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9398c4-9fec-4a0e-af34-4b9707945cf3" xsi:nil="true"/>
    <lcf76f155ced4ddcb4097134ff3c332f xmlns="e099d4aa-104c-4e18-b2b8-51276cb399d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AD029B-FCF1-44A8-9773-34AA3AFCBBF6}"/>
</file>

<file path=customXml/itemProps2.xml><?xml version="1.0" encoding="utf-8"?>
<ds:datastoreItem xmlns:ds="http://schemas.openxmlformats.org/officeDocument/2006/customXml" ds:itemID="{CBC7F4CA-7083-4358-84A4-061A873A252A}">
  <ds:schemaRefs>
    <ds:schemaRef ds:uri="http://schemas.microsoft.com/sharepoint/v3/contenttype/forms"/>
  </ds:schemaRefs>
</ds:datastoreItem>
</file>

<file path=customXml/itemProps3.xml><?xml version="1.0" encoding="utf-8"?>
<ds:datastoreItem xmlns:ds="http://schemas.openxmlformats.org/officeDocument/2006/customXml" ds:itemID="{38E20820-CEA4-4661-BEC2-C9E8B454F1DB}">
  <ds:schemaRefs>
    <ds:schemaRef ds:uri="http://schemas.microsoft.com/office/2006/metadata/properties"/>
    <ds:schemaRef ds:uri="http://schemas.microsoft.com/office/infopath/2007/PartnerControls"/>
    <ds:schemaRef ds:uri="269398c4-9fec-4a0e-af34-4b9707945cf3"/>
    <ds:schemaRef ds:uri="ac27557f-d005-48ac-9f8c-fca6ef47be83"/>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1022</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Salt Lake County</Company>
  <LinksUpToDate>false</LinksUpToDate>
  <CharactersWithSpaces>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 Mauldin</dc:creator>
  <cp:keywords/>
  <dc:description/>
  <cp:lastModifiedBy>Curtis Woodward</cp:lastModifiedBy>
  <cp:revision>3</cp:revision>
  <dcterms:created xsi:type="dcterms:W3CDTF">2026-10-22T16:11:00Z</dcterms:created>
  <dcterms:modified xsi:type="dcterms:W3CDTF">2026-10-22T16:15:00Z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0x0101005DFDADE20F52784B85E6D91621D1C77F</vt:lpwstr>
  </property>
  <property fmtid="{D5CDD505-2E9C-101B-9397-08002B2CF9AE}" pid="3" name="GrammarlyDocumentId">
    <vt:lpwstr>a4f817705eb0d6f582de874ecf893990bebb892c108a922313a78e9afbb2ed35</vt:lpwstr>
  </property>
  <property fmtid="{D5CDD505-2E9C-101B-9397-08002B2CF9AE}" pid="4" name="MediaServiceImageTags">
    <vt:lpwstr/>
  </property>
  <property fmtid="{D5CDD505-2E9C-101B-9397-08002B2CF9AE}" pid="5" name="DocumentSetDescription">
    <vt:lpwstr/>
  </property>
  <property fmtid="{D5CDD505-2E9C-101B-9397-08002B2CF9AE}" pid="6" name="_ExtendedDescription">
    <vt:lpwstr/>
  </property>
  <property fmtid="{D5CDD505-2E9C-101B-9397-08002B2CF9AE}" pid="7" name="MSIP_Label_defa4170-0d19-0005-0004-bc88714345d2_Enabled">
    <vt:lpwstr>true</vt:lpwstr>
  </property>
  <property fmtid="{D5CDD505-2E9C-101B-9397-08002B2CF9AE}" pid="8" name="MSIP_Label_defa4170-0d19-0005-0004-bc88714345d2_SetDate">
    <vt:lpwstr>2026-07-27T22:12:02Z</vt:lpwstr>
  </property>
  <property fmtid="{D5CDD505-2E9C-101B-9397-08002B2CF9AE}" pid="9" name="MSIP_Label_defa4170-0d19-0005-0004-bc88714345d2_Method">
    <vt:lpwstr>Standard</vt:lpwstr>
  </property>
  <property fmtid="{D5CDD505-2E9C-101B-9397-08002B2CF9AE}" pid="10" name="MSIP_Label_defa4170-0d19-0005-0004-bc88714345d2_Name">
    <vt:lpwstr>defa4170-0d19-0005-0004-bc88714345d2</vt:lpwstr>
  </property>
  <property fmtid="{D5CDD505-2E9C-101B-9397-08002B2CF9AE}" pid="11" name="MSIP_Label_defa4170-0d19-0005-0004-bc88714345d2_SiteId">
    <vt:lpwstr>fac3e0b8-c4a6-4120-b366-ee6cb2fb76a8</vt:lpwstr>
  </property>
  <property fmtid="{D5CDD505-2E9C-101B-9397-08002B2CF9AE}" pid="12" name="MSIP_Label_defa4170-0d19-0005-0004-bc88714345d2_ActionId">
    <vt:lpwstr>d291a285-5e64-4d92-9ad9-65040f214edf</vt:lpwstr>
  </property>
  <property fmtid="{D5CDD505-2E9C-101B-9397-08002B2CF9AE}" pid="13" name="MSIP_Label_defa4170-0d19-0005-0004-bc88714345d2_ContentBits">
    <vt:lpwstr>0</vt:lpwstr>
  </property>
  <property fmtid="{D5CDD505-2E9C-101B-9397-08002B2CF9AE}" pid="14" name="MSIP_Label_defa4170-0d19-0005-0004-bc88714345d2_Tag">
    <vt:lpwstr>10, 3, 0, 1</vt:lpwstr>
  </property>
</Properties>
</file>