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A7EB6" w14:textId="77777777" w:rsidR="00EE129D" w:rsidRPr="00EE129D" w:rsidRDefault="00EE129D" w:rsidP="00EE129D">
      <w:pPr>
        <w:spacing w:after="0" w:line="240" w:lineRule="auto"/>
        <w:jc w:val="center"/>
        <w:rPr>
          <w:rFonts w:ascii="Times New Roman" w:eastAsia="Times New Roman" w:hAnsi="Times New Roman" w:cs="Times New Roman"/>
          <w:color w:val="000000"/>
          <w:kern w:val="0"/>
          <w14:ligatures w14:val="none"/>
        </w:rPr>
      </w:pPr>
      <w:r w:rsidRPr="00EE129D">
        <w:rPr>
          <w:rFonts w:ascii="Calibri" w:eastAsia="Times New Roman" w:hAnsi="Calibri" w:cs="Calibri"/>
          <w:color w:val="000000"/>
          <w:kern w:val="0"/>
          <w14:ligatures w14:val="none"/>
        </w:rPr>
        <w:t>NOTICE OF ANNEXATION PETITION</w:t>
      </w:r>
    </w:p>
    <w:p w14:paraId="4C6BDA44"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p>
    <w:p w14:paraId="60A14DD9" w14:textId="01A99EFF"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r w:rsidRPr="00EE129D">
        <w:rPr>
          <w:rFonts w:ascii="Calibri" w:eastAsia="Times New Roman" w:hAnsi="Calibri" w:cs="Calibri"/>
          <w:color w:val="000000"/>
          <w:kern w:val="0"/>
          <w14:ligatures w14:val="none"/>
        </w:rPr>
        <w:tab/>
        <w:t xml:space="preserve">Notice is hereby given that a petition has been filed for annexation of approximately </w:t>
      </w:r>
      <w:r w:rsidR="005D1257">
        <w:rPr>
          <w:rFonts w:ascii="Calibri" w:eastAsia="Times New Roman" w:hAnsi="Calibri" w:cs="Calibri"/>
          <w:color w:val="000000"/>
          <w:kern w:val="0"/>
          <w14:ligatures w14:val="none"/>
        </w:rPr>
        <w:t>15.065</w:t>
      </w:r>
      <w:r w:rsidRPr="00EE129D">
        <w:rPr>
          <w:rFonts w:ascii="Calibri" w:eastAsia="Times New Roman" w:hAnsi="Calibri" w:cs="Calibri"/>
          <w:color w:val="000000"/>
          <w:kern w:val="0"/>
          <w14:ligatures w14:val="none"/>
        </w:rPr>
        <w:t xml:space="preserve"> acres of property to Manti City.</w:t>
      </w:r>
    </w:p>
    <w:p w14:paraId="2734744C"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p>
    <w:p w14:paraId="225E41C2"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r w:rsidRPr="00EE129D">
        <w:rPr>
          <w:rFonts w:ascii="Calibri" w:eastAsia="Times New Roman" w:hAnsi="Calibri" w:cs="Calibri"/>
          <w:color w:val="000000"/>
          <w:kern w:val="0"/>
          <w14:ligatures w14:val="none"/>
        </w:rPr>
        <w:tab/>
        <w:t>The Manti City Recorder has certified the petition and the Mayor and City Council have accepted the same.</w:t>
      </w:r>
    </w:p>
    <w:p w14:paraId="150D6128"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p>
    <w:p w14:paraId="3D54FF6B"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r w:rsidRPr="00EE129D">
        <w:rPr>
          <w:rFonts w:ascii="Calibri" w:eastAsia="Times New Roman" w:hAnsi="Calibri" w:cs="Calibri"/>
          <w:color w:val="000000"/>
          <w:kern w:val="0"/>
          <w14:ligatures w14:val="none"/>
        </w:rPr>
        <w:tab/>
        <w:t>The area proposed for annexation into Manti City is located in the following:</w:t>
      </w:r>
    </w:p>
    <w:p w14:paraId="00D77515" w14:textId="63455D13" w:rsidR="00EE129D" w:rsidRPr="00EE129D" w:rsidRDefault="005D1257" w:rsidP="00EE129D">
      <w:pPr>
        <w:numPr>
          <w:ilvl w:val="0"/>
          <w:numId w:val="1"/>
        </w:numPr>
        <w:spacing w:after="0" w:line="240" w:lineRule="auto"/>
        <w:ind w:left="780"/>
        <w:textAlignment w:val="baseline"/>
        <w:rPr>
          <w:rFonts w:ascii="Arial" w:eastAsia="Times New Roman" w:hAnsi="Arial" w:cs="Arial"/>
          <w:b/>
          <w:bCs/>
          <w:i/>
          <w:iCs/>
          <w:color w:val="000000"/>
          <w:kern w:val="0"/>
          <w:sz w:val="20"/>
          <w:szCs w:val="20"/>
          <w14:ligatures w14:val="none"/>
        </w:rPr>
      </w:pPr>
      <w:r>
        <w:rPr>
          <w:rFonts w:ascii="Times New Roman" w:eastAsia="Times New Roman" w:hAnsi="Times New Roman" w:cs="Times New Roman"/>
          <w:b/>
          <w:bCs/>
          <w:i/>
          <w:iCs/>
          <w:color w:val="000000"/>
          <w:kern w:val="0"/>
          <w14:ligatures w14:val="none"/>
        </w:rPr>
        <w:t>Southw</w:t>
      </w:r>
      <w:r w:rsidR="00EE129D" w:rsidRPr="00EE129D">
        <w:rPr>
          <w:rFonts w:ascii="Times New Roman" w:eastAsia="Times New Roman" w:hAnsi="Times New Roman" w:cs="Times New Roman"/>
          <w:b/>
          <w:bCs/>
          <w:i/>
          <w:iCs/>
          <w:color w:val="000000"/>
          <w:kern w:val="0"/>
          <w14:ligatures w14:val="none"/>
        </w:rPr>
        <w:t xml:space="preserve">est quarter of Section 5, Township </w:t>
      </w:r>
      <w:r>
        <w:rPr>
          <w:rFonts w:ascii="Times New Roman" w:eastAsia="Times New Roman" w:hAnsi="Times New Roman" w:cs="Times New Roman"/>
          <w:b/>
          <w:bCs/>
          <w:i/>
          <w:iCs/>
          <w:color w:val="000000"/>
          <w:kern w:val="0"/>
          <w14:ligatures w14:val="none"/>
        </w:rPr>
        <w:t>0</w:t>
      </w:r>
      <w:r w:rsidR="00EE129D" w:rsidRPr="00EE129D">
        <w:rPr>
          <w:rFonts w:ascii="Times New Roman" w:eastAsia="Times New Roman" w:hAnsi="Times New Roman" w:cs="Times New Roman"/>
          <w:b/>
          <w:bCs/>
          <w:i/>
          <w:iCs/>
          <w:color w:val="000000"/>
          <w:kern w:val="0"/>
          <w14:ligatures w14:val="none"/>
        </w:rPr>
        <w:t xml:space="preserve">18 South, Range </w:t>
      </w:r>
      <w:r>
        <w:rPr>
          <w:rFonts w:ascii="Times New Roman" w:eastAsia="Times New Roman" w:hAnsi="Times New Roman" w:cs="Times New Roman"/>
          <w:b/>
          <w:bCs/>
          <w:i/>
          <w:iCs/>
          <w:color w:val="000000"/>
          <w:kern w:val="0"/>
          <w14:ligatures w14:val="none"/>
        </w:rPr>
        <w:t>00</w:t>
      </w:r>
      <w:r w:rsidR="00EE129D" w:rsidRPr="00EE129D">
        <w:rPr>
          <w:rFonts w:ascii="Times New Roman" w:eastAsia="Times New Roman" w:hAnsi="Times New Roman" w:cs="Times New Roman"/>
          <w:b/>
          <w:bCs/>
          <w:i/>
          <w:iCs/>
          <w:color w:val="000000"/>
          <w:kern w:val="0"/>
          <w14:ligatures w14:val="none"/>
        </w:rPr>
        <w:t>3 </w:t>
      </w:r>
    </w:p>
    <w:p w14:paraId="64B3457F" w14:textId="77777777" w:rsidR="00EE129D" w:rsidRPr="00EE129D" w:rsidRDefault="00EE129D" w:rsidP="00EE129D">
      <w:pPr>
        <w:spacing w:after="0" w:line="240" w:lineRule="auto"/>
        <w:ind w:firstLine="420"/>
        <w:rPr>
          <w:rFonts w:ascii="Times New Roman" w:eastAsia="Times New Roman" w:hAnsi="Times New Roman" w:cs="Times New Roman"/>
          <w:color w:val="000000"/>
          <w:kern w:val="0"/>
          <w14:ligatures w14:val="none"/>
        </w:rPr>
      </w:pPr>
      <w:r w:rsidRPr="00EE129D">
        <w:rPr>
          <w:rFonts w:ascii="Calibri" w:eastAsia="Times New Roman" w:hAnsi="Calibri" w:cs="Calibri"/>
          <w:color w:val="000000"/>
          <w:kern w:val="0"/>
          <w14:ligatures w14:val="none"/>
        </w:rPr>
        <w:t xml:space="preserve">Protests to the annexation petition may be filed with the Sanpete County Boundary Commission at the office of the Sanpete County Clerk, 160 North Main Street, Suite 202, Manti, Utah 84642, and a copy delivered to the Manti City Recorder.  </w:t>
      </w:r>
      <w:r w:rsidRPr="00EE129D">
        <w:rPr>
          <w:rFonts w:ascii="Times New Roman" w:eastAsia="Times New Roman" w:hAnsi="Times New Roman" w:cs="Times New Roman"/>
          <w:color w:val="000000"/>
          <w:kern w:val="0"/>
          <w14:ligatures w14:val="none"/>
        </w:rPr>
        <w:t>Protests may be filed by the Sanpete County Commission; a local district under Title 17B, Limited Purpose Local Government Entities – Local Districts, or special service district under Title 17A, Chapter 2, Part 13, of the Utah Special Service District Act, whose boundaries include any part of an area proposed for annexation:  or any other affected entity or party that is authorized to protest the annexation pursuant to the provisions of the Utah Code.</w:t>
      </w:r>
    </w:p>
    <w:p w14:paraId="4C7E130C" w14:textId="77777777" w:rsidR="00EE129D" w:rsidRPr="00EE129D" w:rsidRDefault="00EE129D" w:rsidP="00EE129D">
      <w:pPr>
        <w:spacing w:after="0" w:line="240" w:lineRule="auto"/>
        <w:ind w:firstLine="420"/>
        <w:rPr>
          <w:rFonts w:ascii="Times New Roman" w:eastAsia="Times New Roman" w:hAnsi="Times New Roman" w:cs="Times New Roman"/>
          <w:color w:val="000000"/>
          <w:kern w:val="0"/>
          <w14:ligatures w14:val="none"/>
        </w:rPr>
      </w:pPr>
      <w:r w:rsidRPr="00EE129D">
        <w:rPr>
          <w:rFonts w:ascii="Times New Roman" w:eastAsia="Times New Roman" w:hAnsi="Times New Roman" w:cs="Times New Roman"/>
          <w:color w:val="000000"/>
          <w:kern w:val="0"/>
          <w14:ligatures w14:val="none"/>
        </w:rPr>
        <w:t>The complete annexation petition and survey plat is available for inspection at the office of the City Recorder, 50 South Main Street, Manti, Utah 84642.</w:t>
      </w:r>
    </w:p>
    <w:p w14:paraId="1BAD869B" w14:textId="77777777"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p>
    <w:p w14:paraId="6B11BA94" w14:textId="1B139149" w:rsidR="00EE129D" w:rsidRPr="00EE129D" w:rsidRDefault="00EE129D" w:rsidP="00EE129D">
      <w:pPr>
        <w:spacing w:after="0" w:line="240" w:lineRule="auto"/>
        <w:rPr>
          <w:rFonts w:ascii="Times New Roman" w:eastAsia="Times New Roman" w:hAnsi="Times New Roman" w:cs="Times New Roman"/>
          <w:color w:val="000000"/>
          <w:kern w:val="0"/>
          <w14:ligatures w14:val="none"/>
        </w:rPr>
      </w:pPr>
      <w:r w:rsidRPr="00EE129D">
        <w:rPr>
          <w:rFonts w:ascii="Times New Roman" w:eastAsia="Times New Roman" w:hAnsi="Times New Roman" w:cs="Times New Roman"/>
          <w:color w:val="000000"/>
          <w:kern w:val="0"/>
          <w:sz w:val="20"/>
          <w:szCs w:val="20"/>
          <w14:ligatures w14:val="none"/>
        </w:rPr>
        <w:t>Published on public website 1</w:t>
      </w:r>
      <w:r w:rsidR="009630E2">
        <w:rPr>
          <w:rFonts w:ascii="Times New Roman" w:eastAsia="Times New Roman" w:hAnsi="Times New Roman" w:cs="Times New Roman"/>
          <w:color w:val="000000"/>
          <w:kern w:val="0"/>
          <w:sz w:val="20"/>
          <w:szCs w:val="20"/>
          <w14:ligatures w14:val="none"/>
        </w:rPr>
        <w:t>0</w:t>
      </w:r>
      <w:r w:rsidRPr="00EE129D">
        <w:rPr>
          <w:rFonts w:ascii="Times New Roman" w:eastAsia="Times New Roman" w:hAnsi="Times New Roman" w:cs="Times New Roman"/>
          <w:color w:val="000000"/>
          <w:kern w:val="0"/>
          <w:sz w:val="20"/>
          <w:szCs w:val="20"/>
          <w14:ligatures w14:val="none"/>
        </w:rPr>
        <w:t>/2</w:t>
      </w:r>
      <w:r w:rsidR="009630E2">
        <w:rPr>
          <w:rFonts w:ascii="Times New Roman" w:eastAsia="Times New Roman" w:hAnsi="Times New Roman" w:cs="Times New Roman"/>
          <w:color w:val="000000"/>
          <w:kern w:val="0"/>
          <w:sz w:val="20"/>
          <w:szCs w:val="20"/>
          <w14:ligatures w14:val="none"/>
        </w:rPr>
        <w:t>2</w:t>
      </w:r>
      <w:r w:rsidRPr="00EE129D">
        <w:rPr>
          <w:rFonts w:ascii="Times New Roman" w:eastAsia="Times New Roman" w:hAnsi="Times New Roman" w:cs="Times New Roman"/>
          <w:color w:val="000000"/>
          <w:kern w:val="0"/>
          <w:sz w:val="20"/>
          <w:szCs w:val="20"/>
          <w14:ligatures w14:val="none"/>
        </w:rPr>
        <w:t>/2</w:t>
      </w:r>
      <w:r w:rsidR="009630E2">
        <w:rPr>
          <w:rFonts w:ascii="Times New Roman" w:eastAsia="Times New Roman" w:hAnsi="Times New Roman" w:cs="Times New Roman"/>
          <w:color w:val="000000"/>
          <w:kern w:val="0"/>
          <w:sz w:val="20"/>
          <w:szCs w:val="20"/>
          <w14:ligatures w14:val="none"/>
        </w:rPr>
        <w:t>6</w:t>
      </w:r>
      <w:r w:rsidRPr="00EE129D">
        <w:rPr>
          <w:rFonts w:ascii="Times New Roman" w:eastAsia="Times New Roman" w:hAnsi="Times New Roman" w:cs="Times New Roman"/>
          <w:color w:val="000000"/>
          <w:kern w:val="0"/>
          <w:sz w:val="20"/>
          <w:szCs w:val="20"/>
          <w14:ligatures w14:val="none"/>
        </w:rPr>
        <w:t xml:space="preserve"> through 1</w:t>
      </w:r>
      <w:r w:rsidR="009630E2">
        <w:rPr>
          <w:rFonts w:ascii="Times New Roman" w:eastAsia="Times New Roman" w:hAnsi="Times New Roman" w:cs="Times New Roman"/>
          <w:color w:val="000000"/>
          <w:kern w:val="0"/>
          <w:sz w:val="20"/>
          <w:szCs w:val="20"/>
          <w14:ligatures w14:val="none"/>
        </w:rPr>
        <w:t>1</w:t>
      </w:r>
      <w:r w:rsidRPr="00EE129D">
        <w:rPr>
          <w:rFonts w:ascii="Times New Roman" w:eastAsia="Times New Roman" w:hAnsi="Times New Roman" w:cs="Times New Roman"/>
          <w:color w:val="000000"/>
          <w:kern w:val="0"/>
          <w:sz w:val="20"/>
          <w:szCs w:val="20"/>
          <w14:ligatures w14:val="none"/>
        </w:rPr>
        <w:t>/</w:t>
      </w:r>
      <w:r w:rsidR="009630E2">
        <w:rPr>
          <w:rFonts w:ascii="Times New Roman" w:eastAsia="Times New Roman" w:hAnsi="Times New Roman" w:cs="Times New Roman"/>
          <w:color w:val="000000"/>
          <w:kern w:val="0"/>
          <w:sz w:val="20"/>
          <w:szCs w:val="20"/>
          <w14:ligatures w14:val="none"/>
        </w:rPr>
        <w:t>30</w:t>
      </w:r>
      <w:r w:rsidRPr="00EE129D">
        <w:rPr>
          <w:rFonts w:ascii="Times New Roman" w:eastAsia="Times New Roman" w:hAnsi="Times New Roman" w:cs="Times New Roman"/>
          <w:color w:val="000000"/>
          <w:kern w:val="0"/>
          <w:sz w:val="20"/>
          <w:szCs w:val="20"/>
          <w14:ligatures w14:val="none"/>
        </w:rPr>
        <w:t>/2</w:t>
      </w:r>
      <w:r w:rsidR="009630E2">
        <w:rPr>
          <w:rFonts w:ascii="Times New Roman" w:eastAsia="Times New Roman" w:hAnsi="Times New Roman" w:cs="Times New Roman"/>
          <w:color w:val="000000"/>
          <w:kern w:val="0"/>
          <w:sz w:val="20"/>
          <w:szCs w:val="20"/>
          <w14:ligatures w14:val="none"/>
        </w:rPr>
        <w:t>6</w:t>
      </w:r>
    </w:p>
    <w:p w14:paraId="222FAA8A" w14:textId="77777777" w:rsidR="00EE129D" w:rsidRPr="00EE129D" w:rsidRDefault="00EE129D" w:rsidP="00EE129D">
      <w:pPr>
        <w:spacing w:after="240" w:line="240" w:lineRule="auto"/>
        <w:rPr>
          <w:rFonts w:ascii="Times New Roman" w:eastAsia="Times New Roman" w:hAnsi="Times New Roman" w:cs="Times New Roman"/>
          <w:kern w:val="0"/>
          <w14:ligatures w14:val="none"/>
        </w:rPr>
      </w:pPr>
    </w:p>
    <w:p w14:paraId="19AE43D5" w14:textId="77777777" w:rsidR="00EE129D" w:rsidRPr="00EE129D" w:rsidRDefault="00EE129D" w:rsidP="00EE129D">
      <w:pPr>
        <w:spacing w:after="0" w:line="240" w:lineRule="auto"/>
        <w:rPr>
          <w:rFonts w:ascii="Times New Roman" w:eastAsia="Times New Roman" w:hAnsi="Times New Roman" w:cs="Times New Roman"/>
          <w:kern w:val="0"/>
          <w14:ligatures w14:val="none"/>
        </w:rPr>
      </w:pPr>
    </w:p>
    <w:p w14:paraId="56E470E4" w14:textId="77777777" w:rsidR="00870390" w:rsidRDefault="00870390"/>
    <w:sectPr w:rsidR="00870390" w:rsidSect="00EE12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E53222"/>
    <w:multiLevelType w:val="multilevel"/>
    <w:tmpl w:val="2280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10969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9D"/>
    <w:rsid w:val="000B02C6"/>
    <w:rsid w:val="00430F1C"/>
    <w:rsid w:val="005D1257"/>
    <w:rsid w:val="00870390"/>
    <w:rsid w:val="009630E2"/>
    <w:rsid w:val="00B5190B"/>
    <w:rsid w:val="00EE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A0C562"/>
  <w15:chartTrackingRefBased/>
  <w15:docId w15:val="{8C712DDA-95D6-DA41-8797-A83A8A5C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2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2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2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2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2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2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2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2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2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2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2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29D"/>
    <w:rPr>
      <w:rFonts w:eastAsiaTheme="majorEastAsia" w:cstheme="majorBidi"/>
      <w:color w:val="272727" w:themeColor="text1" w:themeTint="D8"/>
    </w:rPr>
  </w:style>
  <w:style w:type="paragraph" w:styleId="Title">
    <w:name w:val="Title"/>
    <w:basedOn w:val="Normal"/>
    <w:next w:val="Normal"/>
    <w:link w:val="TitleChar"/>
    <w:uiPriority w:val="10"/>
    <w:qFormat/>
    <w:rsid w:val="00EE1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29D"/>
    <w:pPr>
      <w:spacing w:before="160"/>
      <w:jc w:val="center"/>
    </w:pPr>
    <w:rPr>
      <w:i/>
      <w:iCs/>
      <w:color w:val="404040" w:themeColor="text1" w:themeTint="BF"/>
    </w:rPr>
  </w:style>
  <w:style w:type="character" w:customStyle="1" w:styleId="QuoteChar">
    <w:name w:val="Quote Char"/>
    <w:basedOn w:val="DefaultParagraphFont"/>
    <w:link w:val="Quote"/>
    <w:uiPriority w:val="29"/>
    <w:rsid w:val="00EE129D"/>
    <w:rPr>
      <w:i/>
      <w:iCs/>
      <w:color w:val="404040" w:themeColor="text1" w:themeTint="BF"/>
    </w:rPr>
  </w:style>
  <w:style w:type="paragraph" w:styleId="ListParagraph">
    <w:name w:val="List Paragraph"/>
    <w:basedOn w:val="Normal"/>
    <w:uiPriority w:val="34"/>
    <w:qFormat/>
    <w:rsid w:val="00EE129D"/>
    <w:pPr>
      <w:ind w:left="720"/>
      <w:contextualSpacing/>
    </w:pPr>
  </w:style>
  <w:style w:type="character" w:styleId="IntenseEmphasis">
    <w:name w:val="Intense Emphasis"/>
    <w:basedOn w:val="DefaultParagraphFont"/>
    <w:uiPriority w:val="21"/>
    <w:qFormat/>
    <w:rsid w:val="00EE129D"/>
    <w:rPr>
      <w:i/>
      <w:iCs/>
      <w:color w:val="0F4761" w:themeColor="accent1" w:themeShade="BF"/>
    </w:rPr>
  </w:style>
  <w:style w:type="paragraph" w:styleId="IntenseQuote">
    <w:name w:val="Intense Quote"/>
    <w:basedOn w:val="Normal"/>
    <w:next w:val="Normal"/>
    <w:link w:val="IntenseQuoteChar"/>
    <w:uiPriority w:val="30"/>
    <w:qFormat/>
    <w:rsid w:val="00EE12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29D"/>
    <w:rPr>
      <w:i/>
      <w:iCs/>
      <w:color w:val="0F4761" w:themeColor="accent1" w:themeShade="BF"/>
    </w:rPr>
  </w:style>
  <w:style w:type="character" w:styleId="IntenseReference">
    <w:name w:val="Intense Reference"/>
    <w:basedOn w:val="DefaultParagraphFont"/>
    <w:uiPriority w:val="32"/>
    <w:qFormat/>
    <w:rsid w:val="00EE129D"/>
    <w:rPr>
      <w:b/>
      <w:bCs/>
      <w:smallCaps/>
      <w:color w:val="0F4761" w:themeColor="accent1" w:themeShade="BF"/>
      <w:spacing w:val="5"/>
    </w:rPr>
  </w:style>
  <w:style w:type="paragraph" w:styleId="NormalWeb">
    <w:name w:val="Normal (Web)"/>
    <w:basedOn w:val="Normal"/>
    <w:uiPriority w:val="99"/>
    <w:semiHidden/>
    <w:unhideWhenUsed/>
    <w:rsid w:val="00EE129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EE1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Otten - Manti, UT</dc:creator>
  <cp:keywords/>
  <dc:description/>
  <cp:lastModifiedBy>JoAnn Otten - Manti, UT</cp:lastModifiedBy>
  <cp:revision>3</cp:revision>
  <dcterms:created xsi:type="dcterms:W3CDTF">2026-10-20T14:04:00Z</dcterms:created>
  <dcterms:modified xsi:type="dcterms:W3CDTF">2026-10-20T15:31:00Z</dcterms:modified>
</cp:coreProperties>
</file>