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before="123"/>
        <w:ind w:left="1640"/>
      </w:pPr>
      <w:r>
        <w:rPr/>
        <mc:AlternateContent>
          <mc:Choice Requires="wps">
            <w:drawing>
              <wp:anchor distT="0" distB="0" distL="0" distR="0" allowOverlap="1" layoutInCell="1" locked="0" behindDoc="0" simplePos="0" relativeHeight="15729664">
                <wp:simplePos x="0" y="0"/>
                <wp:positionH relativeFrom="page">
                  <wp:posOffset>914400</wp:posOffset>
                </wp:positionH>
                <wp:positionV relativeFrom="paragraph">
                  <wp:posOffset>0</wp:posOffset>
                </wp:positionV>
                <wp:extent cx="1143000" cy="70929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143000" cy="709295"/>
                        </a:xfrm>
                        <a:prstGeom prst="rect">
                          <a:avLst/>
                        </a:prstGeom>
                        <a:solidFill>
                          <a:srgbClr val="000000"/>
                        </a:solidFill>
                      </wps:spPr>
                      <wps:txbx>
                        <w:txbxContent>
                          <w:p>
                            <w:pPr>
                              <w:spacing w:line="301" w:lineRule="exact" w:before="148"/>
                              <w:ind w:left="526" w:right="0" w:firstLine="0"/>
                              <w:jc w:val="left"/>
                              <w:rPr>
                                <w:color w:val="000000"/>
                                <w:sz w:val="28"/>
                              </w:rPr>
                            </w:pPr>
                            <w:r>
                              <w:rPr>
                                <w:color w:val="FFFFFF"/>
                                <w:spacing w:val="-2"/>
                                <w:sz w:val="28"/>
                              </w:rPr>
                              <w:t>Policy</w:t>
                            </w:r>
                          </w:p>
                          <w:p>
                            <w:pPr>
                              <w:spacing w:line="439" w:lineRule="exact" w:before="0"/>
                              <w:ind w:left="455" w:right="0" w:firstLine="0"/>
                              <w:jc w:val="left"/>
                              <w:rPr>
                                <w:b/>
                                <w:color w:val="000000"/>
                                <w:sz w:val="40"/>
                              </w:rPr>
                            </w:pPr>
                            <w:r>
                              <w:rPr>
                                <w:b/>
                                <w:color w:val="FFFFFF"/>
                                <w:spacing w:val="-4"/>
                                <w:sz w:val="40"/>
                              </w:rPr>
                              <w:t>1034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pt;margin-top:0pt;width:90pt;height:55.85pt;mso-position-horizontal-relative:page;mso-position-vertical-relative:paragraph;z-index:15729664" type="#_x0000_t202" id="docshape1" filled="true" fillcolor="#000000" stroked="false">
                <v:textbox inset="0,0,0,0">
                  <w:txbxContent>
                    <w:p>
                      <w:pPr>
                        <w:spacing w:line="301" w:lineRule="exact" w:before="148"/>
                        <w:ind w:left="526" w:right="0" w:firstLine="0"/>
                        <w:jc w:val="left"/>
                        <w:rPr>
                          <w:color w:val="000000"/>
                          <w:sz w:val="28"/>
                        </w:rPr>
                      </w:pPr>
                      <w:r>
                        <w:rPr>
                          <w:color w:val="FFFFFF"/>
                          <w:spacing w:val="-2"/>
                          <w:sz w:val="28"/>
                        </w:rPr>
                        <w:t>Policy</w:t>
                      </w:r>
                    </w:p>
                    <w:p>
                      <w:pPr>
                        <w:spacing w:line="439" w:lineRule="exact" w:before="0"/>
                        <w:ind w:left="455" w:right="0" w:firstLine="0"/>
                        <w:jc w:val="left"/>
                        <w:rPr>
                          <w:b/>
                          <w:color w:val="000000"/>
                          <w:sz w:val="40"/>
                        </w:rPr>
                      </w:pPr>
                      <w:r>
                        <w:rPr>
                          <w:b/>
                          <w:color w:val="FFFFFF"/>
                          <w:spacing w:val="-4"/>
                          <w:sz w:val="40"/>
                        </w:rPr>
                        <w:t>1034</w:t>
                      </w:r>
                    </w:p>
                  </w:txbxContent>
                </v:textbox>
                <v:fill type="solid"/>
                <w10:wrap type="none"/>
              </v:shape>
            </w:pict>
          </mc:Fallback>
        </mc:AlternateContent>
      </w:r>
      <w:r>
        <w:rPr/>
        <w:t>South Summit Fire Protection District Policy </w:t>
      </w:r>
      <w:r>
        <w:rPr>
          <w:spacing w:val="-2"/>
        </w:rPr>
        <w:t>Manual</w:t>
      </w:r>
    </w:p>
    <w:p>
      <w:pPr>
        <w:spacing w:before="21"/>
        <w:ind w:left="1640" w:right="1" w:firstLine="0"/>
        <w:jc w:val="center"/>
        <w:rPr>
          <w:sz w:val="14"/>
        </w:rPr>
      </w:pPr>
      <w:r>
        <w:rPr>
          <w:spacing w:val="-4"/>
          <w:sz w:val="14"/>
        </w:rPr>
        <w:t>Fire</w:t>
      </w:r>
    </w:p>
    <w:p>
      <w:pPr>
        <w:pStyle w:val="BodyText"/>
        <w:rPr>
          <w:sz w:val="20"/>
        </w:rPr>
      </w:pPr>
    </w:p>
    <w:p>
      <w:pPr>
        <w:pStyle w:val="BodyText"/>
        <w:spacing w:before="186"/>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279565</wp:posOffset>
                </wp:positionV>
                <wp:extent cx="59436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43600" cy="1270"/>
                        </a:xfrm>
                        <a:custGeom>
                          <a:avLst/>
                          <a:gdLst/>
                          <a:ahLst/>
                          <a:cxnLst/>
                          <a:rect l="l" t="t" r="r" b="b"/>
                          <a:pathLst>
                            <a:path w="5943600" h="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2.013027pt;width:468pt;height:.1pt;mso-position-horizontal-relative:page;mso-position-vertical-relative:paragraph;z-index:-15728640;mso-wrap-distance-left:0;mso-wrap-distance-right:0" id="docshape2" coordorigin="1440,440" coordsize="9360,0" path="m1440,440l10800,440e" filled="false" stroked="true" strokeweight="1pt" strokecolor="#000000">
                <v:path arrowok="t"/>
                <v:stroke dashstyle="solid"/>
                <w10:wrap type="topAndBottom"/>
              </v:shape>
            </w:pict>
          </mc:Fallback>
        </mc:AlternateContent>
      </w:r>
    </w:p>
    <w:p>
      <w:pPr>
        <w:pStyle w:val="Heading1"/>
      </w:pPr>
      <w:r>
        <w:rPr/>
        <w:t>Return to </w:t>
      </w:r>
      <w:r>
        <w:rPr>
          <w:spacing w:val="-4"/>
        </w:rPr>
        <w:t>Work</w:t>
      </w:r>
    </w:p>
    <w:p>
      <w:pPr>
        <w:pStyle w:val="Heading3"/>
        <w:spacing w:before="260"/>
        <w:ind w:left="149"/>
      </w:pPr>
      <w:r>
        <w:rPr/>
        <w:t>1034.1 PURPOSE AND </w:t>
      </w:r>
      <w:r>
        <w:rPr>
          <w:spacing w:val="-2"/>
        </w:rPr>
        <w:t>SCOPE</w:t>
      </w:r>
    </w:p>
    <w:p>
      <w:pPr>
        <w:pStyle w:val="BodyText"/>
        <w:spacing w:line="312" w:lineRule="auto" w:before="167"/>
        <w:ind w:left="269" w:right="242"/>
        <w:jc w:val="both"/>
      </w:pPr>
      <w:r>
        <w:rPr/>
        <w:t>The purpose of this policy is to establish the process through which an employee who has been off work</w:t>
      </w:r>
      <w:r>
        <w:rPr>
          <w:spacing w:val="40"/>
        </w:rPr>
        <w:t> </w:t>
      </w:r>
      <w:r>
        <w:rPr/>
        <w:t>for an extended period of time due to an injury or illness may return to work.</w:t>
      </w:r>
    </w:p>
    <w:p>
      <w:pPr>
        <w:pStyle w:val="BodyText"/>
        <w:spacing w:before="237"/>
        <w:ind w:left="149"/>
      </w:pPr>
      <w:r>
        <w:rPr/>
        <w:t>1034.1.1 </w:t>
      </w:r>
      <w:r>
        <w:rPr>
          <w:spacing w:val="-2"/>
        </w:rPr>
        <w:t>DEFINITIONS</w:t>
      </w:r>
    </w:p>
    <w:p>
      <w:pPr>
        <w:pStyle w:val="BodyText"/>
        <w:spacing w:before="159"/>
        <w:ind w:left="269"/>
        <w:jc w:val="both"/>
      </w:pPr>
      <w:r>
        <w:rPr/>
        <w:t>Definitions related to this policy </w:t>
      </w:r>
      <w:r>
        <w:rPr>
          <w:spacing w:val="-2"/>
        </w:rPr>
        <w:t>include:</w:t>
      </w:r>
    </w:p>
    <w:p>
      <w:pPr>
        <w:pStyle w:val="BodyText"/>
        <w:spacing w:before="70"/>
      </w:pPr>
    </w:p>
    <w:p>
      <w:pPr>
        <w:pStyle w:val="BodyText"/>
        <w:spacing w:line="312" w:lineRule="auto"/>
        <w:ind w:left="270" w:right="241"/>
        <w:jc w:val="both"/>
      </w:pPr>
      <w:r>
        <w:rPr>
          <w:b/>
        </w:rPr>
        <w:t>Interactive process </w:t>
      </w:r>
      <w:r>
        <w:rPr/>
        <w:t>- An informal meeting between employer and employee, designed to identify the precise limitations resulting from a disability and any potential reasonable accommodations that could overcome those limitations and allow the employee to return to work, either in their usual and customary position or some other type of work.</w:t>
      </w:r>
    </w:p>
    <w:p>
      <w:pPr>
        <w:pStyle w:val="BodyText"/>
        <w:spacing w:before="12"/>
      </w:pPr>
    </w:p>
    <w:p>
      <w:pPr>
        <w:pStyle w:val="Heading3"/>
      </w:pPr>
      <w:r>
        <w:rPr/>
        <w:t>1034.2 </w:t>
      </w:r>
      <w:r>
        <w:rPr>
          <w:spacing w:val="-2"/>
        </w:rPr>
        <w:t>POLICY</w:t>
      </w:r>
    </w:p>
    <w:p>
      <w:pPr>
        <w:pStyle w:val="BodyText"/>
        <w:spacing w:line="312" w:lineRule="auto" w:before="167"/>
        <w:ind w:left="270" w:right="241"/>
        <w:jc w:val="both"/>
      </w:pPr>
      <w:r>
        <w:rPr/>
        <w:t>It is the policy of the South Summit Fire Protection District to assist injured employees, to the extent reasonably practicable, in returning to work as soon as they are medically able to perform meaningful</w:t>
      </w:r>
      <w:r>
        <w:rPr>
          <w:spacing w:val="80"/>
          <w:w w:val="150"/>
        </w:rPr>
        <w:t> </w:t>
      </w:r>
      <w:r>
        <w:rPr/>
        <w:t>work for the District.</w:t>
      </w:r>
    </w:p>
    <w:p>
      <w:pPr>
        <w:pStyle w:val="BodyText"/>
        <w:spacing w:before="10"/>
      </w:pPr>
    </w:p>
    <w:p>
      <w:pPr>
        <w:pStyle w:val="Heading3"/>
      </w:pPr>
      <w:r>
        <w:rPr/>
        <w:t>1034.3 EMPLOYEE </w:t>
      </w:r>
      <w:r>
        <w:rPr>
          <w:spacing w:val="-2"/>
        </w:rPr>
        <w:t>RESPONSIBILITIES</w:t>
      </w:r>
    </w:p>
    <w:p>
      <w:pPr>
        <w:pStyle w:val="BodyText"/>
        <w:spacing w:line="312" w:lineRule="auto" w:before="167"/>
        <w:ind w:left="270" w:right="241"/>
        <w:jc w:val="both"/>
      </w:pPr>
      <w:r>
        <w:rPr/>
        <w:t>It is the employee’s responsibility to inform the District of his/her absence and to immediately advise the District when the employee believes that he/she will be medically released to return to work, with or</w:t>
      </w:r>
      <w:r>
        <w:rPr>
          <w:spacing w:val="80"/>
        </w:rPr>
        <w:t> </w:t>
      </w:r>
      <w:r>
        <w:rPr/>
        <w:t>without restrictions. If practicable, the employee shall provide advance notice of his/her potential return to work and shall provide written medical verification of the clearance and any restrictions.</w:t>
      </w:r>
    </w:p>
    <w:p>
      <w:pPr>
        <w:pStyle w:val="BodyText"/>
        <w:spacing w:line="312" w:lineRule="auto" w:before="240"/>
        <w:ind w:left="270" w:right="241"/>
        <w:jc w:val="both"/>
      </w:pPr>
      <w:r>
        <w:rPr/>
        <w:t>If an employee has restrictions prescribed by a qualified health care professional, it is the responsibility of the employee to ensure he/she is not performing work that violates any restriction. If the employee</w:t>
      </w:r>
      <w:r>
        <w:rPr>
          <w:spacing w:val="40"/>
        </w:rPr>
        <w:t> </w:t>
      </w:r>
      <w:r>
        <w:rPr/>
        <w:t>believes he/she has been requested or directed to perform work that violates the restrictions, the</w:t>
      </w:r>
      <w:r>
        <w:rPr>
          <w:spacing w:val="80"/>
        </w:rPr>
        <w:t> </w:t>
      </w:r>
      <w:r>
        <w:rPr/>
        <w:t>employee should make a prompt report to the District Clerk.</w:t>
      </w:r>
    </w:p>
    <w:p>
      <w:pPr>
        <w:pStyle w:val="BodyText"/>
        <w:spacing w:before="11"/>
      </w:pPr>
    </w:p>
    <w:p>
      <w:pPr>
        <w:pStyle w:val="Heading3"/>
        <w:spacing w:before="1"/>
      </w:pPr>
      <w:r>
        <w:rPr/>
        <w:t>1034.4 DISTRICT </w:t>
      </w:r>
      <w:r>
        <w:rPr>
          <w:spacing w:val="-2"/>
        </w:rPr>
        <w:t>RESPONSIBILITIES</w:t>
      </w:r>
    </w:p>
    <w:p>
      <w:pPr>
        <w:pStyle w:val="BodyText"/>
        <w:spacing w:line="312" w:lineRule="auto" w:before="166"/>
        <w:ind w:left="270" w:right="242"/>
        <w:jc w:val="both"/>
      </w:pPr>
      <w:r>
        <w:rPr/>
        <w:t>The District will evaluate the employee’s request to return to work and the written medical verification, and will consult with the District Clerk in order to make a determination whether:</w:t>
      </w:r>
    </w:p>
    <w:p>
      <w:pPr>
        <w:pStyle w:val="ListParagraph"/>
        <w:numPr>
          <w:ilvl w:val="0"/>
          <w:numId w:val="1"/>
        </w:numPr>
        <w:tabs>
          <w:tab w:pos="868" w:val="left" w:leader="none"/>
        </w:tabs>
        <w:spacing w:line="240" w:lineRule="auto" w:before="238" w:after="0"/>
        <w:ind w:left="868" w:right="0" w:hanging="291"/>
        <w:jc w:val="left"/>
        <w:rPr>
          <w:sz w:val="21"/>
        </w:rPr>
      </w:pPr>
      <w:r>
        <w:rPr>
          <w:sz w:val="21"/>
        </w:rPr>
        <w:t>The employee may return to full duty based on the medical verification provided by the </w:t>
      </w:r>
      <w:r>
        <w:rPr>
          <w:spacing w:val="-2"/>
          <w:sz w:val="21"/>
        </w:rPr>
        <w:t>employee.</w:t>
      </w:r>
    </w:p>
    <w:p>
      <w:pPr>
        <w:pStyle w:val="BodyText"/>
        <w:spacing w:before="67"/>
      </w:pPr>
    </w:p>
    <w:p>
      <w:pPr>
        <w:pStyle w:val="ListParagraph"/>
        <w:numPr>
          <w:ilvl w:val="0"/>
          <w:numId w:val="1"/>
        </w:numPr>
        <w:tabs>
          <w:tab w:pos="868" w:val="left" w:leader="none"/>
          <w:tab w:pos="870" w:val="left" w:leader="none"/>
        </w:tabs>
        <w:spacing w:line="312" w:lineRule="auto" w:before="0" w:after="0"/>
        <w:ind w:left="870" w:right="242" w:hanging="293"/>
        <w:jc w:val="left"/>
        <w:rPr>
          <w:sz w:val="21"/>
        </w:rPr>
      </w:pPr>
      <w:r>
        <w:rPr>
          <w:sz w:val="21"/>
        </w:rPr>
        <w:t>The employee may return to work to a temporary modified-duty assignment and whether the District has a need that fits with the employee’s restrictions.</w:t>
      </w:r>
    </w:p>
    <w:p>
      <w:pPr>
        <w:pStyle w:val="ListParagraph"/>
        <w:numPr>
          <w:ilvl w:val="0"/>
          <w:numId w:val="1"/>
        </w:numPr>
        <w:tabs>
          <w:tab w:pos="869" w:val="left" w:leader="none"/>
        </w:tabs>
        <w:spacing w:line="240" w:lineRule="auto" w:before="238" w:after="0"/>
        <w:ind w:left="869" w:right="0" w:hanging="280"/>
        <w:jc w:val="left"/>
        <w:rPr>
          <w:sz w:val="21"/>
        </w:rPr>
      </w:pPr>
      <w:r>
        <w:rPr>
          <w:sz w:val="21"/>
        </w:rPr>
        <w:t>The employee should have a fitness-for-duty </w:t>
      </w:r>
      <w:r>
        <w:rPr>
          <w:spacing w:val="-2"/>
          <w:sz w:val="21"/>
        </w:rPr>
        <w:t>evaluation.</w:t>
      </w:r>
    </w:p>
    <w:p>
      <w:pPr>
        <w:pStyle w:val="BodyText"/>
        <w:rPr>
          <w:sz w:val="20"/>
        </w:rPr>
      </w:pPr>
    </w:p>
    <w:p>
      <w:pPr>
        <w:pStyle w:val="BodyText"/>
        <w:spacing w:before="95"/>
        <w:rPr>
          <w:sz w:val="20"/>
        </w:rPr>
      </w:pPr>
    </w:p>
    <w:p>
      <w:pPr>
        <w:spacing w:line="20" w:lineRule="exact"/>
        <w:ind w:left="720" w:right="0" w:firstLine="0"/>
        <w:rPr>
          <w:sz w:val="2"/>
        </w:rPr>
      </w:pPr>
      <w:r>
        <w:rPr>
          <w:sz w:val="2"/>
        </w:rPr>
        <mc:AlternateContent>
          <mc:Choice Requires="wps">
            <w:drawing>
              <wp:inline distT="0" distB="0" distL="0" distR="0">
                <wp:extent cx="5943600" cy="12700"/>
                <wp:effectExtent l="9525" t="0" r="0" b="6350"/>
                <wp:docPr id="3" name="Group 3"/>
                <wp:cNvGraphicFramePr>
                  <a:graphicFrameLocks/>
                </wp:cNvGraphicFramePr>
                <a:graphic>
                  <a:graphicData uri="http://schemas.microsoft.com/office/word/2010/wordprocessingGroup">
                    <wpg:wgp>
                      <wpg:cNvPr id="3" name="Group 3"/>
                      <wpg:cNvGrpSpPr/>
                      <wpg:grpSpPr>
                        <a:xfrm>
                          <a:off x="0" y="0"/>
                          <a:ext cx="5943600" cy="12700"/>
                          <a:chExt cx="5943600" cy="12700"/>
                        </a:xfrm>
                      </wpg:grpSpPr>
                      <wps:wsp>
                        <wps:cNvPr id="4" name="Graphic 4"/>
                        <wps:cNvSpPr/>
                        <wps:spPr>
                          <a:xfrm>
                            <a:off x="0" y="6350"/>
                            <a:ext cx="5943600" cy="1270"/>
                          </a:xfrm>
                          <a:custGeom>
                            <a:avLst/>
                            <a:gdLst/>
                            <a:ahLst/>
                            <a:cxnLst/>
                            <a:rect l="l" t="t" r="r" b="b"/>
                            <a:pathLst>
                              <a:path w="5943600" h="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68pt;height:1pt;mso-position-horizontal-relative:char;mso-position-vertical-relative:line" id="docshapegroup3" coordorigin="0,0" coordsize="9360,20">
                <v:line style="position:absolute" from="0,10" to="9360,10" stroked="true" strokeweight="1pt" strokecolor="#000000">
                  <v:stroke dashstyle="solid"/>
                </v:line>
              </v:group>
            </w:pict>
          </mc:Fallback>
        </mc:AlternateContent>
      </w:r>
      <w:r>
        <w:rPr>
          <w:sz w:val="2"/>
        </w:rPr>
      </w:r>
    </w:p>
    <w:p>
      <w:pPr>
        <w:spacing w:after="0" w:line="20" w:lineRule="exact"/>
        <w:rPr>
          <w:sz w:val="2"/>
        </w:rPr>
        <w:sectPr>
          <w:type w:val="continuous"/>
          <w:pgSz w:w="12240" w:h="15840"/>
          <w:pgMar w:top="360" w:bottom="0" w:left="720" w:right="1080"/>
        </w:sectPr>
      </w:pPr>
    </w:p>
    <w:p>
      <w:pPr>
        <w:spacing w:line="213" w:lineRule="auto" w:before="6"/>
        <w:ind w:left="720" w:right="43" w:firstLine="0"/>
        <w:jc w:val="left"/>
        <w:rPr>
          <w:sz w:val="14"/>
        </w:rPr>
      </w:pPr>
      <w:r>
        <w:rPr>
          <w:sz w:val="14"/>
        </w:rPr>
        <w:t>Copyright Lexipol, LLC 2026/04/08, All Rights Reserved.</w:t>
      </w:r>
      <w:r>
        <w:rPr>
          <w:spacing w:val="40"/>
          <w:sz w:val="14"/>
        </w:rPr>
        <w:t> </w:t>
      </w:r>
      <w:r>
        <w:rPr>
          <w:sz w:val="14"/>
        </w:rPr>
        <w:t>Published</w:t>
      </w:r>
      <w:r>
        <w:rPr>
          <w:spacing w:val="-5"/>
          <w:sz w:val="14"/>
        </w:rPr>
        <w:t> </w:t>
      </w:r>
      <w:r>
        <w:rPr>
          <w:sz w:val="14"/>
        </w:rPr>
        <w:t>with</w:t>
      </w:r>
      <w:r>
        <w:rPr>
          <w:spacing w:val="-5"/>
          <w:sz w:val="14"/>
        </w:rPr>
        <w:t> </w:t>
      </w:r>
      <w:r>
        <w:rPr>
          <w:sz w:val="14"/>
        </w:rPr>
        <w:t>permission</w:t>
      </w:r>
      <w:r>
        <w:rPr>
          <w:spacing w:val="-5"/>
          <w:sz w:val="14"/>
        </w:rPr>
        <w:t> </w:t>
      </w:r>
      <w:r>
        <w:rPr>
          <w:sz w:val="14"/>
        </w:rPr>
        <w:t>by</w:t>
      </w:r>
      <w:r>
        <w:rPr>
          <w:spacing w:val="-5"/>
          <w:sz w:val="14"/>
        </w:rPr>
        <w:t> </w:t>
      </w:r>
      <w:r>
        <w:rPr>
          <w:sz w:val="14"/>
        </w:rPr>
        <w:t>South</w:t>
      </w:r>
      <w:r>
        <w:rPr>
          <w:spacing w:val="-5"/>
          <w:sz w:val="14"/>
        </w:rPr>
        <w:t> </w:t>
      </w:r>
      <w:r>
        <w:rPr>
          <w:sz w:val="14"/>
        </w:rPr>
        <w:t>Summit</w:t>
      </w:r>
      <w:r>
        <w:rPr>
          <w:spacing w:val="-5"/>
          <w:sz w:val="14"/>
        </w:rPr>
        <w:t> </w:t>
      </w:r>
      <w:r>
        <w:rPr>
          <w:sz w:val="14"/>
        </w:rPr>
        <w:t>Fire</w:t>
      </w:r>
      <w:r>
        <w:rPr>
          <w:spacing w:val="-5"/>
          <w:sz w:val="14"/>
        </w:rPr>
        <w:t> </w:t>
      </w:r>
      <w:r>
        <w:rPr>
          <w:sz w:val="14"/>
        </w:rPr>
        <w:t>Protection</w:t>
      </w:r>
      <w:r>
        <w:rPr>
          <w:spacing w:val="-5"/>
          <w:sz w:val="14"/>
        </w:rPr>
        <w:t> </w:t>
      </w:r>
      <w:r>
        <w:rPr>
          <w:sz w:val="14"/>
        </w:rPr>
        <w:t>District</w:t>
      </w:r>
    </w:p>
    <w:p>
      <w:pPr>
        <w:spacing w:before="29"/>
        <w:ind w:left="733" w:right="0" w:firstLine="0"/>
        <w:jc w:val="left"/>
        <w:rPr>
          <w:sz w:val="12"/>
        </w:rPr>
      </w:pPr>
      <w:r>
        <w:rPr>
          <w:sz w:val="12"/>
        </w:rPr>
        <w:t>Adopted</w:t>
      </w:r>
      <w:r>
        <w:rPr>
          <w:spacing w:val="-6"/>
          <w:sz w:val="12"/>
        </w:rPr>
        <w:t> </w:t>
      </w:r>
      <w:r>
        <w:rPr>
          <w:spacing w:val="-2"/>
          <w:sz w:val="12"/>
        </w:rPr>
        <w:t>4/15/2026</w:t>
      </w:r>
    </w:p>
    <w:p>
      <w:pPr>
        <w:spacing w:line="157" w:lineRule="exact" w:before="0"/>
        <w:ind w:left="720" w:right="0" w:firstLine="0"/>
        <w:jc w:val="left"/>
        <w:rPr>
          <w:sz w:val="16"/>
        </w:rPr>
      </w:pPr>
      <w:r>
        <w:rPr/>
        <w:br w:type="column"/>
      </w:r>
      <w:r>
        <w:rPr>
          <w:sz w:val="16"/>
        </w:rPr>
        <w:t>Return to Work - </w:t>
      </w:r>
      <w:r>
        <w:rPr>
          <w:spacing w:val="-10"/>
          <w:sz w:val="16"/>
        </w:rPr>
        <w:t>1</w:t>
      </w:r>
    </w:p>
    <w:p>
      <w:pPr>
        <w:spacing w:after="0" w:line="157" w:lineRule="exact"/>
        <w:jc w:val="left"/>
        <w:rPr>
          <w:sz w:val="16"/>
        </w:rPr>
        <w:sectPr>
          <w:type w:val="continuous"/>
          <w:pgSz w:w="12240" w:h="15840"/>
          <w:pgMar w:top="360" w:bottom="0" w:left="720" w:right="1080"/>
          <w:cols w:num="2" w:equalWidth="0">
            <w:col w:w="4900" w:space="3153"/>
            <w:col w:w="2387"/>
          </w:cols>
        </w:sectPr>
      </w:pPr>
    </w:p>
    <w:p>
      <w:pPr>
        <w:pStyle w:val="Heading2"/>
      </w:pPr>
      <w:r>
        <w:rPr/>
        <w:t>South Summit Fire Protection District Policy </w:t>
      </w:r>
      <w:r>
        <w:rPr>
          <w:spacing w:val="-2"/>
        </w:rPr>
        <w:t>Manual</w:t>
      </w:r>
    </w:p>
    <w:p>
      <w:pPr>
        <w:spacing w:before="21"/>
        <w:ind w:left="359" w:right="0" w:firstLine="0"/>
        <w:jc w:val="center"/>
        <w:rPr>
          <w:sz w:val="14"/>
        </w:rPr>
      </w:pPr>
      <w:r>
        <w:rPr>
          <w:spacing w:val="-4"/>
          <w:sz w:val="14"/>
        </w:rPr>
        <w:t>Fire</w:t>
      </w:r>
    </w:p>
    <w:p>
      <w:pPr>
        <w:spacing w:before="248"/>
        <w:ind w:left="720" w:right="0" w:firstLine="0"/>
        <w:jc w:val="left"/>
        <w:rPr>
          <w:i/>
          <w:sz w:val="24"/>
        </w:rPr>
      </w:pPr>
      <w:r>
        <w:rPr>
          <w:i/>
          <w:sz w:val="24"/>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362102</wp:posOffset>
                </wp:positionV>
                <wp:extent cx="594360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43600" cy="1270"/>
                        </a:xfrm>
                        <a:custGeom>
                          <a:avLst/>
                          <a:gdLst/>
                          <a:ahLst/>
                          <a:cxnLst/>
                          <a:rect l="l" t="t" r="r" b="b"/>
                          <a:pathLst>
                            <a:path w="5943600" h="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28.512041pt;width:468pt;height:.1pt;mso-position-horizontal-relative:page;mso-position-vertical-relative:paragraph;z-index:-15727104;mso-wrap-distance-left:0;mso-wrap-distance-right:0" id="docshape4" coordorigin="1440,570" coordsize="9360,0" path="m1440,570l10800,570e" filled="false" stroked="true" strokeweight="1pt" strokecolor="#000000">
                <v:path arrowok="t"/>
                <v:stroke dashstyle="solid"/>
                <w10:wrap type="topAndBottom"/>
              </v:shape>
            </w:pict>
          </mc:Fallback>
        </mc:AlternateContent>
      </w:r>
      <w:r>
        <w:rPr>
          <w:i/>
          <w:sz w:val="24"/>
        </w:rPr>
        <w:t>Return to </w:t>
      </w:r>
      <w:r>
        <w:rPr>
          <w:i/>
          <w:spacing w:val="-4"/>
          <w:sz w:val="24"/>
        </w:rPr>
        <w:t>Work</w:t>
      </w:r>
    </w:p>
    <w:p>
      <w:pPr>
        <w:pStyle w:val="ListParagraph"/>
        <w:numPr>
          <w:ilvl w:val="0"/>
          <w:numId w:val="1"/>
        </w:numPr>
        <w:tabs>
          <w:tab w:pos="868" w:val="left" w:leader="none"/>
          <w:tab w:pos="870" w:val="left" w:leader="none"/>
        </w:tabs>
        <w:spacing w:line="312" w:lineRule="auto" w:before="270" w:after="0"/>
        <w:ind w:left="870" w:right="241" w:hanging="293"/>
        <w:jc w:val="left"/>
        <w:rPr>
          <w:sz w:val="21"/>
        </w:rPr>
      </w:pPr>
      <w:r>
        <w:rPr>
          <w:sz w:val="21"/>
        </w:rPr>
        <w:t>The employee has reached a permanent and stationary rating and it is necessary to engage in an</w:t>
      </w:r>
      <w:r>
        <w:rPr>
          <w:spacing w:val="40"/>
          <w:sz w:val="21"/>
        </w:rPr>
        <w:t> </w:t>
      </w:r>
      <w:r>
        <w:rPr>
          <w:sz w:val="21"/>
        </w:rPr>
        <w:t>interactive process to determine a reasonable accommodation.</w:t>
      </w:r>
    </w:p>
    <w:p>
      <w:pPr>
        <w:pStyle w:val="BodyText"/>
        <w:spacing w:line="312" w:lineRule="auto" w:before="237"/>
        <w:ind w:left="270" w:right="241"/>
        <w:jc w:val="both"/>
      </w:pPr>
      <w:r>
        <w:rPr/>
        <w:t>The District Clerk, in consultation with the District representative, should make a recommendation to the Fire Chief or the authorized designee regarding the status of the employee. The District Clerk should communicate with the employee about plans for the employee to return to work, after consulting with the Fire Chief or the authorized designee.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6"/>
        <w:rPr>
          <w:sz w:val="20"/>
        </w:rPr>
      </w:pPr>
    </w:p>
    <w:p>
      <w:pPr>
        <w:spacing w:line="20" w:lineRule="exact"/>
        <w:ind w:left="720" w:right="0" w:firstLine="0"/>
        <w:rPr>
          <w:sz w:val="2"/>
        </w:rPr>
      </w:pPr>
      <w:r>
        <w:rPr>
          <w:sz w:val="2"/>
        </w:rPr>
        <mc:AlternateContent>
          <mc:Choice Requires="wps">
            <w:drawing>
              <wp:inline distT="0" distB="0" distL="0" distR="0">
                <wp:extent cx="5943600" cy="12700"/>
                <wp:effectExtent l="9525" t="0" r="0" b="6350"/>
                <wp:docPr id="6" name="Group 6"/>
                <wp:cNvGraphicFramePr>
                  <a:graphicFrameLocks/>
                </wp:cNvGraphicFramePr>
                <a:graphic>
                  <a:graphicData uri="http://schemas.microsoft.com/office/word/2010/wordprocessingGroup">
                    <wpg:wgp>
                      <wpg:cNvPr id="6" name="Group 6"/>
                      <wpg:cNvGrpSpPr/>
                      <wpg:grpSpPr>
                        <a:xfrm>
                          <a:off x="0" y="0"/>
                          <a:ext cx="5943600" cy="12700"/>
                          <a:chExt cx="5943600" cy="12700"/>
                        </a:xfrm>
                      </wpg:grpSpPr>
                      <wps:wsp>
                        <wps:cNvPr id="7" name="Graphic 7"/>
                        <wps:cNvSpPr/>
                        <wps:spPr>
                          <a:xfrm>
                            <a:off x="0" y="6350"/>
                            <a:ext cx="5943600" cy="1270"/>
                          </a:xfrm>
                          <a:custGeom>
                            <a:avLst/>
                            <a:gdLst/>
                            <a:ahLst/>
                            <a:cxnLst/>
                            <a:rect l="l" t="t" r="r" b="b"/>
                            <a:pathLst>
                              <a:path w="5943600" h="0">
                                <a:moveTo>
                                  <a:pt x="0" y="0"/>
                                </a:moveTo>
                                <a:lnTo>
                                  <a:pt x="59436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68pt;height:1pt;mso-position-horizontal-relative:char;mso-position-vertical-relative:line" id="docshapegroup5" coordorigin="0,0" coordsize="9360,20">
                <v:line style="position:absolute" from="0,10" to="9360,10" stroked="true" strokeweight="1pt" strokecolor="#000000">
                  <v:stroke dashstyle="solid"/>
                </v:line>
              </v:group>
            </w:pict>
          </mc:Fallback>
        </mc:AlternateContent>
      </w:r>
      <w:r>
        <w:rPr>
          <w:sz w:val="2"/>
        </w:rPr>
      </w:r>
    </w:p>
    <w:p>
      <w:pPr>
        <w:spacing w:after="0" w:line="20" w:lineRule="exact"/>
        <w:rPr>
          <w:sz w:val="2"/>
        </w:rPr>
        <w:sectPr>
          <w:pgSz w:w="12240" w:h="15840"/>
          <w:pgMar w:top="320" w:bottom="0" w:left="720" w:right="1080"/>
        </w:sectPr>
      </w:pPr>
    </w:p>
    <w:p>
      <w:pPr>
        <w:spacing w:line="213" w:lineRule="auto" w:before="6"/>
        <w:ind w:left="720" w:right="43" w:firstLine="0"/>
        <w:jc w:val="left"/>
        <w:rPr>
          <w:sz w:val="14"/>
        </w:rPr>
      </w:pPr>
      <w:r>
        <w:rPr>
          <w:sz w:val="14"/>
        </w:rPr>
        <w:t>Copyright Lexipol, LLC 2026/04/08, All Rights Reserved.</w:t>
      </w:r>
      <w:r>
        <w:rPr>
          <w:spacing w:val="40"/>
          <w:sz w:val="14"/>
        </w:rPr>
        <w:t> </w:t>
      </w:r>
      <w:r>
        <w:rPr>
          <w:sz w:val="14"/>
        </w:rPr>
        <w:t>Published</w:t>
      </w:r>
      <w:r>
        <w:rPr>
          <w:spacing w:val="-5"/>
          <w:sz w:val="14"/>
        </w:rPr>
        <w:t> </w:t>
      </w:r>
      <w:r>
        <w:rPr>
          <w:sz w:val="14"/>
        </w:rPr>
        <w:t>with</w:t>
      </w:r>
      <w:r>
        <w:rPr>
          <w:spacing w:val="-5"/>
          <w:sz w:val="14"/>
        </w:rPr>
        <w:t> </w:t>
      </w:r>
      <w:r>
        <w:rPr>
          <w:sz w:val="14"/>
        </w:rPr>
        <w:t>permission</w:t>
      </w:r>
      <w:r>
        <w:rPr>
          <w:spacing w:val="-5"/>
          <w:sz w:val="14"/>
        </w:rPr>
        <w:t> </w:t>
      </w:r>
      <w:r>
        <w:rPr>
          <w:sz w:val="14"/>
        </w:rPr>
        <w:t>by</w:t>
      </w:r>
      <w:r>
        <w:rPr>
          <w:spacing w:val="-5"/>
          <w:sz w:val="14"/>
        </w:rPr>
        <w:t> </w:t>
      </w:r>
      <w:r>
        <w:rPr>
          <w:sz w:val="14"/>
        </w:rPr>
        <w:t>South</w:t>
      </w:r>
      <w:r>
        <w:rPr>
          <w:spacing w:val="-5"/>
          <w:sz w:val="14"/>
        </w:rPr>
        <w:t> </w:t>
      </w:r>
      <w:r>
        <w:rPr>
          <w:sz w:val="14"/>
        </w:rPr>
        <w:t>Summit</w:t>
      </w:r>
      <w:r>
        <w:rPr>
          <w:spacing w:val="-5"/>
          <w:sz w:val="14"/>
        </w:rPr>
        <w:t> </w:t>
      </w:r>
      <w:r>
        <w:rPr>
          <w:sz w:val="14"/>
        </w:rPr>
        <w:t>Fire</w:t>
      </w:r>
      <w:r>
        <w:rPr>
          <w:spacing w:val="-5"/>
          <w:sz w:val="14"/>
        </w:rPr>
        <w:t> </w:t>
      </w:r>
      <w:r>
        <w:rPr>
          <w:sz w:val="14"/>
        </w:rPr>
        <w:t>Protection</w:t>
      </w:r>
      <w:r>
        <w:rPr>
          <w:spacing w:val="-5"/>
          <w:sz w:val="14"/>
        </w:rPr>
        <w:t> </w:t>
      </w:r>
      <w:r>
        <w:rPr>
          <w:sz w:val="14"/>
        </w:rPr>
        <w:t>District</w:t>
      </w:r>
    </w:p>
    <w:p>
      <w:pPr>
        <w:spacing w:line="157" w:lineRule="exact" w:before="0"/>
        <w:ind w:left="720" w:right="0" w:firstLine="0"/>
        <w:jc w:val="left"/>
        <w:rPr>
          <w:sz w:val="16"/>
        </w:rPr>
      </w:pPr>
      <w:r>
        <w:rPr/>
        <w:br w:type="column"/>
      </w:r>
      <w:r>
        <w:rPr>
          <w:sz w:val="16"/>
        </w:rPr>
        <w:t>Return to Work - </w:t>
      </w:r>
      <w:r>
        <w:rPr>
          <w:spacing w:val="-10"/>
          <w:sz w:val="16"/>
        </w:rPr>
        <w:t>2</w:t>
      </w:r>
    </w:p>
    <w:sectPr>
      <w:type w:val="continuous"/>
      <w:pgSz w:w="12240" w:h="15840"/>
      <w:pgMar w:top="360" w:bottom="0" w:left="720" w:right="1080"/>
      <w:cols w:num="2" w:equalWidth="0">
        <w:col w:w="4900" w:space="3153"/>
        <w:col w:w="238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870" w:hanging="293"/>
        <w:jc w:val="left"/>
      </w:pPr>
      <w:rPr>
        <w:rFonts w:hint="default" w:ascii="Arial" w:hAnsi="Arial" w:eastAsia="Arial" w:cs="Arial"/>
        <w:b w:val="0"/>
        <w:bCs w:val="0"/>
        <w:i w:val="0"/>
        <w:iCs w:val="0"/>
        <w:spacing w:val="0"/>
        <w:w w:val="100"/>
        <w:sz w:val="21"/>
        <w:szCs w:val="21"/>
        <w:lang w:val="en-US" w:eastAsia="en-US" w:bidi="ar-SA"/>
      </w:rPr>
    </w:lvl>
    <w:lvl w:ilvl="1">
      <w:start w:val="0"/>
      <w:numFmt w:val="bullet"/>
      <w:lvlText w:val="•"/>
      <w:lvlJc w:val="left"/>
      <w:pPr>
        <w:ind w:left="1836" w:hanging="293"/>
      </w:pPr>
      <w:rPr>
        <w:rFonts w:hint="default"/>
        <w:lang w:val="en-US" w:eastAsia="en-US" w:bidi="ar-SA"/>
      </w:rPr>
    </w:lvl>
    <w:lvl w:ilvl="2">
      <w:start w:val="0"/>
      <w:numFmt w:val="bullet"/>
      <w:lvlText w:val="•"/>
      <w:lvlJc w:val="left"/>
      <w:pPr>
        <w:ind w:left="2792" w:hanging="293"/>
      </w:pPr>
      <w:rPr>
        <w:rFonts w:hint="default"/>
        <w:lang w:val="en-US" w:eastAsia="en-US" w:bidi="ar-SA"/>
      </w:rPr>
    </w:lvl>
    <w:lvl w:ilvl="3">
      <w:start w:val="0"/>
      <w:numFmt w:val="bullet"/>
      <w:lvlText w:val="•"/>
      <w:lvlJc w:val="left"/>
      <w:pPr>
        <w:ind w:left="3748" w:hanging="293"/>
      </w:pPr>
      <w:rPr>
        <w:rFonts w:hint="default"/>
        <w:lang w:val="en-US" w:eastAsia="en-US" w:bidi="ar-SA"/>
      </w:rPr>
    </w:lvl>
    <w:lvl w:ilvl="4">
      <w:start w:val="0"/>
      <w:numFmt w:val="bullet"/>
      <w:lvlText w:val="•"/>
      <w:lvlJc w:val="left"/>
      <w:pPr>
        <w:ind w:left="4704" w:hanging="293"/>
      </w:pPr>
      <w:rPr>
        <w:rFonts w:hint="default"/>
        <w:lang w:val="en-US" w:eastAsia="en-US" w:bidi="ar-SA"/>
      </w:rPr>
    </w:lvl>
    <w:lvl w:ilvl="5">
      <w:start w:val="0"/>
      <w:numFmt w:val="bullet"/>
      <w:lvlText w:val="•"/>
      <w:lvlJc w:val="left"/>
      <w:pPr>
        <w:ind w:left="5660" w:hanging="293"/>
      </w:pPr>
      <w:rPr>
        <w:rFonts w:hint="default"/>
        <w:lang w:val="en-US" w:eastAsia="en-US" w:bidi="ar-SA"/>
      </w:rPr>
    </w:lvl>
    <w:lvl w:ilvl="6">
      <w:start w:val="0"/>
      <w:numFmt w:val="bullet"/>
      <w:lvlText w:val="•"/>
      <w:lvlJc w:val="left"/>
      <w:pPr>
        <w:ind w:left="6616" w:hanging="293"/>
      </w:pPr>
      <w:rPr>
        <w:rFonts w:hint="default"/>
        <w:lang w:val="en-US" w:eastAsia="en-US" w:bidi="ar-SA"/>
      </w:rPr>
    </w:lvl>
    <w:lvl w:ilvl="7">
      <w:start w:val="0"/>
      <w:numFmt w:val="bullet"/>
      <w:lvlText w:val="•"/>
      <w:lvlJc w:val="left"/>
      <w:pPr>
        <w:ind w:left="7572" w:hanging="293"/>
      </w:pPr>
      <w:rPr>
        <w:rFonts w:hint="default"/>
        <w:lang w:val="en-US" w:eastAsia="en-US" w:bidi="ar-SA"/>
      </w:rPr>
    </w:lvl>
    <w:lvl w:ilvl="8">
      <w:start w:val="0"/>
      <w:numFmt w:val="bullet"/>
      <w:lvlText w:val="•"/>
      <w:lvlJc w:val="left"/>
      <w:pPr>
        <w:ind w:left="8528" w:hanging="29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1"/>
      <w:szCs w:val="21"/>
      <w:lang w:val="en-US" w:eastAsia="en-US" w:bidi="ar-SA"/>
    </w:rPr>
  </w:style>
  <w:style w:styleId="Heading1" w:type="paragraph">
    <w:name w:val="Heading 1"/>
    <w:basedOn w:val="Normal"/>
    <w:uiPriority w:val="1"/>
    <w:qFormat/>
    <w:pPr>
      <w:spacing w:before="369"/>
      <w:ind w:left="720"/>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spacing w:before="63"/>
      <w:ind w:left="360"/>
      <w:jc w:val="center"/>
      <w:outlineLvl w:val="2"/>
    </w:pPr>
    <w:rPr>
      <w:rFonts w:ascii="Arial" w:hAnsi="Arial" w:eastAsia="Arial" w:cs="Arial"/>
      <w:sz w:val="28"/>
      <w:szCs w:val="28"/>
      <w:lang w:val="en-US" w:eastAsia="en-US" w:bidi="ar-SA"/>
    </w:rPr>
  </w:style>
  <w:style w:styleId="Heading3" w:type="paragraph">
    <w:name w:val="Heading 3"/>
    <w:basedOn w:val="Normal"/>
    <w:uiPriority w:val="1"/>
    <w:qFormat/>
    <w:pPr>
      <w:ind w:left="150"/>
      <w:outlineLvl w:val="3"/>
    </w:pPr>
    <w:rPr>
      <w:rFonts w:ascii="Arial" w:hAnsi="Arial" w:eastAsia="Arial" w:cs="Arial"/>
      <w:b/>
      <w:bCs/>
      <w:sz w:val="27"/>
      <w:szCs w:val="27"/>
      <w:lang w:val="en-US" w:eastAsia="en-US" w:bidi="ar-SA"/>
    </w:rPr>
  </w:style>
  <w:style w:styleId="ListParagraph" w:type="paragraph">
    <w:name w:val="List Paragraph"/>
    <w:basedOn w:val="Normal"/>
    <w:uiPriority w:val="1"/>
    <w:qFormat/>
    <w:pPr>
      <w:spacing w:before="238"/>
      <w:ind w:left="870" w:hanging="293"/>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2026-10-14T15:51:12Z</dcterms:created>
  <dcterms:modified xsi:type="dcterms:W3CDTF">2026-10-14T15:51:12Z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2026-04-08T00:00:00Z</vt:filetime>
  </property>
  <property fmtid="{D5CDD505-2E9C-101B-9397-08002B2CF9AE}" pid="3" name="LastSaved">
    <vt:filetime>2026-10-14T00:00:00Z</vt:filetime>
  </property>
  <property fmtid="{D5CDD505-2E9C-101B-9397-08002B2CF9AE}" pid="4" name="Producer">
    <vt:lpwstr>openhtmltopdf.com</vt:lpwstr>
  </property>
</Properties>
</file>