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AF58" w14:textId="77777777" w:rsidR="00EA050E" w:rsidRDefault="00EA050E">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95"/>
        <w:gridCol w:w="7555"/>
      </w:tblGrid>
      <w:tr w:rsidR="00EA050E" w14:paraId="6A9FBF21"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1042B829" w14:textId="77777777" w:rsidR="00EA050E" w:rsidRDefault="004E58E6">
            <w:pPr>
              <w:jc w:val="center"/>
              <w:rPr>
                <w:rFonts w:ascii="Nunito Sans" w:eastAsia="Nunito Sans" w:hAnsi="Nunito Sans" w:cs="Nunito Sans"/>
                <w:b/>
                <w:bCs/>
                <w:color w:val="000000"/>
                <w:sz w:val="22"/>
                <w:szCs w:val="22"/>
              </w:rPr>
            </w:pPr>
            <w:bookmarkStart w:id="0" w:name="_heading=h.gjdgxs" w:colFirst="0" w:colLast="0"/>
            <w:bookmarkEnd w:id="0"/>
            <w:r>
              <w:rPr>
                <w:rFonts w:ascii="Nunito Sans" w:eastAsia="Nunito Sans" w:hAnsi="Nunito Sans" w:cs="Nunito Sans"/>
                <w:b/>
                <w:bCs/>
                <w:color w:val="000000"/>
                <w:sz w:val="22"/>
                <w:szCs w:val="22"/>
              </w:rPr>
              <w:t>DRAFT - MINUTES</w:t>
            </w:r>
          </w:p>
        </w:tc>
      </w:tr>
      <w:tr w:rsidR="00EA050E" w14:paraId="407CA6ED" w14:textId="77777777">
        <w:trPr>
          <w:trHeight w:val="60"/>
        </w:trPr>
        <w:tc>
          <w:tcPr>
            <w:tcW w:w="9350" w:type="dxa"/>
            <w:gridSpan w:val="2"/>
            <w:tcBorders>
              <w:top w:val="single" w:sz="4" w:space="0" w:color="000000"/>
              <w:left w:val="single" w:sz="4" w:space="0" w:color="000000"/>
              <w:bottom w:val="single" w:sz="4" w:space="0" w:color="000000"/>
              <w:right w:val="single" w:sz="4" w:space="0" w:color="000000"/>
            </w:tcBorders>
          </w:tcPr>
          <w:p w14:paraId="0D7444B6" w14:textId="77777777" w:rsidR="00EA050E" w:rsidRDefault="00EA050E">
            <w:pPr>
              <w:rPr>
                <w:rFonts w:ascii="Nunito Sans" w:eastAsia="Nunito Sans" w:hAnsi="Nunito Sans" w:cs="Nunito Sans"/>
                <w:b/>
                <w:bCs/>
                <w:color w:val="000000"/>
                <w:sz w:val="22"/>
                <w:szCs w:val="22"/>
              </w:rPr>
            </w:pPr>
          </w:p>
        </w:tc>
      </w:tr>
      <w:tr w:rsidR="00EA050E" w14:paraId="0EFB7D87" w14:textId="77777777">
        <w:tc>
          <w:tcPr>
            <w:tcW w:w="1795" w:type="dxa"/>
            <w:tcBorders>
              <w:top w:val="single" w:sz="4" w:space="0" w:color="000000"/>
              <w:left w:val="single" w:sz="4" w:space="0" w:color="000000"/>
              <w:bottom w:val="single" w:sz="4" w:space="0" w:color="000000"/>
              <w:right w:val="single" w:sz="4" w:space="0" w:color="000000"/>
            </w:tcBorders>
          </w:tcPr>
          <w:p w14:paraId="091C9D67" w14:textId="77777777" w:rsidR="00EA050E" w:rsidRDefault="004E58E6">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Committee</w:t>
            </w:r>
          </w:p>
        </w:tc>
        <w:tc>
          <w:tcPr>
            <w:tcW w:w="7555" w:type="dxa"/>
            <w:tcBorders>
              <w:top w:val="single" w:sz="4" w:space="0" w:color="000000"/>
              <w:left w:val="single" w:sz="4" w:space="0" w:color="000000"/>
              <w:bottom w:val="single" w:sz="4" w:space="0" w:color="000000"/>
              <w:right w:val="single" w:sz="4" w:space="0" w:color="000000"/>
            </w:tcBorders>
          </w:tcPr>
          <w:p w14:paraId="29CF40F3" w14:textId="77777777" w:rsidR="00EA050E" w:rsidRDefault="004E58E6">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UTAH INDIGENT DEFENSE COMMISSION</w:t>
            </w:r>
          </w:p>
        </w:tc>
      </w:tr>
      <w:tr w:rsidR="00EA050E" w14:paraId="78784D02" w14:textId="77777777">
        <w:tc>
          <w:tcPr>
            <w:tcW w:w="1795" w:type="dxa"/>
            <w:tcBorders>
              <w:top w:val="single" w:sz="4" w:space="0" w:color="000000"/>
              <w:left w:val="single" w:sz="4" w:space="0" w:color="000000"/>
              <w:bottom w:val="single" w:sz="4" w:space="0" w:color="000000"/>
              <w:right w:val="single" w:sz="4" w:space="0" w:color="000000"/>
            </w:tcBorders>
          </w:tcPr>
          <w:p w14:paraId="610B4FF3" w14:textId="77777777" w:rsidR="00EA050E" w:rsidRDefault="004E58E6">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Date, Time</w:t>
            </w:r>
          </w:p>
          <w:p w14:paraId="0A07080E" w14:textId="77777777" w:rsidR="00EA050E" w:rsidRDefault="004E58E6">
            <w:pPr>
              <w:rPr>
                <w:rFonts w:ascii="Nunito Sans" w:eastAsia="Nunito Sans" w:hAnsi="Nunito Sans" w:cs="Nunito Sans"/>
                <w:color w:val="000000"/>
                <w:sz w:val="22"/>
                <w:szCs w:val="22"/>
              </w:rPr>
            </w:pPr>
            <w:r>
              <w:rPr>
                <w:rFonts w:ascii="Nunito Sans" w:eastAsia="Nunito Sans" w:hAnsi="Nunito Sans" w:cs="Nunito Sans"/>
                <w:b/>
                <w:bCs/>
                <w:color w:val="000000"/>
                <w:sz w:val="22"/>
                <w:szCs w:val="22"/>
              </w:rPr>
              <w:t>Location</w:t>
            </w:r>
          </w:p>
        </w:tc>
        <w:tc>
          <w:tcPr>
            <w:tcW w:w="7555" w:type="dxa"/>
            <w:tcBorders>
              <w:top w:val="single" w:sz="4" w:space="0" w:color="000000"/>
              <w:left w:val="single" w:sz="4" w:space="0" w:color="000000"/>
              <w:bottom w:val="single" w:sz="4" w:space="0" w:color="000000"/>
              <w:right w:val="single" w:sz="4" w:space="0" w:color="000000"/>
            </w:tcBorders>
          </w:tcPr>
          <w:p w14:paraId="4ACCAE58" w14:textId="5BE03167" w:rsidR="00EA050E" w:rsidRDefault="004E58E6">
            <w:pPr>
              <w:spacing w:after="16"/>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 xml:space="preserve">Thursday, </w:t>
            </w:r>
            <w:r w:rsidR="00DC7008">
              <w:rPr>
                <w:rFonts w:ascii="Nunito Sans" w:eastAsia="Nunito Sans" w:hAnsi="Nunito Sans" w:cs="Nunito Sans"/>
                <w:b/>
                <w:bCs/>
                <w:color w:val="000000"/>
                <w:sz w:val="22"/>
                <w:szCs w:val="22"/>
              </w:rPr>
              <w:t>Sept</w:t>
            </w:r>
            <w:r w:rsidR="00070AF8">
              <w:rPr>
                <w:rFonts w:ascii="Nunito Sans" w:eastAsia="Nunito Sans" w:hAnsi="Nunito Sans" w:cs="Nunito Sans"/>
                <w:b/>
                <w:bCs/>
                <w:color w:val="000000"/>
                <w:sz w:val="22"/>
                <w:szCs w:val="22"/>
              </w:rPr>
              <w:t xml:space="preserve"> 1</w:t>
            </w:r>
            <w:r w:rsidR="00DC7008">
              <w:rPr>
                <w:rFonts w:ascii="Nunito Sans" w:eastAsia="Nunito Sans" w:hAnsi="Nunito Sans" w:cs="Nunito Sans"/>
                <w:b/>
                <w:bCs/>
                <w:color w:val="000000"/>
                <w:sz w:val="22"/>
                <w:szCs w:val="22"/>
              </w:rPr>
              <w:t>7</w:t>
            </w:r>
            <w:r>
              <w:rPr>
                <w:rFonts w:ascii="Nunito Sans" w:eastAsia="Nunito Sans" w:hAnsi="Nunito Sans" w:cs="Nunito Sans"/>
                <w:b/>
                <w:bCs/>
                <w:color w:val="000000"/>
                <w:sz w:val="22"/>
                <w:szCs w:val="22"/>
              </w:rPr>
              <w:t>, 2026, 2 PM – 4 PM</w:t>
            </w:r>
          </w:p>
          <w:p w14:paraId="294934B8" w14:textId="77777777" w:rsidR="00EA050E" w:rsidRDefault="004E58E6">
            <w:pPr>
              <w:spacing w:after="16"/>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370 E South Temple, Suite 500, Salt Lake City, UT 84111. Also, virtually via Zoom.</w:t>
            </w:r>
          </w:p>
        </w:tc>
      </w:tr>
      <w:tr w:rsidR="00EA050E" w14:paraId="41F3D4B5"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3A2F4195" w14:textId="77777777" w:rsidR="00EA050E" w:rsidRDefault="00EA050E">
            <w:pPr>
              <w:rPr>
                <w:rFonts w:ascii="Nunito Sans" w:eastAsia="Nunito Sans" w:hAnsi="Nunito Sans" w:cs="Nunito Sans"/>
                <w:color w:val="000000"/>
                <w:sz w:val="22"/>
                <w:szCs w:val="22"/>
              </w:rPr>
            </w:pPr>
          </w:p>
        </w:tc>
      </w:tr>
      <w:tr w:rsidR="00EA050E" w14:paraId="2DAAACCE" w14:textId="77777777">
        <w:tc>
          <w:tcPr>
            <w:tcW w:w="1795" w:type="dxa"/>
            <w:tcBorders>
              <w:top w:val="single" w:sz="4" w:space="0" w:color="000000"/>
              <w:left w:val="single" w:sz="4" w:space="0" w:color="000000"/>
              <w:bottom w:val="single" w:sz="4" w:space="0" w:color="000000"/>
              <w:right w:val="single" w:sz="4" w:space="0" w:color="000000"/>
            </w:tcBorders>
          </w:tcPr>
          <w:p w14:paraId="42340CF4" w14:textId="77777777" w:rsidR="00EA050E" w:rsidRDefault="004E58E6">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Commissioners Present</w:t>
            </w:r>
          </w:p>
        </w:tc>
        <w:tc>
          <w:tcPr>
            <w:tcW w:w="7555" w:type="dxa"/>
            <w:tcBorders>
              <w:top w:val="single" w:sz="4" w:space="0" w:color="000000"/>
              <w:left w:val="single" w:sz="4" w:space="0" w:color="000000"/>
              <w:bottom w:val="single" w:sz="4" w:space="0" w:color="000000"/>
              <w:right w:val="single" w:sz="4" w:space="0" w:color="000000"/>
            </w:tcBorders>
          </w:tcPr>
          <w:p w14:paraId="61E1C761" w14:textId="263A1E22" w:rsidR="00EA050E" w:rsidRDefault="00DC7008">
            <w:pPr>
              <w:tabs>
                <w:tab w:val="left" w:pos="360"/>
                <w:tab w:val="left" w:pos="1440"/>
              </w:tabs>
              <w:rPr>
                <w:rFonts w:ascii="Nunito Sans" w:eastAsia="Nunito Sans" w:hAnsi="Nunito Sans" w:cs="Nunito Sans"/>
                <w:sz w:val="22"/>
                <w:szCs w:val="22"/>
              </w:rPr>
            </w:pPr>
            <w:r>
              <w:rPr>
                <w:rFonts w:ascii="Nunito Sans" w:eastAsia="Nunito Sans" w:hAnsi="Nunito Sans" w:cs="Nunito Sans"/>
                <w:sz w:val="22"/>
                <w:szCs w:val="22"/>
                <w:highlight w:val="white"/>
              </w:rPr>
              <w:t xml:space="preserve">Chair John Kwarm, </w:t>
            </w:r>
            <w:r w:rsidR="004E58E6">
              <w:rPr>
                <w:rFonts w:ascii="Nunito Sans" w:eastAsia="Nunito Sans" w:hAnsi="Nunito Sans" w:cs="Nunito Sans"/>
                <w:sz w:val="22"/>
                <w:szCs w:val="22"/>
                <w:highlight w:val="white"/>
              </w:rPr>
              <w:t xml:space="preserve">Margaret Lindsay, Michael Zimmerman, Paul Dodd, </w:t>
            </w:r>
            <w:r>
              <w:rPr>
                <w:rFonts w:ascii="Nunito Sans" w:eastAsia="Nunito Sans" w:hAnsi="Nunito Sans" w:cs="Nunito Sans"/>
                <w:sz w:val="22"/>
                <w:szCs w:val="22"/>
                <w:highlight w:val="white"/>
              </w:rPr>
              <w:t xml:space="preserve">Pam Vickrey, </w:t>
            </w:r>
            <w:r w:rsidR="004E58E6">
              <w:rPr>
                <w:rFonts w:ascii="Nunito Sans" w:eastAsia="Nunito Sans" w:hAnsi="Nunito Sans" w:cs="Nunito Sans"/>
                <w:sz w:val="22"/>
                <w:szCs w:val="22"/>
                <w:highlight w:val="white"/>
              </w:rPr>
              <w:t>Michael Drechsel, Sen. Todd Weiler</w:t>
            </w:r>
            <w:r>
              <w:rPr>
                <w:rFonts w:ascii="Nunito Sans" w:eastAsia="Nunito Sans" w:hAnsi="Nunito Sans" w:cs="Nunito Sans"/>
                <w:sz w:val="22"/>
                <w:szCs w:val="22"/>
                <w:highlight w:val="white"/>
              </w:rPr>
              <w:t>, Tom Ross, Richard Mauro</w:t>
            </w:r>
            <w:r w:rsidR="004E58E6">
              <w:rPr>
                <w:rFonts w:ascii="Nunito Sans" w:eastAsia="Nunito Sans" w:hAnsi="Nunito Sans" w:cs="Nunito Sans"/>
                <w:sz w:val="22"/>
                <w:szCs w:val="22"/>
                <w:highlight w:val="white"/>
              </w:rPr>
              <w:t>.</w:t>
            </w:r>
          </w:p>
        </w:tc>
      </w:tr>
      <w:tr w:rsidR="00EA050E" w14:paraId="44ECEE8B" w14:textId="77777777">
        <w:tc>
          <w:tcPr>
            <w:tcW w:w="1795" w:type="dxa"/>
            <w:tcBorders>
              <w:top w:val="single" w:sz="4" w:space="0" w:color="000000"/>
              <w:left w:val="single" w:sz="4" w:space="0" w:color="000000"/>
              <w:bottom w:val="single" w:sz="4" w:space="0" w:color="000000"/>
              <w:right w:val="single" w:sz="4" w:space="0" w:color="000000"/>
            </w:tcBorders>
          </w:tcPr>
          <w:p w14:paraId="07B42924" w14:textId="77777777" w:rsidR="00EA050E" w:rsidRDefault="004E58E6">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Commissioners Excused</w:t>
            </w:r>
          </w:p>
        </w:tc>
        <w:tc>
          <w:tcPr>
            <w:tcW w:w="7555" w:type="dxa"/>
            <w:tcBorders>
              <w:top w:val="single" w:sz="4" w:space="0" w:color="000000"/>
              <w:left w:val="single" w:sz="4" w:space="0" w:color="000000"/>
              <w:bottom w:val="single" w:sz="4" w:space="0" w:color="000000"/>
              <w:right w:val="single" w:sz="4" w:space="0" w:color="000000"/>
            </w:tcBorders>
          </w:tcPr>
          <w:p w14:paraId="259AF670" w14:textId="6A297FB4" w:rsidR="00EA050E" w:rsidRDefault="004E58E6">
            <w:pPr>
              <w:tabs>
                <w:tab w:val="left" w:pos="360"/>
                <w:tab w:val="left" w:pos="1440"/>
              </w:tabs>
              <w:rPr>
                <w:rFonts w:ascii="Nunito Sans" w:eastAsia="Nunito Sans" w:hAnsi="Nunito Sans" w:cs="Nunito Sans"/>
                <w:sz w:val="22"/>
                <w:szCs w:val="22"/>
              </w:rPr>
            </w:pPr>
            <w:r>
              <w:rPr>
                <w:rFonts w:ascii="Nunito Sans" w:eastAsia="Nunito Sans" w:hAnsi="Nunito Sans" w:cs="Nunito Sans"/>
                <w:sz w:val="22"/>
                <w:szCs w:val="22"/>
              </w:rPr>
              <w:t xml:space="preserve">Rep. Stephanie Gricius, </w:t>
            </w:r>
            <w:r w:rsidR="00371A57">
              <w:rPr>
                <w:rFonts w:ascii="Nunito Sans" w:eastAsia="Nunito Sans" w:hAnsi="Nunito Sans" w:cs="Nunito Sans"/>
                <w:sz w:val="22"/>
                <w:szCs w:val="22"/>
              </w:rPr>
              <w:t>Mary Corporon, Kendall Thomas, Wally Bugden, Lorene Kamalu,</w:t>
            </w:r>
            <w:r w:rsidR="00DC7008">
              <w:rPr>
                <w:rFonts w:ascii="Nunito Sans" w:eastAsia="Nunito Sans" w:hAnsi="Nunito Sans" w:cs="Nunito Sans"/>
                <w:sz w:val="22"/>
                <w:szCs w:val="22"/>
              </w:rPr>
              <w:t xml:space="preserve"> Aaron McKight</w:t>
            </w:r>
            <w:r w:rsidR="00371A57">
              <w:rPr>
                <w:rFonts w:ascii="Nunito Sans" w:eastAsia="Nunito Sans" w:hAnsi="Nunito Sans" w:cs="Nunito Sans"/>
                <w:sz w:val="22"/>
                <w:szCs w:val="22"/>
              </w:rPr>
              <w:t xml:space="preserve"> </w:t>
            </w:r>
          </w:p>
        </w:tc>
      </w:tr>
      <w:tr w:rsidR="00EA050E" w14:paraId="13035C1D"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50882BC1" w14:textId="77777777" w:rsidR="00EA050E" w:rsidRDefault="00EA050E">
            <w:pPr>
              <w:tabs>
                <w:tab w:val="left" w:pos="360"/>
                <w:tab w:val="left" w:pos="1440"/>
              </w:tabs>
              <w:rPr>
                <w:rFonts w:ascii="Nunito Sans" w:eastAsia="Nunito Sans" w:hAnsi="Nunito Sans" w:cs="Nunito Sans"/>
                <w:sz w:val="22"/>
                <w:szCs w:val="22"/>
              </w:rPr>
            </w:pPr>
          </w:p>
        </w:tc>
      </w:tr>
      <w:tr w:rsidR="00EA050E" w14:paraId="7C0BDC70" w14:textId="77777777">
        <w:tc>
          <w:tcPr>
            <w:tcW w:w="1795" w:type="dxa"/>
            <w:tcBorders>
              <w:top w:val="single" w:sz="4" w:space="0" w:color="000000"/>
              <w:left w:val="single" w:sz="4" w:space="0" w:color="000000"/>
              <w:bottom w:val="single" w:sz="4" w:space="0" w:color="000000"/>
              <w:right w:val="single" w:sz="4" w:space="0" w:color="000000"/>
            </w:tcBorders>
          </w:tcPr>
          <w:p w14:paraId="02F18594" w14:textId="77777777" w:rsidR="00EA050E" w:rsidRDefault="004E58E6">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Staff</w:t>
            </w:r>
          </w:p>
        </w:tc>
        <w:tc>
          <w:tcPr>
            <w:tcW w:w="7555" w:type="dxa"/>
            <w:tcBorders>
              <w:top w:val="single" w:sz="4" w:space="0" w:color="000000"/>
              <w:left w:val="single" w:sz="4" w:space="0" w:color="000000"/>
              <w:bottom w:val="single" w:sz="4" w:space="0" w:color="000000"/>
              <w:right w:val="single" w:sz="4" w:space="0" w:color="000000"/>
            </w:tcBorders>
          </w:tcPr>
          <w:p w14:paraId="069E255C" w14:textId="61D5035C" w:rsidR="00EA050E" w:rsidRDefault="004E58E6">
            <w:pPr>
              <w:spacing w:after="16"/>
              <w:rPr>
                <w:rFonts w:ascii="Nunito Sans" w:eastAsia="Nunito Sans" w:hAnsi="Nunito Sans" w:cs="Nunito Sans"/>
                <w:sz w:val="22"/>
                <w:szCs w:val="22"/>
              </w:rPr>
            </w:pPr>
            <w:r>
              <w:rPr>
                <w:rFonts w:ascii="Nunito Sans" w:eastAsia="Nunito Sans" w:hAnsi="Nunito Sans" w:cs="Nunito Sans"/>
                <w:sz w:val="22"/>
                <w:szCs w:val="22"/>
              </w:rPr>
              <w:t>Matthew Barraza</w:t>
            </w:r>
            <w:r w:rsidR="00371A57">
              <w:rPr>
                <w:rFonts w:ascii="Nunito Sans" w:eastAsia="Nunito Sans" w:hAnsi="Nunito Sans" w:cs="Nunito Sans"/>
                <w:sz w:val="22"/>
                <w:szCs w:val="22"/>
              </w:rPr>
              <w:t xml:space="preserve">, </w:t>
            </w:r>
            <w:r>
              <w:rPr>
                <w:rFonts w:ascii="Nunito Sans" w:eastAsia="Nunito Sans" w:hAnsi="Nunito Sans" w:cs="Nunito Sans"/>
                <w:sz w:val="22"/>
                <w:szCs w:val="22"/>
              </w:rPr>
              <w:t>Daniel Lancaster</w:t>
            </w:r>
            <w:r w:rsidR="00371A57">
              <w:rPr>
                <w:rFonts w:ascii="Nunito Sans" w:eastAsia="Nunito Sans" w:hAnsi="Nunito Sans" w:cs="Nunito Sans"/>
                <w:sz w:val="22"/>
                <w:szCs w:val="22"/>
              </w:rPr>
              <w:t>,</w:t>
            </w:r>
            <w:r>
              <w:rPr>
                <w:rFonts w:ascii="Nunito Sans" w:eastAsia="Nunito Sans" w:hAnsi="Nunito Sans" w:cs="Nunito Sans"/>
                <w:sz w:val="22"/>
                <w:szCs w:val="22"/>
              </w:rPr>
              <w:t xml:space="preserve"> Katriina Adair, </w:t>
            </w:r>
            <w:r w:rsidR="00371A57">
              <w:rPr>
                <w:rFonts w:ascii="Nunito Sans" w:eastAsia="Nunito Sans" w:hAnsi="Nunito Sans" w:cs="Nunito Sans"/>
                <w:sz w:val="22"/>
                <w:szCs w:val="22"/>
              </w:rPr>
              <w:t>Zoraya Gappmaier</w:t>
            </w:r>
            <w:r w:rsidR="00DC7008">
              <w:rPr>
                <w:rFonts w:ascii="Nunito Sans" w:eastAsia="Nunito Sans" w:hAnsi="Nunito Sans" w:cs="Nunito Sans"/>
                <w:sz w:val="22"/>
                <w:szCs w:val="22"/>
              </w:rPr>
              <w:t>, Teri Houskeeper, Joshua Buhay, Debra Nelson, Adam Trupp</w:t>
            </w:r>
          </w:p>
        </w:tc>
      </w:tr>
      <w:tr w:rsidR="00EA050E" w14:paraId="2BCAE05F"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6E14B75A" w14:textId="77777777" w:rsidR="00EA050E" w:rsidRDefault="00EA050E">
            <w:pPr>
              <w:spacing w:after="16"/>
              <w:rPr>
                <w:rFonts w:ascii="Nunito Sans" w:eastAsia="Nunito Sans" w:hAnsi="Nunito Sans" w:cs="Nunito Sans"/>
                <w:color w:val="000000"/>
                <w:sz w:val="22"/>
                <w:szCs w:val="22"/>
              </w:rPr>
            </w:pPr>
          </w:p>
        </w:tc>
      </w:tr>
      <w:tr w:rsidR="00EA050E" w14:paraId="400DCD51" w14:textId="77777777">
        <w:tc>
          <w:tcPr>
            <w:tcW w:w="1795" w:type="dxa"/>
            <w:tcBorders>
              <w:top w:val="single" w:sz="4" w:space="0" w:color="000000"/>
              <w:left w:val="single" w:sz="4" w:space="0" w:color="000000"/>
              <w:bottom w:val="single" w:sz="4" w:space="0" w:color="000000"/>
              <w:right w:val="single" w:sz="4" w:space="0" w:color="000000"/>
            </w:tcBorders>
          </w:tcPr>
          <w:p w14:paraId="210E6CE9" w14:textId="77777777" w:rsidR="00EA050E" w:rsidRDefault="004E58E6">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Guests</w:t>
            </w:r>
          </w:p>
        </w:tc>
        <w:tc>
          <w:tcPr>
            <w:tcW w:w="7555" w:type="dxa"/>
            <w:tcBorders>
              <w:top w:val="single" w:sz="4" w:space="0" w:color="000000"/>
              <w:left w:val="single" w:sz="4" w:space="0" w:color="000000"/>
              <w:bottom w:val="single" w:sz="4" w:space="0" w:color="000000"/>
              <w:right w:val="single" w:sz="4" w:space="0" w:color="000000"/>
            </w:tcBorders>
          </w:tcPr>
          <w:p w14:paraId="4174FCAA" w14:textId="218F5CFD" w:rsidR="00EA050E" w:rsidRDefault="00A807EA">
            <w:pPr>
              <w:pStyle w:val="Heading3"/>
              <w:rPr>
                <w:rFonts w:ascii="Nunito Sans" w:eastAsia="Nunito Sans" w:hAnsi="Nunito Sans" w:cs="Nunito Sans"/>
                <w:b w:val="0"/>
                <w:bCs w:val="0"/>
                <w:color w:val="000000"/>
              </w:rPr>
            </w:pPr>
            <w:r>
              <w:rPr>
                <w:rFonts w:ascii="Nunito Sans" w:eastAsia="Nunito Sans" w:hAnsi="Nunito Sans" w:cs="Nunito Sans"/>
                <w:b w:val="0"/>
                <w:bCs w:val="0"/>
                <w:color w:val="000000"/>
              </w:rPr>
              <w:t>Terrah Anderson, Office of Budget and Planning</w:t>
            </w:r>
          </w:p>
        </w:tc>
      </w:tr>
      <w:tr w:rsidR="00EA050E" w14:paraId="13D723AF"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6C8A61CF" w14:textId="77777777" w:rsidR="00EA050E" w:rsidRDefault="00EA050E">
            <w:pPr>
              <w:pStyle w:val="Heading3"/>
              <w:rPr>
                <w:rFonts w:ascii="Nunito Sans" w:eastAsia="Nunito Sans" w:hAnsi="Nunito Sans" w:cs="Nunito Sans"/>
                <w:color w:val="000000"/>
              </w:rPr>
            </w:pPr>
          </w:p>
        </w:tc>
      </w:tr>
      <w:tr w:rsidR="00EA050E" w14:paraId="1A34F65F" w14:textId="77777777">
        <w:tc>
          <w:tcPr>
            <w:tcW w:w="1795" w:type="dxa"/>
            <w:tcBorders>
              <w:top w:val="single" w:sz="4" w:space="0" w:color="000000"/>
              <w:left w:val="single" w:sz="4" w:space="0" w:color="000000"/>
              <w:bottom w:val="single" w:sz="4" w:space="0" w:color="000000"/>
              <w:right w:val="single" w:sz="4" w:space="0" w:color="000000"/>
            </w:tcBorders>
          </w:tcPr>
          <w:p w14:paraId="3F80B030" w14:textId="77777777" w:rsidR="00EA050E" w:rsidRDefault="004E58E6">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46F40372" w14:textId="77777777" w:rsidR="00EA050E" w:rsidRDefault="004E58E6">
            <w:pPr>
              <w:pStyle w:val="Heading3"/>
              <w:rPr>
                <w:rFonts w:ascii="Nunito Sans" w:eastAsia="Nunito Sans" w:hAnsi="Nunito Sans" w:cs="Nunito Sans"/>
                <w:color w:val="000000"/>
              </w:rPr>
            </w:pPr>
            <w:r>
              <w:rPr>
                <w:rFonts w:ascii="Nunito Sans" w:eastAsia="Nunito Sans" w:hAnsi="Nunito Sans" w:cs="Nunito Sans"/>
                <w:color w:val="000000"/>
              </w:rPr>
              <w:t>Welcome &amp; Introductions</w:t>
            </w:r>
          </w:p>
        </w:tc>
      </w:tr>
      <w:tr w:rsidR="00EA050E" w14:paraId="3E79B7F5" w14:textId="77777777">
        <w:tc>
          <w:tcPr>
            <w:tcW w:w="1795" w:type="dxa"/>
            <w:tcBorders>
              <w:top w:val="single" w:sz="4" w:space="0" w:color="000000"/>
              <w:left w:val="single" w:sz="4" w:space="0" w:color="000000"/>
              <w:bottom w:val="single" w:sz="4" w:space="0" w:color="000000"/>
              <w:right w:val="single" w:sz="4" w:space="0" w:color="000000"/>
            </w:tcBorders>
          </w:tcPr>
          <w:p w14:paraId="7CDC58B3" w14:textId="77777777" w:rsidR="00EA050E" w:rsidRDefault="00EA050E">
            <w:pP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2C43C217" w14:textId="049B658D" w:rsidR="00EA050E" w:rsidRDefault="00371A57">
            <w:pPr>
              <w:rPr>
                <w:rFonts w:ascii="Nunito Sans" w:eastAsia="Nunito Sans" w:hAnsi="Nunito Sans" w:cs="Nunito Sans"/>
                <w:color w:val="000000"/>
                <w:sz w:val="22"/>
                <w:szCs w:val="22"/>
              </w:rPr>
            </w:pPr>
            <w:r>
              <w:rPr>
                <w:rFonts w:ascii="Nunito Sans" w:eastAsia="Nunito Sans" w:hAnsi="Nunito Sans" w:cs="Nunito Sans"/>
                <w:color w:val="000000"/>
                <w:sz w:val="22"/>
                <w:szCs w:val="22"/>
              </w:rPr>
              <w:t xml:space="preserve">Chair Kwarm </w:t>
            </w:r>
            <w:r w:rsidR="004E58E6">
              <w:rPr>
                <w:rFonts w:ascii="Nunito Sans" w:eastAsia="Nunito Sans" w:hAnsi="Nunito Sans" w:cs="Nunito Sans"/>
                <w:color w:val="000000"/>
                <w:sz w:val="22"/>
                <w:szCs w:val="22"/>
              </w:rPr>
              <w:t xml:space="preserve">welcomed </w:t>
            </w:r>
            <w:r w:rsidR="004E58E6">
              <w:rPr>
                <w:rFonts w:ascii="Nunito Sans" w:eastAsia="Nunito Sans" w:hAnsi="Nunito Sans" w:cs="Nunito Sans"/>
                <w:color w:val="000000"/>
                <w:sz w:val="22"/>
                <w:szCs w:val="22"/>
              </w:rPr>
              <w:t>attendees</w:t>
            </w:r>
            <w:r>
              <w:rPr>
                <w:rFonts w:ascii="Nunito Sans" w:eastAsia="Nunito Sans" w:hAnsi="Nunito Sans" w:cs="Nunito Sans"/>
                <w:color w:val="000000"/>
                <w:sz w:val="22"/>
                <w:szCs w:val="22"/>
              </w:rPr>
              <w:t>. Everyone introduced themselves.</w:t>
            </w:r>
          </w:p>
        </w:tc>
      </w:tr>
      <w:tr w:rsidR="00EA050E" w14:paraId="4BCF7CE8"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5E931668" w14:textId="77777777" w:rsidR="00EA050E" w:rsidRDefault="00EA050E">
            <w:pPr>
              <w:rPr>
                <w:rFonts w:ascii="Nunito Sans" w:eastAsia="Nunito Sans" w:hAnsi="Nunito Sans" w:cs="Nunito Sans"/>
                <w:b/>
                <w:bCs/>
                <w:color w:val="000000"/>
                <w:sz w:val="22"/>
                <w:szCs w:val="22"/>
              </w:rPr>
            </w:pPr>
          </w:p>
        </w:tc>
      </w:tr>
      <w:tr w:rsidR="00EA050E" w14:paraId="4DBB8125" w14:textId="77777777">
        <w:tc>
          <w:tcPr>
            <w:tcW w:w="1795" w:type="dxa"/>
            <w:tcBorders>
              <w:top w:val="single" w:sz="4" w:space="0" w:color="000000"/>
              <w:left w:val="single" w:sz="4" w:space="0" w:color="000000"/>
              <w:bottom w:val="single" w:sz="4" w:space="0" w:color="000000"/>
              <w:right w:val="single" w:sz="4" w:space="0" w:color="000000"/>
            </w:tcBorders>
          </w:tcPr>
          <w:p w14:paraId="71F7A40C" w14:textId="77777777" w:rsidR="00EA050E" w:rsidRDefault="004E58E6">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445D6369" w14:textId="77777777" w:rsidR="00EA050E" w:rsidRDefault="004E58E6">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Approval of Minutes</w:t>
            </w:r>
          </w:p>
        </w:tc>
      </w:tr>
      <w:tr w:rsidR="00EA050E" w14:paraId="5B965C7C" w14:textId="77777777">
        <w:tc>
          <w:tcPr>
            <w:tcW w:w="1795" w:type="dxa"/>
            <w:tcBorders>
              <w:top w:val="single" w:sz="4" w:space="0" w:color="000000"/>
              <w:left w:val="single" w:sz="4" w:space="0" w:color="000000"/>
              <w:bottom w:val="single" w:sz="4" w:space="0" w:color="000000"/>
              <w:right w:val="single" w:sz="4" w:space="0" w:color="000000"/>
            </w:tcBorders>
          </w:tcPr>
          <w:p w14:paraId="2D5645A7" w14:textId="77777777" w:rsidR="00EA050E" w:rsidRDefault="00EA050E">
            <w:pP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61BAF002" w14:textId="74604C33" w:rsidR="00EA050E" w:rsidRDefault="00DC7008">
            <w:pPr>
              <w:pBdr>
                <w:top w:val="nil"/>
                <w:left w:val="nil"/>
                <w:bottom w:val="nil"/>
                <w:right w:val="nil"/>
                <w:between w:val="nil"/>
              </w:pBdr>
              <w:rPr>
                <w:rFonts w:ascii="Nunito Sans" w:eastAsia="Nunito Sans" w:hAnsi="Nunito Sans" w:cs="Nunito Sans"/>
                <w:sz w:val="22"/>
                <w:szCs w:val="22"/>
              </w:rPr>
            </w:pPr>
            <w:r>
              <w:rPr>
                <w:rFonts w:ascii="Nunito Sans" w:eastAsia="Nunito Sans" w:hAnsi="Nunito Sans" w:cs="Nunito Sans"/>
                <w:sz w:val="22"/>
                <w:szCs w:val="22"/>
              </w:rPr>
              <w:t>Minutes from the June 4, 2026, and July 17, 2026, meetings were approved unanimously by all present. (Tom Ross joined the meeting after the voting.)</w:t>
            </w:r>
          </w:p>
        </w:tc>
      </w:tr>
      <w:tr w:rsidR="00EA050E" w14:paraId="2FB13F16"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3266E022" w14:textId="77777777" w:rsidR="00EA050E" w:rsidRDefault="00EA050E">
            <w:pPr>
              <w:rPr>
                <w:rFonts w:ascii="Nunito Sans" w:eastAsia="Nunito Sans" w:hAnsi="Nunito Sans" w:cs="Nunito Sans"/>
                <w:b/>
                <w:bCs/>
                <w:color w:val="000000"/>
                <w:sz w:val="22"/>
                <w:szCs w:val="22"/>
              </w:rPr>
            </w:pPr>
          </w:p>
        </w:tc>
      </w:tr>
      <w:tr w:rsidR="00EA050E" w14:paraId="0E393ADB" w14:textId="77777777">
        <w:tc>
          <w:tcPr>
            <w:tcW w:w="1795" w:type="dxa"/>
            <w:tcBorders>
              <w:top w:val="single" w:sz="4" w:space="0" w:color="000000"/>
              <w:left w:val="single" w:sz="4" w:space="0" w:color="000000"/>
              <w:bottom w:val="single" w:sz="4" w:space="0" w:color="000000"/>
              <w:right w:val="single" w:sz="4" w:space="0" w:color="000000"/>
            </w:tcBorders>
          </w:tcPr>
          <w:p w14:paraId="3DCDF474" w14:textId="77777777" w:rsidR="00EA050E" w:rsidRDefault="004E58E6">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2127C83B" w14:textId="1BD43465" w:rsidR="00EA050E" w:rsidRDefault="00371A57">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Staff Updates</w:t>
            </w:r>
          </w:p>
        </w:tc>
      </w:tr>
      <w:tr w:rsidR="00EA050E" w14:paraId="0CB577A6" w14:textId="77777777">
        <w:tc>
          <w:tcPr>
            <w:tcW w:w="1795" w:type="dxa"/>
            <w:tcBorders>
              <w:top w:val="single" w:sz="4" w:space="0" w:color="000000"/>
              <w:left w:val="single" w:sz="4" w:space="0" w:color="000000"/>
              <w:bottom w:val="single" w:sz="4" w:space="0" w:color="000000"/>
              <w:right w:val="single" w:sz="4" w:space="0" w:color="000000"/>
            </w:tcBorders>
          </w:tcPr>
          <w:p w14:paraId="4493989C" w14:textId="77777777" w:rsidR="00EA050E" w:rsidRDefault="00EA050E">
            <w:pP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6D526339" w14:textId="505CC6F2" w:rsidR="00EA050E" w:rsidRDefault="004E58E6">
            <w:pPr>
              <w:pBdr>
                <w:top w:val="nil"/>
                <w:left w:val="nil"/>
                <w:bottom w:val="nil"/>
                <w:right w:val="nil"/>
                <w:between w:val="nil"/>
              </w:pBdr>
              <w:rPr>
                <w:rFonts w:ascii="Nunito Sans" w:eastAsia="Nunito Sans" w:hAnsi="Nunito Sans" w:cs="Nunito Sans"/>
                <w:sz w:val="22"/>
                <w:szCs w:val="22"/>
              </w:rPr>
            </w:pPr>
            <w:r>
              <w:rPr>
                <w:rFonts w:ascii="Nunito Sans" w:eastAsia="Nunito Sans" w:hAnsi="Nunito Sans" w:cs="Nunito Sans"/>
                <w:sz w:val="22"/>
                <w:szCs w:val="22"/>
              </w:rPr>
              <w:t xml:space="preserve">Matthew Barraza </w:t>
            </w:r>
            <w:r w:rsidR="00371A57">
              <w:rPr>
                <w:rFonts w:ascii="Nunito Sans" w:eastAsia="Nunito Sans" w:hAnsi="Nunito Sans" w:cs="Nunito Sans"/>
                <w:sz w:val="22"/>
                <w:szCs w:val="22"/>
              </w:rPr>
              <w:t xml:space="preserve">told commissioners </w:t>
            </w:r>
            <w:r w:rsidR="00DC7008">
              <w:rPr>
                <w:rFonts w:ascii="Nunito Sans" w:eastAsia="Nunito Sans" w:hAnsi="Nunito Sans" w:cs="Nunito Sans"/>
                <w:sz w:val="22"/>
                <w:szCs w:val="22"/>
              </w:rPr>
              <w:t>Teri Houskeeper was hired as data and research analyst. She brings a wealth of experience to the job after having worked for the Department of Environmental Quality in data analytics for several years. All extended a warm welcome to Teri.</w:t>
            </w:r>
          </w:p>
        </w:tc>
      </w:tr>
      <w:tr w:rsidR="00EA050E" w14:paraId="476EA689"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28BBCB30" w14:textId="77777777" w:rsidR="00EA050E" w:rsidRDefault="00EA050E">
            <w:pPr>
              <w:pBdr>
                <w:top w:val="nil"/>
                <w:left w:val="nil"/>
                <w:bottom w:val="nil"/>
                <w:right w:val="nil"/>
                <w:between w:val="nil"/>
              </w:pBdr>
              <w:rPr>
                <w:rFonts w:ascii="Nunito Sans" w:eastAsia="Nunito Sans" w:hAnsi="Nunito Sans" w:cs="Nunito Sans"/>
                <w:b/>
                <w:bCs/>
                <w:color w:val="000000"/>
                <w:sz w:val="22"/>
                <w:szCs w:val="22"/>
              </w:rPr>
            </w:pPr>
          </w:p>
        </w:tc>
      </w:tr>
      <w:tr w:rsidR="00EA050E" w14:paraId="30B23645" w14:textId="77777777">
        <w:tc>
          <w:tcPr>
            <w:tcW w:w="1795" w:type="dxa"/>
            <w:tcBorders>
              <w:top w:val="single" w:sz="4" w:space="0" w:color="000000"/>
              <w:left w:val="single" w:sz="4" w:space="0" w:color="000000"/>
              <w:bottom w:val="single" w:sz="4" w:space="0" w:color="000000"/>
              <w:right w:val="single" w:sz="4" w:space="0" w:color="000000"/>
            </w:tcBorders>
          </w:tcPr>
          <w:p w14:paraId="7AF7B526" w14:textId="77777777" w:rsidR="00EA050E" w:rsidRDefault="004E58E6">
            <w:pPr>
              <w:pBdr>
                <w:top w:val="nil"/>
                <w:left w:val="nil"/>
                <w:bottom w:val="nil"/>
                <w:right w:val="nil"/>
                <w:between w:val="nil"/>
              </w:pBd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0BED7BC7" w14:textId="36377257" w:rsidR="00EA050E" w:rsidRDefault="00CD1478">
            <w:pPr>
              <w:pBdr>
                <w:top w:val="nil"/>
                <w:left w:val="nil"/>
                <w:bottom w:val="nil"/>
                <w:right w:val="nil"/>
                <w:between w:val="nil"/>
              </w:pBd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IDC Strategic Plan</w:t>
            </w:r>
            <w:r w:rsidR="004E58E6">
              <w:rPr>
                <w:rFonts w:ascii="Nunito Sans" w:eastAsia="Nunito Sans" w:hAnsi="Nunito Sans" w:cs="Nunito Sans"/>
                <w:b/>
                <w:bCs/>
                <w:color w:val="000000"/>
                <w:sz w:val="22"/>
                <w:szCs w:val="22"/>
              </w:rPr>
              <w:t xml:space="preserve"> </w:t>
            </w:r>
            <w:r w:rsidR="00DC7008">
              <w:rPr>
                <w:rFonts w:ascii="Nunito Sans" w:eastAsia="Nunito Sans" w:hAnsi="Nunito Sans" w:cs="Nunito Sans"/>
                <w:b/>
                <w:bCs/>
                <w:color w:val="000000"/>
                <w:sz w:val="22"/>
                <w:szCs w:val="22"/>
              </w:rPr>
              <w:t>Updat</w:t>
            </w:r>
            <w:r w:rsidR="00220DF0">
              <w:rPr>
                <w:rFonts w:ascii="Nunito Sans" w:eastAsia="Nunito Sans" w:hAnsi="Nunito Sans" w:cs="Nunito Sans"/>
                <w:b/>
                <w:bCs/>
                <w:color w:val="000000"/>
                <w:sz w:val="22"/>
                <w:szCs w:val="22"/>
              </w:rPr>
              <w:t>e Process Timeline</w:t>
            </w:r>
          </w:p>
        </w:tc>
      </w:tr>
      <w:tr w:rsidR="00EA050E" w14:paraId="607A3DCA" w14:textId="77777777">
        <w:tc>
          <w:tcPr>
            <w:tcW w:w="1795" w:type="dxa"/>
            <w:tcBorders>
              <w:top w:val="single" w:sz="4" w:space="0" w:color="000000"/>
              <w:left w:val="single" w:sz="4" w:space="0" w:color="000000"/>
              <w:bottom w:val="single" w:sz="4" w:space="0" w:color="000000"/>
              <w:right w:val="single" w:sz="4" w:space="0" w:color="000000"/>
            </w:tcBorders>
          </w:tcPr>
          <w:p w14:paraId="3FD8B8A7" w14:textId="77777777" w:rsidR="00EA050E" w:rsidRDefault="00EA050E">
            <w:pPr>
              <w:pBdr>
                <w:top w:val="nil"/>
                <w:left w:val="nil"/>
                <w:bottom w:val="nil"/>
                <w:right w:val="nil"/>
                <w:between w:val="nil"/>
              </w:pBd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066E156C" w14:textId="77777777" w:rsidR="009C67CE" w:rsidRDefault="00CD1478" w:rsidP="00DC7008">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 xml:space="preserve">Matthew Barraza </w:t>
            </w:r>
            <w:r w:rsidR="00DC7008">
              <w:rPr>
                <w:rFonts w:ascii="Nunito Sans" w:eastAsia="Nunito Sans" w:hAnsi="Nunito Sans" w:cs="Nunito Sans"/>
                <w:color w:val="000000"/>
                <w:sz w:val="22"/>
                <w:szCs w:val="22"/>
              </w:rPr>
              <w:t>proposed a timeline for updating the IDC’s strategic plan.</w:t>
            </w:r>
            <w:r w:rsidR="009C67CE">
              <w:rPr>
                <w:rFonts w:ascii="Nunito Sans" w:eastAsia="Nunito Sans" w:hAnsi="Nunito Sans" w:cs="Nunito Sans"/>
                <w:color w:val="000000"/>
                <w:sz w:val="22"/>
                <w:szCs w:val="22"/>
              </w:rPr>
              <w:t xml:space="preserve"> </w:t>
            </w:r>
          </w:p>
          <w:p w14:paraId="3DA591D2" w14:textId="77777777" w:rsidR="009C67CE" w:rsidRDefault="009C67CE" w:rsidP="00DC7008">
            <w:pPr>
              <w:pBdr>
                <w:top w:val="nil"/>
                <w:left w:val="nil"/>
                <w:bottom w:val="nil"/>
                <w:right w:val="nil"/>
                <w:between w:val="nil"/>
              </w:pBdr>
              <w:rPr>
                <w:rFonts w:ascii="Nunito Sans" w:eastAsia="Nunito Sans" w:hAnsi="Nunito Sans" w:cs="Nunito Sans"/>
                <w:color w:val="000000"/>
                <w:sz w:val="22"/>
                <w:szCs w:val="22"/>
              </w:rPr>
            </w:pPr>
          </w:p>
          <w:p w14:paraId="5FF62B93" w14:textId="035B2D70" w:rsidR="009C67CE" w:rsidRDefault="009C67CE" w:rsidP="00DC7008">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Step 1, Internal Conversation, will take place in September and October 2026. The purpose is to review the 2023 plan and check the status of existing commitment, and to discuss critical questions.</w:t>
            </w:r>
          </w:p>
          <w:p w14:paraId="4F96178A" w14:textId="77777777" w:rsidR="009C67CE" w:rsidRDefault="009C67CE" w:rsidP="00DC7008">
            <w:pPr>
              <w:pBdr>
                <w:top w:val="nil"/>
                <w:left w:val="nil"/>
                <w:bottom w:val="nil"/>
                <w:right w:val="nil"/>
                <w:between w:val="nil"/>
              </w:pBdr>
              <w:rPr>
                <w:rFonts w:ascii="Nunito Sans" w:eastAsia="Nunito Sans" w:hAnsi="Nunito Sans" w:cs="Nunito Sans"/>
                <w:color w:val="000000"/>
                <w:sz w:val="22"/>
                <w:szCs w:val="22"/>
              </w:rPr>
            </w:pPr>
          </w:p>
          <w:p w14:paraId="4C21C732" w14:textId="77777777" w:rsidR="009C67CE" w:rsidRDefault="009C67CE" w:rsidP="00DC7008">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lastRenderedPageBreak/>
              <w:t>Step 2, Collect Information, will be carried out during October 2026. It involves conducting commissioner and staff surveys to evaluate what information is needed and to gather input from managing defenders and partner indigent defense systems. Also to assess systems’ performance, external opportunities and challenges, and IDC’s internal strengths and weaknesses.</w:t>
            </w:r>
          </w:p>
          <w:p w14:paraId="255BB5C3" w14:textId="77777777" w:rsidR="009C67CE" w:rsidRDefault="009C67CE" w:rsidP="00DC7008">
            <w:pPr>
              <w:pBdr>
                <w:top w:val="nil"/>
                <w:left w:val="nil"/>
                <w:bottom w:val="nil"/>
                <w:right w:val="nil"/>
                <w:between w:val="nil"/>
              </w:pBdr>
              <w:rPr>
                <w:rFonts w:ascii="Nunito Sans" w:eastAsia="Nunito Sans" w:hAnsi="Nunito Sans" w:cs="Nunito Sans"/>
                <w:color w:val="000000"/>
                <w:sz w:val="22"/>
                <w:szCs w:val="22"/>
              </w:rPr>
            </w:pPr>
          </w:p>
          <w:p w14:paraId="1BC0B43A" w14:textId="587F5FBF" w:rsidR="009C67CE" w:rsidRDefault="009C67CE" w:rsidP="00DC7008">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Step 3, Analyze and Prioritize, will occur in November 2026, when staff and the commission will compile findings into a summary report, hold a strategic planning session during the Commission Meeting, and determine priorities and resolve open decision points.</w:t>
            </w:r>
          </w:p>
          <w:p w14:paraId="7CD0536C" w14:textId="77777777" w:rsidR="009C67CE" w:rsidRDefault="009C67CE" w:rsidP="00DC7008">
            <w:pPr>
              <w:pBdr>
                <w:top w:val="nil"/>
                <w:left w:val="nil"/>
                <w:bottom w:val="nil"/>
                <w:right w:val="nil"/>
                <w:between w:val="nil"/>
              </w:pBdr>
              <w:rPr>
                <w:rFonts w:ascii="Nunito Sans" w:eastAsia="Nunito Sans" w:hAnsi="Nunito Sans" w:cs="Nunito Sans"/>
                <w:color w:val="000000"/>
                <w:sz w:val="22"/>
                <w:szCs w:val="22"/>
              </w:rPr>
            </w:pPr>
          </w:p>
          <w:p w14:paraId="7CA4FCE9" w14:textId="77777777" w:rsidR="009C67CE" w:rsidRDefault="009C67CE" w:rsidP="00DC7008">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Step 4, Write an Updated Plan. During December 2026, the strategic planning team will create an outline for the strategic plan aligned with the GOPB’s structure, draft vision, mission, and core values, and finalized strategies, performance measures, and the annual work plan.</w:t>
            </w:r>
          </w:p>
          <w:p w14:paraId="44803BB1" w14:textId="77777777" w:rsidR="009C67CE" w:rsidRDefault="009C67CE" w:rsidP="00DC7008">
            <w:pPr>
              <w:pBdr>
                <w:top w:val="nil"/>
                <w:left w:val="nil"/>
                <w:bottom w:val="nil"/>
                <w:right w:val="nil"/>
                <w:between w:val="nil"/>
              </w:pBdr>
              <w:rPr>
                <w:rFonts w:ascii="Nunito Sans" w:eastAsia="Nunito Sans" w:hAnsi="Nunito Sans" w:cs="Nunito Sans"/>
                <w:color w:val="000000"/>
                <w:sz w:val="22"/>
                <w:szCs w:val="22"/>
              </w:rPr>
            </w:pPr>
          </w:p>
          <w:p w14:paraId="60BD89D3" w14:textId="2D1FAEFD" w:rsidR="009C67CE" w:rsidRDefault="009C67CE" w:rsidP="00DC7008">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 xml:space="preserve">Step 5, </w:t>
            </w:r>
            <w:r w:rsidR="00220DF0">
              <w:rPr>
                <w:rFonts w:ascii="Nunito Sans" w:eastAsia="Nunito Sans" w:hAnsi="Nunito Sans" w:cs="Nunito Sans"/>
                <w:color w:val="000000"/>
                <w:sz w:val="22"/>
                <w:szCs w:val="22"/>
              </w:rPr>
              <w:t>Plan Release. The commission will review the updated strategic plan draft in its January meeting. Upon the commission’s approval, the plan will be adopted and published.</w:t>
            </w:r>
          </w:p>
          <w:p w14:paraId="301AE4C8" w14:textId="77777777" w:rsidR="00220DF0" w:rsidRDefault="00220DF0" w:rsidP="00DC7008">
            <w:pPr>
              <w:pBdr>
                <w:top w:val="nil"/>
                <w:left w:val="nil"/>
                <w:bottom w:val="nil"/>
                <w:right w:val="nil"/>
                <w:between w:val="nil"/>
              </w:pBdr>
              <w:rPr>
                <w:rFonts w:ascii="Nunito Sans" w:eastAsia="Nunito Sans" w:hAnsi="Nunito Sans" w:cs="Nunito Sans"/>
                <w:color w:val="000000"/>
                <w:sz w:val="22"/>
                <w:szCs w:val="22"/>
              </w:rPr>
            </w:pPr>
          </w:p>
          <w:p w14:paraId="1F8F88A7" w14:textId="2E5B8031" w:rsidR="00220DF0" w:rsidRDefault="00220DF0" w:rsidP="00DC7008">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The commission approved the proposed timeline, and staff will proceed.</w:t>
            </w:r>
          </w:p>
        </w:tc>
      </w:tr>
      <w:tr w:rsidR="00EA050E" w14:paraId="50CC56C4"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25A89E44" w14:textId="77777777" w:rsidR="00EA050E" w:rsidRDefault="00EA050E">
            <w:pPr>
              <w:pBdr>
                <w:top w:val="nil"/>
                <w:left w:val="nil"/>
                <w:bottom w:val="nil"/>
                <w:right w:val="nil"/>
                <w:between w:val="nil"/>
              </w:pBdr>
              <w:rPr>
                <w:rFonts w:ascii="Nunito Sans" w:eastAsia="Nunito Sans" w:hAnsi="Nunito Sans" w:cs="Nunito Sans"/>
                <w:b/>
                <w:bCs/>
                <w:color w:val="000000"/>
                <w:sz w:val="22"/>
                <w:szCs w:val="22"/>
              </w:rPr>
            </w:pPr>
          </w:p>
        </w:tc>
      </w:tr>
      <w:tr w:rsidR="00EA050E" w14:paraId="7A1D408F" w14:textId="77777777">
        <w:trPr>
          <w:trHeight w:val="308"/>
        </w:trPr>
        <w:tc>
          <w:tcPr>
            <w:tcW w:w="1795" w:type="dxa"/>
            <w:tcBorders>
              <w:top w:val="single" w:sz="4" w:space="0" w:color="000000"/>
              <w:left w:val="single" w:sz="4" w:space="0" w:color="000000"/>
              <w:right w:val="single" w:sz="4" w:space="0" w:color="000000"/>
            </w:tcBorders>
          </w:tcPr>
          <w:p w14:paraId="4A2982A8" w14:textId="77777777" w:rsidR="00EA050E" w:rsidRDefault="004E58E6">
            <w:pPr>
              <w:pBdr>
                <w:top w:val="nil"/>
                <w:left w:val="nil"/>
                <w:bottom w:val="nil"/>
                <w:right w:val="nil"/>
                <w:between w:val="nil"/>
              </w:pBd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Agenda Item</w:t>
            </w:r>
          </w:p>
        </w:tc>
        <w:tc>
          <w:tcPr>
            <w:tcW w:w="7555" w:type="dxa"/>
            <w:tcBorders>
              <w:top w:val="single" w:sz="4" w:space="0" w:color="000000"/>
              <w:left w:val="single" w:sz="4" w:space="0" w:color="000000"/>
              <w:right w:val="single" w:sz="4" w:space="0" w:color="000000"/>
            </w:tcBorders>
          </w:tcPr>
          <w:p w14:paraId="35863EA0" w14:textId="19A2093B" w:rsidR="00EA050E" w:rsidRDefault="00220DF0">
            <w:pPr>
              <w:pBdr>
                <w:top w:val="nil"/>
                <w:left w:val="nil"/>
                <w:bottom w:val="nil"/>
                <w:right w:val="nil"/>
                <w:between w:val="nil"/>
              </w:pBd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Grant Allocation Formula Update</w:t>
            </w:r>
          </w:p>
        </w:tc>
      </w:tr>
      <w:tr w:rsidR="00EA050E" w14:paraId="2699EE58" w14:textId="77777777">
        <w:trPr>
          <w:trHeight w:val="307"/>
        </w:trPr>
        <w:tc>
          <w:tcPr>
            <w:tcW w:w="1795" w:type="dxa"/>
            <w:tcBorders>
              <w:top w:val="single" w:sz="4" w:space="0" w:color="000000"/>
              <w:left w:val="single" w:sz="4" w:space="0" w:color="000000"/>
              <w:right w:val="single" w:sz="4" w:space="0" w:color="000000"/>
            </w:tcBorders>
          </w:tcPr>
          <w:p w14:paraId="4F42B63E" w14:textId="77777777" w:rsidR="00EA050E" w:rsidRDefault="00EA050E">
            <w:pPr>
              <w:pBdr>
                <w:top w:val="nil"/>
                <w:left w:val="nil"/>
                <w:bottom w:val="nil"/>
                <w:right w:val="nil"/>
                <w:between w:val="nil"/>
              </w:pBd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right w:val="single" w:sz="4" w:space="0" w:color="000000"/>
            </w:tcBorders>
          </w:tcPr>
          <w:p w14:paraId="329BCA53" w14:textId="48D9CB3F" w:rsidR="00EA050E" w:rsidRDefault="00286D43">
            <w:pPr>
              <w:pBdr>
                <w:top w:val="nil"/>
                <w:left w:val="nil"/>
                <w:bottom w:val="nil"/>
                <w:right w:val="nil"/>
                <w:between w:val="nil"/>
              </w:pBdr>
              <w:rPr>
                <w:rFonts w:ascii="Nunito Sans" w:eastAsia="Nunito Sans" w:hAnsi="Nunito Sans" w:cs="Nunito Sans"/>
                <w:sz w:val="22"/>
                <w:szCs w:val="22"/>
              </w:rPr>
            </w:pPr>
            <w:r>
              <w:rPr>
                <w:rFonts w:ascii="Nunito Sans" w:eastAsia="Nunito Sans" w:hAnsi="Nunito Sans" w:cs="Nunito Sans"/>
                <w:sz w:val="22"/>
                <w:szCs w:val="22"/>
              </w:rPr>
              <w:t>Matt</w:t>
            </w:r>
            <w:r w:rsidR="006E277B">
              <w:rPr>
                <w:rFonts w:ascii="Nunito Sans" w:eastAsia="Nunito Sans" w:hAnsi="Nunito Sans" w:cs="Nunito Sans"/>
                <w:sz w:val="22"/>
                <w:szCs w:val="22"/>
              </w:rPr>
              <w:t xml:space="preserve">hew Barraza and Joshua Buhay presented a proposal for a more holistic formula to distribute new </w:t>
            </w:r>
            <w:r w:rsidR="008571B3">
              <w:rPr>
                <w:rFonts w:ascii="Nunito Sans" w:eastAsia="Nunito Sans" w:hAnsi="Nunito Sans" w:cs="Nunito Sans"/>
                <w:sz w:val="22"/>
                <w:szCs w:val="22"/>
              </w:rPr>
              <w:t xml:space="preserve">grant </w:t>
            </w:r>
            <w:r w:rsidR="006E277B">
              <w:rPr>
                <w:rFonts w:ascii="Nunito Sans" w:eastAsia="Nunito Sans" w:hAnsi="Nunito Sans" w:cs="Nunito Sans"/>
                <w:sz w:val="22"/>
                <w:szCs w:val="22"/>
              </w:rPr>
              <w:t xml:space="preserve">funding when appropriated by the legislature. The new formula would be similar to the formula used to calculate counties’ contributions to the Aggravated Murder Fund, which uses population and tax base as components. </w:t>
            </w:r>
            <w:r w:rsidR="008571B3">
              <w:rPr>
                <w:rFonts w:ascii="Nunito Sans" w:eastAsia="Nunito Sans" w:hAnsi="Nunito Sans" w:cs="Nunito Sans"/>
                <w:sz w:val="22"/>
                <w:szCs w:val="22"/>
              </w:rPr>
              <w:t xml:space="preserve">The formula would also take into consideration existing grant funding. In addition, the formula attempts to account for differences between large and small counties to equalize how money is allocated between counties. It also includes caps for funding to ensure all counties reach the minimum funding threshold ($2,500 per district court case, based on Colorado’s example). </w:t>
            </w:r>
            <w:r w:rsidR="00A807EA">
              <w:rPr>
                <w:rFonts w:ascii="Nunito Sans" w:eastAsia="Nunito Sans" w:hAnsi="Nunito Sans" w:cs="Nunito Sans"/>
                <w:sz w:val="22"/>
                <w:szCs w:val="22"/>
              </w:rPr>
              <w:t>Joshua also said that the formula has weighted values that can be changed and new components can be added as desired to change how the distribution of funding is calculated.</w:t>
            </w:r>
          </w:p>
          <w:p w14:paraId="28111EF3" w14:textId="77777777" w:rsidR="008571B3" w:rsidRDefault="008571B3">
            <w:pPr>
              <w:pBdr>
                <w:top w:val="nil"/>
                <w:left w:val="nil"/>
                <w:bottom w:val="nil"/>
                <w:right w:val="nil"/>
                <w:between w:val="nil"/>
              </w:pBdr>
              <w:rPr>
                <w:rFonts w:ascii="Nunito Sans" w:eastAsia="Nunito Sans" w:hAnsi="Nunito Sans" w:cs="Nunito Sans"/>
                <w:sz w:val="22"/>
                <w:szCs w:val="22"/>
              </w:rPr>
            </w:pPr>
          </w:p>
          <w:p w14:paraId="3519EADD" w14:textId="56EA73E0" w:rsidR="00A807EA" w:rsidRDefault="008571B3">
            <w:pPr>
              <w:pBdr>
                <w:top w:val="nil"/>
                <w:left w:val="nil"/>
                <w:bottom w:val="nil"/>
                <w:right w:val="nil"/>
                <w:between w:val="nil"/>
              </w:pBdr>
              <w:rPr>
                <w:rFonts w:ascii="Nunito Sans" w:eastAsia="Nunito Sans" w:hAnsi="Nunito Sans" w:cs="Nunito Sans"/>
                <w:sz w:val="22"/>
                <w:szCs w:val="22"/>
              </w:rPr>
            </w:pPr>
            <w:r>
              <w:rPr>
                <w:rFonts w:ascii="Nunito Sans" w:eastAsia="Nunito Sans" w:hAnsi="Nunito Sans" w:cs="Nunito Sans"/>
                <w:sz w:val="22"/>
                <w:szCs w:val="22"/>
              </w:rPr>
              <w:t xml:space="preserve">Commissioner Drechsel wondered how the formula would work with new counties who apply for funding. Josh responded that the formula could include staggered steps to bring new counties up to </w:t>
            </w:r>
            <w:r w:rsidR="00C74302">
              <w:rPr>
                <w:rFonts w:ascii="Nunito Sans" w:eastAsia="Nunito Sans" w:hAnsi="Nunito Sans" w:cs="Nunito Sans"/>
                <w:sz w:val="22"/>
                <w:szCs w:val="22"/>
              </w:rPr>
              <w:t>p</w:t>
            </w:r>
            <w:r>
              <w:rPr>
                <w:rFonts w:ascii="Nunito Sans" w:eastAsia="Nunito Sans" w:hAnsi="Nunito Sans" w:cs="Nunito Sans"/>
                <w:sz w:val="22"/>
                <w:szCs w:val="22"/>
              </w:rPr>
              <w:t>ar with the established counties.</w:t>
            </w:r>
            <w:r w:rsidR="00A807EA">
              <w:rPr>
                <w:rFonts w:ascii="Nunito Sans" w:eastAsia="Nunito Sans" w:hAnsi="Nunito Sans" w:cs="Nunito Sans"/>
                <w:sz w:val="22"/>
                <w:szCs w:val="22"/>
              </w:rPr>
              <w:t xml:space="preserve"> Commissioner Drechsel also wondered whether the </w:t>
            </w:r>
            <w:r w:rsidR="00A807EA">
              <w:rPr>
                <w:rFonts w:ascii="Nunito Sans" w:eastAsia="Nunito Sans" w:hAnsi="Nunito Sans" w:cs="Nunito Sans"/>
                <w:sz w:val="22"/>
                <w:szCs w:val="22"/>
              </w:rPr>
              <w:lastRenderedPageBreak/>
              <w:t>formula considers performance metrics. According to Josh, it doesn’t, but that could be added to the formula. However, performance or ROI is fairly subjective and difficult to determine. Matt Barraza added that monitoring activities provide information on performance and that could be taken into consideration</w:t>
            </w:r>
            <w:r w:rsidR="00C74302">
              <w:rPr>
                <w:rFonts w:ascii="Nunito Sans" w:eastAsia="Nunito Sans" w:hAnsi="Nunito Sans" w:cs="Nunito Sans"/>
                <w:sz w:val="22"/>
                <w:szCs w:val="22"/>
              </w:rPr>
              <w:t xml:space="preserve"> when allocating funds</w:t>
            </w:r>
            <w:r w:rsidR="00A807EA">
              <w:rPr>
                <w:rFonts w:ascii="Nunito Sans" w:eastAsia="Nunito Sans" w:hAnsi="Nunito Sans" w:cs="Nunito Sans"/>
                <w:sz w:val="22"/>
                <w:szCs w:val="22"/>
              </w:rPr>
              <w:t>.</w:t>
            </w:r>
          </w:p>
          <w:p w14:paraId="1C9F8EB4" w14:textId="77777777" w:rsidR="00524572" w:rsidRDefault="00524572">
            <w:pPr>
              <w:pBdr>
                <w:top w:val="nil"/>
                <w:left w:val="nil"/>
                <w:bottom w:val="nil"/>
                <w:right w:val="nil"/>
                <w:between w:val="nil"/>
              </w:pBdr>
              <w:rPr>
                <w:rFonts w:ascii="Nunito Sans" w:eastAsia="Nunito Sans" w:hAnsi="Nunito Sans" w:cs="Nunito Sans"/>
                <w:sz w:val="22"/>
                <w:szCs w:val="22"/>
              </w:rPr>
            </w:pPr>
          </w:p>
          <w:p w14:paraId="67AA514F" w14:textId="1F12F92C" w:rsidR="00524572" w:rsidRDefault="00524572">
            <w:pPr>
              <w:pBdr>
                <w:top w:val="nil"/>
                <w:left w:val="nil"/>
                <w:bottom w:val="nil"/>
                <w:right w:val="nil"/>
                <w:between w:val="nil"/>
              </w:pBdr>
              <w:rPr>
                <w:rFonts w:ascii="Nunito Sans" w:eastAsia="Nunito Sans" w:hAnsi="Nunito Sans" w:cs="Nunito Sans"/>
                <w:sz w:val="22"/>
                <w:szCs w:val="22"/>
              </w:rPr>
            </w:pPr>
            <w:r>
              <w:rPr>
                <w:rFonts w:ascii="Nunito Sans" w:eastAsia="Nunito Sans" w:hAnsi="Nunito Sans" w:cs="Nunito Sans"/>
                <w:sz w:val="22"/>
                <w:szCs w:val="22"/>
              </w:rPr>
              <w:t xml:space="preserve">Commissioner Drechsel expressed concern that the formula could become an entitlement rather than encourage improvement and system spending. Matt Barraza acknowledged Commissioner Drechsel’s concern. </w:t>
            </w:r>
            <w:r w:rsidR="00C74302">
              <w:rPr>
                <w:rFonts w:ascii="Nunito Sans" w:eastAsia="Nunito Sans" w:hAnsi="Nunito Sans" w:cs="Nunito Sans"/>
                <w:sz w:val="22"/>
                <w:szCs w:val="22"/>
              </w:rPr>
              <w:t>However, h</w:t>
            </w:r>
            <w:r>
              <w:rPr>
                <w:rFonts w:ascii="Nunito Sans" w:eastAsia="Nunito Sans" w:hAnsi="Nunito Sans" w:cs="Nunito Sans"/>
                <w:sz w:val="22"/>
                <w:szCs w:val="22"/>
              </w:rPr>
              <w:t xml:space="preserve">e said the </w:t>
            </w:r>
            <w:r w:rsidR="00C74302">
              <w:rPr>
                <w:rFonts w:ascii="Nunito Sans" w:eastAsia="Nunito Sans" w:hAnsi="Nunito Sans" w:cs="Nunito Sans"/>
                <w:sz w:val="22"/>
                <w:szCs w:val="22"/>
              </w:rPr>
              <w:t xml:space="preserve">on the other hand, the </w:t>
            </w:r>
            <w:r>
              <w:rPr>
                <w:rFonts w:ascii="Nunito Sans" w:eastAsia="Nunito Sans" w:hAnsi="Nunito Sans" w:cs="Nunito Sans"/>
                <w:sz w:val="22"/>
                <w:szCs w:val="22"/>
              </w:rPr>
              <w:t>formula can be used to entice counties to increase spending when they can be shown how system spending affects the</w:t>
            </w:r>
            <w:r w:rsidR="00C74302">
              <w:rPr>
                <w:rFonts w:ascii="Nunito Sans" w:eastAsia="Nunito Sans" w:hAnsi="Nunito Sans" w:cs="Nunito Sans"/>
                <w:sz w:val="22"/>
                <w:szCs w:val="22"/>
              </w:rPr>
              <w:t xml:space="preserve">ir </w:t>
            </w:r>
            <w:r>
              <w:rPr>
                <w:rFonts w:ascii="Nunito Sans" w:eastAsia="Nunito Sans" w:hAnsi="Nunito Sans" w:cs="Nunito Sans"/>
                <w:sz w:val="22"/>
                <w:szCs w:val="22"/>
              </w:rPr>
              <w:t>funding</w:t>
            </w:r>
            <w:r w:rsidR="00C74302">
              <w:rPr>
                <w:rFonts w:ascii="Nunito Sans" w:eastAsia="Nunito Sans" w:hAnsi="Nunito Sans" w:cs="Nunito Sans"/>
                <w:sz w:val="22"/>
                <w:szCs w:val="22"/>
              </w:rPr>
              <w:t xml:space="preserve"> allocation</w:t>
            </w:r>
            <w:r>
              <w:rPr>
                <w:rFonts w:ascii="Nunito Sans" w:eastAsia="Nunito Sans" w:hAnsi="Nunito Sans" w:cs="Nunito Sans"/>
                <w:sz w:val="22"/>
                <w:szCs w:val="22"/>
              </w:rPr>
              <w:t>.</w:t>
            </w:r>
          </w:p>
          <w:p w14:paraId="342F4A36" w14:textId="77777777" w:rsidR="00524572" w:rsidRDefault="00524572">
            <w:pPr>
              <w:pBdr>
                <w:top w:val="nil"/>
                <w:left w:val="nil"/>
                <w:bottom w:val="nil"/>
                <w:right w:val="nil"/>
                <w:between w:val="nil"/>
              </w:pBdr>
              <w:rPr>
                <w:rFonts w:ascii="Nunito Sans" w:eastAsia="Nunito Sans" w:hAnsi="Nunito Sans" w:cs="Nunito Sans"/>
                <w:sz w:val="22"/>
                <w:szCs w:val="22"/>
              </w:rPr>
            </w:pPr>
          </w:p>
          <w:p w14:paraId="13BA8AA2" w14:textId="5425F3AA" w:rsidR="00524572" w:rsidRDefault="00524572">
            <w:pPr>
              <w:pBdr>
                <w:top w:val="nil"/>
                <w:left w:val="nil"/>
                <w:bottom w:val="nil"/>
                <w:right w:val="nil"/>
                <w:between w:val="nil"/>
              </w:pBdr>
              <w:rPr>
                <w:rFonts w:ascii="Nunito Sans" w:eastAsia="Nunito Sans" w:hAnsi="Nunito Sans" w:cs="Nunito Sans"/>
                <w:sz w:val="22"/>
                <w:szCs w:val="22"/>
              </w:rPr>
            </w:pPr>
            <w:r>
              <w:rPr>
                <w:rFonts w:ascii="Nunito Sans" w:eastAsia="Nunito Sans" w:hAnsi="Nunito Sans" w:cs="Nunito Sans"/>
                <w:sz w:val="22"/>
                <w:szCs w:val="22"/>
              </w:rPr>
              <w:t xml:space="preserve">Commissioner Ross wondered whether the formula would be the only tool for determining funding. Matt Barraza said that the formula is intended for new grant money, and other factors </w:t>
            </w:r>
            <w:r w:rsidR="00C74302">
              <w:rPr>
                <w:rFonts w:ascii="Nunito Sans" w:eastAsia="Nunito Sans" w:hAnsi="Nunito Sans" w:cs="Nunito Sans"/>
                <w:sz w:val="22"/>
                <w:szCs w:val="22"/>
              </w:rPr>
              <w:t>can</w:t>
            </w:r>
            <w:r>
              <w:rPr>
                <w:rFonts w:ascii="Nunito Sans" w:eastAsia="Nunito Sans" w:hAnsi="Nunito Sans" w:cs="Nunito Sans"/>
                <w:sz w:val="22"/>
                <w:szCs w:val="22"/>
              </w:rPr>
              <w:t xml:space="preserve"> also</w:t>
            </w:r>
            <w:r w:rsidR="00C74302">
              <w:rPr>
                <w:rFonts w:ascii="Nunito Sans" w:eastAsia="Nunito Sans" w:hAnsi="Nunito Sans" w:cs="Nunito Sans"/>
                <w:sz w:val="22"/>
                <w:szCs w:val="22"/>
              </w:rPr>
              <w:t xml:space="preserve"> be</w:t>
            </w:r>
            <w:r>
              <w:rPr>
                <w:rFonts w:ascii="Nunito Sans" w:eastAsia="Nunito Sans" w:hAnsi="Nunito Sans" w:cs="Nunito Sans"/>
                <w:sz w:val="22"/>
                <w:szCs w:val="22"/>
              </w:rPr>
              <w:t xml:space="preserve"> considered, such as performance and existing funding. Additional services, such as IADD appeals, could be incorporated into the formula. </w:t>
            </w:r>
          </w:p>
          <w:p w14:paraId="3E8DD6F0" w14:textId="77777777" w:rsidR="00A807EA" w:rsidRDefault="00A807EA">
            <w:pPr>
              <w:pBdr>
                <w:top w:val="nil"/>
                <w:left w:val="nil"/>
                <w:bottom w:val="nil"/>
                <w:right w:val="nil"/>
                <w:between w:val="nil"/>
              </w:pBdr>
              <w:rPr>
                <w:rFonts w:ascii="Nunito Sans" w:eastAsia="Nunito Sans" w:hAnsi="Nunito Sans" w:cs="Nunito Sans"/>
                <w:sz w:val="22"/>
                <w:szCs w:val="22"/>
              </w:rPr>
            </w:pPr>
          </w:p>
          <w:p w14:paraId="7D64FF0F" w14:textId="24BE84C8" w:rsidR="008571B3" w:rsidRDefault="00A807EA">
            <w:pPr>
              <w:pBdr>
                <w:top w:val="nil"/>
                <w:left w:val="nil"/>
                <w:bottom w:val="nil"/>
                <w:right w:val="nil"/>
                <w:between w:val="nil"/>
              </w:pBdr>
              <w:rPr>
                <w:rFonts w:ascii="Nunito Sans" w:eastAsia="Nunito Sans" w:hAnsi="Nunito Sans" w:cs="Nunito Sans"/>
                <w:sz w:val="22"/>
                <w:szCs w:val="22"/>
              </w:rPr>
            </w:pPr>
            <w:r>
              <w:rPr>
                <w:rFonts w:ascii="Nunito Sans" w:eastAsia="Nunito Sans" w:hAnsi="Nunito Sans" w:cs="Nunito Sans"/>
                <w:sz w:val="22"/>
                <w:szCs w:val="22"/>
              </w:rPr>
              <w:t>The commissioners are pleased that the formula is attempting to ensure fairness and equity between counties.</w:t>
            </w:r>
            <w:r w:rsidR="00524572">
              <w:rPr>
                <w:rFonts w:ascii="Nunito Sans" w:eastAsia="Nunito Sans" w:hAnsi="Nunito Sans" w:cs="Nunito Sans"/>
                <w:sz w:val="22"/>
                <w:szCs w:val="22"/>
              </w:rPr>
              <w:t xml:space="preserve"> Matt and Josh are continuing to develop the formula based on the commissioners’ comments. The formula</w:t>
            </w:r>
            <w:r w:rsidR="00C74302">
              <w:rPr>
                <w:rFonts w:ascii="Nunito Sans" w:eastAsia="Nunito Sans" w:hAnsi="Nunito Sans" w:cs="Nunito Sans"/>
                <w:sz w:val="22"/>
                <w:szCs w:val="22"/>
              </w:rPr>
              <w:t xml:space="preserve"> will be reviewed again by the commission before it’s adopted, and it</w:t>
            </w:r>
            <w:r w:rsidR="00524572">
              <w:rPr>
                <w:rFonts w:ascii="Nunito Sans" w:eastAsia="Nunito Sans" w:hAnsi="Nunito Sans" w:cs="Nunito Sans"/>
                <w:sz w:val="22"/>
                <w:szCs w:val="22"/>
              </w:rPr>
              <w:t xml:space="preserve"> won’t be used until new funding is received from the legislature.</w:t>
            </w:r>
          </w:p>
        </w:tc>
      </w:tr>
      <w:tr w:rsidR="00EA050E" w14:paraId="518133CF"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7A595E3D" w14:textId="77777777" w:rsidR="00EA050E" w:rsidRDefault="00EA050E">
            <w:pPr>
              <w:pBdr>
                <w:top w:val="nil"/>
                <w:left w:val="nil"/>
                <w:bottom w:val="nil"/>
                <w:right w:val="nil"/>
                <w:between w:val="nil"/>
              </w:pBdr>
              <w:rPr>
                <w:rFonts w:ascii="Nunito Sans" w:eastAsia="Nunito Sans" w:hAnsi="Nunito Sans" w:cs="Nunito Sans"/>
                <w:b/>
                <w:bCs/>
                <w:color w:val="000000"/>
                <w:sz w:val="22"/>
                <w:szCs w:val="22"/>
              </w:rPr>
            </w:pPr>
          </w:p>
        </w:tc>
      </w:tr>
      <w:tr w:rsidR="00EA050E" w14:paraId="1245DE2B" w14:textId="77777777">
        <w:tc>
          <w:tcPr>
            <w:tcW w:w="1795" w:type="dxa"/>
            <w:tcBorders>
              <w:top w:val="single" w:sz="4" w:space="0" w:color="000000"/>
              <w:left w:val="single" w:sz="4" w:space="0" w:color="000000"/>
              <w:bottom w:val="single" w:sz="4" w:space="0" w:color="000000"/>
              <w:right w:val="single" w:sz="4" w:space="0" w:color="000000"/>
            </w:tcBorders>
          </w:tcPr>
          <w:p w14:paraId="64AD6A88" w14:textId="77777777" w:rsidR="00EA050E" w:rsidRDefault="004E58E6">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6BDCD78B" w14:textId="4193310A" w:rsidR="00EA050E" w:rsidRDefault="00C74302">
            <w:pPr>
              <w:pBdr>
                <w:top w:val="nil"/>
                <w:left w:val="nil"/>
                <w:bottom w:val="nil"/>
                <w:right w:val="nil"/>
                <w:between w:val="nil"/>
              </w:pBd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Forensic Social Worker Program</w:t>
            </w:r>
          </w:p>
        </w:tc>
      </w:tr>
      <w:tr w:rsidR="00524572" w14:paraId="0D720CDD" w14:textId="77777777">
        <w:tc>
          <w:tcPr>
            <w:tcW w:w="1795" w:type="dxa"/>
            <w:tcBorders>
              <w:top w:val="single" w:sz="4" w:space="0" w:color="000000"/>
              <w:left w:val="single" w:sz="4" w:space="0" w:color="000000"/>
              <w:bottom w:val="single" w:sz="4" w:space="0" w:color="000000"/>
              <w:right w:val="single" w:sz="4" w:space="0" w:color="000000"/>
            </w:tcBorders>
          </w:tcPr>
          <w:p w14:paraId="553DCA83" w14:textId="77777777" w:rsidR="00524572" w:rsidRDefault="00524572">
            <w:pP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1296813A" w14:textId="14469BA0" w:rsidR="00FD0B6F" w:rsidRDefault="00C74302" w:rsidP="00FD0B6F">
            <w:pPr>
              <w:pBdr>
                <w:top w:val="nil"/>
                <w:left w:val="nil"/>
                <w:bottom w:val="nil"/>
                <w:right w:val="nil"/>
                <w:between w:val="nil"/>
              </w:pBdr>
              <w:rPr>
                <w:rFonts w:ascii="Nunito Sans" w:eastAsia="Nunito Sans" w:hAnsi="Nunito Sans" w:cs="Nunito Sans"/>
                <w:color w:val="000000"/>
                <w:sz w:val="22"/>
                <w:szCs w:val="22"/>
              </w:rPr>
            </w:pPr>
            <w:r w:rsidRPr="00C74302">
              <w:rPr>
                <w:rFonts w:ascii="Nunito Sans" w:eastAsia="Nunito Sans" w:hAnsi="Nunito Sans" w:cs="Nunito Sans"/>
                <w:color w:val="000000"/>
                <w:sz w:val="22"/>
                <w:szCs w:val="22"/>
              </w:rPr>
              <w:t xml:space="preserve">Dr. </w:t>
            </w:r>
            <w:r>
              <w:rPr>
                <w:rFonts w:ascii="Nunito Sans" w:eastAsia="Nunito Sans" w:hAnsi="Nunito Sans" w:cs="Nunito Sans"/>
                <w:color w:val="000000"/>
                <w:sz w:val="22"/>
                <w:szCs w:val="22"/>
              </w:rPr>
              <w:t>Daniel Lancaster</w:t>
            </w:r>
            <w:r w:rsidR="003323B3">
              <w:rPr>
                <w:rFonts w:ascii="Nunito Sans" w:eastAsia="Nunito Sans" w:hAnsi="Nunito Sans" w:cs="Nunito Sans"/>
                <w:color w:val="000000"/>
                <w:sz w:val="22"/>
                <w:szCs w:val="22"/>
              </w:rPr>
              <w:t xml:space="preserve"> </w:t>
            </w:r>
            <w:r w:rsidR="001E77AA">
              <w:rPr>
                <w:rFonts w:ascii="Nunito Sans" w:eastAsia="Nunito Sans" w:hAnsi="Nunito Sans" w:cs="Nunito Sans"/>
                <w:color w:val="000000"/>
                <w:sz w:val="22"/>
                <w:szCs w:val="22"/>
              </w:rPr>
              <w:t>told the commissioners about the forensic social worker program he’s developing.</w:t>
            </w:r>
            <w:r w:rsidR="00FD0B6F">
              <w:rPr>
                <w:rFonts w:ascii="Nunito Sans" w:eastAsia="Nunito Sans" w:hAnsi="Nunito Sans" w:cs="Nunito Sans"/>
                <w:color w:val="000000"/>
                <w:sz w:val="22"/>
                <w:szCs w:val="22"/>
              </w:rPr>
              <w:t xml:space="preserve"> As background information, he explained that it</w:t>
            </w:r>
            <w:r w:rsidR="001E77AA">
              <w:rPr>
                <w:rFonts w:ascii="Nunito Sans" w:eastAsia="Nunito Sans" w:hAnsi="Nunito Sans" w:cs="Nunito Sans"/>
                <w:color w:val="000000"/>
                <w:sz w:val="22"/>
                <w:szCs w:val="22"/>
              </w:rPr>
              <w:t xml:space="preserve"> is based on a Weber County pilot project he created a few years ago. The pilot created a partnership between forensic social workers hired by the county, the county sheriff’s office and the re-entry program. It served 550 defendant who had a history of multiple bookings for one year. As a result of their involvement in the pilot, the recidivism rate for that group of offenders fell by 45 percent, and for those who were rebooked during the year, they were rebooked fewer times for less serious crimes. Currently, Weber County is in the 3</w:t>
            </w:r>
            <w:r w:rsidR="001E77AA" w:rsidRPr="001E77AA">
              <w:rPr>
                <w:rFonts w:ascii="Nunito Sans" w:eastAsia="Nunito Sans" w:hAnsi="Nunito Sans" w:cs="Nunito Sans"/>
                <w:color w:val="000000"/>
                <w:sz w:val="22"/>
                <w:szCs w:val="22"/>
                <w:vertAlign w:val="superscript"/>
              </w:rPr>
              <w:t>rd</w:t>
            </w:r>
            <w:r w:rsidR="001E77AA">
              <w:rPr>
                <w:rFonts w:ascii="Nunito Sans" w:eastAsia="Nunito Sans" w:hAnsi="Nunito Sans" w:cs="Nunito Sans"/>
                <w:color w:val="000000"/>
                <w:sz w:val="22"/>
                <w:szCs w:val="22"/>
              </w:rPr>
              <w:t xml:space="preserve"> year of the pilot. Evaluation of the pilot programs shows that incorporating forensic social workers in defense teams is beneficial because it provides supports</w:t>
            </w:r>
            <w:r w:rsidR="00A20ADD">
              <w:rPr>
                <w:rFonts w:ascii="Nunito Sans" w:eastAsia="Nunito Sans" w:hAnsi="Nunito Sans" w:cs="Nunito Sans"/>
                <w:color w:val="000000"/>
                <w:sz w:val="22"/>
                <w:szCs w:val="22"/>
              </w:rPr>
              <w:t xml:space="preserve">: 1) </w:t>
            </w:r>
            <w:r w:rsidR="001E77AA">
              <w:rPr>
                <w:rFonts w:ascii="Nunito Sans" w:eastAsia="Nunito Sans" w:hAnsi="Nunito Sans" w:cs="Nunito Sans"/>
                <w:color w:val="000000"/>
                <w:sz w:val="22"/>
                <w:szCs w:val="22"/>
              </w:rPr>
              <w:t>pre-judication evaluation of accurate treatment</w:t>
            </w:r>
            <w:r w:rsidR="00A20ADD">
              <w:rPr>
                <w:rFonts w:ascii="Nunito Sans" w:eastAsia="Nunito Sans" w:hAnsi="Nunito Sans" w:cs="Nunito Sans"/>
                <w:color w:val="000000"/>
                <w:sz w:val="22"/>
                <w:szCs w:val="22"/>
              </w:rPr>
              <w:t xml:space="preserve"> to meet defendants’ needs faster and effectively; 2) competency and mental state offense support to avoid false positives and create more effective defense; </w:t>
            </w:r>
            <w:r w:rsidR="009F13C4">
              <w:rPr>
                <w:rFonts w:ascii="Nunito Sans" w:eastAsia="Nunito Sans" w:hAnsi="Nunito Sans" w:cs="Nunito Sans"/>
                <w:color w:val="000000"/>
                <w:sz w:val="22"/>
                <w:szCs w:val="22"/>
              </w:rPr>
              <w:t xml:space="preserve">and </w:t>
            </w:r>
            <w:r w:rsidR="00A20ADD">
              <w:rPr>
                <w:rFonts w:ascii="Nunito Sans" w:eastAsia="Nunito Sans" w:hAnsi="Nunito Sans" w:cs="Nunito Sans"/>
                <w:color w:val="000000"/>
                <w:sz w:val="22"/>
                <w:szCs w:val="22"/>
              </w:rPr>
              <w:t xml:space="preserve">3) mitigation support for complex cases. In the course of the pilot, </w:t>
            </w:r>
            <w:r w:rsidR="009F13C4">
              <w:rPr>
                <w:rFonts w:ascii="Nunito Sans" w:eastAsia="Nunito Sans" w:hAnsi="Nunito Sans" w:cs="Nunito Sans"/>
                <w:color w:val="000000"/>
                <w:sz w:val="22"/>
                <w:szCs w:val="22"/>
              </w:rPr>
              <w:t xml:space="preserve">more than </w:t>
            </w:r>
            <w:r w:rsidR="00A20ADD">
              <w:rPr>
                <w:rFonts w:ascii="Nunito Sans" w:eastAsia="Nunito Sans" w:hAnsi="Nunito Sans" w:cs="Nunito Sans"/>
                <w:color w:val="000000"/>
                <w:sz w:val="22"/>
                <w:szCs w:val="22"/>
              </w:rPr>
              <w:t xml:space="preserve">1,200 individuals were served by three forensic social workers. </w:t>
            </w:r>
            <w:r w:rsidR="009F13C4">
              <w:rPr>
                <w:rFonts w:ascii="Nunito Sans" w:eastAsia="Nunito Sans" w:hAnsi="Nunito Sans" w:cs="Nunito Sans"/>
                <w:color w:val="000000"/>
                <w:sz w:val="22"/>
                <w:szCs w:val="22"/>
              </w:rPr>
              <w:t xml:space="preserve">Overall, the cost-savings </w:t>
            </w:r>
            <w:r w:rsidR="009F13C4">
              <w:rPr>
                <w:rFonts w:ascii="Nunito Sans" w:eastAsia="Nunito Sans" w:hAnsi="Nunito Sans" w:cs="Nunito Sans"/>
                <w:color w:val="000000"/>
                <w:sz w:val="22"/>
                <w:szCs w:val="22"/>
              </w:rPr>
              <w:lastRenderedPageBreak/>
              <w:t>analysis showed that for every dollar invested in a forensic social worker</w:t>
            </w:r>
            <w:r w:rsidR="00FD0B6F">
              <w:rPr>
                <w:rFonts w:ascii="Nunito Sans" w:eastAsia="Nunito Sans" w:hAnsi="Nunito Sans" w:cs="Nunito Sans"/>
                <w:color w:val="000000"/>
                <w:sz w:val="22"/>
                <w:szCs w:val="22"/>
              </w:rPr>
              <w:t xml:space="preserve"> yielded</w:t>
            </w:r>
            <w:r w:rsidR="009F13C4">
              <w:rPr>
                <w:rFonts w:ascii="Nunito Sans" w:eastAsia="Nunito Sans" w:hAnsi="Nunito Sans" w:cs="Nunito Sans"/>
                <w:color w:val="000000"/>
                <w:sz w:val="22"/>
                <w:szCs w:val="22"/>
              </w:rPr>
              <w:t xml:space="preserve"> $1.9</w:t>
            </w:r>
            <w:r w:rsidR="00FD0B6F">
              <w:rPr>
                <w:rFonts w:ascii="Nunito Sans" w:eastAsia="Nunito Sans" w:hAnsi="Nunito Sans" w:cs="Nunito Sans"/>
                <w:color w:val="000000"/>
                <w:sz w:val="22"/>
                <w:szCs w:val="22"/>
              </w:rPr>
              <w:t>4</w:t>
            </w:r>
            <w:r w:rsidR="009F13C4">
              <w:rPr>
                <w:rFonts w:ascii="Nunito Sans" w:eastAsia="Nunito Sans" w:hAnsi="Nunito Sans" w:cs="Nunito Sans"/>
                <w:color w:val="000000"/>
                <w:sz w:val="22"/>
                <w:szCs w:val="22"/>
              </w:rPr>
              <w:t xml:space="preserve"> in services, with the cost-saving benefitting mostly the Sheriff’s Office (reduction in jail-bed days) and the county. In highly complex cases in particular, forensic social workers were able to expedite resolution. Thus, having forensic social workers involved in a case right at the beginning, rather than later on as often happens in the current system, saves the whole system both time and money. Moreover, the forensic social workers</w:t>
            </w:r>
            <w:r w:rsidR="00FD0B6F">
              <w:rPr>
                <w:rFonts w:ascii="Nunito Sans" w:eastAsia="Nunito Sans" w:hAnsi="Nunito Sans" w:cs="Nunito Sans"/>
                <w:color w:val="000000"/>
                <w:sz w:val="22"/>
                <w:szCs w:val="22"/>
              </w:rPr>
              <w:t>’</w:t>
            </w:r>
            <w:r w:rsidR="009F13C4">
              <w:rPr>
                <w:rFonts w:ascii="Nunito Sans" w:eastAsia="Nunito Sans" w:hAnsi="Nunito Sans" w:cs="Nunito Sans"/>
                <w:color w:val="000000"/>
                <w:sz w:val="22"/>
                <w:szCs w:val="22"/>
              </w:rPr>
              <w:t xml:space="preserve"> recommendations are fully at the discretion of the defender and the judge</w:t>
            </w:r>
            <w:r w:rsidR="00FD0B6F">
              <w:rPr>
                <w:rFonts w:ascii="Nunito Sans" w:eastAsia="Nunito Sans" w:hAnsi="Nunito Sans" w:cs="Nunito Sans"/>
                <w:color w:val="000000"/>
                <w:sz w:val="22"/>
                <w:szCs w:val="22"/>
              </w:rPr>
              <w:t xml:space="preserve"> so they don’t steer or influence the court in a coerced way</w:t>
            </w:r>
            <w:r w:rsidR="009F13C4">
              <w:rPr>
                <w:rFonts w:ascii="Nunito Sans" w:eastAsia="Nunito Sans" w:hAnsi="Nunito Sans" w:cs="Nunito Sans"/>
                <w:color w:val="000000"/>
                <w:sz w:val="22"/>
                <w:szCs w:val="22"/>
              </w:rPr>
              <w:t>.</w:t>
            </w:r>
            <w:r w:rsidR="00FD0B6F">
              <w:rPr>
                <w:rFonts w:ascii="Nunito Sans" w:eastAsia="Nunito Sans" w:hAnsi="Nunito Sans" w:cs="Nunito Sans"/>
                <w:color w:val="000000"/>
                <w:sz w:val="22"/>
                <w:szCs w:val="22"/>
              </w:rPr>
              <w:t xml:space="preserve"> The pilot program was designed to use existing state systems and services. However, the forensic social workers must be trained and specialized to realize the benefits.</w:t>
            </w:r>
          </w:p>
          <w:p w14:paraId="1543D139" w14:textId="77777777" w:rsidR="00FD0B6F" w:rsidRDefault="00FD0B6F" w:rsidP="00FD0B6F">
            <w:pPr>
              <w:pBdr>
                <w:top w:val="nil"/>
                <w:left w:val="nil"/>
                <w:bottom w:val="nil"/>
                <w:right w:val="nil"/>
                <w:between w:val="nil"/>
              </w:pBdr>
              <w:rPr>
                <w:rFonts w:ascii="Nunito Sans" w:eastAsia="Nunito Sans" w:hAnsi="Nunito Sans" w:cs="Nunito Sans"/>
                <w:color w:val="000000"/>
                <w:sz w:val="22"/>
                <w:szCs w:val="22"/>
              </w:rPr>
            </w:pPr>
          </w:p>
          <w:p w14:paraId="1C311888" w14:textId="549D0C7D" w:rsidR="00FD0B6F" w:rsidRDefault="00FD0B6F" w:rsidP="00FD0B6F">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 xml:space="preserve">The program </w:t>
            </w:r>
            <w:r w:rsidR="008C07E1">
              <w:rPr>
                <w:rFonts w:ascii="Nunito Sans" w:eastAsia="Nunito Sans" w:hAnsi="Nunito Sans" w:cs="Nunito Sans"/>
                <w:color w:val="000000"/>
                <w:sz w:val="22"/>
                <w:szCs w:val="22"/>
              </w:rPr>
              <w:t>Daniel</w:t>
            </w:r>
            <w:r>
              <w:rPr>
                <w:rFonts w:ascii="Nunito Sans" w:eastAsia="Nunito Sans" w:hAnsi="Nunito Sans" w:cs="Nunito Sans"/>
                <w:color w:val="000000"/>
                <w:sz w:val="22"/>
                <w:szCs w:val="22"/>
              </w:rPr>
              <w:t xml:space="preserve"> is developing for the IDC, is a forensic social worker team housed within the IDC that can be deployed throughout the state since </w:t>
            </w:r>
            <w:r w:rsidR="00802793">
              <w:rPr>
                <w:rFonts w:ascii="Nunito Sans" w:eastAsia="Nunito Sans" w:hAnsi="Nunito Sans" w:cs="Nunito Sans"/>
                <w:color w:val="000000"/>
                <w:sz w:val="22"/>
                <w:szCs w:val="22"/>
              </w:rPr>
              <w:t xml:space="preserve">small, rural </w:t>
            </w:r>
            <w:r>
              <w:rPr>
                <w:rFonts w:ascii="Nunito Sans" w:eastAsia="Nunito Sans" w:hAnsi="Nunito Sans" w:cs="Nunito Sans"/>
                <w:color w:val="000000"/>
                <w:sz w:val="22"/>
                <w:szCs w:val="22"/>
              </w:rPr>
              <w:t xml:space="preserve">counties </w:t>
            </w:r>
            <w:r w:rsidR="00802793">
              <w:rPr>
                <w:rFonts w:ascii="Nunito Sans" w:eastAsia="Nunito Sans" w:hAnsi="Nunito Sans" w:cs="Nunito Sans"/>
                <w:color w:val="000000"/>
                <w:sz w:val="22"/>
                <w:szCs w:val="22"/>
              </w:rPr>
              <w:t>neither need nor cannot afford the services of</w:t>
            </w:r>
            <w:r>
              <w:rPr>
                <w:rFonts w:ascii="Nunito Sans" w:eastAsia="Nunito Sans" w:hAnsi="Nunito Sans" w:cs="Nunito Sans"/>
                <w:color w:val="000000"/>
                <w:sz w:val="22"/>
                <w:szCs w:val="22"/>
              </w:rPr>
              <w:t xml:space="preserve"> a full-time </w:t>
            </w:r>
            <w:r w:rsidR="00802793">
              <w:rPr>
                <w:rFonts w:ascii="Nunito Sans" w:eastAsia="Nunito Sans" w:hAnsi="Nunito Sans" w:cs="Nunito Sans"/>
                <w:color w:val="000000"/>
                <w:sz w:val="22"/>
                <w:szCs w:val="22"/>
              </w:rPr>
              <w:t xml:space="preserve">forensic </w:t>
            </w:r>
            <w:r>
              <w:rPr>
                <w:rFonts w:ascii="Nunito Sans" w:eastAsia="Nunito Sans" w:hAnsi="Nunito Sans" w:cs="Nunito Sans"/>
                <w:color w:val="000000"/>
                <w:sz w:val="22"/>
                <w:szCs w:val="22"/>
              </w:rPr>
              <w:t xml:space="preserve">social worker. Matt Barraza added that Salt Lake County’s </w:t>
            </w:r>
            <w:r w:rsidR="00802793">
              <w:rPr>
                <w:rFonts w:ascii="Nunito Sans" w:eastAsia="Nunito Sans" w:hAnsi="Nunito Sans" w:cs="Nunito Sans"/>
                <w:color w:val="000000"/>
                <w:sz w:val="22"/>
                <w:szCs w:val="22"/>
              </w:rPr>
              <w:t>Legal</w:t>
            </w:r>
            <w:r>
              <w:rPr>
                <w:rFonts w:ascii="Nunito Sans" w:eastAsia="Nunito Sans" w:hAnsi="Nunito Sans" w:cs="Nunito Sans"/>
                <w:color w:val="000000"/>
                <w:sz w:val="22"/>
                <w:szCs w:val="22"/>
              </w:rPr>
              <w:t xml:space="preserve"> Defender Association (LDA) has a robust social worker team assisting attorneys with cases, so when he and Zoraya worked at LDA, they learned to be defense attorney</w:t>
            </w:r>
            <w:r w:rsidR="00802793">
              <w:rPr>
                <w:rFonts w:ascii="Nunito Sans" w:eastAsia="Nunito Sans" w:hAnsi="Nunito Sans" w:cs="Nunito Sans"/>
                <w:color w:val="000000"/>
                <w:sz w:val="22"/>
                <w:szCs w:val="22"/>
              </w:rPr>
              <w:t>s</w:t>
            </w:r>
            <w:r>
              <w:rPr>
                <w:rFonts w:ascii="Nunito Sans" w:eastAsia="Nunito Sans" w:hAnsi="Nunito Sans" w:cs="Nunito Sans"/>
                <w:color w:val="000000"/>
                <w:sz w:val="22"/>
                <w:szCs w:val="22"/>
              </w:rPr>
              <w:t xml:space="preserve"> with the assistance of those resources. Utah County also has a social worker program, and the Weber pilot was developed as a regional project serving Davis and Morgan counties as well. </w:t>
            </w:r>
            <w:r w:rsidR="00802793">
              <w:rPr>
                <w:rFonts w:ascii="Nunito Sans" w:eastAsia="Nunito Sans" w:hAnsi="Nunito Sans" w:cs="Nunito Sans"/>
                <w:color w:val="000000"/>
                <w:sz w:val="22"/>
                <w:szCs w:val="22"/>
              </w:rPr>
              <w:t xml:space="preserve">Unfortunately, due to funding issues, the pilot project will come to an end and </w:t>
            </w:r>
            <w:r w:rsidR="008C07E1">
              <w:rPr>
                <w:rFonts w:ascii="Nunito Sans" w:eastAsia="Nunito Sans" w:hAnsi="Nunito Sans" w:cs="Nunito Sans"/>
                <w:color w:val="000000"/>
                <w:sz w:val="22"/>
                <w:szCs w:val="22"/>
              </w:rPr>
              <w:t xml:space="preserve">the program </w:t>
            </w:r>
            <w:r w:rsidR="00802793">
              <w:rPr>
                <w:rFonts w:ascii="Nunito Sans" w:eastAsia="Nunito Sans" w:hAnsi="Nunito Sans" w:cs="Nunito Sans"/>
                <w:color w:val="000000"/>
                <w:sz w:val="22"/>
                <w:szCs w:val="22"/>
              </w:rPr>
              <w:t xml:space="preserve">will not be continued. </w:t>
            </w:r>
            <w:proofErr w:type="gramStart"/>
            <w:r w:rsidR="008C07E1">
              <w:rPr>
                <w:rFonts w:ascii="Nunito Sans" w:eastAsia="Nunito Sans" w:hAnsi="Nunito Sans" w:cs="Nunito Sans"/>
                <w:color w:val="000000"/>
                <w:sz w:val="22"/>
                <w:szCs w:val="22"/>
              </w:rPr>
              <w:t>But,</w:t>
            </w:r>
            <w:proofErr w:type="gramEnd"/>
            <w:r w:rsidR="008C07E1">
              <w:rPr>
                <w:rFonts w:ascii="Nunito Sans" w:eastAsia="Nunito Sans" w:hAnsi="Nunito Sans" w:cs="Nunito Sans"/>
                <w:color w:val="000000"/>
                <w:sz w:val="22"/>
                <w:szCs w:val="22"/>
              </w:rPr>
              <w:t xml:space="preserve"> he and Daniel hope </w:t>
            </w:r>
            <w:r w:rsidR="00802793">
              <w:rPr>
                <w:rFonts w:ascii="Nunito Sans" w:eastAsia="Nunito Sans" w:hAnsi="Nunito Sans" w:cs="Nunito Sans"/>
                <w:color w:val="000000"/>
                <w:sz w:val="22"/>
                <w:szCs w:val="22"/>
              </w:rPr>
              <w:t xml:space="preserve">to keep the program going and expand it. </w:t>
            </w:r>
            <w:r w:rsidR="008C07E1">
              <w:rPr>
                <w:rFonts w:ascii="Nunito Sans" w:eastAsia="Nunito Sans" w:hAnsi="Nunito Sans" w:cs="Nunito Sans"/>
                <w:color w:val="000000"/>
                <w:sz w:val="22"/>
                <w:szCs w:val="22"/>
              </w:rPr>
              <w:t xml:space="preserve">However, rather than relying on state funding, </w:t>
            </w:r>
            <w:r w:rsidR="00802793">
              <w:rPr>
                <w:rFonts w:ascii="Nunito Sans" w:eastAsia="Nunito Sans" w:hAnsi="Nunito Sans" w:cs="Nunito Sans"/>
                <w:color w:val="000000"/>
                <w:sz w:val="22"/>
                <w:szCs w:val="22"/>
              </w:rPr>
              <w:t xml:space="preserve">the IDC </w:t>
            </w:r>
            <w:r w:rsidR="008C07E1">
              <w:rPr>
                <w:rFonts w:ascii="Nunito Sans" w:eastAsia="Nunito Sans" w:hAnsi="Nunito Sans" w:cs="Nunito Sans"/>
                <w:color w:val="000000"/>
                <w:sz w:val="22"/>
                <w:szCs w:val="22"/>
              </w:rPr>
              <w:t xml:space="preserve">model </w:t>
            </w:r>
            <w:r w:rsidR="00802793">
              <w:rPr>
                <w:rFonts w:ascii="Nunito Sans" w:eastAsia="Nunito Sans" w:hAnsi="Nunito Sans" w:cs="Nunito Sans"/>
                <w:color w:val="000000"/>
                <w:sz w:val="22"/>
                <w:szCs w:val="22"/>
              </w:rPr>
              <w:t xml:space="preserve">would </w:t>
            </w:r>
            <w:r w:rsidR="008C07E1">
              <w:rPr>
                <w:rFonts w:ascii="Nunito Sans" w:eastAsia="Nunito Sans" w:hAnsi="Nunito Sans" w:cs="Nunito Sans"/>
                <w:color w:val="000000"/>
                <w:sz w:val="22"/>
                <w:szCs w:val="22"/>
              </w:rPr>
              <w:t>be funded by</w:t>
            </w:r>
            <w:r w:rsidR="00802793">
              <w:rPr>
                <w:rFonts w:ascii="Nunito Sans" w:eastAsia="Nunito Sans" w:hAnsi="Nunito Sans" w:cs="Nunito Sans"/>
                <w:color w:val="000000"/>
                <w:sz w:val="22"/>
                <w:szCs w:val="22"/>
              </w:rPr>
              <w:t xml:space="preserve"> counties’ contributions, much like the Aggravated Murder Fund.</w:t>
            </w:r>
            <w:r w:rsidR="008C07E1">
              <w:rPr>
                <w:rFonts w:ascii="Nunito Sans" w:eastAsia="Nunito Sans" w:hAnsi="Nunito Sans" w:cs="Nunito Sans"/>
                <w:color w:val="000000"/>
                <w:sz w:val="22"/>
                <w:szCs w:val="22"/>
              </w:rPr>
              <w:t xml:space="preserve"> A formula would be developed for calculating the contributions. </w:t>
            </w:r>
          </w:p>
          <w:p w14:paraId="4F5692BA" w14:textId="77777777" w:rsidR="008C07E1" w:rsidRDefault="008C07E1" w:rsidP="00FD0B6F">
            <w:pPr>
              <w:pBdr>
                <w:top w:val="nil"/>
                <w:left w:val="nil"/>
                <w:bottom w:val="nil"/>
                <w:right w:val="nil"/>
                <w:between w:val="nil"/>
              </w:pBdr>
              <w:rPr>
                <w:rFonts w:ascii="Nunito Sans" w:eastAsia="Nunito Sans" w:hAnsi="Nunito Sans" w:cs="Nunito Sans"/>
                <w:color w:val="000000"/>
                <w:sz w:val="22"/>
                <w:szCs w:val="22"/>
              </w:rPr>
            </w:pPr>
          </w:p>
          <w:p w14:paraId="2679AC52" w14:textId="00871DD5" w:rsidR="008C07E1" w:rsidRDefault="008C07E1" w:rsidP="00FD0B6F">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Daniel has talked to Tooele, Davis, Weber, Summit counties among others, and the initial reaction has been positive, and the managing defenders are excited about it. He said that typically resources are invested in law enforcement to address community safety and recidivism, which is expensive and may increase the courts’ workload, but investing in forensic social workers would increase defenders’ and courts’ capacity and lower costs.</w:t>
            </w:r>
          </w:p>
          <w:p w14:paraId="13D71512" w14:textId="77777777" w:rsidR="008C07E1" w:rsidRDefault="008C07E1" w:rsidP="00FD0B6F">
            <w:pPr>
              <w:pBdr>
                <w:top w:val="nil"/>
                <w:left w:val="nil"/>
                <w:bottom w:val="nil"/>
                <w:right w:val="nil"/>
                <w:between w:val="nil"/>
              </w:pBdr>
              <w:rPr>
                <w:rFonts w:ascii="Nunito Sans" w:eastAsia="Nunito Sans" w:hAnsi="Nunito Sans" w:cs="Nunito Sans"/>
                <w:color w:val="000000"/>
                <w:sz w:val="22"/>
                <w:szCs w:val="22"/>
              </w:rPr>
            </w:pPr>
          </w:p>
          <w:p w14:paraId="65E27A37" w14:textId="77777777" w:rsidR="00FD0B6F" w:rsidRDefault="008C07E1" w:rsidP="0029629B">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 xml:space="preserve">A few commissioners wondered whether </w:t>
            </w:r>
            <w:r w:rsidR="0029629B">
              <w:rPr>
                <w:rFonts w:ascii="Nunito Sans" w:eastAsia="Nunito Sans" w:hAnsi="Nunito Sans" w:cs="Nunito Sans"/>
                <w:color w:val="000000"/>
                <w:sz w:val="22"/>
                <w:szCs w:val="22"/>
              </w:rPr>
              <w:t xml:space="preserve">placing forensic social workers in the defense sphere might prejudice lawmakers who might view them being more in the health and human services arena. Daniel responded that forensic social workers are most effective when they work </w:t>
            </w:r>
            <w:proofErr w:type="gramStart"/>
            <w:r w:rsidR="0029629B">
              <w:rPr>
                <w:rFonts w:ascii="Nunito Sans" w:eastAsia="Nunito Sans" w:hAnsi="Nunito Sans" w:cs="Nunito Sans"/>
                <w:color w:val="000000"/>
                <w:sz w:val="22"/>
                <w:szCs w:val="22"/>
              </w:rPr>
              <w:t>together with</w:t>
            </w:r>
            <w:proofErr w:type="gramEnd"/>
            <w:r w:rsidR="0029629B">
              <w:rPr>
                <w:rFonts w:ascii="Nunito Sans" w:eastAsia="Nunito Sans" w:hAnsi="Nunito Sans" w:cs="Nunito Sans"/>
                <w:color w:val="000000"/>
                <w:sz w:val="22"/>
                <w:szCs w:val="22"/>
              </w:rPr>
              <w:t xml:space="preserve"> and as integral part of the defense team. </w:t>
            </w:r>
          </w:p>
          <w:p w14:paraId="4D907E89" w14:textId="77777777" w:rsidR="0029629B" w:rsidRDefault="0029629B" w:rsidP="0029629B">
            <w:pPr>
              <w:pBdr>
                <w:top w:val="nil"/>
                <w:left w:val="nil"/>
                <w:bottom w:val="nil"/>
                <w:right w:val="nil"/>
                <w:between w:val="nil"/>
              </w:pBdr>
              <w:rPr>
                <w:rFonts w:ascii="Nunito Sans" w:eastAsia="Nunito Sans" w:hAnsi="Nunito Sans" w:cs="Nunito Sans"/>
                <w:color w:val="000000"/>
                <w:sz w:val="22"/>
                <w:szCs w:val="22"/>
              </w:rPr>
            </w:pPr>
          </w:p>
          <w:p w14:paraId="3E8EF5A2" w14:textId="77A92792" w:rsidR="0029629B" w:rsidRPr="00C74302" w:rsidRDefault="0029629B" w:rsidP="0029629B">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lastRenderedPageBreak/>
              <w:t>Daniel will continue to develop the program and update the commission on progress.</w:t>
            </w:r>
          </w:p>
        </w:tc>
      </w:tr>
      <w:tr w:rsidR="00524572" w14:paraId="474DC3A3" w14:textId="77777777">
        <w:tc>
          <w:tcPr>
            <w:tcW w:w="1795" w:type="dxa"/>
            <w:tcBorders>
              <w:top w:val="single" w:sz="4" w:space="0" w:color="000000"/>
              <w:left w:val="single" w:sz="4" w:space="0" w:color="000000"/>
              <w:bottom w:val="single" w:sz="4" w:space="0" w:color="000000"/>
              <w:right w:val="single" w:sz="4" w:space="0" w:color="000000"/>
            </w:tcBorders>
          </w:tcPr>
          <w:p w14:paraId="3FBE13C3" w14:textId="77777777" w:rsidR="00524572" w:rsidRDefault="00524572">
            <w:pP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7A090690" w14:textId="77777777" w:rsidR="00524572" w:rsidRDefault="00524572">
            <w:pPr>
              <w:pBdr>
                <w:top w:val="nil"/>
                <w:left w:val="nil"/>
                <w:bottom w:val="nil"/>
                <w:right w:val="nil"/>
                <w:between w:val="nil"/>
              </w:pBdr>
              <w:rPr>
                <w:rFonts w:ascii="Nunito Sans" w:eastAsia="Nunito Sans" w:hAnsi="Nunito Sans" w:cs="Nunito Sans"/>
                <w:b/>
                <w:bCs/>
                <w:color w:val="000000"/>
                <w:sz w:val="22"/>
                <w:szCs w:val="22"/>
              </w:rPr>
            </w:pPr>
          </w:p>
        </w:tc>
      </w:tr>
      <w:tr w:rsidR="00524572" w14:paraId="0029938C" w14:textId="77777777">
        <w:tc>
          <w:tcPr>
            <w:tcW w:w="1795" w:type="dxa"/>
            <w:tcBorders>
              <w:top w:val="single" w:sz="4" w:space="0" w:color="000000"/>
              <w:left w:val="single" w:sz="4" w:space="0" w:color="000000"/>
              <w:bottom w:val="single" w:sz="4" w:space="0" w:color="000000"/>
              <w:right w:val="single" w:sz="4" w:space="0" w:color="000000"/>
            </w:tcBorders>
          </w:tcPr>
          <w:p w14:paraId="0B7AAF01" w14:textId="6336E2CF" w:rsidR="00524572" w:rsidRDefault="0029629B">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7C987767" w14:textId="1DF2CE4E" w:rsidR="00524572" w:rsidRDefault="0029629B">
            <w:pPr>
              <w:pBdr>
                <w:top w:val="nil"/>
                <w:left w:val="nil"/>
                <w:bottom w:val="nil"/>
                <w:right w:val="nil"/>
                <w:between w:val="nil"/>
              </w:pBd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Public Comment</w:t>
            </w:r>
          </w:p>
        </w:tc>
      </w:tr>
      <w:tr w:rsidR="00524572" w14:paraId="14B85158" w14:textId="77777777">
        <w:tc>
          <w:tcPr>
            <w:tcW w:w="1795" w:type="dxa"/>
            <w:tcBorders>
              <w:top w:val="single" w:sz="4" w:space="0" w:color="000000"/>
              <w:left w:val="single" w:sz="4" w:space="0" w:color="000000"/>
              <w:bottom w:val="single" w:sz="4" w:space="0" w:color="000000"/>
              <w:right w:val="single" w:sz="4" w:space="0" w:color="000000"/>
            </w:tcBorders>
          </w:tcPr>
          <w:p w14:paraId="6FCCC287" w14:textId="77777777" w:rsidR="00524572" w:rsidRDefault="00524572">
            <w:pP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1D4FAD4E" w14:textId="0249645C" w:rsidR="00524572" w:rsidRPr="0029629B" w:rsidRDefault="0029629B">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 xml:space="preserve">Chair Kwarm welcomed Terrah Anderson from the Office of Budget and Management who listened to the meeting. She works with strategic planning and is collaborating with the IDC. </w:t>
            </w:r>
            <w:r w:rsidRPr="0029629B">
              <w:rPr>
                <w:rFonts w:ascii="Nunito Sans" w:eastAsia="Nunito Sans" w:hAnsi="Nunito Sans" w:cs="Nunito Sans"/>
                <w:color w:val="000000"/>
                <w:sz w:val="22"/>
                <w:szCs w:val="22"/>
              </w:rPr>
              <w:t xml:space="preserve">No </w:t>
            </w:r>
            <w:r>
              <w:rPr>
                <w:rFonts w:ascii="Nunito Sans" w:eastAsia="Nunito Sans" w:hAnsi="Nunito Sans" w:cs="Nunito Sans"/>
                <w:color w:val="000000"/>
                <w:sz w:val="22"/>
                <w:szCs w:val="22"/>
              </w:rPr>
              <w:t xml:space="preserve">other </w:t>
            </w:r>
            <w:r w:rsidRPr="0029629B">
              <w:rPr>
                <w:rFonts w:ascii="Nunito Sans" w:eastAsia="Nunito Sans" w:hAnsi="Nunito Sans" w:cs="Nunito Sans"/>
                <w:color w:val="000000"/>
                <w:sz w:val="22"/>
                <w:szCs w:val="22"/>
              </w:rPr>
              <w:t>public comment</w:t>
            </w:r>
            <w:r>
              <w:rPr>
                <w:rFonts w:ascii="Nunito Sans" w:eastAsia="Nunito Sans" w:hAnsi="Nunito Sans" w:cs="Nunito Sans"/>
                <w:color w:val="000000"/>
                <w:sz w:val="22"/>
                <w:szCs w:val="22"/>
              </w:rPr>
              <w:t>s.</w:t>
            </w:r>
          </w:p>
        </w:tc>
      </w:tr>
      <w:tr w:rsidR="0029629B" w14:paraId="2A8BB420" w14:textId="77777777">
        <w:tc>
          <w:tcPr>
            <w:tcW w:w="1795" w:type="dxa"/>
            <w:tcBorders>
              <w:top w:val="single" w:sz="4" w:space="0" w:color="000000"/>
              <w:left w:val="single" w:sz="4" w:space="0" w:color="000000"/>
              <w:bottom w:val="single" w:sz="4" w:space="0" w:color="000000"/>
              <w:right w:val="single" w:sz="4" w:space="0" w:color="000000"/>
            </w:tcBorders>
          </w:tcPr>
          <w:p w14:paraId="0CC0A1C8" w14:textId="77777777" w:rsidR="0029629B" w:rsidRDefault="0029629B">
            <w:pP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550B38B7" w14:textId="77777777" w:rsidR="0029629B" w:rsidRDefault="0029629B">
            <w:pPr>
              <w:pBdr>
                <w:top w:val="nil"/>
                <w:left w:val="nil"/>
                <w:bottom w:val="nil"/>
                <w:right w:val="nil"/>
                <w:between w:val="nil"/>
              </w:pBdr>
              <w:rPr>
                <w:rFonts w:ascii="Nunito Sans" w:eastAsia="Nunito Sans" w:hAnsi="Nunito Sans" w:cs="Nunito Sans"/>
                <w:color w:val="000000"/>
                <w:sz w:val="22"/>
                <w:szCs w:val="22"/>
              </w:rPr>
            </w:pPr>
          </w:p>
        </w:tc>
      </w:tr>
      <w:tr w:rsidR="00EA050E" w14:paraId="3AD67F7D" w14:textId="77777777">
        <w:tc>
          <w:tcPr>
            <w:tcW w:w="1795" w:type="dxa"/>
            <w:tcBorders>
              <w:top w:val="single" w:sz="4" w:space="0" w:color="000000"/>
              <w:left w:val="single" w:sz="4" w:space="0" w:color="000000"/>
              <w:bottom w:val="single" w:sz="4" w:space="0" w:color="000000"/>
              <w:right w:val="single" w:sz="4" w:space="0" w:color="000000"/>
            </w:tcBorders>
          </w:tcPr>
          <w:p w14:paraId="3B0578B1" w14:textId="77777777" w:rsidR="00EA050E" w:rsidRDefault="004E58E6">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Next Meeting</w:t>
            </w:r>
          </w:p>
        </w:tc>
        <w:tc>
          <w:tcPr>
            <w:tcW w:w="7555" w:type="dxa"/>
            <w:tcBorders>
              <w:top w:val="single" w:sz="4" w:space="0" w:color="000000"/>
              <w:left w:val="single" w:sz="4" w:space="0" w:color="000000"/>
              <w:bottom w:val="single" w:sz="4" w:space="0" w:color="000000"/>
              <w:right w:val="single" w:sz="4" w:space="0" w:color="000000"/>
            </w:tcBorders>
          </w:tcPr>
          <w:p w14:paraId="5BF400FB" w14:textId="60E63D27" w:rsidR="00EA050E" w:rsidRDefault="004E58E6">
            <w:pPr>
              <w:pBdr>
                <w:top w:val="nil"/>
                <w:left w:val="nil"/>
                <w:bottom w:val="nil"/>
                <w:right w:val="nil"/>
                <w:between w:val="nil"/>
              </w:pBdr>
              <w:rPr>
                <w:rFonts w:ascii="Nunito Sans" w:eastAsia="Nunito Sans" w:hAnsi="Nunito Sans" w:cs="Nunito Sans"/>
                <w:b/>
                <w:bCs/>
                <w:color w:val="000000"/>
              </w:rPr>
            </w:pPr>
            <w:r>
              <w:rPr>
                <w:rFonts w:ascii="Nunito Sans" w:eastAsia="Nunito Sans" w:hAnsi="Nunito Sans" w:cs="Nunito Sans"/>
                <w:color w:val="000000"/>
                <w:sz w:val="22"/>
                <w:szCs w:val="22"/>
              </w:rPr>
              <w:t xml:space="preserve">Thursday, </w:t>
            </w:r>
            <w:r w:rsidR="000C24A5">
              <w:rPr>
                <w:rFonts w:ascii="Nunito Sans" w:eastAsia="Nunito Sans" w:hAnsi="Nunito Sans" w:cs="Nunito Sans"/>
                <w:color w:val="000000"/>
                <w:sz w:val="22"/>
                <w:szCs w:val="22"/>
              </w:rPr>
              <w:t>October 17</w:t>
            </w:r>
            <w:r>
              <w:rPr>
                <w:rFonts w:ascii="Nunito Sans" w:eastAsia="Nunito Sans" w:hAnsi="Nunito Sans" w:cs="Nunito Sans"/>
                <w:color w:val="000000"/>
                <w:sz w:val="22"/>
                <w:szCs w:val="22"/>
              </w:rPr>
              <w:t>, 2026</w:t>
            </w:r>
            <w:r w:rsidR="0035118D">
              <w:rPr>
                <w:rFonts w:ascii="Nunito Sans" w:eastAsia="Nunito Sans" w:hAnsi="Nunito Sans" w:cs="Nunito Sans"/>
                <w:color w:val="000000"/>
                <w:sz w:val="22"/>
                <w:szCs w:val="22"/>
              </w:rPr>
              <w:t>, at 2 PM</w:t>
            </w:r>
            <w:r>
              <w:rPr>
                <w:rFonts w:ascii="Nunito Sans" w:eastAsia="Nunito Sans" w:hAnsi="Nunito Sans" w:cs="Nunito Sans"/>
                <w:color w:val="000000"/>
                <w:sz w:val="22"/>
                <w:szCs w:val="22"/>
              </w:rPr>
              <w:t>.</w:t>
            </w:r>
          </w:p>
        </w:tc>
      </w:tr>
      <w:tr w:rsidR="00EA050E" w14:paraId="5FFBA5A1" w14:textId="77777777">
        <w:tc>
          <w:tcPr>
            <w:tcW w:w="1795" w:type="dxa"/>
            <w:tcBorders>
              <w:top w:val="single" w:sz="4" w:space="0" w:color="000000"/>
              <w:left w:val="single" w:sz="4" w:space="0" w:color="000000"/>
              <w:bottom w:val="single" w:sz="4" w:space="0" w:color="000000"/>
              <w:right w:val="single" w:sz="4" w:space="0" w:color="000000"/>
            </w:tcBorders>
          </w:tcPr>
          <w:p w14:paraId="51E5C43D" w14:textId="77777777" w:rsidR="00EA050E" w:rsidRDefault="004E58E6">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Adjourn</w:t>
            </w:r>
          </w:p>
        </w:tc>
        <w:tc>
          <w:tcPr>
            <w:tcW w:w="7555" w:type="dxa"/>
            <w:tcBorders>
              <w:top w:val="single" w:sz="4" w:space="0" w:color="000000"/>
              <w:left w:val="single" w:sz="4" w:space="0" w:color="000000"/>
              <w:bottom w:val="single" w:sz="4" w:space="0" w:color="000000"/>
              <w:right w:val="single" w:sz="4" w:space="0" w:color="000000"/>
            </w:tcBorders>
          </w:tcPr>
          <w:p w14:paraId="76A62C3A" w14:textId="0E300FBE" w:rsidR="00EA050E" w:rsidRDefault="0029629B">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Commissioner Kamalu moved to adjourn. Commissioner Ross seconded the motion. The meeting was adjourned.</w:t>
            </w:r>
          </w:p>
        </w:tc>
      </w:tr>
      <w:tr w:rsidR="00EA050E" w14:paraId="0C06C32E" w14:textId="77777777">
        <w:tc>
          <w:tcPr>
            <w:tcW w:w="1795" w:type="dxa"/>
            <w:tcBorders>
              <w:top w:val="single" w:sz="4" w:space="0" w:color="000000"/>
              <w:left w:val="single" w:sz="4" w:space="0" w:color="000000"/>
              <w:bottom w:val="single" w:sz="4" w:space="0" w:color="000000"/>
              <w:right w:val="single" w:sz="4" w:space="0" w:color="000000"/>
            </w:tcBorders>
          </w:tcPr>
          <w:p w14:paraId="540DF55E" w14:textId="77777777" w:rsidR="00EA050E" w:rsidRDefault="00EA050E">
            <w:pP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368AF5DC" w14:textId="77777777" w:rsidR="00EA050E" w:rsidRDefault="00EA050E">
            <w:pPr>
              <w:rPr>
                <w:rFonts w:ascii="Nunito Sans" w:eastAsia="Nunito Sans" w:hAnsi="Nunito Sans" w:cs="Nunito Sans"/>
                <w:color w:val="000000"/>
                <w:sz w:val="22"/>
                <w:szCs w:val="22"/>
              </w:rPr>
            </w:pPr>
          </w:p>
        </w:tc>
      </w:tr>
    </w:tbl>
    <w:p w14:paraId="7A7A6F69" w14:textId="77777777" w:rsidR="00EA050E" w:rsidRDefault="00EA050E"/>
    <w:sectPr w:rsidR="00EA050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EAF2845-49F7-4B1D-942B-BA56C3710E08}"/>
  </w:font>
  <w:font w:name="Arial">
    <w:panose1 w:val="020B0604020202020204"/>
    <w:charset w:val="00"/>
    <w:family w:val="swiss"/>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embedRegular r:id="rId2" w:fontKey="{2E5C026A-F7D4-410C-8095-15BD7480021F}"/>
    <w:embedBold r:id="rId3" w:fontKey="{63DD28DF-96EA-4000-9D1B-8C4D943FCC85}"/>
  </w:font>
  <w:font w:name="Calibri">
    <w:panose1 w:val="020F0502020204030204"/>
    <w:charset w:val="00"/>
    <w:family w:val="swiss"/>
    <w:pitch w:val="variable"/>
    <w:sig w:usb0="E4002EFF" w:usb1="C200247B" w:usb2="00000009" w:usb3="00000000" w:csb0="000001FF" w:csb1="00000000"/>
    <w:embedRegular r:id="rId4" w:fontKey="{20FC1C1F-8149-41E2-A034-5785FFEDCFA9}"/>
  </w:font>
  <w:font w:name="Cambria">
    <w:panose1 w:val="02040503050406030204"/>
    <w:charset w:val="00"/>
    <w:family w:val="roman"/>
    <w:pitch w:val="variable"/>
    <w:sig w:usb0="E00006FF" w:usb1="420024FF" w:usb2="02000000" w:usb3="00000000" w:csb0="0000019F" w:csb1="00000000"/>
    <w:embedRegular r:id="rId5" w:fontKey="{94E6A9BF-035B-48A7-B88F-DF4A362DC12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790"/>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505C2396"/>
    <w:multiLevelType w:val="hybridMultilevel"/>
    <w:tmpl w:val="9B488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4261224">
    <w:abstractNumId w:val="1"/>
  </w:num>
  <w:num w:numId="2" w16cid:durableId="184297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50E"/>
    <w:rsid w:val="00052B8B"/>
    <w:rsid w:val="00070AF8"/>
    <w:rsid w:val="00076C50"/>
    <w:rsid w:val="000C24A5"/>
    <w:rsid w:val="001A7D13"/>
    <w:rsid w:val="001E77AA"/>
    <w:rsid w:val="00204628"/>
    <w:rsid w:val="00220DF0"/>
    <w:rsid w:val="00286D43"/>
    <w:rsid w:val="0029629B"/>
    <w:rsid w:val="003323B3"/>
    <w:rsid w:val="0035118D"/>
    <w:rsid w:val="00353CE2"/>
    <w:rsid w:val="00371A57"/>
    <w:rsid w:val="004E7DCC"/>
    <w:rsid w:val="00524572"/>
    <w:rsid w:val="006151AF"/>
    <w:rsid w:val="006E277B"/>
    <w:rsid w:val="006E3FF5"/>
    <w:rsid w:val="00802793"/>
    <w:rsid w:val="008571B3"/>
    <w:rsid w:val="00882E62"/>
    <w:rsid w:val="008C07E1"/>
    <w:rsid w:val="009C67CE"/>
    <w:rsid w:val="009F13C4"/>
    <w:rsid w:val="00A11D59"/>
    <w:rsid w:val="00A20485"/>
    <w:rsid w:val="00A20ADD"/>
    <w:rsid w:val="00A26B0F"/>
    <w:rsid w:val="00A807EA"/>
    <w:rsid w:val="00B33037"/>
    <w:rsid w:val="00B8515C"/>
    <w:rsid w:val="00C74302"/>
    <w:rsid w:val="00CD1478"/>
    <w:rsid w:val="00DC7008"/>
    <w:rsid w:val="00E504B3"/>
    <w:rsid w:val="00EA050E"/>
    <w:rsid w:val="00FD0B55"/>
    <w:rsid w:val="00FD0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E54E2"/>
  <w15:docId w15:val="{FE57803B-926D-43BE-8059-5C3D13DC0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spacing w:after="16"/>
      <w:outlineLvl w:val="2"/>
    </w:pPr>
    <w:rPr>
      <w:b/>
      <w:bCs/>
      <w:sz w:val="22"/>
      <w:szCs w:val="22"/>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6E3F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ZvDqn4xra6rYY8yUJJlTF+9P9Q==">CgMxLjAyCGguZ2pkZ3hzOABqJgoTc3VnZ2VzdC55dnJob2dpZjZjaRIPTWF0dGhldyBCYXJyYXphciExcmRHM2ppRHF1czFSUm5FMnYySWhXbHI3YXNGYUdzOUI=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1458</Words>
  <Characters>8312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Katriina Adair</dc:creator>
  <cp:lastModifiedBy>Katriina Adair</cp:lastModifiedBy>
  <cp:revision>2</cp:revision>
  <dcterms:created xsi:type="dcterms:W3CDTF">2026-10-15T18:48:00Z</dcterms:created>
  <dcterms:modified xsi:type="dcterms:W3CDTF">2026-10-15T18:48:00Z</dcterms:modified>
</cp:coreProperties>
</file>