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A3C6A" w:rsidRDefault="00263913">
      <w:pPr>
        <w:widowControl w:val="0"/>
        <w:pBdr>
          <w:top w:val="nil"/>
          <w:left w:val="nil"/>
          <w:bottom w:val="nil"/>
          <w:right w:val="nil"/>
          <w:between w:val="nil"/>
        </w:pBdr>
        <w:spacing w:after="0" w:line="276" w:lineRule="auto"/>
        <w:ind w:left="0"/>
        <w:jc w:val="left"/>
      </w:pPr>
      <w:r>
        <w:pict w14:anchorId="715CFD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0000002" w14:textId="36FCFC85" w:rsidR="004A3C6A" w:rsidRDefault="007673D1">
      <w:pPr>
        <w:spacing w:after="261" w:line="253" w:lineRule="auto"/>
        <w:ind w:right="163"/>
        <w:jc w:val="center"/>
        <w:rPr>
          <w:b/>
          <w:bCs/>
        </w:rPr>
      </w:pPr>
      <w:r>
        <w:rPr>
          <w:b/>
          <w:bCs/>
        </w:rPr>
        <w:t>ORDINANCE #26-</w:t>
      </w:r>
      <w:r w:rsidR="00184009">
        <w:rPr>
          <w:b/>
          <w:bCs/>
        </w:rPr>
        <w:t>2</w:t>
      </w:r>
      <w:r w:rsidR="00B73FC0">
        <w:rPr>
          <w:b/>
          <w:bCs/>
        </w:rPr>
        <w:t>5</w:t>
      </w:r>
    </w:p>
    <w:p w14:paraId="00000003" w14:textId="781D3564" w:rsidR="004A3C6A" w:rsidRDefault="007673D1">
      <w:pPr>
        <w:pStyle w:val="Heading2"/>
        <w:spacing w:after="182"/>
        <w:ind w:left="990" w:right="-270" w:firstLine="15"/>
        <w:rPr>
          <w:b/>
          <w:bCs/>
          <w:color w:val="000000"/>
          <w:sz w:val="24"/>
          <w:szCs w:val="24"/>
        </w:rPr>
      </w:pPr>
      <w:r>
        <w:rPr>
          <w:rFonts w:ascii="Times New Roman" w:eastAsia="Times New Roman" w:hAnsi="Times New Roman" w:cs="Times New Roman"/>
          <w:b/>
          <w:bCs/>
          <w:color w:val="000000"/>
          <w:sz w:val="24"/>
          <w:szCs w:val="24"/>
        </w:rPr>
        <w:t xml:space="preserve">AN ORDINANCE </w:t>
      </w:r>
      <w:r w:rsidR="006E60B8">
        <w:rPr>
          <w:rFonts w:ascii="Times New Roman" w:eastAsia="Times New Roman" w:hAnsi="Times New Roman" w:cs="Times New Roman"/>
          <w:b/>
          <w:bCs/>
          <w:color w:val="000000"/>
          <w:sz w:val="24"/>
          <w:szCs w:val="24"/>
        </w:rPr>
        <w:t xml:space="preserve">UPDATING </w:t>
      </w:r>
      <w:r w:rsidR="00B85056">
        <w:rPr>
          <w:rFonts w:ascii="Times New Roman" w:eastAsia="Times New Roman" w:hAnsi="Times New Roman" w:cs="Times New Roman"/>
          <w:b/>
          <w:bCs/>
          <w:color w:val="000000"/>
          <w:sz w:val="24"/>
          <w:szCs w:val="24"/>
        </w:rPr>
        <w:t>ARCHITECTURAL STANDARDS</w:t>
      </w:r>
    </w:p>
    <w:p w14:paraId="00000004" w14:textId="77777777" w:rsidR="004A3C6A" w:rsidRDefault="007673D1">
      <w:pPr>
        <w:spacing w:after="242"/>
        <w:ind w:left="297" w:right="201"/>
      </w:pPr>
      <w:r>
        <w:t>WHEREAS, the Town of Garden City is a town duly incorporated under the general law of the State of Utah; and</w:t>
      </w:r>
    </w:p>
    <w:p w14:paraId="00000005" w14:textId="77777777" w:rsidR="004A3C6A" w:rsidRDefault="007673D1">
      <w:pPr>
        <w:spacing w:after="264"/>
        <w:ind w:left="297" w:right="201"/>
      </w:pPr>
      <w:r>
        <w:t>WHEREAS, the Garden City Town Council is the governing body for the Town of Garden City and must administer the Garden City Municipal Code; and</w:t>
      </w:r>
    </w:p>
    <w:p w14:paraId="00000006" w14:textId="77777777" w:rsidR="004A3C6A" w:rsidRDefault="007673D1">
      <w:pPr>
        <w:spacing w:after="254"/>
        <w:ind w:left="297" w:right="201"/>
      </w:pPr>
      <w:r>
        <w:t>WHEREAS, The Garden City Town Council is authorized to govern the health, safety and wellness of the citizens and visitors of the Town of Garden City,</w:t>
      </w:r>
    </w:p>
    <w:p w14:paraId="00000007" w14:textId="66D02EB1" w:rsidR="004A3C6A" w:rsidRDefault="007673D1">
      <w:pPr>
        <w:spacing w:after="259" w:line="248" w:lineRule="auto"/>
        <w:ind w:left="293" w:right="691"/>
      </w:pPr>
      <w:r>
        <w:rPr>
          <w:sz w:val="26"/>
          <w:szCs w:val="26"/>
        </w:rPr>
        <w:t>NOW, THEREFORE, BE</w:t>
      </w:r>
      <w:r w:rsidR="006E60B8">
        <w:rPr>
          <w:sz w:val="26"/>
          <w:szCs w:val="26"/>
        </w:rPr>
        <w:t xml:space="preserve"> </w:t>
      </w:r>
      <w:r>
        <w:rPr>
          <w:sz w:val="26"/>
          <w:szCs w:val="26"/>
        </w:rPr>
        <w:t>IT ORDAINED BY THE GARDEN CITY PLANNING COMMISSION AND TOWN COUNCIL THAT ORDINANCE 11</w:t>
      </w:r>
      <w:r w:rsidR="00184009">
        <w:rPr>
          <w:sz w:val="26"/>
          <w:szCs w:val="26"/>
        </w:rPr>
        <w:t>C</w:t>
      </w:r>
      <w:r>
        <w:rPr>
          <w:sz w:val="26"/>
          <w:szCs w:val="26"/>
        </w:rPr>
        <w:t>-</w:t>
      </w:r>
      <w:r w:rsidR="00184009">
        <w:rPr>
          <w:sz w:val="26"/>
          <w:szCs w:val="26"/>
        </w:rPr>
        <w:t>150</w:t>
      </w:r>
      <w:r w:rsidR="00B85056">
        <w:rPr>
          <w:sz w:val="26"/>
          <w:szCs w:val="26"/>
        </w:rPr>
        <w:t>9</w:t>
      </w:r>
      <w:r>
        <w:rPr>
          <w:sz w:val="26"/>
          <w:szCs w:val="26"/>
        </w:rPr>
        <w:t xml:space="preserve"> </w:t>
      </w:r>
      <w:r w:rsidR="00B85056">
        <w:rPr>
          <w:sz w:val="26"/>
          <w:szCs w:val="26"/>
        </w:rPr>
        <w:t>ARCHITECTURAL STANDARDS</w:t>
      </w:r>
      <w:r>
        <w:rPr>
          <w:sz w:val="26"/>
          <w:szCs w:val="26"/>
        </w:rPr>
        <w:t xml:space="preserve"> BE UPDATED AS FOLLOWS:</w:t>
      </w:r>
    </w:p>
    <w:p w14:paraId="35103F01" w14:textId="38E40F03" w:rsidR="00184009" w:rsidRDefault="00184009" w:rsidP="00184009">
      <w:pPr>
        <w:spacing w:after="0"/>
        <w:ind w:left="297" w:right="686"/>
        <w:rPr>
          <w:u w:val="single"/>
        </w:rPr>
      </w:pPr>
      <w:r w:rsidRPr="00184009">
        <w:rPr>
          <w:u w:val="single"/>
        </w:rPr>
        <w:t>11C-150</w:t>
      </w:r>
      <w:r w:rsidR="00B85056">
        <w:rPr>
          <w:u w:val="single"/>
        </w:rPr>
        <w:t>9</w:t>
      </w:r>
      <w:r w:rsidRPr="00184009">
        <w:rPr>
          <w:u w:val="single"/>
        </w:rPr>
        <w:t xml:space="preserve"> </w:t>
      </w:r>
      <w:r w:rsidR="00B85056">
        <w:rPr>
          <w:u w:val="single"/>
        </w:rPr>
        <w:t>ARCHITECTURAL STANDARDS</w:t>
      </w:r>
      <w:r w:rsidRPr="00184009">
        <w:rPr>
          <w:u w:val="single"/>
        </w:rPr>
        <w:t>.</w:t>
      </w:r>
    </w:p>
    <w:p w14:paraId="4F171688" w14:textId="77777777" w:rsidR="00184009" w:rsidRPr="00184009" w:rsidRDefault="00184009" w:rsidP="00184009">
      <w:pPr>
        <w:spacing w:after="0"/>
        <w:ind w:left="297" w:right="686"/>
        <w:rPr>
          <w:u w:val="single"/>
        </w:rPr>
      </w:pPr>
    </w:p>
    <w:p w14:paraId="342B69A2" w14:textId="20DEAE00" w:rsidR="002D46D6" w:rsidRDefault="00B85056" w:rsidP="0070574F">
      <w:pPr>
        <w:spacing w:after="0"/>
        <w:ind w:left="297" w:right="686"/>
      </w:pPr>
      <w:r w:rsidRPr="0070574F">
        <w:rPr>
          <w:u w:val="single"/>
        </w:rPr>
        <w:t>11C-1509 Architectural Standards.</w:t>
      </w:r>
      <w:r>
        <w:t xml:space="preserve"> To ensure that Garden City continues to be aesthetically pleasing, all commercial buildings and any structure </w:t>
      </w:r>
      <w:r w:rsidRPr="00B85056">
        <w:rPr>
          <w:strike/>
        </w:rPr>
        <w:t>along Paradise Parkway</w:t>
      </w:r>
      <w:r>
        <w:t xml:space="preserve"> within the commercial zones will be required to meet certain architectural standards. All commercial buildings and any structure </w:t>
      </w:r>
      <w:r w:rsidRPr="00B85056">
        <w:rPr>
          <w:strike/>
        </w:rPr>
        <w:t>along Paradise Parkway</w:t>
      </w:r>
      <w:r>
        <w:t xml:space="preserve"> within the commercial zones, shall have an outer appearance that is consistent with surrounding structures. All commercial buildings and any structure </w:t>
      </w:r>
      <w:r w:rsidRPr="00B85056">
        <w:rPr>
          <w:strike/>
        </w:rPr>
        <w:t>along Paradise Parkway</w:t>
      </w:r>
      <w:r>
        <w:t xml:space="preserve"> </w:t>
      </w:r>
      <w:r w:rsidRPr="00B85056">
        <w:rPr>
          <w:b/>
          <w:bCs/>
        </w:rPr>
        <w:t>within commercial zones</w:t>
      </w:r>
      <w:r>
        <w:t xml:space="preserve"> shall have 3 exterior walls (one of which must face the street) that are made of wood, glass, stone, brick, or stucco. To maintain a consistent aesthetically pleasing look in the town, the street facing exterior wall shall have a minimum of 25% stone or brick. Other materials for exterior walls or 25% decorative exterior may be approved by the Planning Commission. All materials are to have an earth tone color in nature and appearance, per palette as set by resolution. Architecture elevations must be reviewed and approved by the Planning Commission.</w:t>
      </w:r>
    </w:p>
    <w:p w14:paraId="66763E03" w14:textId="77777777" w:rsidR="00B85056" w:rsidRDefault="00B85056" w:rsidP="00184009">
      <w:pPr>
        <w:spacing w:after="0"/>
        <w:ind w:left="297" w:right="686" w:firstLine="423"/>
      </w:pPr>
    </w:p>
    <w:p w14:paraId="0000000B" w14:textId="11174D48" w:rsidR="004A3C6A" w:rsidRDefault="007673D1" w:rsidP="00184009">
      <w:pPr>
        <w:spacing w:after="219"/>
        <w:ind w:left="297" w:right="686"/>
        <w:rPr>
          <w:i/>
          <w:iCs/>
        </w:rPr>
      </w:pPr>
      <w:r>
        <w:rPr>
          <w:i/>
          <w:iCs/>
        </w:rPr>
        <w:t>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w:t>
      </w:r>
    </w:p>
    <w:p w14:paraId="2BAFCDA3" w14:textId="77777777" w:rsidR="00DE5C4B" w:rsidRPr="004B6938" w:rsidRDefault="00DE5C4B" w:rsidP="00DE5C4B">
      <w:pPr>
        <w:pStyle w:val="NoSpacing"/>
        <w:ind w:left="270"/>
        <w:rPr>
          <w:i/>
          <w:iCs/>
        </w:rPr>
      </w:pPr>
      <w:r w:rsidRPr="004B6938">
        <w:rPr>
          <w:i/>
          <w:iCs/>
        </w:rPr>
        <w:t xml:space="preserve">The Town Clerk is authorized and directed to codify this Ordinance of the Garden City Municipal Code and to make such </w:t>
      </w:r>
      <w:proofErr w:type="spellStart"/>
      <w:r w:rsidRPr="004B6938">
        <w:rPr>
          <w:i/>
          <w:iCs/>
        </w:rPr>
        <w:t>nonsubstantive</w:t>
      </w:r>
      <w:proofErr w:type="spellEnd"/>
      <w:r w:rsidRPr="004B6938">
        <w:rPr>
          <w:i/>
          <w:iCs/>
        </w:rPr>
        <w:t xml:space="preserve"> numbering, formatting, grammatical, and editorial changes as necessary for codification.</w:t>
      </w:r>
    </w:p>
    <w:p w14:paraId="6E5E61F5" w14:textId="77777777" w:rsidR="00DE5C4B" w:rsidRDefault="00DE5C4B" w:rsidP="00184009">
      <w:pPr>
        <w:spacing w:after="219"/>
        <w:ind w:left="297" w:right="686"/>
        <w:rPr>
          <w:i/>
          <w:iCs/>
        </w:rPr>
      </w:pPr>
    </w:p>
    <w:p w14:paraId="060AC747" w14:textId="77777777" w:rsidR="00DE5C4B" w:rsidRPr="00DE5C4B" w:rsidRDefault="00DE5C4B" w:rsidP="00DE5C4B">
      <w:pPr>
        <w:pStyle w:val="NoSpacing"/>
        <w:rPr>
          <w:sz w:val="20"/>
          <w:szCs w:val="20"/>
        </w:rPr>
      </w:pPr>
      <w:r w:rsidRPr="00DE5C4B">
        <w:rPr>
          <w:sz w:val="20"/>
          <w:szCs w:val="20"/>
        </w:rPr>
        <w:lastRenderedPageBreak/>
        <w:t>ORDINANCE #26-25</w:t>
      </w:r>
    </w:p>
    <w:p w14:paraId="668BA32A" w14:textId="77777777" w:rsidR="00DE5C4B" w:rsidRPr="00DE5C4B" w:rsidRDefault="00DE5C4B" w:rsidP="00DE5C4B">
      <w:pPr>
        <w:pStyle w:val="NoSpacing"/>
        <w:rPr>
          <w:color w:val="000000"/>
          <w:sz w:val="20"/>
          <w:szCs w:val="20"/>
        </w:rPr>
      </w:pPr>
      <w:r w:rsidRPr="00DE5C4B">
        <w:rPr>
          <w:rFonts w:eastAsia="Times New Roman"/>
          <w:color w:val="000000"/>
          <w:sz w:val="20"/>
          <w:szCs w:val="20"/>
        </w:rPr>
        <w:t>AN ORDINANCE UPDATING ARCHITECTURAL STANDARDS</w:t>
      </w:r>
    </w:p>
    <w:p w14:paraId="78E448AC" w14:textId="1A0C894F" w:rsidR="00DE5C4B" w:rsidRDefault="00DE5C4B">
      <w:r>
        <w:t>Page 2</w:t>
      </w:r>
    </w:p>
    <w:p w14:paraId="03E37E1C" w14:textId="77777777" w:rsidR="00DE5C4B" w:rsidRDefault="00DE5C4B"/>
    <w:p w14:paraId="655EEF2F" w14:textId="77777777" w:rsidR="00DE5C4B" w:rsidRDefault="00DE5C4B"/>
    <w:p w14:paraId="0000000C" w14:textId="68C4EA57" w:rsidR="004A3C6A" w:rsidRDefault="007673D1">
      <w:r>
        <w:t xml:space="preserve">APPROVED AND ADOPTED this </w:t>
      </w:r>
      <w:r w:rsidR="0070574F">
        <w:t>8</w:t>
      </w:r>
      <w:r w:rsidR="0070574F">
        <w:rPr>
          <w:vertAlign w:val="superscript"/>
        </w:rPr>
        <w:t>th</w:t>
      </w:r>
      <w:r w:rsidR="006E60B8">
        <w:t xml:space="preserve"> day</w:t>
      </w:r>
      <w:r>
        <w:t xml:space="preserve"> of </w:t>
      </w:r>
      <w:r w:rsidR="0070574F">
        <w:t>October</w:t>
      </w:r>
      <w:r>
        <w:t xml:space="preserve"> 2026.</w:t>
      </w:r>
    </w:p>
    <w:p w14:paraId="0000000D" w14:textId="77777777" w:rsidR="004A3C6A" w:rsidRDefault="004A3C6A"/>
    <w:p w14:paraId="0000000E" w14:textId="77777777" w:rsidR="004A3C6A" w:rsidRDefault="007673D1">
      <w:r>
        <w:t xml:space="preserve"> APPROVED:</w:t>
      </w:r>
      <w:r>
        <w:tab/>
      </w:r>
      <w:r>
        <w:tab/>
      </w:r>
      <w:r>
        <w:tab/>
      </w:r>
      <w:r>
        <w:tab/>
      </w:r>
      <w:r>
        <w:tab/>
      </w:r>
      <w:r>
        <w:tab/>
      </w:r>
      <w:r>
        <w:tab/>
        <w:t>Attest:</w:t>
      </w:r>
    </w:p>
    <w:p w14:paraId="0000000F" w14:textId="77777777" w:rsidR="004A3C6A" w:rsidRDefault="004A3C6A"/>
    <w:p w14:paraId="00000010" w14:textId="77777777" w:rsidR="004A3C6A" w:rsidRDefault="004A3C6A"/>
    <w:p w14:paraId="00000011" w14:textId="77777777" w:rsidR="004A3C6A" w:rsidRDefault="004A3C6A"/>
    <w:p w14:paraId="00000012" w14:textId="77777777" w:rsidR="004A3C6A" w:rsidRDefault="007673D1">
      <w:r>
        <w:t>_______________________________</w:t>
      </w:r>
      <w:r>
        <w:tab/>
      </w:r>
      <w:r>
        <w:tab/>
      </w:r>
      <w:r>
        <w:tab/>
        <w:t>______________________________</w:t>
      </w:r>
    </w:p>
    <w:p w14:paraId="00000013" w14:textId="1C3BCA27" w:rsidR="004A3C6A" w:rsidRDefault="00407139">
      <w:r>
        <w:t xml:space="preserve">Pat Argyle, </w:t>
      </w:r>
      <w:r w:rsidR="007673D1">
        <w:t>Mayor</w:t>
      </w:r>
      <w:r w:rsidR="007673D1">
        <w:tab/>
      </w:r>
      <w:r w:rsidR="007673D1">
        <w:tab/>
      </w:r>
      <w:r w:rsidR="007673D1">
        <w:tab/>
      </w:r>
      <w:r w:rsidR="007673D1">
        <w:tab/>
      </w:r>
      <w:r w:rsidR="007673D1">
        <w:tab/>
      </w:r>
      <w:r w:rsidR="007673D1">
        <w:tab/>
        <w:t xml:space="preserve">Cathie Rasmussen, Town Clerk </w:t>
      </w:r>
    </w:p>
    <w:p w14:paraId="00000014" w14:textId="77777777" w:rsidR="004A3C6A" w:rsidRDefault="004A3C6A"/>
    <w:p w14:paraId="00000015" w14:textId="77777777" w:rsidR="004A3C6A" w:rsidRDefault="004A3C6A"/>
    <w:p w14:paraId="0000001B" w14:textId="77777777" w:rsidR="004A3C6A" w:rsidRDefault="004A3C6A">
      <w:pPr>
        <w:rPr>
          <w:sz w:val="20"/>
          <w:szCs w:val="20"/>
        </w:rPr>
      </w:pPr>
    </w:p>
    <w:p w14:paraId="0000001C" w14:textId="4586AD61" w:rsidR="004A3C6A" w:rsidRDefault="007673D1">
      <w:r>
        <w:t>Voting:</w:t>
      </w:r>
      <w:r>
        <w:tab/>
      </w:r>
      <w:r>
        <w:tab/>
        <w:t>Aye</w:t>
      </w:r>
      <w:r>
        <w:tab/>
        <w:t>N</w:t>
      </w:r>
      <w:r w:rsidR="00543088">
        <w:t>ay</w:t>
      </w:r>
    </w:p>
    <w:p w14:paraId="0000001D" w14:textId="53F29116" w:rsidR="004A3C6A" w:rsidRDefault="00407139">
      <w:r>
        <w:t>Davis</w:t>
      </w:r>
      <w:r w:rsidR="007673D1">
        <w:tab/>
      </w:r>
      <w:r w:rsidR="007673D1">
        <w:tab/>
      </w:r>
      <w:r w:rsidR="007673D1">
        <w:tab/>
        <w:t>___</w:t>
      </w:r>
      <w:r w:rsidR="007673D1">
        <w:tab/>
        <w:t>___</w:t>
      </w:r>
    </w:p>
    <w:p w14:paraId="0000001E" w14:textId="48B74254" w:rsidR="004A3C6A" w:rsidRDefault="00407139">
      <w:r>
        <w:t>Hansen</w:t>
      </w:r>
      <w:r w:rsidR="007673D1">
        <w:tab/>
      </w:r>
      <w:r w:rsidR="007673D1">
        <w:tab/>
        <w:t>___</w:t>
      </w:r>
      <w:r w:rsidR="007673D1">
        <w:tab/>
        <w:t>___</w:t>
      </w:r>
    </w:p>
    <w:p w14:paraId="0000001F" w14:textId="77777777" w:rsidR="004A3C6A" w:rsidRDefault="007673D1">
      <w:r>
        <w:t>House</w:t>
      </w:r>
      <w:r>
        <w:tab/>
      </w:r>
      <w:r>
        <w:tab/>
      </w:r>
      <w:r>
        <w:tab/>
        <w:t>___</w:t>
      </w:r>
      <w:r>
        <w:tab/>
        <w:t>___</w:t>
      </w:r>
    </w:p>
    <w:p w14:paraId="00000020" w14:textId="77777777" w:rsidR="004A3C6A" w:rsidRDefault="007673D1">
      <w:r>
        <w:t>Larsen</w:t>
      </w:r>
      <w:r>
        <w:tab/>
      </w:r>
      <w:r>
        <w:tab/>
      </w:r>
      <w:r>
        <w:tab/>
        <w:t>___</w:t>
      </w:r>
      <w:r>
        <w:tab/>
        <w:t>___</w:t>
      </w:r>
    </w:p>
    <w:p w14:paraId="00000021" w14:textId="77777777" w:rsidR="004A3C6A" w:rsidRDefault="004A3C6A"/>
    <w:sectPr w:rsidR="004A3C6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2652" w14:textId="77777777" w:rsidR="00B951FB" w:rsidRDefault="00B951FB">
      <w:pPr>
        <w:spacing w:after="0" w:line="240" w:lineRule="auto"/>
      </w:pPr>
      <w:r>
        <w:separator/>
      </w:r>
    </w:p>
  </w:endnote>
  <w:endnote w:type="continuationSeparator" w:id="0">
    <w:p w14:paraId="5DD4FB8A" w14:textId="77777777" w:rsidR="00B951FB" w:rsidRDefault="00B95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AFF8927-C6BD-4BD9-A1A6-9A495085EE1C}"/>
    <w:embedBold r:id="rId2" w:fontKey="{652E17F9-6782-4243-B308-48E3D818113A}"/>
    <w:embedItalic r:id="rId3" w:fontKey="{60AFCC52-7921-4A79-81A8-A3999B8CD6E0}"/>
  </w:font>
  <w:font w:name="Calibri Light">
    <w:panose1 w:val="020F0302020204030204"/>
    <w:charset w:val="00"/>
    <w:family w:val="swiss"/>
    <w:pitch w:val="variable"/>
    <w:sig w:usb0="E4002EFF" w:usb1="C200247B" w:usb2="00000009" w:usb3="00000000" w:csb0="000001FF" w:csb1="00000000"/>
    <w:embedRegular r:id="rId4" w:fontKey="{7CC58F24-F298-447C-8405-863BBD64E8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F40D" w14:textId="77777777" w:rsidR="00B951FB" w:rsidRDefault="00B951FB">
      <w:pPr>
        <w:spacing w:after="0" w:line="240" w:lineRule="auto"/>
      </w:pPr>
      <w:r>
        <w:separator/>
      </w:r>
    </w:p>
  </w:footnote>
  <w:footnote w:type="continuationSeparator" w:id="0">
    <w:p w14:paraId="6D4B30F0" w14:textId="77777777" w:rsidR="00B951FB" w:rsidRDefault="00B95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41382787"/>
      <w:docPartObj>
        <w:docPartGallery w:val="Watermarks"/>
        <w:docPartUnique/>
      </w:docPartObj>
    </w:sdtPr>
    <w:sdtContent>
      <w:p w14:paraId="00000023" w14:textId="25D8001E" w:rsidR="004A3C6A" w:rsidRDefault="00DE5C4B">
        <w:pPr>
          <w:pBdr>
            <w:top w:val="nil"/>
            <w:left w:val="nil"/>
            <w:bottom w:val="nil"/>
            <w:right w:val="nil"/>
            <w:between w:val="nil"/>
          </w:pBdr>
          <w:tabs>
            <w:tab w:val="center" w:pos="4680"/>
            <w:tab w:val="right" w:pos="9360"/>
          </w:tabs>
          <w:spacing w:after="0" w:line="240" w:lineRule="auto"/>
          <w:ind w:hanging="10"/>
          <w:rPr>
            <w:color w:val="000000"/>
          </w:rPr>
        </w:pPr>
        <w:r w:rsidRPr="00DE5C4B">
          <w:rPr>
            <w:noProof/>
            <w:color w:val="000000"/>
          </w:rPr>
          <w:pict w14:anchorId="77F290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84294"/>
    <w:multiLevelType w:val="hybridMultilevel"/>
    <w:tmpl w:val="5C2C8046"/>
    <w:lvl w:ilvl="0" w:tplc="04F68A04">
      <w:start w:val="1"/>
      <w:numFmt w:val="lowerLetter"/>
      <w:lvlText w:val="%1."/>
      <w:lvlJc w:val="left"/>
      <w:pPr>
        <w:ind w:left="1917" w:hanging="360"/>
      </w:pPr>
      <w:rPr>
        <w:rFonts w:hint="default"/>
      </w:r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num w:numId="1" w16cid:durableId="114836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TrueTypeFonts/>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6A"/>
    <w:rsid w:val="000F3686"/>
    <w:rsid w:val="00114440"/>
    <w:rsid w:val="00184009"/>
    <w:rsid w:val="00263913"/>
    <w:rsid w:val="002D46D6"/>
    <w:rsid w:val="00375619"/>
    <w:rsid w:val="0038712A"/>
    <w:rsid w:val="0040287D"/>
    <w:rsid w:val="00407139"/>
    <w:rsid w:val="00460DCE"/>
    <w:rsid w:val="004A3C6A"/>
    <w:rsid w:val="00543088"/>
    <w:rsid w:val="00552D66"/>
    <w:rsid w:val="006E60B8"/>
    <w:rsid w:val="0070574F"/>
    <w:rsid w:val="007673D1"/>
    <w:rsid w:val="007725E5"/>
    <w:rsid w:val="007F5B81"/>
    <w:rsid w:val="00875831"/>
    <w:rsid w:val="00923DD9"/>
    <w:rsid w:val="00976A2C"/>
    <w:rsid w:val="009B1220"/>
    <w:rsid w:val="009B7F0B"/>
    <w:rsid w:val="00A63F73"/>
    <w:rsid w:val="00AC3CFD"/>
    <w:rsid w:val="00AD279E"/>
    <w:rsid w:val="00B32B18"/>
    <w:rsid w:val="00B73DA6"/>
    <w:rsid w:val="00B73FC0"/>
    <w:rsid w:val="00B85056"/>
    <w:rsid w:val="00B951FB"/>
    <w:rsid w:val="00BD7F40"/>
    <w:rsid w:val="00C7376B"/>
    <w:rsid w:val="00D0327D"/>
    <w:rsid w:val="00DE5C4B"/>
    <w:rsid w:val="00E562FC"/>
    <w:rsid w:val="00EE087F"/>
    <w:rsid w:val="00F67A1E"/>
    <w:rsid w:val="00F81AC4"/>
    <w:rsid w:val="00FC6B50"/>
    <w:rsid w:val="00FE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BE5F12"/>
  <w15:docId w15:val="{AB123A38-8AFB-4E7F-84AE-1C89E372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5" w:line="271"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ind w:left="0"/>
      <w:jc w:val="left"/>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unhideWhenUsed/>
    <w:qFormat/>
    <w:pPr>
      <w:keepNext/>
      <w:keepLines/>
      <w:spacing w:before="160" w:after="80" w:line="278" w:lineRule="auto"/>
      <w:ind w:left="0"/>
      <w:jc w:val="left"/>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ind w:left="0"/>
      <w:jc w:val="left"/>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ind w:left="0"/>
      <w:jc w:val="left"/>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line="278" w:lineRule="auto"/>
      <w:ind w:left="0"/>
      <w:jc w:val="left"/>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after="0" w:line="278" w:lineRule="auto"/>
      <w:ind w:left="0"/>
      <w:jc w:val="left"/>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A4062E"/>
    <w:pPr>
      <w:keepNext/>
      <w:keepLines/>
      <w:spacing w:before="40" w:after="0" w:line="278" w:lineRule="auto"/>
      <w:ind w:left="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062E"/>
    <w:pPr>
      <w:keepNext/>
      <w:keepLines/>
      <w:spacing w:after="0" w:line="278" w:lineRule="auto"/>
      <w:ind w:left="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062E"/>
    <w:pPr>
      <w:keepNext/>
      <w:keepLines/>
      <w:spacing w:after="0" w:line="278" w:lineRule="auto"/>
      <w:ind w:left="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ind w:left="0"/>
      <w:jc w:val="left"/>
    </w:pPr>
    <w:rPr>
      <w:rFonts w:ascii="Calibri" w:eastAsia="Calibri" w:hAnsi="Calibri" w:cs="Calibri"/>
      <w:color w:val="000000"/>
      <w:sz w:val="56"/>
      <w:szCs w:val="56"/>
    </w:rPr>
  </w:style>
  <w:style w:type="character" w:customStyle="1" w:styleId="Heading1Char">
    <w:name w:val="Heading 1 Char"/>
    <w:basedOn w:val="DefaultParagraphFont"/>
    <w:link w:val="Heading1"/>
    <w:uiPriority w:val="9"/>
    <w:rsid w:val="00A40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40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0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0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0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0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62E"/>
    <w:rPr>
      <w:rFonts w:eastAsiaTheme="majorEastAsia" w:cstheme="majorBidi"/>
      <w:color w:val="272727" w:themeColor="text1" w:themeTint="D8"/>
    </w:rPr>
  </w:style>
  <w:style w:type="character" w:customStyle="1" w:styleId="TitleChar">
    <w:name w:val="Title Char"/>
    <w:basedOn w:val="DefaultParagraphFont"/>
    <w:link w:val="Title"/>
    <w:uiPriority w:val="10"/>
    <w:rsid w:val="00A4062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40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62E"/>
    <w:pPr>
      <w:spacing w:before="160" w:after="160" w:line="278" w:lineRule="auto"/>
      <w:ind w:left="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4062E"/>
    <w:rPr>
      <w:i/>
      <w:iCs/>
      <w:color w:val="404040" w:themeColor="text1" w:themeTint="BF"/>
    </w:rPr>
  </w:style>
  <w:style w:type="paragraph" w:styleId="ListParagraph">
    <w:name w:val="List Paragraph"/>
    <w:basedOn w:val="Normal"/>
    <w:uiPriority w:val="34"/>
    <w:qFormat/>
    <w:rsid w:val="00A4062E"/>
    <w:pPr>
      <w:spacing w:after="160" w:line="278" w:lineRule="auto"/>
      <w:ind w:left="720"/>
      <w:contextualSpacing/>
      <w:jc w:val="left"/>
    </w:pPr>
    <w:rPr>
      <w:rFonts w:asciiTheme="minorHAnsi" w:eastAsiaTheme="minorHAnsi" w:hAnsiTheme="minorHAnsi" w:cstheme="minorBidi"/>
    </w:rPr>
  </w:style>
  <w:style w:type="character" w:styleId="IntenseEmphasis">
    <w:name w:val="Intense Emphasis"/>
    <w:basedOn w:val="DefaultParagraphFont"/>
    <w:uiPriority w:val="21"/>
    <w:qFormat/>
    <w:rsid w:val="00A4062E"/>
    <w:rPr>
      <w:i/>
      <w:iCs/>
      <w:color w:val="2F5496" w:themeColor="accent1" w:themeShade="BF"/>
    </w:rPr>
  </w:style>
  <w:style w:type="paragraph" w:styleId="IntenseQuote">
    <w:name w:val="Intense Quote"/>
    <w:basedOn w:val="Normal"/>
    <w:next w:val="Normal"/>
    <w:link w:val="IntenseQuoteChar"/>
    <w:uiPriority w:val="30"/>
    <w:qFormat/>
    <w:rsid w:val="00A4062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A4062E"/>
    <w:rPr>
      <w:i/>
      <w:iCs/>
      <w:color w:val="2F5496" w:themeColor="accent1" w:themeShade="BF"/>
    </w:rPr>
  </w:style>
  <w:style w:type="character" w:styleId="IntenseReference">
    <w:name w:val="Intense Reference"/>
    <w:basedOn w:val="DefaultParagraphFont"/>
    <w:uiPriority w:val="32"/>
    <w:qFormat/>
    <w:rsid w:val="00A4062E"/>
    <w:rPr>
      <w:b/>
      <w:bCs/>
      <w:smallCaps/>
      <w:color w:val="2F5496" w:themeColor="accent1" w:themeShade="BF"/>
      <w:spacing w:val="5"/>
    </w:rPr>
  </w:style>
  <w:style w:type="paragraph" w:styleId="Header">
    <w:name w:val="header"/>
    <w:basedOn w:val="Normal"/>
    <w:link w:val="HeaderChar"/>
    <w:uiPriority w:val="99"/>
    <w:unhideWhenUsed/>
    <w:rsid w:val="00D33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32"/>
    <w:rPr>
      <w:rFonts w:ascii="Times New Roman" w:eastAsia="Times New Roman" w:hAnsi="Times New Roman" w:cs="Times New Roman"/>
      <w:color w:val="000000"/>
    </w:rPr>
  </w:style>
  <w:style w:type="paragraph" w:styleId="Footer">
    <w:name w:val="footer"/>
    <w:basedOn w:val="Normal"/>
    <w:link w:val="FooterChar"/>
    <w:uiPriority w:val="99"/>
    <w:unhideWhenUsed/>
    <w:rsid w:val="00D33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32"/>
    <w:rPr>
      <w:rFonts w:ascii="Times New Roman" w:eastAsia="Times New Roman" w:hAnsi="Times New Roman" w:cs="Times New Roman"/>
      <w:color w:val="000000"/>
    </w:rPr>
  </w:style>
  <w:style w:type="paragraph" w:styleId="Subtitle">
    <w:name w:val="Subtitle"/>
    <w:basedOn w:val="Normal"/>
    <w:next w:val="Normal"/>
    <w:link w:val="SubtitleChar"/>
    <w:uiPriority w:val="11"/>
    <w:qFormat/>
    <w:pPr>
      <w:spacing w:after="160" w:line="278" w:lineRule="auto"/>
      <w:ind w:hanging="10"/>
      <w:jc w:val="left"/>
    </w:pPr>
    <w:rPr>
      <w:rFonts w:ascii="Calibri" w:eastAsia="Calibri" w:hAnsi="Calibri" w:cs="Calibri"/>
      <w:color w:val="595959"/>
      <w:sz w:val="28"/>
      <w:szCs w:val="28"/>
    </w:rPr>
  </w:style>
  <w:style w:type="paragraph" w:styleId="NoSpacing">
    <w:name w:val="No Spacing"/>
    <w:uiPriority w:val="1"/>
    <w:qFormat/>
    <w:rsid w:val="00DE5C4B"/>
    <w:pPr>
      <w:spacing w:after="0" w:line="240" w:lineRule="auto"/>
      <w:ind w:left="0"/>
      <w:jc w:val="left"/>
    </w:pPr>
    <w:rPr>
      <w:rFonts w:eastAsiaTheme="minorHAnsi"/>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BQkTXpSkYu7W1Kq7AHxtjYLvrw==">CgMxLjA4AHIhMVM5aDBPeTkta0c0aDdzLWVGZDl6MnNIc0NfZkd2bHgy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Davis</dc:creator>
  <cp:lastModifiedBy>C Ras</cp:lastModifiedBy>
  <cp:revision>3</cp:revision>
  <cp:lastPrinted>2026-10-02T02:28:00Z</cp:lastPrinted>
  <dcterms:created xsi:type="dcterms:W3CDTF">2026-09-24T19:29:00Z</dcterms:created>
  <dcterms:modified xsi:type="dcterms:W3CDTF">2026-10-02T02:50:00Z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6d6cfbc9-14e7-4d19-8ddd-8b5018bc3d0d</vt:lpwstr>
  </property>
</Properties>
</file>