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065B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pict w14:anchorId="3DE0BD8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7728;visibility:hidden">
            <o:lock v:ext="edit" selection="t"/>
          </v:shape>
        </w:pict>
      </w:r>
    </w:p>
    <w:p w14:paraId="00000002" w14:textId="77777777" w:rsidR="00F065BD" w:rsidRDefault="00F065BD"/>
    <w:p w14:paraId="00000003" w14:textId="77777777" w:rsidR="00F065BD" w:rsidRDefault="00F065BD"/>
    <w:p w14:paraId="00000004" w14:textId="77777777" w:rsidR="00F065BD" w:rsidRDefault="00000000">
      <w:pPr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Draft Amendment</w:t>
      </w:r>
    </w:p>
    <w:p w14:paraId="00000005" w14:textId="77777777" w:rsidR="00F065BD" w:rsidRDefault="00000000">
      <w:pPr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September 28, 2026</w:t>
      </w:r>
    </w:p>
    <w:p w14:paraId="00000006" w14:textId="77777777" w:rsidR="00F065BD" w:rsidRDefault="00000000">
      <w:pPr>
        <w:jc w:val="right"/>
        <w:rPr>
          <w:rFonts w:ascii="Aptos" w:eastAsia="Aptos" w:hAnsi="Aptos" w:cs="Aptos"/>
          <w:sz w:val="56"/>
          <w:szCs w:val="56"/>
        </w:rPr>
        <w:sectPr w:rsidR="00F065B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bookmarkStart w:id="0" w:name="_heading=h.gq7w18vz8jhu" w:colFirst="0" w:colLast="0"/>
      <w:bookmarkEnd w:id="0"/>
      <w:r>
        <w:rPr>
          <w:rFonts w:ascii="Aptos" w:eastAsia="Aptos" w:hAnsi="Aptos" w:cs="Aptos"/>
          <w:sz w:val="56"/>
          <w:szCs w:val="56"/>
        </w:rPr>
        <w:t>DRAFT</w:t>
      </w:r>
    </w:p>
    <w:p w14:paraId="00000007" w14:textId="77777777" w:rsidR="00F065BD" w:rsidRPr="00CA3081" w:rsidRDefault="00000000">
      <w:pPr>
        <w:rPr>
          <w:rFonts w:ascii="Calibri" w:eastAsia="Calibri" w:hAnsi="Calibri" w:cs="Calibri"/>
          <w:sz w:val="24"/>
          <w:szCs w:val="24"/>
          <w:u w:val="single"/>
        </w:rPr>
      </w:pPr>
      <w:r w:rsidRPr="00CA3081">
        <w:rPr>
          <w:rFonts w:ascii="Calibri" w:eastAsia="Calibri" w:hAnsi="Calibri" w:cs="Calibri"/>
          <w:b/>
          <w:bCs/>
          <w:sz w:val="24"/>
          <w:szCs w:val="24"/>
          <w:u w:val="single"/>
        </w:rPr>
        <w:t>R865.  Tax Commission, Auditing.</w:t>
      </w:r>
    </w:p>
    <w:p w14:paraId="00000008" w14:textId="77777777" w:rsidR="00F065BD" w:rsidRPr="00CA3081" w:rsidRDefault="00000000">
      <w:pPr>
        <w:rPr>
          <w:rFonts w:ascii="Calibri" w:eastAsia="Calibri" w:hAnsi="Calibri" w:cs="Calibri"/>
          <w:sz w:val="24"/>
          <w:szCs w:val="24"/>
          <w:u w:val="single"/>
        </w:rPr>
      </w:pPr>
      <w:r w:rsidRPr="00CA3081">
        <w:rPr>
          <w:rFonts w:ascii="Calibri" w:eastAsia="Calibri" w:hAnsi="Calibri" w:cs="Calibri"/>
          <w:b/>
          <w:bCs/>
          <w:sz w:val="24"/>
          <w:szCs w:val="24"/>
          <w:u w:val="single"/>
        </w:rPr>
        <w:t>R865-22E.  Energy Excise Tax.</w:t>
      </w:r>
    </w:p>
    <w:p w14:paraId="00000009" w14:textId="77777777" w:rsidR="00F065BD" w:rsidRPr="00CA3081" w:rsidRDefault="00000000">
      <w:pPr>
        <w:rPr>
          <w:rFonts w:ascii="Calibri" w:eastAsia="Calibri" w:hAnsi="Calibri" w:cs="Calibri"/>
          <w:sz w:val="24"/>
          <w:szCs w:val="24"/>
          <w:u w:val="single"/>
        </w:rPr>
      </w:pPr>
      <w:r w:rsidRPr="00CA3081">
        <w:rPr>
          <w:rFonts w:ascii="Calibri" w:eastAsia="Calibri" w:hAnsi="Calibri" w:cs="Calibri"/>
          <w:b/>
          <w:bCs/>
          <w:sz w:val="24"/>
          <w:szCs w:val="24"/>
          <w:u w:val="single"/>
        </w:rPr>
        <w:t>R865-22E-1.  Sales Price for Purposes of County Energy Excise Tax Pursuant to Title 59, Chapter 37, County Energy Excise Tax Act.</w:t>
      </w:r>
    </w:p>
    <w:p w14:paraId="0000000A" w14:textId="77777777" w:rsidR="00F065BD" w:rsidRPr="00CA3081" w:rsidRDefault="00000000">
      <w:pPr>
        <w:rPr>
          <w:rFonts w:ascii="Calibri" w:eastAsia="Calibri" w:hAnsi="Calibri" w:cs="Calibri"/>
          <w:sz w:val="24"/>
          <w:szCs w:val="24"/>
          <w:u w:val="single"/>
        </w:rPr>
      </w:pPr>
      <w:r w:rsidRPr="00CA3081">
        <w:rPr>
          <w:rFonts w:ascii="Calibri" w:eastAsia="Calibri" w:hAnsi="Calibri" w:cs="Calibri"/>
          <w:sz w:val="24"/>
          <w:szCs w:val="24"/>
          <w:u w:val="single"/>
        </w:rPr>
        <w:tab/>
        <w:t>(1)  In accordance with Section 59-37-301 and except as provided in Subsection (2), if an arm’s-length sales price for taxable energy sold or used by a high-impact consumer, as defined in Section 59-37-101, includes some portion of the taxable energy or component of delivered value, then the sales price for the taxable energy sold or used by the high-impact consumer is the delivered value to the high-impact consumer.</w:t>
      </w:r>
    </w:p>
    <w:p w14:paraId="0000000B" w14:textId="77777777" w:rsidR="00F065BD" w:rsidRPr="00CA3081" w:rsidRDefault="00000000">
      <w:pPr>
        <w:rPr>
          <w:rFonts w:ascii="Calibri" w:eastAsia="Calibri" w:hAnsi="Calibri" w:cs="Calibri"/>
          <w:sz w:val="24"/>
          <w:szCs w:val="24"/>
          <w:u w:val="single"/>
        </w:rPr>
      </w:pPr>
      <w:r w:rsidRPr="00CA3081">
        <w:rPr>
          <w:rFonts w:ascii="Calibri" w:eastAsia="Calibri" w:hAnsi="Calibri" w:cs="Calibri"/>
          <w:sz w:val="24"/>
          <w:szCs w:val="24"/>
          <w:u w:val="single"/>
        </w:rPr>
        <w:tab/>
        <w:t>(2) (a) If the sales price for taxable energy sold or used by a high-impact consumer does not accurately reflect delivered value, delivered value shall be calculated in accordance with the most recent version of the Rocky Mountain Power Electric Service Schedule No. 9 for the State of Utah.</w:t>
      </w:r>
    </w:p>
    <w:p w14:paraId="0000000C" w14:textId="77777777" w:rsidR="00F065BD" w:rsidRPr="00CA3081" w:rsidRDefault="00000000">
      <w:pPr>
        <w:rPr>
          <w:rFonts w:ascii="Calibri" w:eastAsia="Calibri" w:hAnsi="Calibri" w:cs="Calibri"/>
          <w:sz w:val="24"/>
          <w:szCs w:val="24"/>
          <w:u w:val="single"/>
        </w:rPr>
      </w:pPr>
      <w:r w:rsidRPr="00CA3081">
        <w:rPr>
          <w:rFonts w:ascii="Calibri" w:eastAsia="Calibri" w:hAnsi="Calibri" w:cs="Calibri"/>
          <w:sz w:val="24"/>
          <w:szCs w:val="24"/>
          <w:u w:val="single"/>
        </w:rPr>
        <w:tab/>
        <w:t xml:space="preserve">(b) If the Rocky Mountain Power Electric Service Schedule No. 9 for the State of Utah is amended, </w:t>
      </w:r>
      <w:proofErr w:type="gramStart"/>
      <w:r w:rsidRPr="00CA3081">
        <w:rPr>
          <w:rFonts w:ascii="Calibri" w:eastAsia="Calibri" w:hAnsi="Calibri" w:cs="Calibri"/>
          <w:sz w:val="24"/>
          <w:szCs w:val="24"/>
          <w:u w:val="single"/>
        </w:rPr>
        <w:t>redesignated</w:t>
      </w:r>
      <w:proofErr w:type="gramEnd"/>
      <w:r w:rsidRPr="00CA3081">
        <w:rPr>
          <w:rFonts w:ascii="Calibri" w:eastAsia="Calibri" w:hAnsi="Calibri" w:cs="Calibri"/>
          <w:sz w:val="24"/>
          <w:szCs w:val="24"/>
          <w:u w:val="single"/>
        </w:rPr>
        <w:t xml:space="preserve">, or reenacted, a calculation made under Subsection (2)(a) shall use any corresponding or comparable provisions of the schedule as amended, </w:t>
      </w:r>
      <w:proofErr w:type="gramStart"/>
      <w:r w:rsidRPr="00CA3081">
        <w:rPr>
          <w:rFonts w:ascii="Calibri" w:eastAsia="Calibri" w:hAnsi="Calibri" w:cs="Calibri"/>
          <w:sz w:val="24"/>
          <w:szCs w:val="24"/>
          <w:u w:val="single"/>
        </w:rPr>
        <w:t>redesignated</w:t>
      </w:r>
      <w:proofErr w:type="gramEnd"/>
      <w:r w:rsidRPr="00CA3081">
        <w:rPr>
          <w:rFonts w:ascii="Calibri" w:eastAsia="Calibri" w:hAnsi="Calibri" w:cs="Calibri"/>
          <w:sz w:val="24"/>
          <w:szCs w:val="24"/>
          <w:u w:val="single"/>
        </w:rPr>
        <w:t>, or reenacted.</w:t>
      </w:r>
    </w:p>
    <w:sectPr w:rsidR="00F065BD" w:rsidRPr="00CA3081"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7BA5C" w14:textId="77777777" w:rsidR="003A6B3A" w:rsidRDefault="003A6B3A">
      <w:r>
        <w:separator/>
      </w:r>
    </w:p>
  </w:endnote>
  <w:endnote w:type="continuationSeparator" w:id="0">
    <w:p w14:paraId="7045F893" w14:textId="77777777" w:rsidR="003A6B3A" w:rsidRDefault="003A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D8489FF3-5C20-41F9-B347-186638413B0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EA25B62-861F-4D50-ACC8-DC6FD110B656}"/>
    <w:embedBold r:id="rId3" w:fontKey="{77EFADB8-A46A-4661-A9DC-68DC4A1028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FE8EA9F-D940-4CFB-953C-E89C3F08E070}"/>
    <w:embedBold r:id="rId5" w:fontKey="{1607B75D-5AE2-4EDF-A04D-4B9B627F18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0" w14:textId="77777777" w:rsidR="00F065BD" w:rsidRDefault="00F065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1" w14:textId="77777777" w:rsidR="00F065BD" w:rsidRDefault="00F065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2" w14:textId="77777777" w:rsidR="00F065BD" w:rsidRDefault="00F065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A30E9" w14:textId="77777777" w:rsidR="003A6B3A" w:rsidRDefault="003A6B3A">
      <w:r>
        <w:separator/>
      </w:r>
    </w:p>
  </w:footnote>
  <w:footnote w:type="continuationSeparator" w:id="0">
    <w:p w14:paraId="5D8A3B33" w14:textId="77777777" w:rsidR="003A6B3A" w:rsidRDefault="003A6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D" w14:textId="77777777" w:rsidR="00F065BD" w:rsidRDefault="00F065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E" w14:textId="77777777" w:rsidR="00F065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5E995B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12.4pt;height:247.45pt;rotation:315;z-index:-251658752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F" w14:textId="77777777" w:rsidR="00F065BD" w:rsidRDefault="00F065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5BD"/>
    <w:rsid w:val="000F7CA8"/>
    <w:rsid w:val="003A6B3A"/>
    <w:rsid w:val="003B1D23"/>
    <w:rsid w:val="00CA3081"/>
    <w:rsid w:val="00F0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5:docId w15:val="{CE918435-4A26-4B58-BBD9-A3B4CC7A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e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1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1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1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B2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1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1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1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1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1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1D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B2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B2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1D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B21D6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aB5xbjsG6h9lh+JG51YeWlqfA==">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1049</Characters>
  <Application>Microsoft Office Word</Application>
  <DocSecurity>0</DocSecurity>
  <Lines>8</Lines>
  <Paragraphs>2</Paragraphs>
  <ScaleCrop>false</ScaleCrop>
  <Company>State of Utah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Nuttall</dc:creator>
  <cp:lastModifiedBy>Tracy Nuttall</cp:lastModifiedBy>
  <cp:revision>3</cp:revision>
  <dcterms:created xsi:type="dcterms:W3CDTF">2026-10-07T03:53:00Z</dcterms:created>
  <dcterms:modified xsi:type="dcterms:W3CDTF">2026-10-07T03:56:00Z</dcterms:modified>
</cp:coreProperties>
</file>