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10F93" w14:textId="77777777" w:rsidR="00AF3BFD" w:rsidRDefault="00EA7959">
      <w:pPr>
        <w:pBdr>
          <w:top w:val="nil"/>
          <w:left w:val="nil"/>
          <w:bottom w:val="nil"/>
          <w:right w:val="nil"/>
          <w:between w:val="nil"/>
        </w:pBdr>
        <w:jc w:val="center"/>
        <w:rPr>
          <w:b/>
          <w:bCs/>
          <w:color w:val="FF0000"/>
          <w:sz w:val="18"/>
          <w:szCs w:val="18"/>
        </w:rPr>
      </w:pPr>
      <w:r>
        <w:rPr>
          <w:b/>
          <w:bCs/>
          <w:color w:val="FF0000"/>
          <w:sz w:val="18"/>
          <w:szCs w:val="18"/>
        </w:rPr>
        <w:t xml:space="preserve">Economic Development Information Protected by </w:t>
      </w:r>
    </w:p>
    <w:p w14:paraId="0F0F44A9" w14:textId="77777777" w:rsidR="00AF3BFD" w:rsidRDefault="00EA7959">
      <w:pPr>
        <w:pBdr>
          <w:top w:val="nil"/>
          <w:left w:val="nil"/>
          <w:bottom w:val="nil"/>
          <w:right w:val="nil"/>
          <w:between w:val="nil"/>
        </w:pBdr>
        <w:jc w:val="center"/>
        <w:rPr>
          <w:b/>
          <w:bCs/>
          <w:color w:val="FF0000"/>
          <w:sz w:val="18"/>
          <w:szCs w:val="18"/>
        </w:rPr>
      </w:pPr>
      <w:r>
        <w:rPr>
          <w:b/>
          <w:bCs/>
          <w:color w:val="FF0000"/>
          <w:sz w:val="18"/>
          <w:szCs w:val="18"/>
        </w:rPr>
        <w:t>63G-2-206(4) and Utah Code 63G-2-305(2), (29), and (35)</w:t>
      </w:r>
    </w:p>
    <w:p w14:paraId="57C9BB18" w14:textId="77777777" w:rsidR="00AF3BFD" w:rsidRDefault="00AF3BFD">
      <w:pPr>
        <w:jc w:val="center"/>
        <w:rPr>
          <w:rFonts w:ascii="UT Industry" w:eastAsia="UT Industry" w:hAnsi="UT Industry" w:cs="UT Industry"/>
          <w:b/>
          <w:bCs/>
          <w:sz w:val="28"/>
          <w:szCs w:val="28"/>
        </w:rPr>
      </w:pPr>
    </w:p>
    <w:p w14:paraId="711B6E4B" w14:textId="77777777" w:rsidR="00AF3BFD" w:rsidRDefault="00EA7959">
      <w:pPr>
        <w:jc w:val="center"/>
        <w:rPr>
          <w:rFonts w:ascii="UT Industry" w:eastAsia="UT Industry" w:hAnsi="UT Industry" w:cs="UT Industry"/>
          <w:b/>
          <w:bCs/>
          <w:color w:val="000000"/>
          <w:sz w:val="28"/>
          <w:szCs w:val="28"/>
        </w:rPr>
      </w:pPr>
      <w:r>
        <w:rPr>
          <w:rFonts w:ascii="UT Industry" w:eastAsia="UT Industry" w:hAnsi="UT Industry" w:cs="UT Industry"/>
          <w:b/>
          <w:bCs/>
          <w:sz w:val="28"/>
          <w:szCs w:val="28"/>
        </w:rPr>
        <w:t>GOED Board</w:t>
      </w:r>
      <w:r>
        <w:rPr>
          <w:rFonts w:ascii="UT Industry" w:eastAsia="UT Industry" w:hAnsi="UT Industry" w:cs="UT Industry"/>
          <w:b/>
          <w:bCs/>
          <w:color w:val="000000"/>
          <w:sz w:val="28"/>
          <w:szCs w:val="28"/>
        </w:rPr>
        <w:t xml:space="preserve"> Meeting Minutes</w:t>
      </w:r>
    </w:p>
    <w:p w14:paraId="446326A3" w14:textId="77777777" w:rsidR="00AF3BFD" w:rsidRDefault="00AF3BFD">
      <w:pPr>
        <w:jc w:val="center"/>
      </w:pPr>
    </w:p>
    <w:p w14:paraId="2ACE0A91" w14:textId="77777777" w:rsidR="00AF3BFD" w:rsidRDefault="00EA7959">
      <w:pPr>
        <w:pBdr>
          <w:top w:val="nil"/>
          <w:left w:val="nil"/>
          <w:bottom w:val="nil"/>
          <w:right w:val="nil"/>
          <w:between w:val="nil"/>
        </w:pBdr>
        <w:spacing w:line="360" w:lineRule="auto"/>
        <w:jc w:val="center"/>
        <w:rPr>
          <w:rFonts w:ascii="UT Industry" w:eastAsia="UT Industry" w:hAnsi="UT Industry" w:cs="UT Industry"/>
          <w:color w:val="000000"/>
        </w:rPr>
      </w:pPr>
      <w:r>
        <w:rPr>
          <w:rFonts w:ascii="UT Industry" w:eastAsia="UT Industry" w:hAnsi="UT Industry" w:cs="UT Industry"/>
        </w:rPr>
        <w:t xml:space="preserve">September 10th, </w:t>
      </w:r>
      <w:proofErr w:type="gramStart"/>
      <w:r>
        <w:rPr>
          <w:rFonts w:ascii="UT Industry" w:eastAsia="UT Industry" w:hAnsi="UT Industry" w:cs="UT Industry"/>
        </w:rPr>
        <w:t>2026</w:t>
      </w:r>
      <w:proofErr w:type="gramEnd"/>
      <w:r>
        <w:rPr>
          <w:rFonts w:ascii="UT Industry" w:eastAsia="UT Industry" w:hAnsi="UT Industry" w:cs="UT Industry"/>
          <w:color w:val="000000"/>
        </w:rPr>
        <w:t xml:space="preserve"> </w:t>
      </w:r>
      <w:r>
        <w:rPr>
          <w:rFonts w:ascii="Cambria Math" w:eastAsia="Cambria Math" w:hAnsi="Cambria Math" w:cs="Cambria Math"/>
          <w:color w:val="000000"/>
        </w:rPr>
        <w:t>∙</w:t>
      </w:r>
      <w:r>
        <w:rPr>
          <w:rFonts w:ascii="UT Industry" w:eastAsia="UT Industry" w:hAnsi="UT Industry" w:cs="UT Industry"/>
          <w:color w:val="000000"/>
        </w:rPr>
        <w:t xml:space="preserve"> 10:00 a.m. – 12:00 p.m. MST</w:t>
      </w:r>
    </w:p>
    <w:p w14:paraId="3D781DDD" w14:textId="77777777" w:rsidR="00AF3BFD" w:rsidRDefault="00EA7959">
      <w:pPr>
        <w:pBdr>
          <w:top w:val="nil"/>
          <w:left w:val="nil"/>
          <w:bottom w:val="nil"/>
          <w:right w:val="nil"/>
          <w:between w:val="nil"/>
        </w:pBdr>
        <w:spacing w:line="360" w:lineRule="auto"/>
        <w:jc w:val="center"/>
        <w:rPr>
          <w:rFonts w:ascii="UT Industry" w:eastAsia="UT Industry" w:hAnsi="UT Industry" w:cs="UT Industry"/>
          <w:color w:val="000000"/>
        </w:rPr>
      </w:pPr>
      <w:r>
        <w:rPr>
          <w:rFonts w:ascii="UT Industry" w:eastAsia="UT Industry" w:hAnsi="UT Industry" w:cs="UT Industry"/>
          <w:color w:val="000000"/>
        </w:rPr>
        <w:t>Governor’s Office of Economic Development</w:t>
      </w:r>
    </w:p>
    <w:p w14:paraId="441E822C" w14:textId="77777777" w:rsidR="00AF3BFD" w:rsidRDefault="00EA7959">
      <w:pPr>
        <w:pBdr>
          <w:top w:val="nil"/>
          <w:left w:val="nil"/>
          <w:bottom w:val="nil"/>
          <w:right w:val="nil"/>
          <w:between w:val="nil"/>
        </w:pBdr>
        <w:spacing w:line="360" w:lineRule="auto"/>
        <w:jc w:val="center"/>
        <w:rPr>
          <w:rFonts w:ascii="UT Industry" w:eastAsia="UT Industry" w:hAnsi="UT Industry" w:cs="UT Industry"/>
          <w:color w:val="000000"/>
        </w:rPr>
      </w:pPr>
      <w:r>
        <w:rPr>
          <w:rFonts w:ascii="UT Industry" w:eastAsia="UT Industry" w:hAnsi="UT Industry" w:cs="UT Industry"/>
          <w:color w:val="000000"/>
        </w:rPr>
        <w:t>60 E South Temple, Suite 300</w:t>
      </w:r>
    </w:p>
    <w:p w14:paraId="6174B87C" w14:textId="77777777" w:rsidR="00AF3BFD" w:rsidRDefault="00EA7959">
      <w:pPr>
        <w:spacing w:line="360" w:lineRule="auto"/>
        <w:jc w:val="center"/>
        <w:rPr>
          <w:rFonts w:ascii="UT Industry" w:eastAsia="UT Industry" w:hAnsi="UT Industry" w:cs="UT Industry"/>
        </w:rPr>
      </w:pPr>
      <w:r>
        <w:rPr>
          <w:rFonts w:ascii="UT Industry" w:eastAsia="UT Industry" w:hAnsi="UT Industry" w:cs="UT Industry"/>
          <w:color w:val="000000"/>
        </w:rPr>
        <w:t>Salt Lake City, UT 84111</w:t>
      </w:r>
    </w:p>
    <w:p w14:paraId="55D65978" w14:textId="77777777" w:rsidR="00AF3BFD" w:rsidRDefault="00AF3BFD">
      <w:pPr>
        <w:jc w:val="center"/>
        <w:rPr>
          <w:sz w:val="18"/>
          <w:szCs w:val="18"/>
        </w:rPr>
      </w:pPr>
    </w:p>
    <w:tbl>
      <w:tblPr>
        <w:tblStyle w:val="a1"/>
        <w:tblW w:w="9495"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770"/>
        <w:gridCol w:w="7725"/>
      </w:tblGrid>
      <w:tr w:rsidR="00AF3BFD" w14:paraId="2DC4A852" w14:textId="77777777">
        <w:trPr>
          <w:cantSplit/>
          <w:trHeight w:val="494"/>
          <w:jc w:val="center"/>
        </w:trPr>
        <w:tc>
          <w:tcPr>
            <w:tcW w:w="1770" w:type="dxa"/>
            <w:vAlign w:val="center"/>
          </w:tcPr>
          <w:p w14:paraId="1B332411" w14:textId="77777777" w:rsidR="00AF3BFD" w:rsidRDefault="00EA7959">
            <w:pPr>
              <w:rPr>
                <w:b/>
                <w:bCs/>
                <w:sz w:val="18"/>
                <w:szCs w:val="18"/>
              </w:rPr>
            </w:pPr>
            <w:r>
              <w:rPr>
                <w:b/>
                <w:bCs/>
                <w:sz w:val="18"/>
                <w:szCs w:val="18"/>
              </w:rPr>
              <w:t>Members Present:</w:t>
            </w:r>
          </w:p>
        </w:tc>
        <w:tc>
          <w:tcPr>
            <w:tcW w:w="7725" w:type="dxa"/>
            <w:vAlign w:val="center"/>
          </w:tcPr>
          <w:p w14:paraId="13FB60FE" w14:textId="77777777" w:rsidR="00AF3BFD" w:rsidRDefault="00EA7959">
            <w:pPr>
              <w:rPr>
                <w:color w:val="000000"/>
                <w:sz w:val="18"/>
                <w:szCs w:val="18"/>
              </w:rPr>
            </w:pPr>
            <w:r>
              <w:rPr>
                <w:sz w:val="18"/>
                <w:szCs w:val="18"/>
              </w:rPr>
              <w:t>Judd Cook, Geri Gamber, Vic Hockett, Brigham Tomco, Nate Walkinshaw, Carine Clark, Jeremy Andrus, Jesse Turley</w:t>
            </w:r>
          </w:p>
        </w:tc>
      </w:tr>
      <w:tr w:rsidR="00AF3BFD" w14:paraId="1B618ADF" w14:textId="77777777">
        <w:trPr>
          <w:cantSplit/>
          <w:trHeight w:val="454"/>
          <w:jc w:val="center"/>
        </w:trPr>
        <w:tc>
          <w:tcPr>
            <w:tcW w:w="1770" w:type="dxa"/>
            <w:vAlign w:val="center"/>
          </w:tcPr>
          <w:p w14:paraId="6C7A2688" w14:textId="77777777" w:rsidR="00AF3BFD" w:rsidRDefault="00EA7959">
            <w:pPr>
              <w:rPr>
                <w:b/>
                <w:bCs/>
                <w:sz w:val="18"/>
                <w:szCs w:val="18"/>
              </w:rPr>
            </w:pPr>
            <w:r>
              <w:rPr>
                <w:b/>
                <w:bCs/>
                <w:sz w:val="18"/>
                <w:szCs w:val="18"/>
              </w:rPr>
              <w:t xml:space="preserve">Members Excused:           </w:t>
            </w:r>
          </w:p>
        </w:tc>
        <w:tc>
          <w:tcPr>
            <w:tcW w:w="7725" w:type="dxa"/>
            <w:vAlign w:val="center"/>
          </w:tcPr>
          <w:p w14:paraId="252519F5" w14:textId="77777777" w:rsidR="00AF3BFD" w:rsidRDefault="00EA7959">
            <w:pPr>
              <w:ind w:left="720" w:hanging="720"/>
              <w:rPr>
                <w:color w:val="000000"/>
                <w:sz w:val="18"/>
                <w:szCs w:val="18"/>
              </w:rPr>
            </w:pPr>
            <w:r>
              <w:rPr>
                <w:sz w:val="18"/>
                <w:szCs w:val="18"/>
              </w:rPr>
              <w:t>Clint Morris</w:t>
            </w:r>
          </w:p>
        </w:tc>
      </w:tr>
      <w:tr w:rsidR="00AF3BFD" w14:paraId="2D8F07A8" w14:textId="77777777">
        <w:trPr>
          <w:cantSplit/>
          <w:trHeight w:val="454"/>
          <w:jc w:val="center"/>
        </w:trPr>
        <w:tc>
          <w:tcPr>
            <w:tcW w:w="1770" w:type="dxa"/>
            <w:vAlign w:val="center"/>
          </w:tcPr>
          <w:p w14:paraId="08194FB4" w14:textId="77777777" w:rsidR="00AF3BFD" w:rsidRDefault="00EA7959">
            <w:pPr>
              <w:rPr>
                <w:b/>
                <w:bCs/>
                <w:sz w:val="18"/>
                <w:szCs w:val="18"/>
              </w:rPr>
            </w:pPr>
            <w:r>
              <w:rPr>
                <w:b/>
                <w:bCs/>
                <w:sz w:val="18"/>
                <w:szCs w:val="18"/>
              </w:rPr>
              <w:t xml:space="preserve"> GEOD Staff:  </w:t>
            </w:r>
          </w:p>
        </w:tc>
        <w:tc>
          <w:tcPr>
            <w:tcW w:w="7725" w:type="dxa"/>
            <w:vAlign w:val="center"/>
          </w:tcPr>
          <w:p w14:paraId="4E1352D4" w14:textId="77777777" w:rsidR="00AF3BFD" w:rsidRDefault="00AF3BFD">
            <w:pPr>
              <w:rPr>
                <w:b/>
                <w:bCs/>
                <w:color w:val="000000"/>
                <w:sz w:val="18"/>
                <w:szCs w:val="18"/>
              </w:rPr>
            </w:pPr>
          </w:p>
          <w:p w14:paraId="565D6FD2" w14:textId="77777777" w:rsidR="00AF3BFD" w:rsidRDefault="00EA7959">
            <w:pPr>
              <w:rPr>
                <w:color w:val="000000"/>
                <w:sz w:val="18"/>
                <w:szCs w:val="18"/>
              </w:rPr>
            </w:pPr>
            <w:r>
              <w:rPr>
                <w:sz w:val="18"/>
                <w:szCs w:val="18"/>
              </w:rPr>
              <w:t xml:space="preserve">Lance Soffe, Matthew Wunderli, Todd Jenson, Kelly Akins, Jeff Moss, Patrick Fitzgibbon, Britany Rich, Jen Wakeland, Camille Densley, Tara Rosander, Cindy Rokhaneeva, Aspen Orton, Olivia Midgley, Marcus Hardy, </w:t>
            </w:r>
            <w:proofErr w:type="spellStart"/>
            <w:r>
              <w:rPr>
                <w:sz w:val="18"/>
                <w:szCs w:val="18"/>
              </w:rPr>
              <w:t>Kailtlyn</w:t>
            </w:r>
            <w:proofErr w:type="spellEnd"/>
            <w:r>
              <w:rPr>
                <w:sz w:val="18"/>
                <w:szCs w:val="18"/>
              </w:rPr>
              <w:t xml:space="preserve"> Clarke, Bo Wood, Sherry Stevens, Sean Jordan, Kamron Dalton, Aaron Price, Liesl Limburg, Debra Mckee</w:t>
            </w:r>
          </w:p>
          <w:p w14:paraId="5997BF34" w14:textId="77777777" w:rsidR="00AF3BFD" w:rsidRDefault="00AF3BFD">
            <w:pPr>
              <w:rPr>
                <w:color w:val="000000"/>
                <w:sz w:val="18"/>
                <w:szCs w:val="18"/>
              </w:rPr>
            </w:pPr>
          </w:p>
        </w:tc>
      </w:tr>
      <w:tr w:rsidR="00AF3BFD" w14:paraId="17D72A0D" w14:textId="77777777">
        <w:trPr>
          <w:cantSplit/>
          <w:trHeight w:val="620"/>
          <w:jc w:val="center"/>
        </w:trPr>
        <w:tc>
          <w:tcPr>
            <w:tcW w:w="1770" w:type="dxa"/>
            <w:vAlign w:val="center"/>
          </w:tcPr>
          <w:p w14:paraId="632582BC" w14:textId="77777777" w:rsidR="00AF3BFD" w:rsidRDefault="00EA7959">
            <w:pPr>
              <w:rPr>
                <w:b/>
                <w:bCs/>
                <w:sz w:val="18"/>
                <w:szCs w:val="18"/>
              </w:rPr>
            </w:pPr>
            <w:r>
              <w:rPr>
                <w:b/>
                <w:bCs/>
                <w:sz w:val="18"/>
                <w:szCs w:val="18"/>
              </w:rPr>
              <w:t xml:space="preserve"> Visitors:</w:t>
            </w:r>
          </w:p>
        </w:tc>
        <w:tc>
          <w:tcPr>
            <w:tcW w:w="7725" w:type="dxa"/>
            <w:vAlign w:val="center"/>
          </w:tcPr>
          <w:p w14:paraId="311543CF" w14:textId="77777777" w:rsidR="00AF3BFD" w:rsidRDefault="00EA7959">
            <w:pPr>
              <w:pBdr>
                <w:top w:val="nil"/>
                <w:left w:val="nil"/>
                <w:bottom w:val="nil"/>
                <w:right w:val="nil"/>
                <w:between w:val="nil"/>
              </w:pBdr>
              <w:rPr>
                <w:color w:val="000000"/>
                <w:sz w:val="18"/>
                <w:szCs w:val="18"/>
              </w:rPr>
            </w:pPr>
            <w:r>
              <w:rPr>
                <w:sz w:val="18"/>
                <w:szCs w:val="18"/>
              </w:rPr>
              <w:t>Bruce Richardson, Matthew Beattie, Ben Freedman, Jeff Steed, Michael Swenson, Jade Powell, Jordan Leonard, Ryan England, David Wilson, Ki Ho Kang, Scot Merrihew, Alex Leonardi, Lon Crowell, Mayor Joy Petro, David Hodge, John Boncaldo, Jonathan Springmeyer, Mike Gauss, Parker Judd, Larry Magley, Jared Johnson, KC Sanders, David Sawyer, Eric Gibson, Travis Mauer, Matthew Ryder, Chris Roybal</w:t>
            </w:r>
            <w:r>
              <w:rPr>
                <w:color w:val="000000"/>
                <w:sz w:val="18"/>
                <w:szCs w:val="18"/>
              </w:rPr>
              <w:br/>
            </w:r>
          </w:p>
        </w:tc>
      </w:tr>
    </w:tbl>
    <w:p w14:paraId="347503FF" w14:textId="77777777" w:rsidR="00AF3BFD" w:rsidRDefault="00AF3BFD">
      <w:pPr>
        <w:rPr>
          <w:sz w:val="18"/>
          <w:szCs w:val="18"/>
        </w:rPr>
      </w:pPr>
    </w:p>
    <w:p w14:paraId="08272E39" w14:textId="77777777" w:rsidR="00AF3BFD" w:rsidRPr="00C3578C" w:rsidRDefault="00EA7959">
      <w:pPr>
        <w:pBdr>
          <w:top w:val="nil"/>
          <w:left w:val="nil"/>
          <w:bottom w:val="nil"/>
          <w:right w:val="nil"/>
          <w:between w:val="nil"/>
        </w:pBdr>
        <w:ind w:right="-312"/>
        <w:rPr>
          <w:b/>
          <w:bCs/>
          <w:color w:val="000000"/>
          <w:sz w:val="20"/>
          <w:szCs w:val="20"/>
          <w:u w:val="single"/>
        </w:rPr>
      </w:pPr>
      <w:r w:rsidRPr="00C3578C">
        <w:rPr>
          <w:b/>
          <w:bCs/>
          <w:color w:val="000000"/>
          <w:sz w:val="20"/>
          <w:szCs w:val="20"/>
          <w:u w:val="single"/>
        </w:rPr>
        <w:t xml:space="preserve">Welcome </w:t>
      </w:r>
    </w:p>
    <w:p w14:paraId="6224F95A" w14:textId="77777777" w:rsidR="00AF3BFD" w:rsidRPr="00C3578C" w:rsidRDefault="00AF3BFD">
      <w:pPr>
        <w:pBdr>
          <w:top w:val="nil"/>
          <w:left w:val="nil"/>
          <w:bottom w:val="nil"/>
          <w:right w:val="nil"/>
          <w:between w:val="nil"/>
        </w:pBdr>
        <w:ind w:right="-312"/>
        <w:rPr>
          <w:b/>
          <w:bCs/>
          <w:sz w:val="20"/>
          <w:szCs w:val="20"/>
          <w:u w:val="single"/>
        </w:rPr>
      </w:pPr>
    </w:p>
    <w:p w14:paraId="3F7ED7D3" w14:textId="77777777" w:rsidR="00AF3BFD" w:rsidRPr="00C3578C" w:rsidRDefault="00EA7959">
      <w:pPr>
        <w:pBdr>
          <w:top w:val="nil"/>
          <w:left w:val="nil"/>
          <w:bottom w:val="nil"/>
          <w:right w:val="nil"/>
          <w:between w:val="nil"/>
        </w:pBdr>
        <w:ind w:right="-312"/>
        <w:rPr>
          <w:b/>
          <w:bCs/>
          <w:color w:val="000000"/>
          <w:sz w:val="20"/>
          <w:szCs w:val="20"/>
        </w:rPr>
      </w:pPr>
      <w:r w:rsidRPr="00C3578C">
        <w:rPr>
          <w:b/>
          <w:bCs/>
          <w:sz w:val="20"/>
          <w:szCs w:val="20"/>
        </w:rPr>
        <w:t xml:space="preserve">Carine Clark welcomes everyone and announces this is her last meeting. </w:t>
      </w:r>
    </w:p>
    <w:p w14:paraId="002A833C" w14:textId="77777777" w:rsidR="00AF3BFD" w:rsidRPr="00C3578C" w:rsidRDefault="00AF3BFD">
      <w:pPr>
        <w:rPr>
          <w:b/>
          <w:bCs/>
          <w:sz w:val="20"/>
          <w:szCs w:val="20"/>
          <w:u w:val="single"/>
        </w:rPr>
      </w:pPr>
    </w:p>
    <w:p w14:paraId="79F95681" w14:textId="77777777" w:rsidR="00AF3BFD" w:rsidRPr="00C3578C" w:rsidRDefault="00EA7959">
      <w:pPr>
        <w:rPr>
          <w:b/>
          <w:bCs/>
          <w:sz w:val="20"/>
          <w:szCs w:val="20"/>
          <w:u w:val="single"/>
        </w:rPr>
      </w:pPr>
      <w:r w:rsidRPr="00C3578C">
        <w:rPr>
          <w:b/>
          <w:bCs/>
          <w:sz w:val="20"/>
          <w:szCs w:val="20"/>
          <w:u w:val="single"/>
        </w:rPr>
        <w:t>Approval of the Minutes</w:t>
      </w:r>
    </w:p>
    <w:p w14:paraId="6D789E87" w14:textId="77777777" w:rsidR="00AF3BFD" w:rsidRPr="00C3578C" w:rsidRDefault="00AF3BFD">
      <w:pPr>
        <w:rPr>
          <w:b/>
          <w:bCs/>
          <w:sz w:val="20"/>
          <w:szCs w:val="20"/>
          <w:u w:val="single"/>
        </w:rPr>
      </w:pPr>
    </w:p>
    <w:p w14:paraId="47669F72" w14:textId="77777777" w:rsidR="00AF3BFD" w:rsidRPr="00C3578C" w:rsidRDefault="00EA7959">
      <w:pPr>
        <w:rPr>
          <w:b/>
          <w:bCs/>
          <w:sz w:val="20"/>
          <w:szCs w:val="20"/>
          <w:u w:val="single"/>
        </w:rPr>
      </w:pPr>
      <w:r w:rsidRPr="00C3578C">
        <w:rPr>
          <w:b/>
          <w:bCs/>
          <w:sz w:val="20"/>
          <w:szCs w:val="20"/>
        </w:rPr>
        <w:t xml:space="preserve">MOTION: </w:t>
      </w:r>
      <w:r w:rsidRPr="00C3578C">
        <w:rPr>
          <w:b/>
          <w:bCs/>
          <w:color w:val="000000"/>
          <w:sz w:val="20"/>
          <w:szCs w:val="20"/>
        </w:rPr>
        <w:t>Carine Clark</w:t>
      </w:r>
      <w:r w:rsidRPr="00C3578C">
        <w:rPr>
          <w:b/>
          <w:bCs/>
          <w:sz w:val="20"/>
          <w:szCs w:val="20"/>
        </w:rPr>
        <w:t xml:space="preserve"> invited comments or corrections to the previously distributed minutes of the July 9th, 2026, meeting minutes. No corrections were offered, and with no objection from the board, the minutes were adopted by unanimous consent.</w:t>
      </w:r>
    </w:p>
    <w:p w14:paraId="46FFC2BD" w14:textId="77777777" w:rsidR="00AF3BFD" w:rsidRPr="00C3578C" w:rsidRDefault="00AF3BFD">
      <w:pPr>
        <w:rPr>
          <w:b/>
          <w:bCs/>
          <w:sz w:val="20"/>
          <w:szCs w:val="20"/>
          <w:u w:val="single"/>
        </w:rPr>
      </w:pPr>
    </w:p>
    <w:p w14:paraId="5CDE9CD5" w14:textId="77777777" w:rsidR="00AF3BFD" w:rsidRPr="00C3578C" w:rsidRDefault="00EA7959">
      <w:pPr>
        <w:rPr>
          <w:b/>
          <w:bCs/>
          <w:sz w:val="20"/>
          <w:szCs w:val="20"/>
          <w:u w:val="single"/>
        </w:rPr>
      </w:pPr>
      <w:r w:rsidRPr="00C3578C">
        <w:rPr>
          <w:b/>
          <w:bCs/>
          <w:sz w:val="20"/>
          <w:szCs w:val="20"/>
          <w:u w:val="single"/>
        </w:rPr>
        <w:t>EDTIF Updates</w:t>
      </w:r>
    </w:p>
    <w:p w14:paraId="63337EDA" w14:textId="77777777" w:rsidR="00AF3BFD" w:rsidRPr="00C3578C" w:rsidRDefault="00AF3BFD">
      <w:pPr>
        <w:rPr>
          <w:b/>
          <w:bCs/>
          <w:sz w:val="20"/>
          <w:szCs w:val="20"/>
          <w:u w:val="single"/>
        </w:rPr>
      </w:pPr>
    </w:p>
    <w:p w14:paraId="49966B7A" w14:textId="77777777" w:rsidR="00AF3BFD" w:rsidRPr="00C3578C" w:rsidRDefault="00EA7959">
      <w:pPr>
        <w:rPr>
          <w:b/>
          <w:bCs/>
          <w:sz w:val="20"/>
          <w:szCs w:val="20"/>
        </w:rPr>
      </w:pPr>
      <w:r w:rsidRPr="00C3578C">
        <w:rPr>
          <w:b/>
          <w:bCs/>
          <w:sz w:val="20"/>
          <w:szCs w:val="20"/>
        </w:rPr>
        <w:t>A1 Lithium Inc. (a subsidiary of Anson Resources Limited)</w:t>
      </w:r>
    </w:p>
    <w:p w14:paraId="2AA611F2" w14:textId="77777777" w:rsidR="00AF3BFD" w:rsidRPr="00C3578C" w:rsidRDefault="00AF3BFD">
      <w:pPr>
        <w:rPr>
          <w:b/>
          <w:bCs/>
          <w:sz w:val="20"/>
          <w:szCs w:val="20"/>
        </w:rPr>
      </w:pPr>
    </w:p>
    <w:p w14:paraId="400B3699" w14:textId="3C0819C7" w:rsidR="00AF3BFD" w:rsidRPr="00C3578C" w:rsidRDefault="00C3578C">
      <w:pPr>
        <w:rPr>
          <w:sz w:val="20"/>
          <w:szCs w:val="20"/>
        </w:rPr>
      </w:pPr>
      <w:r>
        <w:rPr>
          <w:sz w:val="20"/>
          <w:szCs w:val="20"/>
        </w:rPr>
        <w:t>Jesse Turley welcomes the company and raises t</w:t>
      </w:r>
      <w:r w:rsidR="00EA7959" w:rsidRPr="00C3578C">
        <w:rPr>
          <w:sz w:val="20"/>
          <w:szCs w:val="20"/>
        </w:rPr>
        <w:t>opic</w:t>
      </w:r>
      <w:r>
        <w:rPr>
          <w:sz w:val="20"/>
          <w:szCs w:val="20"/>
        </w:rPr>
        <w:t>s</w:t>
      </w:r>
      <w:r w:rsidR="00EA7959" w:rsidRPr="00C3578C">
        <w:rPr>
          <w:sz w:val="20"/>
          <w:szCs w:val="20"/>
        </w:rPr>
        <w:t xml:space="preserve"> of </w:t>
      </w:r>
      <w:r w:rsidRPr="00C3578C">
        <w:rPr>
          <w:sz w:val="20"/>
          <w:szCs w:val="20"/>
        </w:rPr>
        <w:t>concern</w:t>
      </w:r>
      <w:r w:rsidR="00EA7959" w:rsidRPr="00C3578C">
        <w:rPr>
          <w:sz w:val="20"/>
          <w:szCs w:val="20"/>
        </w:rPr>
        <w:t xml:space="preserve"> </w:t>
      </w:r>
      <w:r w:rsidR="00EA7959" w:rsidRPr="00C3578C">
        <w:rPr>
          <w:sz w:val="20"/>
          <w:szCs w:val="20"/>
        </w:rPr>
        <w:t xml:space="preserve">over environmental concerns. Bruce Richardson (CEO of Anson Resources)  explains that they are making a product to reduce emissions. Improvement was made with technology to extract </w:t>
      </w:r>
      <w:proofErr w:type="gramStart"/>
      <w:r w:rsidR="00EA7959" w:rsidRPr="00C3578C">
        <w:rPr>
          <w:sz w:val="20"/>
          <w:szCs w:val="20"/>
        </w:rPr>
        <w:t>the lithium</w:t>
      </w:r>
      <w:proofErr w:type="gramEnd"/>
      <w:r w:rsidR="00EA7959" w:rsidRPr="00C3578C">
        <w:rPr>
          <w:sz w:val="20"/>
          <w:szCs w:val="20"/>
        </w:rPr>
        <w:t xml:space="preserve"> in a controlled environment. Planning to use resin to avoid using chemicals. Richardson states that they have a very low environmental impact. Water usage is used to wash off the lithium from the resin, and plan to recycle 95 percent of water.</w:t>
      </w:r>
    </w:p>
    <w:p w14:paraId="093A6294" w14:textId="77777777" w:rsidR="00AF3BFD" w:rsidRPr="00C3578C" w:rsidRDefault="00AF3BFD">
      <w:pPr>
        <w:rPr>
          <w:sz w:val="20"/>
          <w:szCs w:val="20"/>
        </w:rPr>
      </w:pPr>
    </w:p>
    <w:p w14:paraId="1FE476D3" w14:textId="1194F66B" w:rsidR="00AF3BFD" w:rsidRPr="00C3578C" w:rsidRDefault="00EA7959">
      <w:pPr>
        <w:rPr>
          <w:sz w:val="20"/>
          <w:szCs w:val="20"/>
        </w:rPr>
      </w:pPr>
      <w:r w:rsidRPr="00C3578C">
        <w:rPr>
          <w:sz w:val="20"/>
          <w:szCs w:val="20"/>
        </w:rPr>
        <w:t xml:space="preserve">The </w:t>
      </w:r>
      <w:r w:rsidR="00C3578C">
        <w:rPr>
          <w:sz w:val="20"/>
          <w:szCs w:val="20"/>
        </w:rPr>
        <w:t>B</w:t>
      </w:r>
      <w:r w:rsidRPr="00C3578C">
        <w:rPr>
          <w:sz w:val="20"/>
          <w:szCs w:val="20"/>
        </w:rPr>
        <w:t>oard asked about the workforce front. Richardson explained that they are planning on bringing in skilled workers.</w:t>
      </w:r>
    </w:p>
    <w:p w14:paraId="1AAF32D4" w14:textId="77777777" w:rsidR="00AF3BFD" w:rsidRPr="00C3578C" w:rsidRDefault="00AF3BFD">
      <w:pPr>
        <w:rPr>
          <w:sz w:val="20"/>
          <w:szCs w:val="20"/>
        </w:rPr>
      </w:pPr>
    </w:p>
    <w:p w14:paraId="4E3DAF01" w14:textId="77777777" w:rsidR="00AF3BFD" w:rsidRPr="00C3578C" w:rsidRDefault="00EA7959">
      <w:pPr>
        <w:rPr>
          <w:sz w:val="20"/>
          <w:szCs w:val="20"/>
        </w:rPr>
      </w:pPr>
      <w:r w:rsidRPr="00C3578C">
        <w:rPr>
          <w:sz w:val="20"/>
          <w:szCs w:val="20"/>
        </w:rPr>
        <w:t xml:space="preserve">Jefferson Moss asks what the </w:t>
      </w:r>
      <w:proofErr w:type="gramStart"/>
      <w:r w:rsidRPr="00C3578C">
        <w:rPr>
          <w:sz w:val="20"/>
          <w:szCs w:val="20"/>
        </w:rPr>
        <w:t>current status</w:t>
      </w:r>
      <w:proofErr w:type="gramEnd"/>
      <w:r w:rsidRPr="00C3578C">
        <w:rPr>
          <w:sz w:val="20"/>
          <w:szCs w:val="20"/>
        </w:rPr>
        <w:t xml:space="preserve"> of the company's growth and offtake are. </w:t>
      </w:r>
      <w:r w:rsidRPr="00C3578C">
        <w:rPr>
          <w:sz w:val="20"/>
          <w:szCs w:val="20"/>
        </w:rPr>
        <w:t xml:space="preserve">Richardson notes an active supply agreement securing 4,000 metric tons for LG Energy Solution from an initial 10,000-ton capacity, alongside ongoing talks to expand volume. Progress continues with a second Korean firm in MOU phases. POSCO has committed roughly $100 million toward an on-site demonstration facility to assist in obtaining crucial minerals. </w:t>
      </w:r>
    </w:p>
    <w:p w14:paraId="2F6F97D9" w14:textId="77777777" w:rsidR="00AF3BFD" w:rsidRPr="00C3578C" w:rsidRDefault="00AF3BFD">
      <w:pPr>
        <w:rPr>
          <w:sz w:val="20"/>
          <w:szCs w:val="20"/>
        </w:rPr>
      </w:pPr>
    </w:p>
    <w:p w14:paraId="67213B8B" w14:textId="77777777" w:rsidR="00AF3BFD" w:rsidRPr="00C3578C" w:rsidRDefault="00AF3BFD">
      <w:pPr>
        <w:rPr>
          <w:sz w:val="20"/>
          <w:szCs w:val="20"/>
        </w:rPr>
      </w:pPr>
    </w:p>
    <w:p w14:paraId="00F629ED" w14:textId="77777777" w:rsidR="00AF3BFD" w:rsidRPr="00C3578C" w:rsidRDefault="00AF3BFD">
      <w:pPr>
        <w:rPr>
          <w:b/>
          <w:bCs/>
          <w:sz w:val="20"/>
          <w:szCs w:val="20"/>
          <w:u w:val="single"/>
        </w:rPr>
      </w:pPr>
    </w:p>
    <w:p w14:paraId="7EB3282F" w14:textId="77777777" w:rsidR="00AF3BFD" w:rsidRPr="00C3578C" w:rsidRDefault="00EA7959">
      <w:pPr>
        <w:rPr>
          <w:b/>
          <w:bCs/>
          <w:sz w:val="20"/>
          <w:szCs w:val="20"/>
        </w:rPr>
      </w:pPr>
      <w:r w:rsidRPr="00C3578C">
        <w:rPr>
          <w:b/>
          <w:bCs/>
          <w:sz w:val="20"/>
          <w:szCs w:val="20"/>
        </w:rPr>
        <w:t>Proposed Motion</w:t>
      </w:r>
    </w:p>
    <w:p w14:paraId="3A199108" w14:textId="77777777" w:rsidR="00AF3BFD" w:rsidRPr="00C3578C" w:rsidRDefault="00EA7959">
      <w:pPr>
        <w:rPr>
          <w:b/>
          <w:bCs/>
          <w:sz w:val="20"/>
          <w:szCs w:val="20"/>
        </w:rPr>
      </w:pPr>
      <w:r w:rsidRPr="00C3578C">
        <w:rPr>
          <w:b/>
          <w:bCs/>
          <w:sz w:val="20"/>
          <w:szCs w:val="20"/>
        </w:rPr>
        <w:t>The Governor's Office of Economic Development Board recommends A1 Lithium Inc. (a subsidiary of Anson Resources Limited) for an REDTIF post-performance refundable tax incentive. This incentive is not to exceed 20 years and a 50% rebate in state tax paid on new state tax revenue above the baseline established for the preceding 12 months. New state revenue is projected to be $425,037,176 over 20  years.</w:t>
      </w:r>
    </w:p>
    <w:p w14:paraId="01DDABF6" w14:textId="77777777" w:rsidR="00AF3BFD" w:rsidRPr="00C3578C" w:rsidRDefault="00AF3BFD">
      <w:pPr>
        <w:rPr>
          <w:b/>
          <w:bCs/>
          <w:sz w:val="20"/>
          <w:szCs w:val="20"/>
        </w:rPr>
      </w:pPr>
    </w:p>
    <w:p w14:paraId="301ABDDB" w14:textId="77777777" w:rsidR="00AF3BFD" w:rsidRPr="00C3578C" w:rsidRDefault="00EA7959">
      <w:pPr>
        <w:rPr>
          <w:b/>
          <w:bCs/>
          <w:sz w:val="20"/>
          <w:szCs w:val="20"/>
        </w:rPr>
      </w:pPr>
      <w:r w:rsidRPr="00C3578C">
        <w:rPr>
          <w:b/>
          <w:bCs/>
          <w:sz w:val="20"/>
          <w:szCs w:val="20"/>
        </w:rPr>
        <w:t>Geri Gamber makes the motion and Nate Walkingshaw seconds. It passed with unanimous consent.</w:t>
      </w:r>
    </w:p>
    <w:p w14:paraId="46328606" w14:textId="77777777" w:rsidR="00AF3BFD" w:rsidRPr="00C3578C" w:rsidRDefault="00EA7959">
      <w:pPr>
        <w:rPr>
          <w:sz w:val="20"/>
          <w:szCs w:val="20"/>
        </w:rPr>
      </w:pPr>
      <w:r w:rsidRPr="00C3578C">
        <w:rPr>
          <w:sz w:val="20"/>
          <w:szCs w:val="20"/>
        </w:rPr>
        <w:t>Congratulations were given for the successful approval of the company’s EDTIF.</w:t>
      </w:r>
    </w:p>
    <w:p w14:paraId="5FCC147A" w14:textId="77777777" w:rsidR="00AF3BFD" w:rsidRPr="00C3578C" w:rsidRDefault="00EA7959">
      <w:pPr>
        <w:rPr>
          <w:sz w:val="20"/>
          <w:szCs w:val="20"/>
        </w:rPr>
      </w:pPr>
      <w:r w:rsidRPr="00C3578C">
        <w:rPr>
          <w:sz w:val="20"/>
          <w:szCs w:val="20"/>
        </w:rPr>
        <w:t>Representatives from the companies were excused.</w:t>
      </w:r>
    </w:p>
    <w:p w14:paraId="333A6DBA" w14:textId="77777777" w:rsidR="00AF3BFD" w:rsidRPr="00C3578C" w:rsidRDefault="00AF3BFD">
      <w:pPr>
        <w:rPr>
          <w:b/>
          <w:bCs/>
          <w:sz w:val="20"/>
          <w:szCs w:val="20"/>
        </w:rPr>
      </w:pPr>
    </w:p>
    <w:p w14:paraId="63905781" w14:textId="77777777" w:rsidR="00AF3BFD" w:rsidRPr="00C3578C" w:rsidRDefault="00AF3BFD">
      <w:pPr>
        <w:rPr>
          <w:b/>
          <w:bCs/>
          <w:sz w:val="20"/>
          <w:szCs w:val="20"/>
          <w:highlight w:val="yellow"/>
        </w:rPr>
      </w:pPr>
    </w:p>
    <w:p w14:paraId="3379CF06" w14:textId="77777777" w:rsidR="00AF3BFD" w:rsidRPr="00C3578C" w:rsidRDefault="00EA7959">
      <w:pPr>
        <w:rPr>
          <w:b/>
          <w:bCs/>
          <w:sz w:val="20"/>
          <w:szCs w:val="20"/>
        </w:rPr>
      </w:pPr>
      <w:r w:rsidRPr="00C3578C">
        <w:rPr>
          <w:b/>
          <w:bCs/>
          <w:sz w:val="20"/>
          <w:szCs w:val="20"/>
        </w:rPr>
        <w:t>KIHOMAC, Inc.</w:t>
      </w:r>
    </w:p>
    <w:p w14:paraId="6307E6E1" w14:textId="77777777" w:rsidR="00AF3BFD" w:rsidRPr="00C3578C" w:rsidRDefault="00AF3BFD">
      <w:pPr>
        <w:rPr>
          <w:sz w:val="20"/>
          <w:szCs w:val="20"/>
        </w:rPr>
      </w:pPr>
    </w:p>
    <w:p w14:paraId="41312D70" w14:textId="0AA8A656" w:rsidR="00AF3BFD" w:rsidRPr="00C3578C" w:rsidRDefault="00EA7959">
      <w:pPr>
        <w:rPr>
          <w:sz w:val="20"/>
          <w:szCs w:val="20"/>
        </w:rPr>
      </w:pPr>
      <w:r w:rsidRPr="00C3578C">
        <w:rPr>
          <w:sz w:val="20"/>
          <w:szCs w:val="20"/>
        </w:rPr>
        <w:t xml:space="preserve">Spencer </w:t>
      </w:r>
      <w:r w:rsidR="00C3578C">
        <w:rPr>
          <w:sz w:val="20"/>
          <w:szCs w:val="20"/>
        </w:rPr>
        <w:t xml:space="preserve">Layton from EDCUtah </w:t>
      </w:r>
      <w:r w:rsidRPr="00C3578C">
        <w:rPr>
          <w:sz w:val="20"/>
          <w:szCs w:val="20"/>
        </w:rPr>
        <w:t>introduces KIHOMAC, Inc. Ki Ho Kang ( CEO of KIHOMAC) discusses a previous job promise and the company delivered over 60%. Adding a 70,000-square-foot facility to complement their existing 140,000-square-foot footprint. A creation of high-paying defense and aerospace manufacturing jobs, as well as recruitment strategies, including nationwide hiring and participation in the Utah Aerospace Pathways program.</w:t>
      </w:r>
    </w:p>
    <w:p w14:paraId="7A9099EF" w14:textId="77777777" w:rsidR="00C3578C" w:rsidRDefault="00C3578C">
      <w:pPr>
        <w:rPr>
          <w:sz w:val="20"/>
          <w:szCs w:val="20"/>
        </w:rPr>
      </w:pPr>
    </w:p>
    <w:p w14:paraId="16A90A84" w14:textId="5F47180A" w:rsidR="00AF3BFD" w:rsidRPr="00C3578C" w:rsidRDefault="00EA7959">
      <w:pPr>
        <w:rPr>
          <w:sz w:val="20"/>
          <w:szCs w:val="20"/>
        </w:rPr>
      </w:pPr>
      <w:r w:rsidRPr="00C3578C">
        <w:rPr>
          <w:sz w:val="20"/>
          <w:szCs w:val="20"/>
        </w:rPr>
        <w:t xml:space="preserve">The </w:t>
      </w:r>
      <w:r w:rsidR="00C3578C">
        <w:rPr>
          <w:sz w:val="20"/>
          <w:szCs w:val="20"/>
        </w:rPr>
        <w:t>B</w:t>
      </w:r>
      <w:r w:rsidRPr="00C3578C">
        <w:rPr>
          <w:sz w:val="20"/>
          <w:szCs w:val="20"/>
        </w:rPr>
        <w:t>oard asked about the hiring and recruitment strategy. Kang responds with the company's target to conduct a nationwide talent search to recruit employees into Utah from other states, alongside participating locally in programs such as the Utah Aerospace Pathways program.</w:t>
      </w:r>
    </w:p>
    <w:p w14:paraId="6E0521D9" w14:textId="77777777" w:rsidR="00AF3BFD" w:rsidRPr="00C3578C" w:rsidRDefault="00AF3BFD">
      <w:pPr>
        <w:rPr>
          <w:b/>
          <w:bCs/>
          <w:sz w:val="20"/>
          <w:szCs w:val="20"/>
          <w:u w:val="single"/>
        </w:rPr>
      </w:pPr>
    </w:p>
    <w:p w14:paraId="55F06F00" w14:textId="77777777" w:rsidR="00AF3BFD" w:rsidRPr="00C3578C" w:rsidRDefault="00EA7959">
      <w:pPr>
        <w:rPr>
          <w:b/>
          <w:bCs/>
          <w:sz w:val="20"/>
          <w:szCs w:val="20"/>
        </w:rPr>
      </w:pPr>
      <w:r w:rsidRPr="00C3578C">
        <w:rPr>
          <w:b/>
          <w:bCs/>
          <w:sz w:val="20"/>
          <w:szCs w:val="20"/>
        </w:rPr>
        <w:t>Proposed Motion</w:t>
      </w:r>
    </w:p>
    <w:p w14:paraId="03DF45DE" w14:textId="45722806" w:rsidR="00AF3BFD" w:rsidRPr="00C3578C" w:rsidRDefault="00EA7959">
      <w:pPr>
        <w:rPr>
          <w:b/>
          <w:bCs/>
          <w:sz w:val="20"/>
          <w:szCs w:val="20"/>
        </w:rPr>
      </w:pPr>
      <w:r w:rsidRPr="00C3578C">
        <w:rPr>
          <w:b/>
          <w:bCs/>
          <w:sz w:val="20"/>
          <w:szCs w:val="20"/>
        </w:rPr>
        <w:t>The Governor's Office of Economic Development Board recommends KIHOMAC Inc., for an EDTIF post-performance refundable tax incentive. This incentive is not to exceed 7 years and a 27% reduction in state tax paid on new state tax revenue above the baseline established for the preceding 12 months. New state revenue is projected to be $5,722,371</w:t>
      </w:r>
      <w:r w:rsidRPr="00C3578C">
        <w:rPr>
          <w:b/>
          <w:bCs/>
          <w:sz w:val="20"/>
          <w:szCs w:val="20"/>
        </w:rPr>
        <w:t xml:space="preserve"> over 7 years.</w:t>
      </w:r>
    </w:p>
    <w:p w14:paraId="27881A96" w14:textId="77777777" w:rsidR="00AF3BFD" w:rsidRPr="00C3578C" w:rsidRDefault="00AF3BFD">
      <w:pPr>
        <w:rPr>
          <w:b/>
          <w:bCs/>
          <w:sz w:val="20"/>
          <w:szCs w:val="20"/>
        </w:rPr>
      </w:pPr>
    </w:p>
    <w:p w14:paraId="2B70A42A" w14:textId="77777777" w:rsidR="00AF3BFD" w:rsidRPr="00C3578C" w:rsidRDefault="00EA7959">
      <w:pPr>
        <w:rPr>
          <w:b/>
          <w:bCs/>
          <w:sz w:val="20"/>
          <w:szCs w:val="20"/>
        </w:rPr>
      </w:pPr>
      <w:r w:rsidRPr="00C3578C">
        <w:rPr>
          <w:b/>
          <w:bCs/>
          <w:sz w:val="20"/>
          <w:szCs w:val="20"/>
        </w:rPr>
        <w:t>Vic Hockett makes the motion and Judd Cook seconds. It passed with unanimous consent.</w:t>
      </w:r>
    </w:p>
    <w:p w14:paraId="68CB6878" w14:textId="77777777" w:rsidR="00AF3BFD" w:rsidRPr="00C3578C" w:rsidRDefault="00EA7959">
      <w:pPr>
        <w:rPr>
          <w:sz w:val="20"/>
          <w:szCs w:val="20"/>
        </w:rPr>
      </w:pPr>
      <w:r w:rsidRPr="00C3578C">
        <w:rPr>
          <w:sz w:val="20"/>
          <w:szCs w:val="20"/>
        </w:rPr>
        <w:t>Congratulations were given for the successful approval of the company’s EDTIF.</w:t>
      </w:r>
    </w:p>
    <w:p w14:paraId="15D2CCD5" w14:textId="77777777" w:rsidR="00AF3BFD" w:rsidRPr="00C3578C" w:rsidRDefault="00EA7959">
      <w:pPr>
        <w:rPr>
          <w:sz w:val="20"/>
          <w:szCs w:val="20"/>
        </w:rPr>
      </w:pPr>
      <w:r w:rsidRPr="00C3578C">
        <w:rPr>
          <w:sz w:val="20"/>
          <w:szCs w:val="20"/>
        </w:rPr>
        <w:t>Representatives from the companies were excused.</w:t>
      </w:r>
    </w:p>
    <w:p w14:paraId="5308D05C" w14:textId="77777777" w:rsidR="00AF3BFD" w:rsidRPr="00C3578C" w:rsidRDefault="00EA7959">
      <w:pPr>
        <w:rPr>
          <w:sz w:val="20"/>
          <w:szCs w:val="20"/>
        </w:rPr>
      </w:pPr>
      <w:r w:rsidRPr="00C3578C">
        <w:rPr>
          <w:sz w:val="20"/>
          <w:szCs w:val="20"/>
        </w:rPr>
        <w:t xml:space="preserve"> </w:t>
      </w:r>
    </w:p>
    <w:p w14:paraId="142E301E" w14:textId="77777777" w:rsidR="00AF3BFD" w:rsidRPr="00C3578C" w:rsidRDefault="00AF3BFD">
      <w:pPr>
        <w:rPr>
          <w:b/>
          <w:bCs/>
          <w:sz w:val="20"/>
          <w:szCs w:val="20"/>
          <w:highlight w:val="yellow"/>
        </w:rPr>
      </w:pPr>
    </w:p>
    <w:p w14:paraId="4AF8A871" w14:textId="77777777" w:rsidR="00AF3BFD" w:rsidRPr="00C3578C" w:rsidRDefault="00EA7959">
      <w:pPr>
        <w:rPr>
          <w:b/>
          <w:bCs/>
          <w:sz w:val="20"/>
          <w:szCs w:val="20"/>
        </w:rPr>
      </w:pPr>
      <w:r w:rsidRPr="00C3578C">
        <w:rPr>
          <w:b/>
          <w:bCs/>
          <w:sz w:val="20"/>
          <w:szCs w:val="20"/>
        </w:rPr>
        <w:t>Moog Inc.</w:t>
      </w:r>
    </w:p>
    <w:p w14:paraId="4062E412" w14:textId="77777777" w:rsidR="00AF3BFD" w:rsidRPr="00C3578C" w:rsidRDefault="00AF3BFD">
      <w:pPr>
        <w:rPr>
          <w:sz w:val="20"/>
          <w:szCs w:val="20"/>
        </w:rPr>
      </w:pPr>
    </w:p>
    <w:p w14:paraId="2CD46B65" w14:textId="5D02590E" w:rsidR="00AF3BFD" w:rsidRPr="00C3578C" w:rsidRDefault="00EA7959">
      <w:pPr>
        <w:rPr>
          <w:sz w:val="20"/>
          <w:szCs w:val="20"/>
        </w:rPr>
      </w:pPr>
      <w:r w:rsidRPr="00C3578C">
        <w:rPr>
          <w:sz w:val="20"/>
          <w:szCs w:val="20"/>
        </w:rPr>
        <w:t>Matthew W</w:t>
      </w:r>
      <w:r w:rsidR="00C3578C">
        <w:rPr>
          <w:sz w:val="20"/>
          <w:szCs w:val="20"/>
        </w:rPr>
        <w:t>u</w:t>
      </w:r>
      <w:r w:rsidRPr="00C3578C">
        <w:rPr>
          <w:sz w:val="20"/>
          <w:szCs w:val="20"/>
        </w:rPr>
        <w:t>nderli introduces Moog</w:t>
      </w:r>
      <w:r w:rsidR="00C3578C">
        <w:rPr>
          <w:sz w:val="20"/>
          <w:szCs w:val="20"/>
        </w:rPr>
        <w:t>, a</w:t>
      </w:r>
      <w:r w:rsidRPr="00C3578C">
        <w:rPr>
          <w:sz w:val="20"/>
          <w:szCs w:val="20"/>
        </w:rPr>
        <w:t>n Aerospace and Defense company with a focus on exceptional production. Moog is looking to expand in West Valley City, focusing on driving new electronic circuit manufacturing at their facility. The facility produces control actuations for critical military platforms facing high global demand. To support circuit card manufacturing, Moog is actively recruiting electrical engineers, manufacturing engineers, quality engineering teams</w:t>
      </w:r>
      <w:proofErr w:type="gramStart"/>
      <w:r w:rsidRPr="00C3578C">
        <w:rPr>
          <w:sz w:val="20"/>
          <w:szCs w:val="20"/>
        </w:rPr>
        <w:t>, supply</w:t>
      </w:r>
      <w:proofErr w:type="gramEnd"/>
      <w:r w:rsidRPr="00C3578C">
        <w:rPr>
          <w:sz w:val="20"/>
          <w:szCs w:val="20"/>
        </w:rPr>
        <w:t xml:space="preserve"> chain professionals.</w:t>
      </w:r>
    </w:p>
    <w:p w14:paraId="6C28C7E6" w14:textId="77777777" w:rsidR="00AF3BFD" w:rsidRPr="00C3578C" w:rsidRDefault="00AF3BFD">
      <w:pPr>
        <w:rPr>
          <w:sz w:val="20"/>
          <w:szCs w:val="20"/>
        </w:rPr>
      </w:pPr>
    </w:p>
    <w:p w14:paraId="7389A3F5" w14:textId="77777777" w:rsidR="00AF3BFD" w:rsidRPr="00C3578C" w:rsidRDefault="00EA7959">
      <w:pPr>
        <w:rPr>
          <w:sz w:val="20"/>
          <w:szCs w:val="20"/>
        </w:rPr>
      </w:pPr>
      <w:r w:rsidRPr="00C3578C">
        <w:rPr>
          <w:sz w:val="20"/>
          <w:szCs w:val="20"/>
        </w:rPr>
        <w:t xml:space="preserve">The board questioned why projected annual sales of $380M–$720M result in $600K–$1.4M of Utah-apportioned taxable income. David Hodge (General Manager) explains operations at the Utah site </w:t>
      </w:r>
      <w:proofErr w:type="gramStart"/>
      <w:r w:rsidRPr="00C3578C">
        <w:rPr>
          <w:sz w:val="20"/>
          <w:szCs w:val="20"/>
        </w:rPr>
        <w:t>focus</w:t>
      </w:r>
      <w:proofErr w:type="gramEnd"/>
      <w:r w:rsidRPr="00C3578C">
        <w:rPr>
          <w:sz w:val="20"/>
          <w:szCs w:val="20"/>
        </w:rPr>
        <w:t xml:space="preserve"> primary efforts on assembly completion, integration procedures, and product testing. Specialized circuit components and raw supplies are obtained from global trade networks, such as Asian suppliers. Conversely, mechanical parts and machined hardware are procured locally from regional vendors situated along the Wasatch Front. </w:t>
      </w:r>
    </w:p>
    <w:p w14:paraId="0263F34E" w14:textId="77777777" w:rsidR="00AF3BFD" w:rsidRPr="00C3578C" w:rsidRDefault="00AF3BFD">
      <w:pPr>
        <w:rPr>
          <w:sz w:val="20"/>
          <w:szCs w:val="20"/>
        </w:rPr>
      </w:pPr>
    </w:p>
    <w:p w14:paraId="4F79B035" w14:textId="77777777" w:rsidR="00AF3BFD" w:rsidRPr="00C3578C" w:rsidRDefault="00EA7959">
      <w:pPr>
        <w:rPr>
          <w:sz w:val="20"/>
          <w:szCs w:val="20"/>
        </w:rPr>
      </w:pPr>
      <w:r w:rsidRPr="00C3578C">
        <w:rPr>
          <w:sz w:val="20"/>
          <w:szCs w:val="20"/>
        </w:rPr>
        <w:t xml:space="preserve">Moog is actively investing capital into maintaining inventory reserves on </w:t>
      </w:r>
      <w:proofErr w:type="gramStart"/>
      <w:r w:rsidRPr="00C3578C">
        <w:rPr>
          <w:sz w:val="20"/>
          <w:szCs w:val="20"/>
        </w:rPr>
        <w:t>site,</w:t>
      </w:r>
      <w:proofErr w:type="gramEnd"/>
      <w:r w:rsidRPr="00C3578C">
        <w:rPr>
          <w:sz w:val="20"/>
          <w:szCs w:val="20"/>
        </w:rPr>
        <w:t xml:space="preserve"> to protect military production schedules, this is to mitigate potential risks around overseas electronics and rare earth magnet supplies.</w:t>
      </w:r>
    </w:p>
    <w:p w14:paraId="0A69B5EE" w14:textId="77777777" w:rsidR="00AF3BFD" w:rsidRPr="00C3578C" w:rsidRDefault="00AF3BFD">
      <w:pPr>
        <w:rPr>
          <w:b/>
          <w:bCs/>
          <w:sz w:val="20"/>
          <w:szCs w:val="20"/>
          <w:u w:val="single"/>
        </w:rPr>
      </w:pPr>
    </w:p>
    <w:p w14:paraId="14751952" w14:textId="77777777" w:rsidR="00AF3BFD" w:rsidRPr="00C3578C" w:rsidRDefault="00EA7959">
      <w:pPr>
        <w:rPr>
          <w:b/>
          <w:bCs/>
          <w:sz w:val="20"/>
          <w:szCs w:val="20"/>
        </w:rPr>
      </w:pPr>
      <w:r w:rsidRPr="00C3578C">
        <w:rPr>
          <w:b/>
          <w:bCs/>
          <w:sz w:val="20"/>
          <w:szCs w:val="20"/>
        </w:rPr>
        <w:t>Proposed Motion</w:t>
      </w:r>
    </w:p>
    <w:p w14:paraId="6B59188E" w14:textId="77777777" w:rsidR="00AF3BFD" w:rsidRPr="00C3578C" w:rsidRDefault="00EA7959">
      <w:pPr>
        <w:rPr>
          <w:b/>
          <w:bCs/>
          <w:sz w:val="20"/>
          <w:szCs w:val="20"/>
        </w:rPr>
      </w:pPr>
      <w:r w:rsidRPr="00C3578C">
        <w:rPr>
          <w:b/>
          <w:bCs/>
          <w:sz w:val="20"/>
          <w:szCs w:val="20"/>
        </w:rPr>
        <w:t>The Governor's Office of Economic Development Board recommends Moog Inc., for an EDTIF post-performance refundable tax incentive. This incentive is not to exceed 5 years and a 28% reduction in state tax paid on new state tax revenue above the baseline established for the preceding 12 months. New state revenue is projected to be $1,651,485 over 5 years.</w:t>
      </w:r>
    </w:p>
    <w:p w14:paraId="54100183" w14:textId="77777777" w:rsidR="00AF3BFD" w:rsidRPr="00C3578C" w:rsidRDefault="00AF3BFD">
      <w:pPr>
        <w:rPr>
          <w:b/>
          <w:bCs/>
          <w:sz w:val="20"/>
          <w:szCs w:val="20"/>
        </w:rPr>
      </w:pPr>
    </w:p>
    <w:p w14:paraId="0516D73C" w14:textId="77777777" w:rsidR="00AF3BFD" w:rsidRPr="00C3578C" w:rsidRDefault="00EA7959">
      <w:pPr>
        <w:rPr>
          <w:b/>
          <w:bCs/>
          <w:sz w:val="20"/>
          <w:szCs w:val="20"/>
        </w:rPr>
      </w:pPr>
      <w:r w:rsidRPr="00C3578C">
        <w:rPr>
          <w:b/>
          <w:bCs/>
          <w:sz w:val="20"/>
          <w:szCs w:val="20"/>
        </w:rPr>
        <w:t>Brigham Tomco makes the motion and Vic Hockett seconds. It passed with unanimous consent.</w:t>
      </w:r>
    </w:p>
    <w:p w14:paraId="6BD1A156" w14:textId="680F16E1" w:rsidR="00C3578C" w:rsidRPr="00C3578C" w:rsidRDefault="00C3578C" w:rsidP="00C3578C">
      <w:pPr>
        <w:rPr>
          <w:sz w:val="20"/>
          <w:szCs w:val="20"/>
        </w:rPr>
      </w:pPr>
      <w:r w:rsidRPr="00C3578C">
        <w:rPr>
          <w:sz w:val="20"/>
          <w:szCs w:val="20"/>
        </w:rPr>
        <w:t>Congratulations were given for the successful approval of the company’s EDTIF.</w:t>
      </w:r>
    </w:p>
    <w:p w14:paraId="5119DBB9" w14:textId="77777777" w:rsidR="00C3578C" w:rsidRPr="00C3578C" w:rsidRDefault="00C3578C" w:rsidP="00C3578C">
      <w:pPr>
        <w:rPr>
          <w:sz w:val="20"/>
          <w:szCs w:val="20"/>
        </w:rPr>
      </w:pPr>
      <w:r w:rsidRPr="00C3578C">
        <w:rPr>
          <w:sz w:val="20"/>
          <w:szCs w:val="20"/>
        </w:rPr>
        <w:t>Representatives from the companies were excused.</w:t>
      </w:r>
    </w:p>
    <w:p w14:paraId="584BC7B3" w14:textId="77777777" w:rsidR="00AF3BFD" w:rsidRPr="00C3578C" w:rsidRDefault="00AF3BFD">
      <w:pPr>
        <w:rPr>
          <w:sz w:val="20"/>
          <w:szCs w:val="20"/>
        </w:rPr>
      </w:pPr>
    </w:p>
    <w:p w14:paraId="658B979F" w14:textId="77777777" w:rsidR="00C3578C" w:rsidRDefault="00C3578C">
      <w:pPr>
        <w:rPr>
          <w:b/>
          <w:bCs/>
          <w:sz w:val="20"/>
          <w:szCs w:val="20"/>
        </w:rPr>
      </w:pPr>
    </w:p>
    <w:p w14:paraId="6E3912FD" w14:textId="29D18297" w:rsidR="00AF3BFD" w:rsidRPr="00C3578C" w:rsidRDefault="00EA7959">
      <w:pPr>
        <w:rPr>
          <w:b/>
          <w:bCs/>
          <w:sz w:val="20"/>
          <w:szCs w:val="20"/>
        </w:rPr>
      </w:pPr>
      <w:r w:rsidRPr="00C3578C">
        <w:rPr>
          <w:b/>
          <w:bCs/>
          <w:sz w:val="20"/>
          <w:szCs w:val="20"/>
        </w:rPr>
        <w:t>Gauss Management Research &amp; Engineering, Inc. (GMRE, Inc.)</w:t>
      </w:r>
    </w:p>
    <w:p w14:paraId="1E9A6282" w14:textId="77777777" w:rsidR="00AF3BFD" w:rsidRPr="00C3578C" w:rsidRDefault="00AF3BFD">
      <w:pPr>
        <w:rPr>
          <w:sz w:val="20"/>
          <w:szCs w:val="20"/>
        </w:rPr>
      </w:pPr>
    </w:p>
    <w:p w14:paraId="23C1CC9A" w14:textId="1FBDC7FB" w:rsidR="00AF3BFD" w:rsidRPr="00C3578C" w:rsidRDefault="00EA7959">
      <w:pPr>
        <w:rPr>
          <w:sz w:val="20"/>
          <w:szCs w:val="20"/>
        </w:rPr>
      </w:pPr>
      <w:r w:rsidRPr="00C3578C">
        <w:rPr>
          <w:sz w:val="20"/>
          <w:szCs w:val="20"/>
        </w:rPr>
        <w:t xml:space="preserve">Matthew </w:t>
      </w:r>
      <w:r w:rsidR="00C3578C">
        <w:rPr>
          <w:sz w:val="20"/>
          <w:szCs w:val="20"/>
        </w:rPr>
        <w:t xml:space="preserve">Wunderli </w:t>
      </w:r>
      <w:r w:rsidRPr="00C3578C">
        <w:rPr>
          <w:sz w:val="20"/>
          <w:szCs w:val="20"/>
        </w:rPr>
        <w:t xml:space="preserve">introduces GMRE, noting that the project will bring more high paying jobs to the state. Mike Gauss (CEO) presents the success of GMRE and Utah. He mentions the growth and vision will exceed expectations. </w:t>
      </w:r>
    </w:p>
    <w:p w14:paraId="5CD2EC56" w14:textId="77777777" w:rsidR="00AF3BFD" w:rsidRPr="00C3578C" w:rsidRDefault="00AF3BFD">
      <w:pPr>
        <w:rPr>
          <w:sz w:val="20"/>
          <w:szCs w:val="20"/>
        </w:rPr>
      </w:pPr>
    </w:p>
    <w:p w14:paraId="22C18885" w14:textId="77777777" w:rsidR="00AF3BFD" w:rsidRPr="00C3578C" w:rsidRDefault="00EA7959">
      <w:pPr>
        <w:rPr>
          <w:sz w:val="20"/>
          <w:szCs w:val="20"/>
        </w:rPr>
      </w:pPr>
      <w:r w:rsidRPr="00C3578C">
        <w:rPr>
          <w:sz w:val="20"/>
          <w:szCs w:val="20"/>
        </w:rPr>
        <w:t>Eric Gibson offers up their support for GMRE and the partnership with Ogden.</w:t>
      </w:r>
    </w:p>
    <w:p w14:paraId="759F11A8" w14:textId="77777777" w:rsidR="00AF3BFD" w:rsidRPr="00C3578C" w:rsidRDefault="00AF3BFD">
      <w:pPr>
        <w:rPr>
          <w:sz w:val="20"/>
          <w:szCs w:val="20"/>
        </w:rPr>
      </w:pPr>
    </w:p>
    <w:p w14:paraId="727554D6" w14:textId="4705D924" w:rsidR="00AF3BFD" w:rsidRPr="00C3578C" w:rsidRDefault="00EA7959">
      <w:pPr>
        <w:rPr>
          <w:sz w:val="20"/>
          <w:szCs w:val="20"/>
        </w:rPr>
      </w:pPr>
      <w:r w:rsidRPr="00C3578C">
        <w:rPr>
          <w:sz w:val="20"/>
          <w:szCs w:val="20"/>
        </w:rPr>
        <w:t xml:space="preserve">Members of the board ask about the revenue and growth in </w:t>
      </w:r>
      <w:r w:rsidR="00C3578C" w:rsidRPr="00C3578C">
        <w:rPr>
          <w:sz w:val="20"/>
          <w:szCs w:val="20"/>
        </w:rPr>
        <w:t>jobs. Mike</w:t>
      </w:r>
      <w:r w:rsidRPr="00C3578C">
        <w:rPr>
          <w:sz w:val="20"/>
          <w:szCs w:val="20"/>
        </w:rPr>
        <w:t xml:space="preserve"> responds with the </w:t>
      </w:r>
      <w:proofErr w:type="gramStart"/>
      <w:r w:rsidRPr="00C3578C">
        <w:rPr>
          <w:sz w:val="20"/>
          <w:szCs w:val="20"/>
        </w:rPr>
        <w:t>state of affairs</w:t>
      </w:r>
      <w:proofErr w:type="gramEnd"/>
      <w:r w:rsidRPr="00C3578C">
        <w:rPr>
          <w:sz w:val="20"/>
          <w:szCs w:val="20"/>
        </w:rPr>
        <w:t xml:space="preserve"> and the industrial need in the market. He discusses the strong infrastructure and the payoff from the hard work.</w:t>
      </w:r>
    </w:p>
    <w:p w14:paraId="1A448ADC" w14:textId="77777777" w:rsidR="00AF3BFD" w:rsidRPr="00C3578C" w:rsidRDefault="00EA7959">
      <w:pPr>
        <w:rPr>
          <w:b/>
          <w:bCs/>
          <w:sz w:val="20"/>
          <w:szCs w:val="20"/>
        </w:rPr>
      </w:pPr>
      <w:r w:rsidRPr="00C3578C">
        <w:rPr>
          <w:b/>
          <w:bCs/>
          <w:sz w:val="20"/>
          <w:szCs w:val="20"/>
        </w:rPr>
        <w:t xml:space="preserve"> </w:t>
      </w:r>
    </w:p>
    <w:p w14:paraId="528FC9CD" w14:textId="77777777" w:rsidR="00AF3BFD" w:rsidRPr="00C3578C" w:rsidRDefault="00EA7959">
      <w:pPr>
        <w:rPr>
          <w:b/>
          <w:bCs/>
          <w:sz w:val="20"/>
          <w:szCs w:val="20"/>
        </w:rPr>
      </w:pPr>
      <w:r w:rsidRPr="00C3578C">
        <w:rPr>
          <w:b/>
          <w:bCs/>
          <w:sz w:val="20"/>
          <w:szCs w:val="20"/>
        </w:rPr>
        <w:t>Proposed Motion</w:t>
      </w:r>
    </w:p>
    <w:p w14:paraId="713D99EE" w14:textId="77777777" w:rsidR="00AF3BFD" w:rsidRPr="00C3578C" w:rsidRDefault="00EA7959">
      <w:pPr>
        <w:rPr>
          <w:b/>
          <w:bCs/>
          <w:sz w:val="20"/>
          <w:szCs w:val="20"/>
        </w:rPr>
      </w:pPr>
      <w:r w:rsidRPr="00C3578C">
        <w:rPr>
          <w:b/>
          <w:bCs/>
          <w:sz w:val="20"/>
          <w:szCs w:val="20"/>
        </w:rPr>
        <w:t xml:space="preserve">The Governor's Office of Economic Development Board recommends </w:t>
      </w:r>
      <w:r w:rsidRPr="00C3578C">
        <w:rPr>
          <w:b/>
          <w:bCs/>
          <w:sz w:val="20"/>
          <w:szCs w:val="20"/>
        </w:rPr>
        <w:t>Gauss Management Research &amp; Engineering, Inc. (GMRE, Inc.)</w:t>
      </w:r>
      <w:r w:rsidRPr="00C3578C">
        <w:rPr>
          <w:b/>
          <w:bCs/>
          <w:sz w:val="20"/>
          <w:szCs w:val="20"/>
        </w:rPr>
        <w:t>, for an EDTIF post-performance refundable tax incentive. This incentive is not to exceed 5 years and a 28% reduction in state tax paid on new state tax revenue above the baseline established for the preceding 12 months. New state revenue is projected to be $3,473,495 over 5 years.</w:t>
      </w:r>
    </w:p>
    <w:p w14:paraId="63474535" w14:textId="77777777" w:rsidR="00AF3BFD" w:rsidRPr="00C3578C" w:rsidRDefault="00AF3BFD">
      <w:pPr>
        <w:rPr>
          <w:b/>
          <w:bCs/>
          <w:sz w:val="20"/>
          <w:szCs w:val="20"/>
        </w:rPr>
      </w:pPr>
    </w:p>
    <w:p w14:paraId="4036E4EF" w14:textId="77777777" w:rsidR="00AF3BFD" w:rsidRPr="00C3578C" w:rsidRDefault="00EA7959">
      <w:pPr>
        <w:rPr>
          <w:sz w:val="20"/>
          <w:szCs w:val="20"/>
        </w:rPr>
      </w:pPr>
      <w:r w:rsidRPr="00C3578C">
        <w:rPr>
          <w:b/>
          <w:bCs/>
          <w:sz w:val="20"/>
          <w:szCs w:val="20"/>
        </w:rPr>
        <w:t>Jeremy Andrus makes the motion and Vic Hockett seconds. It passed with unanimous consent.</w:t>
      </w:r>
    </w:p>
    <w:p w14:paraId="14F98722" w14:textId="4EADA10E" w:rsidR="00AF3BFD" w:rsidRPr="00C3578C" w:rsidRDefault="00EA7959">
      <w:pPr>
        <w:rPr>
          <w:sz w:val="20"/>
          <w:szCs w:val="20"/>
        </w:rPr>
      </w:pPr>
      <w:r w:rsidRPr="00C3578C">
        <w:rPr>
          <w:sz w:val="20"/>
          <w:szCs w:val="20"/>
        </w:rPr>
        <w:t>Congratulations were given for the successful approval of the company’s EDTIF.</w:t>
      </w:r>
    </w:p>
    <w:p w14:paraId="00274000" w14:textId="77777777" w:rsidR="00AF3BFD" w:rsidRPr="00C3578C" w:rsidRDefault="00EA7959">
      <w:pPr>
        <w:rPr>
          <w:sz w:val="20"/>
          <w:szCs w:val="20"/>
        </w:rPr>
      </w:pPr>
      <w:r w:rsidRPr="00C3578C">
        <w:rPr>
          <w:sz w:val="20"/>
          <w:szCs w:val="20"/>
        </w:rPr>
        <w:t>Representatives from the companies were excused.</w:t>
      </w:r>
    </w:p>
    <w:p w14:paraId="7CCEEBD4" w14:textId="77777777" w:rsidR="00AF3BFD" w:rsidRPr="00C3578C" w:rsidRDefault="00AF3BFD">
      <w:pPr>
        <w:rPr>
          <w:sz w:val="20"/>
          <w:szCs w:val="20"/>
        </w:rPr>
      </w:pPr>
    </w:p>
    <w:p w14:paraId="26EEDC94" w14:textId="77777777" w:rsidR="00C3578C" w:rsidRDefault="00C3578C">
      <w:pPr>
        <w:rPr>
          <w:b/>
          <w:bCs/>
          <w:sz w:val="20"/>
          <w:szCs w:val="20"/>
        </w:rPr>
      </w:pPr>
    </w:p>
    <w:p w14:paraId="293A2E30" w14:textId="3BF451B2" w:rsidR="00AF3BFD" w:rsidRPr="00C3578C" w:rsidRDefault="00EA7959">
      <w:pPr>
        <w:rPr>
          <w:b/>
          <w:bCs/>
          <w:sz w:val="20"/>
          <w:szCs w:val="20"/>
        </w:rPr>
      </w:pPr>
      <w:r w:rsidRPr="00C3578C">
        <w:rPr>
          <w:b/>
          <w:bCs/>
          <w:sz w:val="20"/>
          <w:szCs w:val="20"/>
        </w:rPr>
        <w:t xml:space="preserve">Rise Baking </w:t>
      </w:r>
      <w:proofErr w:type="gramStart"/>
      <w:r w:rsidRPr="00C3578C">
        <w:rPr>
          <w:b/>
          <w:bCs/>
          <w:sz w:val="20"/>
          <w:szCs w:val="20"/>
        </w:rPr>
        <w:t>Company,</w:t>
      </w:r>
      <w:proofErr w:type="gramEnd"/>
      <w:r w:rsidRPr="00C3578C">
        <w:rPr>
          <w:b/>
          <w:bCs/>
          <w:sz w:val="20"/>
          <w:szCs w:val="20"/>
        </w:rPr>
        <w:t xml:space="preserve"> LLC (Viking Baked Goods Holding Corporation)</w:t>
      </w:r>
    </w:p>
    <w:p w14:paraId="380AA734" w14:textId="77777777" w:rsidR="00AF3BFD" w:rsidRPr="00C3578C" w:rsidRDefault="00AF3BFD">
      <w:pPr>
        <w:rPr>
          <w:sz w:val="20"/>
          <w:szCs w:val="20"/>
        </w:rPr>
      </w:pPr>
    </w:p>
    <w:p w14:paraId="0BBD3F79" w14:textId="4E38F094" w:rsidR="00AF3BFD" w:rsidRPr="00C3578C" w:rsidRDefault="00EA7959">
      <w:pPr>
        <w:rPr>
          <w:sz w:val="20"/>
          <w:szCs w:val="20"/>
        </w:rPr>
      </w:pPr>
      <w:r w:rsidRPr="00C3578C">
        <w:rPr>
          <w:sz w:val="20"/>
          <w:szCs w:val="20"/>
        </w:rPr>
        <w:t xml:space="preserve">Jen Wakeland presents Rise </w:t>
      </w:r>
      <w:r w:rsidR="00C3578C">
        <w:rPr>
          <w:sz w:val="20"/>
          <w:szCs w:val="20"/>
        </w:rPr>
        <w:t>B</w:t>
      </w:r>
      <w:r w:rsidRPr="00C3578C">
        <w:rPr>
          <w:sz w:val="20"/>
          <w:szCs w:val="20"/>
        </w:rPr>
        <w:t xml:space="preserve">aking </w:t>
      </w:r>
      <w:r w:rsidR="00C3578C">
        <w:rPr>
          <w:sz w:val="20"/>
          <w:szCs w:val="20"/>
        </w:rPr>
        <w:t>C</w:t>
      </w:r>
      <w:r w:rsidRPr="00C3578C">
        <w:rPr>
          <w:sz w:val="20"/>
          <w:szCs w:val="20"/>
        </w:rPr>
        <w:t xml:space="preserve">ompany, explaining this was a highly competitive project. The school district strongly recommends this company. Travis Mauer (SVP of Supply Chain) gives a brief overview of the company of the facility in </w:t>
      </w:r>
      <w:r w:rsidR="00C3578C" w:rsidRPr="00C3578C">
        <w:rPr>
          <w:sz w:val="20"/>
          <w:szCs w:val="20"/>
        </w:rPr>
        <w:t>Weber County</w:t>
      </w:r>
      <w:r w:rsidRPr="00C3578C">
        <w:rPr>
          <w:sz w:val="20"/>
          <w:szCs w:val="20"/>
        </w:rPr>
        <w:t xml:space="preserve"> and Pleasantview. </w:t>
      </w:r>
    </w:p>
    <w:p w14:paraId="7638C6AB" w14:textId="77777777" w:rsidR="00AF3BFD" w:rsidRPr="00C3578C" w:rsidRDefault="00AF3BFD">
      <w:pPr>
        <w:rPr>
          <w:sz w:val="20"/>
          <w:szCs w:val="20"/>
        </w:rPr>
      </w:pPr>
    </w:p>
    <w:p w14:paraId="7B2A736C" w14:textId="04F06944" w:rsidR="00AF3BFD" w:rsidRPr="00C3578C" w:rsidRDefault="00EA7959">
      <w:pPr>
        <w:rPr>
          <w:sz w:val="20"/>
          <w:szCs w:val="20"/>
        </w:rPr>
      </w:pPr>
      <w:r w:rsidRPr="00C3578C">
        <w:rPr>
          <w:sz w:val="20"/>
          <w:szCs w:val="20"/>
        </w:rPr>
        <w:t xml:space="preserve">The company is expanding its existing 140,000-square-foot facility in Pleasant View, by an additional 120,000 square feet. The expansion will turn the plant into a center of excellence and R&amp;D facility, elevating it to one of the top three total volume facilities across the company's 22 North American </w:t>
      </w:r>
      <w:r w:rsidR="00C3578C" w:rsidRPr="00C3578C">
        <w:rPr>
          <w:sz w:val="20"/>
          <w:szCs w:val="20"/>
        </w:rPr>
        <w:t>sites. The</w:t>
      </w:r>
      <w:r w:rsidRPr="00C3578C">
        <w:rPr>
          <w:sz w:val="20"/>
          <w:szCs w:val="20"/>
        </w:rPr>
        <w:t xml:space="preserve"> expansion will create 31 new high-paying jobs. No questions were asked by the board. </w:t>
      </w:r>
    </w:p>
    <w:p w14:paraId="269AE641" w14:textId="77777777" w:rsidR="00AF3BFD" w:rsidRPr="00C3578C" w:rsidRDefault="00AF3BFD">
      <w:pPr>
        <w:rPr>
          <w:sz w:val="20"/>
          <w:szCs w:val="20"/>
        </w:rPr>
      </w:pPr>
    </w:p>
    <w:p w14:paraId="1F80145F" w14:textId="77777777" w:rsidR="00AF3BFD" w:rsidRPr="00C3578C" w:rsidRDefault="00EA7959">
      <w:pPr>
        <w:rPr>
          <w:sz w:val="20"/>
          <w:szCs w:val="20"/>
        </w:rPr>
      </w:pPr>
      <w:r w:rsidRPr="00C3578C">
        <w:rPr>
          <w:sz w:val="20"/>
          <w:szCs w:val="20"/>
        </w:rPr>
        <w:t>Chris Roybal offers his support.</w:t>
      </w:r>
    </w:p>
    <w:p w14:paraId="0F9A424D" w14:textId="77777777" w:rsidR="00AF3BFD" w:rsidRPr="00C3578C" w:rsidRDefault="00EA7959">
      <w:pPr>
        <w:rPr>
          <w:b/>
          <w:bCs/>
          <w:sz w:val="20"/>
          <w:szCs w:val="20"/>
        </w:rPr>
      </w:pPr>
      <w:r w:rsidRPr="00C3578C">
        <w:rPr>
          <w:b/>
          <w:bCs/>
          <w:sz w:val="20"/>
          <w:szCs w:val="20"/>
        </w:rPr>
        <w:t xml:space="preserve"> </w:t>
      </w:r>
    </w:p>
    <w:p w14:paraId="2BEE49E2" w14:textId="77777777" w:rsidR="00AF3BFD" w:rsidRPr="00C3578C" w:rsidRDefault="00EA7959">
      <w:pPr>
        <w:rPr>
          <w:b/>
          <w:bCs/>
          <w:sz w:val="20"/>
          <w:szCs w:val="20"/>
        </w:rPr>
      </w:pPr>
      <w:r w:rsidRPr="00C3578C">
        <w:rPr>
          <w:b/>
          <w:bCs/>
          <w:sz w:val="20"/>
          <w:szCs w:val="20"/>
        </w:rPr>
        <w:t>Proposed Motion</w:t>
      </w:r>
    </w:p>
    <w:p w14:paraId="6F9528A2" w14:textId="77777777" w:rsidR="00AF3BFD" w:rsidRPr="00C3578C" w:rsidRDefault="00EA7959">
      <w:pPr>
        <w:rPr>
          <w:b/>
          <w:bCs/>
          <w:sz w:val="20"/>
          <w:szCs w:val="20"/>
        </w:rPr>
      </w:pPr>
      <w:r w:rsidRPr="00C3578C">
        <w:rPr>
          <w:b/>
          <w:bCs/>
          <w:sz w:val="20"/>
          <w:szCs w:val="20"/>
        </w:rPr>
        <w:t xml:space="preserve">The Governor's Office of Economic Development Board recommends </w:t>
      </w:r>
      <w:r w:rsidRPr="00C3578C">
        <w:rPr>
          <w:b/>
          <w:bCs/>
          <w:sz w:val="20"/>
          <w:szCs w:val="20"/>
        </w:rPr>
        <w:t>Rise Baking Company, LLC (Viking Baked Goods Holding Corporation)</w:t>
      </w:r>
      <w:r w:rsidRPr="00C3578C">
        <w:rPr>
          <w:b/>
          <w:bCs/>
          <w:sz w:val="20"/>
          <w:szCs w:val="20"/>
        </w:rPr>
        <w:t>, for an EDTIF post-performance refundable tax incentive. This incentive is not to exceed 10 years and a 15% reduction in state tax paid on new state tax revenue above the baseline established for the preceding 12 months. New state revenue is projected to be $1,054,630 over 10 years.</w:t>
      </w:r>
    </w:p>
    <w:p w14:paraId="4844BE45" w14:textId="77777777" w:rsidR="00AF3BFD" w:rsidRPr="00C3578C" w:rsidRDefault="00AF3BFD">
      <w:pPr>
        <w:rPr>
          <w:b/>
          <w:bCs/>
          <w:sz w:val="20"/>
          <w:szCs w:val="20"/>
        </w:rPr>
      </w:pPr>
    </w:p>
    <w:p w14:paraId="10443ACE" w14:textId="77777777" w:rsidR="00AF3BFD" w:rsidRPr="00C3578C" w:rsidRDefault="00EA7959">
      <w:pPr>
        <w:rPr>
          <w:sz w:val="20"/>
          <w:szCs w:val="20"/>
        </w:rPr>
      </w:pPr>
      <w:r w:rsidRPr="00C3578C">
        <w:rPr>
          <w:b/>
          <w:bCs/>
          <w:sz w:val="20"/>
          <w:szCs w:val="20"/>
        </w:rPr>
        <w:lastRenderedPageBreak/>
        <w:t>Geri Gamber makes the motion and Judd Cook seconds. It passed with unanimous consent.</w:t>
      </w:r>
    </w:p>
    <w:p w14:paraId="2490AD3B" w14:textId="77777777" w:rsidR="00AF3BFD" w:rsidRPr="00C3578C" w:rsidRDefault="00EA7959">
      <w:pPr>
        <w:rPr>
          <w:sz w:val="20"/>
          <w:szCs w:val="20"/>
        </w:rPr>
      </w:pPr>
      <w:r w:rsidRPr="00C3578C">
        <w:rPr>
          <w:sz w:val="20"/>
          <w:szCs w:val="20"/>
        </w:rPr>
        <w:t>Congratulations were given for the successful approval of the company’s EDTIF.</w:t>
      </w:r>
    </w:p>
    <w:p w14:paraId="3F1FD8AD" w14:textId="77777777" w:rsidR="00AF3BFD" w:rsidRPr="00C3578C" w:rsidRDefault="00EA7959">
      <w:pPr>
        <w:rPr>
          <w:sz w:val="20"/>
          <w:szCs w:val="20"/>
        </w:rPr>
      </w:pPr>
      <w:r w:rsidRPr="00C3578C">
        <w:rPr>
          <w:sz w:val="20"/>
          <w:szCs w:val="20"/>
        </w:rPr>
        <w:t>Representatives from the companies were excused.</w:t>
      </w:r>
    </w:p>
    <w:p w14:paraId="43C8394B" w14:textId="77777777" w:rsidR="00AF3BFD" w:rsidRPr="00C3578C" w:rsidRDefault="00AF3BFD">
      <w:pPr>
        <w:rPr>
          <w:b/>
          <w:bCs/>
          <w:sz w:val="20"/>
          <w:szCs w:val="20"/>
          <w:u w:val="single"/>
        </w:rPr>
      </w:pPr>
    </w:p>
    <w:p w14:paraId="734AC0EB" w14:textId="77777777" w:rsidR="00AF3BFD" w:rsidRPr="00C3578C" w:rsidRDefault="00EA7959">
      <w:pPr>
        <w:rPr>
          <w:b/>
          <w:bCs/>
          <w:sz w:val="20"/>
          <w:szCs w:val="20"/>
          <w:u w:val="single"/>
        </w:rPr>
      </w:pPr>
      <w:r w:rsidRPr="00C3578C">
        <w:rPr>
          <w:b/>
          <w:bCs/>
          <w:sz w:val="20"/>
          <w:szCs w:val="20"/>
          <w:u w:val="single"/>
        </w:rPr>
        <w:t>Economic Development Zones</w:t>
      </w:r>
    </w:p>
    <w:p w14:paraId="15D7ECF0" w14:textId="77777777" w:rsidR="00AF3BFD" w:rsidRPr="00C3578C" w:rsidRDefault="00EA7959">
      <w:pPr>
        <w:rPr>
          <w:sz w:val="20"/>
          <w:szCs w:val="20"/>
        </w:rPr>
      </w:pPr>
      <w:r w:rsidRPr="00C3578C">
        <w:rPr>
          <w:sz w:val="20"/>
          <w:szCs w:val="20"/>
        </w:rPr>
        <w:t>Kelly presented eight economic development zones for the purpose of supporting the expansion of the following companies and locations, with letters of support provided by the municipalities:</w:t>
      </w:r>
    </w:p>
    <w:p w14:paraId="17A96684" w14:textId="77777777" w:rsidR="00AF3BFD" w:rsidRPr="00C3578C" w:rsidRDefault="00EA7959">
      <w:pPr>
        <w:numPr>
          <w:ilvl w:val="0"/>
          <w:numId w:val="1"/>
        </w:numPr>
        <w:rPr>
          <w:sz w:val="20"/>
          <w:szCs w:val="20"/>
        </w:rPr>
      </w:pPr>
      <w:r w:rsidRPr="00C3578C">
        <w:rPr>
          <w:sz w:val="20"/>
          <w:szCs w:val="20"/>
        </w:rPr>
        <w:t>Motion 1: LS ELECTRIC UTAH, INC., 655 EAST 4930 NORTH, ENOCH, UTAH 84721</w:t>
      </w:r>
    </w:p>
    <w:p w14:paraId="58CE99B0" w14:textId="77777777" w:rsidR="00AF3BFD" w:rsidRPr="00C3578C" w:rsidRDefault="00EA7959">
      <w:pPr>
        <w:numPr>
          <w:ilvl w:val="0"/>
          <w:numId w:val="1"/>
        </w:numPr>
        <w:rPr>
          <w:sz w:val="20"/>
          <w:szCs w:val="20"/>
        </w:rPr>
      </w:pPr>
      <w:r w:rsidRPr="00C3578C">
        <w:rPr>
          <w:sz w:val="20"/>
          <w:szCs w:val="20"/>
        </w:rPr>
        <w:t>Motion 2:  LS ELECTRIC UTAH, INC., 741 EAST MIDVALLEY ROAD, ENOCH, UTAH 84721</w:t>
      </w:r>
    </w:p>
    <w:p w14:paraId="08EAD693" w14:textId="77777777" w:rsidR="00AF3BFD" w:rsidRPr="00C3578C" w:rsidRDefault="00EA7959">
      <w:pPr>
        <w:numPr>
          <w:ilvl w:val="0"/>
          <w:numId w:val="1"/>
        </w:numPr>
        <w:rPr>
          <w:sz w:val="20"/>
          <w:szCs w:val="20"/>
        </w:rPr>
      </w:pPr>
      <w:r w:rsidRPr="00C3578C">
        <w:rPr>
          <w:sz w:val="20"/>
          <w:szCs w:val="20"/>
        </w:rPr>
        <w:t>Motion 3: NATURE’S BAKERY, LLC, 2331 NORTH 2200 WEST, SALT LAKE CITY, UTAH 84116</w:t>
      </w:r>
    </w:p>
    <w:p w14:paraId="34366C84" w14:textId="77777777" w:rsidR="00AF3BFD" w:rsidRPr="00C3578C" w:rsidRDefault="00EA7959">
      <w:pPr>
        <w:numPr>
          <w:ilvl w:val="0"/>
          <w:numId w:val="1"/>
        </w:numPr>
        <w:rPr>
          <w:sz w:val="20"/>
          <w:szCs w:val="20"/>
        </w:rPr>
      </w:pPr>
      <w:r w:rsidRPr="00C3578C">
        <w:rPr>
          <w:sz w:val="20"/>
          <w:szCs w:val="20"/>
        </w:rPr>
        <w:t>Motion 4: NUSANO, INC., 4129 SOUTH LAKE PARK BOULEVARD, WEST VALLEY CITY, UTAH, 84120</w:t>
      </w:r>
    </w:p>
    <w:p w14:paraId="26EDD6C0" w14:textId="77777777" w:rsidR="00AF3BFD" w:rsidRPr="00C3578C" w:rsidRDefault="00EA7959">
      <w:pPr>
        <w:numPr>
          <w:ilvl w:val="0"/>
          <w:numId w:val="1"/>
        </w:numPr>
        <w:rPr>
          <w:sz w:val="20"/>
          <w:szCs w:val="20"/>
        </w:rPr>
      </w:pPr>
      <w:r w:rsidRPr="00C3578C">
        <w:rPr>
          <w:sz w:val="20"/>
          <w:szCs w:val="20"/>
        </w:rPr>
        <w:t>Motion 5: OXEON ENERGY, LLC, 257 RIVER BEND WAY, SUITE 300, NORTH SALT LAKE, UTAH, 84054</w:t>
      </w:r>
    </w:p>
    <w:p w14:paraId="0D545294" w14:textId="77777777" w:rsidR="00AF3BFD" w:rsidRPr="00C3578C" w:rsidRDefault="00EA7959">
      <w:pPr>
        <w:numPr>
          <w:ilvl w:val="0"/>
          <w:numId w:val="1"/>
        </w:numPr>
        <w:rPr>
          <w:sz w:val="20"/>
          <w:szCs w:val="20"/>
        </w:rPr>
      </w:pPr>
      <w:r w:rsidRPr="00C3578C">
        <w:rPr>
          <w:sz w:val="20"/>
          <w:szCs w:val="20"/>
        </w:rPr>
        <w:t>Motion 6: OXEON ENERGY, LLC, 263 RIVER BEND WAY, SUITE 400, NORTH SALT LAKE, UTAH, 84054</w:t>
      </w:r>
    </w:p>
    <w:p w14:paraId="76F0AE89" w14:textId="77777777" w:rsidR="00AF3BFD" w:rsidRPr="00C3578C" w:rsidRDefault="00EA7959">
      <w:pPr>
        <w:numPr>
          <w:ilvl w:val="0"/>
          <w:numId w:val="1"/>
        </w:numPr>
        <w:rPr>
          <w:sz w:val="20"/>
          <w:szCs w:val="20"/>
        </w:rPr>
      </w:pPr>
      <w:r w:rsidRPr="00C3578C">
        <w:rPr>
          <w:sz w:val="20"/>
          <w:szCs w:val="20"/>
        </w:rPr>
        <w:t>Motion 7: SCHREIBER FOODS, INC., 790 NORTH 800 WEST, LOGAN, UTAH 84321</w:t>
      </w:r>
    </w:p>
    <w:p w14:paraId="0A64B582" w14:textId="77777777" w:rsidR="00AF3BFD" w:rsidRPr="00C3578C" w:rsidRDefault="00EA7959">
      <w:pPr>
        <w:numPr>
          <w:ilvl w:val="0"/>
          <w:numId w:val="1"/>
        </w:numPr>
        <w:rPr>
          <w:sz w:val="20"/>
          <w:szCs w:val="20"/>
        </w:rPr>
      </w:pPr>
      <w:r w:rsidRPr="00C3578C">
        <w:rPr>
          <w:sz w:val="20"/>
          <w:szCs w:val="20"/>
        </w:rPr>
        <w:t>Motion 8: WOLVERINE FULES, LLC, 5125 N. COTTONWOOD ROAD, ORANGEVILLE, UTAH, 84537</w:t>
      </w:r>
    </w:p>
    <w:p w14:paraId="5493F9E4" w14:textId="77777777" w:rsidR="00AF3BFD" w:rsidRPr="00C3578C" w:rsidRDefault="00AF3BFD">
      <w:pPr>
        <w:rPr>
          <w:sz w:val="20"/>
          <w:szCs w:val="20"/>
        </w:rPr>
      </w:pPr>
    </w:p>
    <w:p w14:paraId="4BE68C79" w14:textId="77777777" w:rsidR="00AF3BFD" w:rsidRPr="00C3578C" w:rsidRDefault="00EA7959">
      <w:pPr>
        <w:rPr>
          <w:b/>
          <w:bCs/>
          <w:sz w:val="20"/>
          <w:szCs w:val="20"/>
        </w:rPr>
      </w:pPr>
      <w:r w:rsidRPr="00C3578C">
        <w:rPr>
          <w:b/>
          <w:bCs/>
          <w:sz w:val="20"/>
          <w:szCs w:val="20"/>
        </w:rPr>
        <w:t>Geri Gamber makes the motion and Vic Hockett seconds. It passed with unanimous consent.</w:t>
      </w:r>
    </w:p>
    <w:p w14:paraId="66A7E655" w14:textId="77777777" w:rsidR="00AF3BFD" w:rsidRPr="00C3578C" w:rsidRDefault="00AF3BFD">
      <w:pPr>
        <w:rPr>
          <w:b/>
          <w:bCs/>
          <w:sz w:val="20"/>
          <w:szCs w:val="20"/>
        </w:rPr>
      </w:pPr>
    </w:p>
    <w:p w14:paraId="523C25B1" w14:textId="77777777" w:rsidR="00AF3BFD" w:rsidRPr="00C3578C" w:rsidRDefault="00EA7959">
      <w:pPr>
        <w:rPr>
          <w:b/>
          <w:bCs/>
          <w:sz w:val="20"/>
          <w:szCs w:val="20"/>
          <w:u w:val="single"/>
        </w:rPr>
      </w:pPr>
      <w:r w:rsidRPr="00C3578C">
        <w:rPr>
          <w:b/>
          <w:bCs/>
          <w:sz w:val="20"/>
          <w:szCs w:val="20"/>
          <w:u w:val="single"/>
        </w:rPr>
        <w:t>GOED Updates</w:t>
      </w:r>
    </w:p>
    <w:p w14:paraId="687ED6D5" w14:textId="0E12A9AF" w:rsidR="00AF3BFD" w:rsidRPr="00C3578C" w:rsidRDefault="00EA7959">
      <w:pPr>
        <w:rPr>
          <w:sz w:val="20"/>
          <w:szCs w:val="20"/>
        </w:rPr>
      </w:pPr>
      <w:r w:rsidRPr="00C3578C">
        <w:rPr>
          <w:sz w:val="20"/>
          <w:szCs w:val="20"/>
        </w:rPr>
        <w:t>Lance Soffe and Jefferson Moss thank Carine for her time on</w:t>
      </w:r>
      <w:r w:rsidR="00C3578C">
        <w:rPr>
          <w:sz w:val="20"/>
          <w:szCs w:val="20"/>
        </w:rPr>
        <w:t xml:space="preserve"> the GOED B</w:t>
      </w:r>
      <w:r w:rsidR="00C3578C" w:rsidRPr="00C3578C">
        <w:rPr>
          <w:sz w:val="20"/>
          <w:szCs w:val="20"/>
        </w:rPr>
        <w:t>oard</w:t>
      </w:r>
      <w:r w:rsidRPr="00C3578C">
        <w:rPr>
          <w:sz w:val="20"/>
          <w:szCs w:val="20"/>
        </w:rPr>
        <w:t>.</w:t>
      </w:r>
    </w:p>
    <w:p w14:paraId="650499EB" w14:textId="77777777" w:rsidR="00AF3BFD" w:rsidRPr="00C3578C" w:rsidRDefault="00AF3BFD">
      <w:pPr>
        <w:rPr>
          <w:b/>
          <w:bCs/>
          <w:sz w:val="20"/>
          <w:szCs w:val="20"/>
        </w:rPr>
      </w:pPr>
    </w:p>
    <w:p w14:paraId="7C91C5D4" w14:textId="77777777" w:rsidR="00AF3BFD" w:rsidRPr="00C3578C" w:rsidRDefault="00EA7959">
      <w:pPr>
        <w:rPr>
          <w:b/>
          <w:bCs/>
          <w:sz w:val="20"/>
          <w:szCs w:val="20"/>
        </w:rPr>
      </w:pPr>
      <w:r w:rsidRPr="00C3578C">
        <w:rPr>
          <w:b/>
          <w:bCs/>
          <w:sz w:val="20"/>
          <w:szCs w:val="20"/>
        </w:rPr>
        <w:t xml:space="preserve">Meeting Adjourned </w:t>
      </w:r>
    </w:p>
    <w:sectPr w:rsidR="00AF3BFD" w:rsidRPr="00C3578C">
      <w:headerReference w:type="default" r:id="rId8"/>
      <w:pgSz w:w="12240" w:h="15840"/>
      <w:pgMar w:top="1440" w:right="1800" w:bottom="117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29E81" w14:textId="77777777" w:rsidR="00EA7959" w:rsidRDefault="00EA7959">
      <w:r>
        <w:separator/>
      </w:r>
    </w:p>
  </w:endnote>
  <w:endnote w:type="continuationSeparator" w:id="0">
    <w:p w14:paraId="199FAB1D" w14:textId="77777777" w:rsidR="00EA7959" w:rsidRDefault="00EA7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B9960DC1-1B3D-47E2-BE82-D4D6CC7B7C3B}"/>
    <w:embedBold r:id="rId2" w:fontKey="{F4C61D46-4CA7-41A8-853A-912D52864169}"/>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1587B4AF-31C9-47A8-B641-EF2C2724B756}"/>
  </w:font>
  <w:font w:name="Tahoma">
    <w:panose1 w:val="020B0604030504040204"/>
    <w:charset w:val="00"/>
    <w:family w:val="swiss"/>
    <w:pitch w:val="variable"/>
    <w:sig w:usb0="E1002EFF" w:usb1="C000605B" w:usb2="00000029" w:usb3="00000000" w:csb0="000101FF" w:csb1="00000000"/>
    <w:embedRegular r:id="rId4" w:fontKey="{2B9DA70E-B52E-4FCC-9C47-BFFA7527DD05}"/>
  </w:font>
  <w:font w:name="UT Industry">
    <w:panose1 w:val="00000000000000000000"/>
    <w:charset w:val="00"/>
    <w:family w:val="modern"/>
    <w:notTrueType/>
    <w:pitch w:val="variable"/>
    <w:sig w:usb0="80000067" w:usb1="4000007B" w:usb2="00000000" w:usb3="00000000" w:csb0="00000001" w:csb1="00000000"/>
  </w:font>
  <w:font w:name="Cambria Math">
    <w:panose1 w:val="02040503050406030204"/>
    <w:charset w:val="00"/>
    <w:family w:val="roman"/>
    <w:pitch w:val="variable"/>
    <w:sig w:usb0="E00006FF" w:usb1="420024FF" w:usb2="02000000" w:usb3="00000000" w:csb0="0000019F" w:csb1="00000000"/>
    <w:embedRegular r:id="rId5" w:fontKey="{080C66D2-1CB0-4B8A-8CA2-220BA55CC01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1F45A" w14:textId="77777777" w:rsidR="00EA7959" w:rsidRDefault="00EA7959">
      <w:r>
        <w:separator/>
      </w:r>
    </w:p>
  </w:footnote>
  <w:footnote w:type="continuationSeparator" w:id="0">
    <w:p w14:paraId="16E30616" w14:textId="77777777" w:rsidR="00EA7959" w:rsidRDefault="00EA7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0888A" w14:textId="77777777" w:rsidR="00AF3BFD" w:rsidRDefault="00AF3BFD">
    <w:pPr>
      <w:widowControl w:val="0"/>
      <w:pBdr>
        <w:top w:val="nil"/>
        <w:left w:val="nil"/>
        <w:bottom w:val="nil"/>
        <w:right w:val="nil"/>
        <w:between w:val="nil"/>
      </w:pBdr>
      <w:spacing w:line="276" w:lineRule="auto"/>
      <w:rPr>
        <w:b/>
        <w:bCs/>
        <w:sz w:val="18"/>
        <w:szCs w:val="18"/>
      </w:rPr>
    </w:pPr>
  </w:p>
  <w:tbl>
    <w:tblPr>
      <w:tblStyle w:val="a2"/>
      <w:tblW w:w="8640" w:type="dxa"/>
      <w:tblBorders>
        <w:bottom w:val="single" w:sz="18" w:space="0" w:color="808080"/>
        <w:insideV w:val="single" w:sz="18" w:space="0" w:color="808080"/>
      </w:tblBorders>
      <w:tblLayout w:type="fixed"/>
      <w:tblLook w:val="0400" w:firstRow="0" w:lastRow="0" w:firstColumn="0" w:lastColumn="0" w:noHBand="0" w:noVBand="1"/>
    </w:tblPr>
    <w:tblGrid>
      <w:gridCol w:w="7536"/>
      <w:gridCol w:w="1104"/>
    </w:tblGrid>
    <w:tr w:rsidR="00AF3BFD" w14:paraId="138D87C2" w14:textId="77777777">
      <w:trPr>
        <w:trHeight w:val="288"/>
      </w:trPr>
      <w:tc>
        <w:tcPr>
          <w:tcW w:w="7536" w:type="dxa"/>
        </w:tcPr>
        <w:p w14:paraId="7BF2FCC8" w14:textId="77777777" w:rsidR="00AF3BFD" w:rsidRDefault="00EA7959">
          <w:pPr>
            <w:pBdr>
              <w:top w:val="nil"/>
              <w:left w:val="nil"/>
              <w:bottom w:val="nil"/>
              <w:right w:val="nil"/>
              <w:between w:val="nil"/>
            </w:pBdr>
            <w:tabs>
              <w:tab w:val="center" w:pos="4680"/>
              <w:tab w:val="right" w:pos="9360"/>
            </w:tabs>
            <w:jc w:val="right"/>
            <w:rPr>
              <w:rFonts w:ascii="Cambria" w:eastAsia="Cambria" w:hAnsi="Cambria" w:cs="Cambria"/>
              <w:color w:val="000000"/>
              <w:sz w:val="36"/>
              <w:szCs w:val="36"/>
            </w:rPr>
          </w:pPr>
          <w:r>
            <w:rPr>
              <w:rFonts w:ascii="Cambria" w:eastAsia="Cambria" w:hAnsi="Cambria" w:cs="Cambria"/>
              <w:color w:val="000000"/>
              <w:sz w:val="36"/>
              <w:szCs w:val="36"/>
            </w:rPr>
            <w:t xml:space="preserve">GOED Board                        </w:t>
          </w:r>
        </w:p>
      </w:tc>
      <w:tc>
        <w:tcPr>
          <w:tcW w:w="1104" w:type="dxa"/>
        </w:tcPr>
        <w:p w14:paraId="33D87F04" w14:textId="77777777" w:rsidR="00AF3BFD" w:rsidRDefault="00EA7959">
          <w:pPr>
            <w:pBdr>
              <w:top w:val="nil"/>
              <w:left w:val="nil"/>
              <w:bottom w:val="nil"/>
              <w:right w:val="nil"/>
              <w:between w:val="nil"/>
            </w:pBdr>
            <w:tabs>
              <w:tab w:val="center" w:pos="4680"/>
              <w:tab w:val="right" w:pos="9360"/>
            </w:tabs>
            <w:rPr>
              <w:rFonts w:ascii="Cambria" w:eastAsia="Cambria" w:hAnsi="Cambria" w:cs="Cambria"/>
              <w:b/>
              <w:bCs/>
              <w:color w:val="4F81BD"/>
              <w:sz w:val="36"/>
              <w:szCs w:val="36"/>
            </w:rPr>
          </w:pPr>
          <w:r>
            <w:rPr>
              <w:rFonts w:ascii="Cambria" w:eastAsia="Cambria" w:hAnsi="Cambria" w:cs="Cambria"/>
              <w:b/>
              <w:bCs/>
              <w:color w:val="000000"/>
              <w:sz w:val="36"/>
              <w:szCs w:val="36"/>
            </w:rPr>
            <w:t>2026</w:t>
          </w:r>
        </w:p>
      </w:tc>
    </w:tr>
  </w:tbl>
  <w:p w14:paraId="379DE602" w14:textId="77777777" w:rsidR="00AF3BFD" w:rsidRDefault="00AF3BFD">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732E7D"/>
    <w:multiLevelType w:val="multilevel"/>
    <w:tmpl w:val="666EFC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62569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BFD"/>
    <w:rsid w:val="007F016D"/>
    <w:rsid w:val="00AF3BFD"/>
    <w:rsid w:val="00C3578C"/>
    <w:rsid w:val="00EA7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D9B79"/>
  <w15:docId w15:val="{A1419615-9CC8-4FB6-9BFC-876CDD831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Cambria" w:eastAsia="Cambria" w:hAnsi="Cambria" w:cs="Cambria"/>
      <w:b/>
      <w:bCs/>
      <w:color w:val="366091"/>
      <w:sz w:val="28"/>
      <w:szCs w:val="2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link w:val="Heading4Char"/>
    <w:uiPriority w:val="9"/>
    <w:semiHidden/>
    <w:unhideWhenUsed/>
    <w:qFormat/>
    <w:pPr>
      <w:keepNext/>
      <w:widowControl w:val="0"/>
      <w:tabs>
        <w:tab w:val="left" w:pos="-1120"/>
        <w:tab w:val="left" w:pos="-720"/>
        <w:tab w:val="left" w:pos="0"/>
        <w:tab w:val="left" w:pos="474"/>
        <w:tab w:val="left" w:pos="720"/>
        <w:tab w:val="left" w:pos="1081"/>
      </w:tabs>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widowControl w:val="0"/>
      <w:spacing w:before="64"/>
      <w:ind w:left="2330" w:right="2224"/>
      <w:jc w:val="center"/>
    </w:pPr>
    <w:rPr>
      <w:b/>
      <w:bCs/>
      <w:sz w:val="22"/>
      <w:szCs w:val="22"/>
    </w:rPr>
  </w:style>
  <w:style w:type="paragraph" w:styleId="ListParagraph">
    <w:name w:val="List Paragraph"/>
    <w:basedOn w:val="Normal"/>
    <w:uiPriority w:val="1"/>
    <w:qFormat/>
    <w:rsid w:val="00D86F09"/>
    <w:pPr>
      <w:ind w:left="720"/>
    </w:pPr>
  </w:style>
  <w:style w:type="paragraph" w:styleId="Header">
    <w:name w:val="header"/>
    <w:basedOn w:val="Normal"/>
    <w:link w:val="HeaderChar"/>
    <w:uiPriority w:val="99"/>
    <w:rsid w:val="00D86F09"/>
    <w:pPr>
      <w:tabs>
        <w:tab w:val="center" w:pos="4680"/>
        <w:tab w:val="right" w:pos="9360"/>
      </w:tabs>
    </w:pPr>
  </w:style>
  <w:style w:type="character" w:customStyle="1" w:styleId="HeaderChar">
    <w:name w:val="Header Char"/>
    <w:basedOn w:val="DefaultParagraphFont"/>
    <w:link w:val="Header"/>
    <w:uiPriority w:val="99"/>
    <w:rsid w:val="00D86F09"/>
    <w:rPr>
      <w:rFonts w:ascii="Times New Roman" w:eastAsia="Times New Roman" w:hAnsi="Times New Roman" w:cs="Times New Roman"/>
      <w:sz w:val="24"/>
      <w:szCs w:val="24"/>
    </w:rPr>
  </w:style>
  <w:style w:type="paragraph" w:customStyle="1" w:styleId="Default">
    <w:name w:val="Default"/>
    <w:rsid w:val="00D86F09"/>
    <w:pPr>
      <w:autoSpaceDE w:val="0"/>
      <w:autoSpaceDN w:val="0"/>
      <w:adjustRightInd w:val="0"/>
    </w:pPr>
    <w:rPr>
      <w:color w:val="000000"/>
    </w:rPr>
  </w:style>
  <w:style w:type="character" w:customStyle="1" w:styleId="SubtitleChar">
    <w:name w:val="Subtitle Char"/>
    <w:basedOn w:val="DefaultParagraphFont"/>
    <w:link w:val="Subtitle"/>
    <w:rsid w:val="00D86F09"/>
    <w:rPr>
      <w:rFonts w:ascii="Arial" w:eastAsia="Times New Roman" w:hAnsi="Arial" w:cs="Arial"/>
      <w:sz w:val="24"/>
      <w:szCs w:val="24"/>
    </w:rPr>
  </w:style>
  <w:style w:type="paragraph" w:customStyle="1" w:styleId="MainBody">
    <w:name w:val="Main Body"/>
    <w:basedOn w:val="Normal"/>
    <w:link w:val="MainBodyChar"/>
    <w:rsid w:val="00D86F09"/>
    <w:rPr>
      <w:sz w:val="20"/>
    </w:rPr>
  </w:style>
  <w:style w:type="character" w:customStyle="1" w:styleId="MainBodyChar">
    <w:name w:val="Main Body Char"/>
    <w:link w:val="MainBody"/>
    <w:locked/>
    <w:rsid w:val="00D86F09"/>
    <w:rPr>
      <w:rFonts w:ascii="Times New Roman" w:eastAsia="Times New Roman" w:hAnsi="Times New Roman" w:cs="Times New Roman"/>
      <w:sz w:val="20"/>
      <w:szCs w:val="24"/>
    </w:rPr>
  </w:style>
  <w:style w:type="paragraph" w:styleId="NoSpacing">
    <w:name w:val="No Spacing"/>
    <w:uiPriority w:val="1"/>
    <w:qFormat/>
    <w:rsid w:val="00D86F09"/>
    <w:rPr>
      <w:rFonts w:ascii="Calibri" w:eastAsia="Calibri" w:hAnsi="Calibri"/>
    </w:rPr>
  </w:style>
  <w:style w:type="table" w:styleId="TableGrid">
    <w:name w:val="Table Grid"/>
    <w:basedOn w:val="TableNormal"/>
    <w:uiPriority w:val="59"/>
    <w:rsid w:val="0086550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E91459"/>
    <w:rPr>
      <w:rFonts w:ascii="Times New Roman" w:eastAsia="Times New Roman" w:hAnsi="Times New Roman" w:cs="Times New Roman"/>
      <w:b/>
      <w:bCs/>
      <w:sz w:val="24"/>
      <w:szCs w:val="24"/>
    </w:rPr>
  </w:style>
  <w:style w:type="paragraph" w:customStyle="1" w:styleId="Body">
    <w:name w:val="Body"/>
    <w:rsid w:val="00FC2C8E"/>
    <w:rPr>
      <w:rFonts w:ascii="Cambria" w:eastAsia="Cambria" w:hAnsi="Cambria" w:cs="Cambria"/>
      <w:color w:val="000000"/>
      <w:u w:color="000000"/>
    </w:rPr>
  </w:style>
  <w:style w:type="paragraph" w:styleId="Footer">
    <w:name w:val="footer"/>
    <w:basedOn w:val="Normal"/>
    <w:link w:val="FooterChar"/>
    <w:uiPriority w:val="99"/>
    <w:unhideWhenUsed/>
    <w:rsid w:val="007B2609"/>
    <w:pPr>
      <w:tabs>
        <w:tab w:val="center" w:pos="4680"/>
        <w:tab w:val="right" w:pos="9360"/>
      </w:tabs>
    </w:pPr>
  </w:style>
  <w:style w:type="character" w:customStyle="1" w:styleId="FooterChar">
    <w:name w:val="Footer Char"/>
    <w:basedOn w:val="DefaultParagraphFont"/>
    <w:link w:val="Footer"/>
    <w:uiPriority w:val="99"/>
    <w:rsid w:val="007B260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C4269"/>
    <w:rPr>
      <w:rFonts w:ascii="Tahoma" w:hAnsi="Tahoma" w:cs="Tahoma"/>
      <w:sz w:val="16"/>
      <w:szCs w:val="16"/>
    </w:rPr>
  </w:style>
  <w:style w:type="character" w:customStyle="1" w:styleId="BalloonTextChar">
    <w:name w:val="Balloon Text Char"/>
    <w:basedOn w:val="DefaultParagraphFont"/>
    <w:link w:val="BalloonText"/>
    <w:uiPriority w:val="99"/>
    <w:semiHidden/>
    <w:rsid w:val="007C4269"/>
    <w:rPr>
      <w:rFonts w:ascii="Tahoma" w:eastAsia="Times New Roman" w:hAnsi="Tahoma" w:cs="Tahoma"/>
      <w:sz w:val="16"/>
      <w:szCs w:val="16"/>
    </w:rPr>
  </w:style>
  <w:style w:type="character" w:customStyle="1" w:styleId="apple-converted-space">
    <w:name w:val="apple-converted-space"/>
    <w:basedOn w:val="DefaultParagraphFont"/>
    <w:rsid w:val="00B67151"/>
  </w:style>
  <w:style w:type="table" w:styleId="LightShading-Accent3">
    <w:name w:val="Light Shading Accent 3"/>
    <w:basedOn w:val="TableNormal"/>
    <w:uiPriority w:val="60"/>
    <w:rsid w:val="0078601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CommentReference">
    <w:name w:val="annotation reference"/>
    <w:uiPriority w:val="99"/>
    <w:semiHidden/>
    <w:unhideWhenUsed/>
    <w:rsid w:val="00600693"/>
    <w:rPr>
      <w:sz w:val="16"/>
      <w:szCs w:val="16"/>
    </w:rPr>
  </w:style>
  <w:style w:type="paragraph" w:styleId="NormalWeb">
    <w:name w:val="Normal (Web)"/>
    <w:basedOn w:val="Normal"/>
    <w:uiPriority w:val="99"/>
    <w:semiHidden/>
    <w:unhideWhenUsed/>
    <w:rsid w:val="005322DB"/>
    <w:pPr>
      <w:spacing w:before="100" w:beforeAutospacing="1" w:after="100" w:afterAutospacing="1"/>
    </w:pPr>
  </w:style>
  <w:style w:type="character" w:customStyle="1" w:styleId="Heading3Char">
    <w:name w:val="Heading 3 Char"/>
    <w:basedOn w:val="DefaultParagraphFont"/>
    <w:link w:val="Heading3"/>
    <w:uiPriority w:val="9"/>
    <w:semiHidden/>
    <w:rsid w:val="00132AF3"/>
    <w:rPr>
      <w:rFonts w:asciiTheme="majorHAnsi" w:eastAsiaTheme="majorEastAsia" w:hAnsiTheme="majorHAnsi" w:cstheme="majorBidi"/>
      <w:b/>
      <w:bCs/>
      <w:color w:val="4F81BD" w:themeColor="accent1"/>
      <w:sz w:val="24"/>
      <w:szCs w:val="24"/>
    </w:rPr>
  </w:style>
  <w:style w:type="character" w:customStyle="1" w:styleId="Heading1Char">
    <w:name w:val="Heading 1 Char"/>
    <w:basedOn w:val="DefaultParagraphFont"/>
    <w:link w:val="Heading1"/>
    <w:uiPriority w:val="9"/>
    <w:rsid w:val="00476592"/>
    <w:rPr>
      <w:rFonts w:asciiTheme="majorHAnsi" w:eastAsiaTheme="majorEastAsia" w:hAnsiTheme="majorHAnsi" w:cstheme="majorBidi"/>
      <w:b/>
      <w:bCs/>
      <w:color w:val="365F91" w:themeColor="accent1" w:themeShade="BF"/>
      <w:sz w:val="28"/>
      <w:szCs w:val="28"/>
    </w:rPr>
  </w:style>
  <w:style w:type="paragraph" w:styleId="CommentText">
    <w:name w:val="annotation text"/>
    <w:basedOn w:val="Normal"/>
    <w:link w:val="CommentTextChar"/>
    <w:uiPriority w:val="99"/>
    <w:semiHidden/>
    <w:unhideWhenUsed/>
    <w:rsid w:val="00052045"/>
    <w:pPr>
      <w:spacing w:after="200"/>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052045"/>
    <w:rPr>
      <w:rFonts w:eastAsiaTheme="minorEastAsia"/>
      <w:sz w:val="20"/>
      <w:szCs w:val="20"/>
    </w:rPr>
  </w:style>
  <w:style w:type="paragraph" w:styleId="BodyText">
    <w:name w:val="Body Text"/>
    <w:basedOn w:val="Normal"/>
    <w:link w:val="BodyTextChar"/>
    <w:uiPriority w:val="1"/>
    <w:qFormat/>
    <w:rsid w:val="00F15ECC"/>
    <w:pPr>
      <w:widowControl w:val="0"/>
      <w:autoSpaceDE w:val="0"/>
      <w:autoSpaceDN w:val="0"/>
      <w:ind w:left="1004"/>
    </w:pPr>
    <w:rPr>
      <w:sz w:val="20"/>
      <w:szCs w:val="20"/>
    </w:rPr>
  </w:style>
  <w:style w:type="character" w:customStyle="1" w:styleId="BodyTextChar">
    <w:name w:val="Body Text Char"/>
    <w:basedOn w:val="DefaultParagraphFont"/>
    <w:link w:val="BodyText"/>
    <w:uiPriority w:val="1"/>
    <w:rsid w:val="00F15ECC"/>
    <w:rPr>
      <w:rFonts w:ascii="Times New Roman" w:eastAsia="Times New Roman" w:hAnsi="Times New Roman" w:cs="Times New Roman"/>
      <w:sz w:val="20"/>
      <w:szCs w:val="20"/>
    </w:rPr>
  </w:style>
  <w:style w:type="character" w:customStyle="1" w:styleId="TitleChar">
    <w:name w:val="Title Char"/>
    <w:basedOn w:val="DefaultParagraphFont"/>
    <w:link w:val="Title"/>
    <w:uiPriority w:val="10"/>
    <w:rsid w:val="00170812"/>
    <w:rPr>
      <w:rFonts w:ascii="Times New Roman" w:eastAsia="Times New Roman" w:hAnsi="Times New Roman" w:cs="Times New Roman"/>
      <w:b/>
      <w:bCs/>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top w:w="72" w:type="dxa"/>
        <w:left w:w="115" w:type="dxa"/>
        <w:bottom w:w="72" w:type="dxa"/>
        <w:right w:w="115" w:type="dxa"/>
      </w:tblCellMar>
    </w:tblPr>
  </w:style>
  <w:style w:type="character" w:styleId="IntenseReference">
    <w:name w:val="Intense Reference"/>
    <w:basedOn w:val="DefaultParagraphFont"/>
    <w:uiPriority w:val="32"/>
    <w:qFormat/>
    <w:rsid w:val="0021385A"/>
    <w:rPr>
      <w:b/>
      <w:bCs/>
      <w:smallCaps/>
      <w:color w:val="4F81BD" w:themeColor="accent1"/>
      <w:spacing w:val="5"/>
    </w:rPr>
  </w:style>
  <w:style w:type="paragraph" w:styleId="Subtitle">
    <w:name w:val="Subtitle"/>
    <w:basedOn w:val="Normal"/>
    <w:next w:val="Normal"/>
    <w:link w:val="SubtitleChar"/>
    <w:uiPriority w:val="11"/>
    <w:qFormat/>
    <w:pPr>
      <w:spacing w:after="60"/>
      <w:jc w:val="center"/>
    </w:pPr>
    <w:rPr>
      <w:rFonts w:ascii="Arial" w:eastAsia="Arial" w:hAnsi="Arial" w:cs="Arial"/>
    </w:r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top w:w="72" w:type="dxa"/>
        <w:left w:w="115" w:type="dxa"/>
        <w:bottom w:w="72"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preoIjzWwcbozsMWx80T2ApDGA==">CgMxLjA4AHIhMV9BbmRadUg4TFRiOVY2eE1jemxYS3NfTllwN0RnVVdm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1523</Words>
  <Characters>8683</Characters>
  <Application>Microsoft Office Word</Application>
  <DocSecurity>0</DocSecurity>
  <Lines>72</Lines>
  <Paragraphs>20</Paragraphs>
  <ScaleCrop>false</ScaleCrop>
  <Company/>
  <LinksUpToDate>false</LinksUpToDate>
  <CharactersWithSpaces>10186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Barnhouse</dc:creator>
  <cp:lastModifiedBy>Kelly Akins</cp:lastModifiedBy>
  <cp:revision>2</cp:revision>
  <dcterms:created xsi:type="dcterms:W3CDTF">2026-09-16T15:40:00Z</dcterms:created>
  <dcterms:modified xsi:type="dcterms:W3CDTF">2026-10-02T16:24:00Z</dcterms:modified>
</cp:coreProperties>
</file>