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b/>
          <w:sz w:val="28"/>
        </w:rPr>
        <w:t>DISTRICT ADMINISTRATOR SERVICES AGREEMENT</w:t>
      </w:r>
    </w:p>
    <w:p>
      <w:pPr>
        <w:spacing w:after="240"/>
        <w:jc w:val="center"/>
      </w:pPr>
      <w:r>
        <w:rPr>
          <w:b/>
        </w:rPr>
        <w:t>Ogden Valley Parks Service Area</w:t>
      </w:r>
    </w:p>
    <w:p>
      <w:pPr>
        <w:spacing w:after="160"/>
      </w:pPr>
      <w:r>
        <w:t>This District Administrator Services Agreement ("Agreement") is entered into as of ____________________, 20____, by and between the Ogden Valley Parks Service Area, a Utah local district ("District"), and ______________________________ ("Contractor").</w:t>
      </w:r>
    </w:p>
    <w:p>
      <w:pPr>
        <w:spacing w:before="160" w:after="80"/>
        <w:keepNext/>
      </w:pPr>
      <w:r>
        <w:rPr>
          <w:b/>
        </w:rPr>
        <w:t>1. Services</w:t>
      </w:r>
    </w:p>
    <w:p>
      <w:pPr>
        <w:spacing w:after="120"/>
        <w:keepLines/>
      </w:pPr>
      <w:r>
        <w:t>Contractor will provide the district administration services described in Exhibit A. Contractor will coordinate with the District's Board of Trustees and will perform the services professionally, promptly, and in accordance with applicable law.</w:t>
      </w:r>
    </w:p>
    <w:p>
      <w:pPr>
        <w:spacing w:after="120"/>
        <w:keepLines/>
      </w:pPr>
      <w:r>
        <w:t>Contractor may carry out routine administrative work and Board-approved direction but may not establish District policy, bind the District, commit District funds, sign contracts, or make decisions reserved to the Board unless the Board expressly authorizes Contractor to do so in writing.</w:t>
      </w:r>
    </w:p>
    <w:p>
      <w:pPr>
        <w:spacing w:before="160" w:after="80"/>
        <w:keepNext/>
      </w:pPr>
      <w:r>
        <w:rPr>
          <w:b/>
        </w:rPr>
        <w:t>2. Term</w:t>
      </w:r>
    </w:p>
    <w:p>
      <w:pPr>
        <w:spacing w:after="120"/>
        <w:keepLines/>
      </w:pPr>
      <w:r>
        <w:t>This Agreement begins on ____________________, 20____ and continues through ____________________, 20____, unless terminated earlier under this Agreement. The parties may extend the Agreement by a written amendment approved by the District's Board of Trustees.</w:t>
      </w:r>
    </w:p>
    <w:p>
      <w:pPr>
        <w:spacing w:before="160" w:after="80"/>
        <w:keepNext/>
      </w:pPr>
      <w:r>
        <w:rPr>
          <w:b/>
        </w:rPr>
        <w:t>3. Compensation</w:t>
      </w:r>
    </w:p>
    <w:p>
      <w:pPr>
        <w:spacing w:after="120"/>
        <w:keepLines/>
      </w:pPr>
      <w:r>
        <w:t>The District will pay Contractor $________________ per ____________________. Contractor will submit an invoice describing the services performed during the billing period. The District will not reimburse expenses unless the District approves them in advance. Any change to the compensation must be in writing and approved by the District's Board of Trustees.</w:t>
      </w:r>
    </w:p>
    <w:p>
      <w:pPr>
        <w:spacing w:before="160" w:after="80"/>
        <w:keepNext/>
      </w:pPr>
      <w:r>
        <w:rPr>
          <w:b/>
        </w:rPr>
        <w:t>4. Independent Contractor</w:t>
      </w:r>
    </w:p>
    <w:p>
      <w:pPr>
        <w:spacing w:after="120"/>
        <w:keepLines/>
      </w:pPr>
      <w:r>
        <w:t>Contractor is an independent contractor and not an employee of the District. Contractor controls the manner and means of performing the services, subject to this Agreement, applicable law, and the results and deadlines established by the Board. Contractor is not eligible for District employee benefits and is responsible for all taxes, insurance, licenses, equipment, and other obligations associated with Contractor's business.</w:t>
      </w:r>
    </w:p>
    <w:p>
      <w:pPr>
        <w:spacing w:before="160" w:after="80"/>
        <w:keepNext/>
      </w:pPr>
      <w:r>
        <w:rPr>
          <w:b/>
        </w:rPr>
        <w:t>5. District Records and Work Product</w:t>
      </w:r>
    </w:p>
    <w:p>
      <w:pPr>
        <w:spacing w:after="120"/>
        <w:keepLines/>
      </w:pPr>
      <w:r>
        <w:t>District records and work product created, received, or maintained by Contractor in performing this Agreement belong to the District. Contractor will keep those records organized, protect nonpublic information, and promptly provide or return them to the District upon request or when this Agreement ends. Contractor understands that District records may be subject to Utah's Government Records Access and Management Act and will reasonably assist the District in responding to records requests.</w:t>
      </w:r>
    </w:p>
    <w:p>
      <w:pPr>
        <w:spacing w:before="160" w:after="80"/>
        <w:keepNext/>
      </w:pPr>
      <w:r>
        <w:rPr>
          <w:b/>
        </w:rPr>
        <w:t>6. Conflicts and Compliance with Law</w:t>
      </w:r>
    </w:p>
    <w:p>
      <w:pPr>
        <w:spacing w:after="120"/>
        <w:keepLines/>
      </w:pPr>
      <w:r>
        <w:t>Contractor will comply with applicable law and promptly disclose any actual or potential conflict of interest involving the services. Contractor will not use District information or resources for personal benefit or represent that Contractor has authority beyond the authority granted by the Board.</w:t>
      </w:r>
    </w:p>
    <w:p>
      <w:pPr>
        <w:spacing w:before="160" w:after="80"/>
        <w:keepNext/>
      </w:pPr>
      <w:r>
        <w:rPr>
          <w:b/>
        </w:rPr>
        <w:t>7. Liability</w:t>
      </w:r>
    </w:p>
    <w:p>
      <w:pPr>
        <w:spacing w:after="120"/>
        <w:keepLines/>
      </w:pPr>
      <w:r>
        <w:t>Each party is responsible for its own acts and omissions. Contractor is responsible for claims, losses, or damages caused by Contractor's negligence, willful misconduct, or breach of this Agreement. Nothing in this Agreement waives any protection or limitation available to the District under the Utah Governmental Immunity Act or other law.</w:t>
      </w:r>
    </w:p>
    <w:p>
      <w:pPr>
        <w:spacing w:before="160" w:after="80"/>
        <w:keepNext/>
      </w:pPr>
      <w:r>
        <w:rPr>
          <w:b/>
        </w:rPr>
        <w:t>8. Termination</w:t>
      </w:r>
    </w:p>
    <w:p>
      <w:pPr>
        <w:spacing w:after="120"/>
        <w:keepLines/>
      </w:pPr>
      <w:r>
        <w:t>Either party may terminate this Agreement for any reason by giving 30 days' written notice. The District may terminate immediately if Contractor materially breaches this Agreement, misuses District funds or information, or engages in unlawful conduct related to the services. The District will pay Contractor for services properly performed through the termination date. Contractor will promptly transfer all District records, account access information, pending assignments, and other District property to the District or its designee.</w:t>
      </w:r>
    </w:p>
    <w:p>
      <w:pPr>
        <w:spacing w:before="160" w:after="80"/>
        <w:keepNext/>
      </w:pPr>
      <w:r>
        <w:rPr>
          <w:b/>
        </w:rPr>
        <w:t>9. Notices</w:t>
      </w:r>
    </w:p>
    <w:p>
      <w:pPr>
        <w:spacing w:after="120"/>
        <w:keepLines/>
      </w:pPr>
      <w:r>
        <w:t>Notices under this Agreement must be in writing and delivered personally, by email with confirmation of receipt, or by U.S. mail to the addresses below, or to any updated address provided in writing.</w:t>
      </w:r>
    </w:p>
    <w:tbl>
      <w:tblPr>
        <w:tblW w:type="auto" w:w="0"/>
        <w:tblLayout w:type="fixed"/>
        <w:tblLook w:firstColumn="1" w:firstRow="1" w:lastColumn="0" w:lastRow="0" w:noHBand="0" w:noVBand="1" w:val="04A0"/>
      </w:tblPr>
      <w:tblGrid>
        <w:gridCol w:w="4680"/>
        <w:gridCol w:w="4680"/>
      </w:tblGrid>
      <w:tr>
        <w:tc>
          <w:tcPr>
            <w:tcW w:type="dxa" w:w="4680"/>
            <w:vAlign w:val="top"/>
            <w:tcMar>
              <w:top w:w="60" w:type="dxa"/>
              <w:start w:w="0" w:type="dxa"/>
              <w:bottom w:w="60" w:type="dxa"/>
              <w:end w:w="100" w:type="dxa"/>
            </w:tcMar>
            <w:tcBorders>
              <w:top w:val="nil"/>
              <w:left w:val="nil"/>
              <w:bottom w:val="nil"/>
              <w:right w:val="nil"/>
              <w:insideH w:val="nil"/>
              <w:insideV w:val="nil"/>
            </w:tcBorders>
          </w:tcPr>
          <w:p>
            <w:r>
              <w:rPr>
                <w:b/>
              </w:rPr>
              <w:t>District:</w:t>
              <w:br/>
            </w:r>
            <w:r>
              <w:t>Ogden Valley Parks Service Area</w:t>
              <w:br/>
              <w:t>Attn: __________________________</w:t>
              <w:br/>
              <w:t>Email: _________________________</w:t>
              <w:br/>
              <w:t>Address: _______________________</w:t>
              <w:br/>
              <w:t>_______________________________</w:t>
            </w:r>
          </w:p>
        </w:tc>
        <w:tc>
          <w:tcPr>
            <w:tcW w:type="dxa" w:w="4680"/>
            <w:vAlign w:val="top"/>
            <w:tcMar>
              <w:top w:w="60" w:type="dxa"/>
              <w:start w:w="0" w:type="dxa"/>
              <w:bottom w:w="60" w:type="dxa"/>
              <w:end w:w="100" w:type="dxa"/>
            </w:tcMar>
            <w:tcBorders>
              <w:top w:val="nil"/>
              <w:left w:val="nil"/>
              <w:bottom w:val="nil"/>
              <w:right w:val="nil"/>
              <w:insideH w:val="nil"/>
              <w:insideV w:val="nil"/>
            </w:tcBorders>
          </w:tcPr>
          <w:p>
            <w:r>
              <w:rPr>
                <w:b/>
              </w:rPr>
              <w:t>Contractor:</w:t>
              <w:br/>
            </w:r>
            <w:r>
              <w:t>Name: _________________________</w:t>
              <w:br/>
              <w:t>Email: _________________________</w:t>
              <w:br/>
              <w:t>Address: _______________________</w:t>
              <w:br/>
              <w:t>_______________________________</w:t>
            </w:r>
          </w:p>
        </w:tc>
      </w:tr>
    </w:tbl>
    <w:p>
      <w:pPr>
        <w:spacing w:before="160" w:after="80"/>
        <w:keepNext/>
      </w:pPr>
      <w:r>
        <w:rPr>
          <w:b/>
        </w:rPr>
        <w:t>10. General Terms</w:t>
      </w:r>
    </w:p>
    <w:p>
      <w:pPr>
        <w:spacing w:after="120"/>
        <w:keepLines/>
      </w:pPr>
      <w:r>
        <w:t>Contractor may not assign this Agreement without the District's written approval. This Agreement, including Exhibit A, is the entire agreement between the parties and may be changed only by a written amendment signed by both parties and approved by the District's Board of Trustees. Utah law governs this Agreement. If any provision is unenforceable, the remaining provisions will continue in effect. A waiver on one occasion is not a waiver on another occasion. If this Agreement extends beyond the District's current fiscal year, the District's payment obligations are subject to lawful appropriation of funds.</w:t>
      </w:r>
    </w:p>
    <w:p>
      <w:pPr>
        <w:spacing w:before="200" w:after="240"/>
      </w:pPr>
      <w:r>
        <w:t>The parties have signed this Agreement as of the date first written above.</w:t>
      </w:r>
    </w:p>
    <w:tbl>
      <w:tblPr>
        <w:tblW w:type="auto" w:w="0"/>
        <w:tblLayout w:type="fixed"/>
        <w:tblLook w:firstColumn="1" w:firstRow="1" w:lastColumn="0" w:lastRow="0" w:noHBand="0" w:noVBand="1" w:val="04A0"/>
      </w:tblPr>
      <w:tblGrid>
        <w:gridCol w:w="4896"/>
        <w:gridCol w:w="4896"/>
      </w:tblGrid>
      <w:tr>
        <w:tc>
          <w:tcPr>
            <w:tcW w:type="dxa" w:w="4680"/>
            <w:vAlign w:val="top"/>
            <w:tcMar>
              <w:top w:w="0" w:type="dxa"/>
              <w:start w:w="0" w:type="dxa"/>
              <w:bottom w:w="0" w:type="dxa"/>
              <w:end w:w="120" w:type="dxa"/>
            </w:tcMar>
            <w:tcBorders>
              <w:top w:val="nil"/>
              <w:left w:val="nil"/>
              <w:bottom w:val="nil"/>
              <w:right w:val="nil"/>
              <w:insideH w:val="nil"/>
              <w:insideV w:val="nil"/>
            </w:tcBorders>
          </w:tcPr>
          <w:p>
            <w:r>
              <w:rPr>
                <w:b/>
              </w:rPr>
              <w:t>OGDEN VALLEY PARKS SERVICE AREA</w:t>
              <w:br/>
              <w:br/>
            </w:r>
            <w:r>
              <w:t>By: ____________________________</w:t>
              <w:br/>
              <w:t>Name: __________________________</w:t>
              <w:br/>
              <w:t>Title: ___________________________</w:t>
              <w:br/>
              <w:t>Date: ____________________________</w:t>
            </w:r>
          </w:p>
        </w:tc>
        <w:tc>
          <w:tcPr>
            <w:tcW w:type="dxa" w:w="4680"/>
            <w:vAlign w:val="top"/>
            <w:tcMar>
              <w:top w:w="0" w:type="dxa"/>
              <w:start w:w="0" w:type="dxa"/>
              <w:bottom w:w="0" w:type="dxa"/>
              <w:end w:w="120" w:type="dxa"/>
            </w:tcMar>
            <w:tcBorders>
              <w:top w:val="nil"/>
              <w:left w:val="nil"/>
              <w:bottom w:val="nil"/>
              <w:right w:val="nil"/>
              <w:insideH w:val="nil"/>
              <w:insideV w:val="nil"/>
            </w:tcBorders>
          </w:tcPr>
          <w:p>
            <w:r>
              <w:rPr>
                <w:b/>
              </w:rPr>
              <w:t>CONTRACTOR</w:t>
              <w:br/>
              <w:br/>
            </w:r>
            <w:r>
              <w:t>By: ____________________________</w:t>
              <w:br/>
              <w:t>Name: __________________________</w:t>
              <w:br/>
              <w:t>Date: ____________________________</w:t>
            </w:r>
          </w:p>
        </w:tc>
      </w:tr>
    </w:tbl>
    <w:p>
      <w:pPr>
        <w:sectPr>
          <w:pgSz w:w="12240" w:h="15840"/>
          <w:pgMar w:top="1008" w:right="1224" w:bottom="1008" w:left="1224" w:header="720" w:footer="720" w:gutter="0"/>
          <w:cols w:space="720"/>
          <w:docGrid w:linePitch="360"/>
        </w:sectPr>
      </w:pPr>
    </w:p>
    <w:p>
      <w:pPr>
        <w:spacing w:after="40"/>
        <w:jc w:val="center"/>
      </w:pPr>
      <w:r>
        <w:rPr>
          <w:b/>
          <w:sz w:val="24"/>
        </w:rPr>
        <w:t>EXHIBIT A</w:t>
      </w:r>
    </w:p>
    <w:p>
      <w:pPr>
        <w:spacing w:after="200"/>
        <w:jc w:val="center"/>
      </w:pPr>
      <w:r>
        <w:rPr>
          <w:b/>
        </w:rPr>
        <w:t>Scope of Services</w:t>
      </w:r>
    </w:p>
    <w:p>
      <w:pPr>
        <w:spacing w:after="100"/>
      </w:pPr>
      <w:r>
        <w:t>Contractor will serve as the District Administrator and the primary administrative point of contact for the District. The services may include the following, as needed and as directed by the Board:</w:t>
      </w:r>
    </w:p>
    <w:p>
      <w:pPr>
        <w:spacing w:before="140" w:after="60"/>
        <w:keepNext/>
      </w:pPr>
      <w:r>
        <w:rPr>
          <w:b/>
        </w:rPr>
        <w:t>Board and District Administration</w:t>
      </w:r>
    </w:p>
    <w:p>
      <w:pPr>
        <w:pStyle w:val="ListBullet"/>
        <w:spacing w:after="40"/>
        <w:ind w:left="360" w:hanging="259"/>
        <w:keepLines/>
      </w:pPr>
      <w:r>
        <w:t>Carry out routine administrative activities and implement Board-approved policies and direction.</w:t>
      </w:r>
    </w:p>
    <w:p>
      <w:pPr>
        <w:pStyle w:val="ListBullet"/>
        <w:spacing w:after="40"/>
        <w:ind w:left="360" w:hanging="259"/>
        <w:keepLines/>
      </w:pPr>
      <w:r>
        <w:t>Prepare and distribute Board meeting agendas, notices, minutes, supporting materials, and follow-up items.</w:t>
      </w:r>
    </w:p>
    <w:p>
      <w:pPr>
        <w:pStyle w:val="ListBullet"/>
        <w:spacing w:after="40"/>
        <w:ind w:left="360" w:hanging="259"/>
        <w:keepLines/>
      </w:pPr>
      <w:r>
        <w:t>Maintain organized District records and shared files, track Board assignments, provide status updates, and assist with Board member onboarding.</w:t>
      </w:r>
    </w:p>
    <w:p>
      <w:pPr>
        <w:spacing w:before="140" w:after="60"/>
        <w:keepNext/>
      </w:pPr>
      <w:r>
        <w:rPr>
          <w:b/>
        </w:rPr>
        <w:t>Reservations and Financial Administration</w:t>
      </w:r>
    </w:p>
    <w:p>
      <w:pPr>
        <w:pStyle w:val="ListBullet"/>
        <w:spacing w:after="40"/>
        <w:ind w:left="360" w:hanging="259"/>
        <w:keepLines/>
      </w:pPr>
      <w:r>
        <w:t>Administer park and facility reservations, including scheduling, public communications, changes, cancellations, deposits, and refunds.</w:t>
      </w:r>
    </w:p>
    <w:p>
      <w:pPr>
        <w:pStyle w:val="ListBullet"/>
        <w:spacing w:after="40"/>
        <w:ind w:left="360" w:hanging="259"/>
        <w:keepLines/>
      </w:pPr>
      <w:r>
        <w:t>Coordinate routine reservation payments and documentation with the District's financial service providers and maintain records of activity within the authority delegated by the Board.</w:t>
      </w:r>
    </w:p>
    <w:p>
      <w:pPr>
        <w:pStyle w:val="ListBullet"/>
        <w:spacing w:after="40"/>
        <w:ind w:left="360" w:hanging="259"/>
        <w:keepLines/>
      </w:pPr>
      <w:r>
        <w:t>Recommend practical improvements to reservation and administrative systems.</w:t>
      </w:r>
    </w:p>
    <w:p>
      <w:pPr>
        <w:spacing w:before="140" w:after="60"/>
        <w:keepNext/>
      </w:pPr>
      <w:r>
        <w:rPr>
          <w:b/>
        </w:rPr>
        <w:t>Park Operations</w:t>
      </w:r>
    </w:p>
    <w:p>
      <w:pPr>
        <w:pStyle w:val="ListBullet"/>
        <w:spacing w:after="40"/>
        <w:ind w:left="360" w:hanging="259"/>
        <w:keepLines/>
      </w:pPr>
      <w:r>
        <w:t>Serve as the primary District contact for the Liberty Park and Eden Park managers.</w:t>
      </w:r>
    </w:p>
    <w:p>
      <w:pPr>
        <w:pStyle w:val="ListBullet"/>
        <w:spacing w:after="40"/>
        <w:ind w:left="360" w:hanging="259"/>
        <w:keepLines/>
      </w:pPr>
      <w:r>
        <w:t>Receive and coordinate maintenance, safety, access, facility, and operational issues among park managers, contractors, vendors, and the Board.</w:t>
      </w:r>
    </w:p>
    <w:p>
      <w:pPr>
        <w:pStyle w:val="ListBullet"/>
        <w:spacing w:after="40"/>
        <w:ind w:left="360" w:hanging="259"/>
        <w:keepLines/>
      </w:pPr>
      <w:r>
        <w:t>Track operational requests through completion and elevate matters requiring Board policy, budget, or contract decisions.</w:t>
      </w:r>
    </w:p>
    <w:p>
      <w:pPr>
        <w:spacing w:before="140" w:after="60"/>
        <w:keepNext/>
      </w:pPr>
      <w:r>
        <w:rPr>
          <w:b/>
        </w:rPr>
        <w:t>Contracts Vendors and Projects</w:t>
      </w:r>
    </w:p>
    <w:p>
      <w:pPr>
        <w:pStyle w:val="ListBullet"/>
        <w:spacing w:after="40"/>
        <w:ind w:left="360" w:hanging="259"/>
        <w:keepLines/>
      </w:pPr>
      <w:r>
        <w:t>Coordinate routine communications with District contractors and vendors; assist with quotes and routine documentation; and track contracts and renewal dates.</w:t>
      </w:r>
    </w:p>
    <w:p>
      <w:pPr>
        <w:pStyle w:val="ListBullet"/>
        <w:spacing w:after="40"/>
        <w:ind w:left="360" w:hanging="259"/>
        <w:keepLines/>
      </w:pPr>
      <w:r>
        <w:t>Track relevant grant opportunities, deadlines, awards, requirements, and reporting obligations, and assist with assembling application materials.</w:t>
      </w:r>
    </w:p>
    <w:p>
      <w:pPr>
        <w:pStyle w:val="ListBullet"/>
        <w:spacing w:after="40"/>
        <w:ind w:left="360" w:hanging="259"/>
        <w:keepLines/>
      </w:pPr>
      <w:r>
        <w:t>Support Board-directed park improvements, events, task forces, community initiatives, and other projects, including research and follow-up.</w:t>
      </w:r>
    </w:p>
    <w:p>
      <w:pPr>
        <w:spacing w:before="140" w:after="60"/>
        <w:keepNext/>
      </w:pPr>
      <w:r>
        <w:rPr>
          <w:b/>
        </w:rPr>
        <w:t>Public Communications and Website</w:t>
      </w:r>
    </w:p>
    <w:p>
      <w:pPr>
        <w:pStyle w:val="ListBullet"/>
        <w:spacing w:after="40"/>
        <w:ind w:left="360" w:hanging="259"/>
        <w:keepLines/>
      </w:pPr>
      <w:r>
        <w:t>Respond to routine public questions concerning parks, facilities, reservations, and District operations.</w:t>
      </w:r>
    </w:p>
    <w:p>
      <w:pPr>
        <w:pStyle w:val="ListBullet"/>
        <w:spacing w:after="40"/>
        <w:ind w:left="360" w:hanging="259"/>
        <w:keepLines/>
      </w:pPr>
      <w:r>
        <w:t>Coordinate District communications, public notices, website updates, closures, access information, event information, forms, and public resources.</w:t>
      </w:r>
    </w:p>
    <w:p>
      <w:pPr>
        <w:pStyle w:val="ListBullet"/>
        <w:spacing w:after="40"/>
        <w:ind w:left="360" w:hanging="259"/>
        <w:keepLines/>
      </w:pPr>
      <w:r>
        <w:t>Coordinate with outside technical support when specialized website services are needed.</w:t>
      </w:r>
    </w:p>
    <w:p>
      <w:pPr>
        <w:spacing w:before="140" w:after="60"/>
        <w:keepNext/>
      </w:pPr>
      <w:r>
        <w:rPr>
          <w:b/>
        </w:rPr>
        <w:t>Anticipated Availability</w:t>
      </w:r>
    </w:p>
    <w:p>
      <w:pPr>
        <w:pStyle w:val="ListBullet"/>
        <w:spacing w:after="40"/>
        <w:ind w:left="360" w:hanging="259"/>
        <w:keepLines/>
      </w:pPr>
      <w:r>
        <w:t>Part-time, year-round availability of approximately __________ hours per week, using a combination of remote and in-person work.</w:t>
      </w:r>
    </w:p>
    <w:p>
      <w:pPr>
        <w:pStyle w:val="ListBullet"/>
        <w:spacing w:after="40"/>
        <w:ind w:left="360" w:hanging="259"/>
        <w:keepLines/>
      </w:pPr>
      <w:r>
        <w:t>Attendance at regular and special Board meetings and routine weekday responsiveness to Board members, park managers, contractors, and the public.</w:t>
      </w:r>
    </w:p>
    <w:p>
      <w:pPr>
        <w:pStyle w:val="ListBullet"/>
        <w:spacing w:after="40"/>
        <w:ind w:left="360" w:hanging="259"/>
        <w:keepLines/>
      </w:pPr>
      <w:r>
        <w:t>Periodic presence at Liberty Park and Eden Park and additional availability during the peak reservation and event season, as reasonably needed.</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2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Times New Roman" w:hAnsi="Times New Roman"/>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OVPSA District Administrator Services Agreement</dc:title>
  <dc:subject>Simple professional services agreement for District Administrator services</dc:subject>
  <dc:creator>Ogden Valley Parks Service Area</dc:creator>
  <cp:keywords/>
  <dc:description>generated by python-docx</dc:description>
  <cp:lastModifiedBy/>
  <cp:revision>1</cp:revision>
  <dcterms:created xsi:type="dcterms:W3CDTF">2013-12-23T23:15:00Z</dcterms:created>
  <dcterms:modified xsi:type="dcterms:W3CDTF">2013-12-23T23:15:00Z</dcterms:modified>
  <cp:category/>
</cp:coreProperties>
</file>