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Pr="002C0421" w:rsidR="00793145" w:rsidP="00F82633" w:rsidRDefault="00793145" w14:paraId="773196BC" w14:textId="77777777">
      <w:pPr>
        <w:pStyle w:val="TitleCenterBold"/>
        <w:spacing w:before="0"/>
        <w:rPr>
          <w:rFonts w:ascii="Times New Roman" w:hAnsi="Times New Roman"/>
        </w:rPr>
      </w:pPr>
      <w:r w:rsidRPr="002C0421">
        <w:rPr>
          <w:rFonts w:ascii="Times New Roman" w:hAnsi="Times New Roman"/>
        </w:rPr>
        <w:t>Notice of Public Hearing and Notice of Bonds to Be Issued</w:t>
      </w:r>
    </w:p>
    <w:p w:rsidRPr="002C0421" w:rsidR="00AA72A3" w:rsidP="00F82633" w:rsidRDefault="00AA72A3" w14:paraId="2B8D38C4" w14:textId="09CD673A">
      <w:pPr>
        <w:pStyle w:val="BodyText5"/>
        <w:spacing w:before="160"/>
      </w:pPr>
      <w:r w:rsidRPr="002C0421">
        <w:rPr>
          <w:smallCaps/>
        </w:rPr>
        <w:t xml:space="preserve">Notice is Hereby Given </w:t>
      </w:r>
      <w:r w:rsidRPr="002C0421">
        <w:t xml:space="preserve">that on </w:t>
      </w:r>
      <w:r w:rsidR="00B0004E">
        <w:t>September 21</w:t>
      </w:r>
      <w:r w:rsidRPr="002C0421">
        <w:t xml:space="preserve">, </w:t>
      </w:r>
      <w:r w:rsidR="00B0004E">
        <w:t>2026</w:t>
      </w:r>
      <w:r w:rsidRPr="002C0421" w:rsidR="00CB62A8">
        <w:t xml:space="preserve"> </w:t>
      </w:r>
      <w:r w:rsidRPr="002C0421">
        <w:t xml:space="preserve">the Utah Charter School Finance Authority (the </w:t>
      </w:r>
      <w:r w:rsidRPr="002C0421">
        <w:rPr>
          <w:i/>
          <w:iCs/>
        </w:rPr>
        <w:t>“Authority”</w:t>
      </w:r>
      <w:r w:rsidRPr="002C0421">
        <w:t xml:space="preserve">) adopted a resolution (the </w:t>
      </w:r>
      <w:r w:rsidRPr="002C0421">
        <w:rPr>
          <w:i/>
          <w:iCs/>
        </w:rPr>
        <w:t>“Resolution”</w:t>
      </w:r>
      <w:r w:rsidRPr="002C0421">
        <w:t xml:space="preserve">) declaring its intent to issue charter school revenue bonds in </w:t>
      </w:r>
      <w:r w:rsidRPr="002C0421" w:rsidR="005C596E">
        <w:t>an aggregate principal</w:t>
      </w:r>
      <w:r w:rsidRPr="002C0421">
        <w:t xml:space="preserve"> amount not to exceed $</w:t>
      </w:r>
      <w:r w:rsidR="00C92CA6">
        <w:t>19,000,000</w:t>
      </w:r>
      <w:r w:rsidRPr="002C0421" w:rsidR="00AC34D4">
        <w:t xml:space="preserve">, </w:t>
      </w:r>
      <w:r w:rsidRPr="002C0421">
        <w:t xml:space="preserve">to mature </w:t>
      </w:r>
      <w:r w:rsidRPr="002C0421" w:rsidR="008376B2">
        <w:t xml:space="preserve">in not more than </w:t>
      </w:r>
      <w:r w:rsidR="00C92CA6">
        <w:t>40</w:t>
      </w:r>
      <w:r w:rsidRPr="002C0421" w:rsidR="001F7B1C">
        <w:t xml:space="preserve"> years</w:t>
      </w:r>
      <w:r w:rsidRPr="002C0421" w:rsidR="00AC34D4">
        <w:t xml:space="preserve">, to bear interest at </w:t>
      </w:r>
      <w:r w:rsidRPr="002C0421" w:rsidR="00084214">
        <w:t xml:space="preserve">rates not to exceed </w:t>
      </w:r>
      <w:r w:rsidR="00C92CA6">
        <w:t>9.25</w:t>
      </w:r>
      <w:r w:rsidRPr="002C0421" w:rsidR="00084214">
        <w:t>% per annum</w:t>
      </w:r>
      <w:r w:rsidRPr="002C0421" w:rsidR="008A26F2">
        <w:t xml:space="preserve"> (exclusive of any default rate)</w:t>
      </w:r>
      <w:r w:rsidRPr="002C0421" w:rsidR="00084214">
        <w:t xml:space="preserve">, and to be sold to the purchasers thereof at a discount of not more than </w:t>
      </w:r>
      <w:r w:rsidR="00C92CA6">
        <w:t>10</w:t>
      </w:r>
      <w:r w:rsidR="00C304A7">
        <w:t>%</w:t>
      </w:r>
      <w:r w:rsidRPr="002C0421" w:rsidR="00084214">
        <w:t xml:space="preserve"> of the principal amount thereof  (the </w:t>
      </w:r>
      <w:r w:rsidRPr="002C0421" w:rsidR="00084214">
        <w:rPr>
          <w:i/>
          <w:iCs/>
        </w:rPr>
        <w:t>“Bonds”</w:t>
      </w:r>
      <w:r w:rsidRPr="002C0421" w:rsidR="00084214">
        <w:t>)</w:t>
      </w:r>
      <w:r w:rsidRPr="002C0421">
        <w:t xml:space="preserve">, pursuant to Title 53G, Chapter 5, Part 6, Utah Code Annotated 1953, as amended and the Utah Industrial Facilities and Development Act, Title 11, Chapter 17, Utah Code Annotated 1953, as amended (collectively, the </w:t>
      </w:r>
      <w:r w:rsidRPr="002C0421">
        <w:rPr>
          <w:i/>
          <w:iCs/>
        </w:rPr>
        <w:t>“Act”</w:t>
      </w:r>
      <w:r w:rsidRPr="002C0421">
        <w:t xml:space="preserve">).  The Authority or its designee shall hold a public hearing on </w:t>
      </w:r>
      <w:r w:rsidR="003D31FA">
        <w:t>October 13</w:t>
      </w:r>
      <w:r w:rsidRPr="002C0421">
        <w:t xml:space="preserve">, </w:t>
      </w:r>
      <w:r w:rsidR="00B0004E">
        <w:t>2026</w:t>
      </w:r>
      <w:r w:rsidRPr="002C0421">
        <w:t xml:space="preserve">, at the hour of </w:t>
      </w:r>
      <w:r w:rsidR="003D31FA">
        <w:t xml:space="preserve">10:00 </w:t>
      </w:r>
      <w:r w:rsidRPr="002C0421" w:rsidR="009A7DC0">
        <w:t>a.m.</w:t>
      </w:r>
      <w:r w:rsidRPr="002C0421" w:rsidR="00A17F8D">
        <w:t>,</w:t>
      </w:r>
      <w:r w:rsidRPr="002C0421">
        <w:t xml:space="preserve"> to receive input from the public with respect to the issuance of the Bonds and the financing of the </w:t>
      </w:r>
      <w:r w:rsidR="00EA5530">
        <w:t>Series 2026 Project (defined below)</w:t>
      </w:r>
      <w:r w:rsidRPr="002C0421">
        <w:t>, which public hearing shall be held at the offices of the Authority, Utah State Treasurer, C180 State Capitol Complex (Room 180 in the State Capitol), Salt Lake City, Utah</w:t>
      </w:r>
      <w:bookmarkStart w:name="_Hlk51319299" w:id="0"/>
      <w:r w:rsidRPr="002C0421">
        <w:t>.</w:t>
      </w:r>
      <w:bookmarkEnd w:id="0"/>
      <w:r w:rsidRPr="002C0421">
        <w:t xml:space="preserve">  </w:t>
      </w:r>
    </w:p>
    <w:p w:rsidRPr="002C0421" w:rsidR="007521F4" w:rsidP="00F82633" w:rsidRDefault="00793145" w14:paraId="4C8A5F81" w14:textId="1E3EB71B">
      <w:pPr>
        <w:pStyle w:val="ParaNORMAL"/>
        <w:spacing w:before="160" w:line="240" w:lineRule="auto"/>
        <w:rPr>
          <w:rFonts w:ascii="Times New Roman" w:hAnsi="Times New Roman"/>
        </w:rPr>
      </w:pPr>
      <w:r w:rsidRPr="002C0421">
        <w:rPr>
          <w:rFonts w:ascii="Times New Roman" w:hAnsi="Times New Roman"/>
          <w:szCs w:val="24"/>
        </w:rPr>
        <w:t>The Authority proposes to loan the proceeds of the Bonds to</w:t>
      </w:r>
      <w:r w:rsidRPr="002C0421" w:rsidR="00E220E0">
        <w:rPr>
          <w:rFonts w:ascii="Times New Roman" w:hAnsi="Times New Roman"/>
        </w:rPr>
        <w:t xml:space="preserve"> </w:t>
      </w:r>
      <w:r w:rsidR="0015478A">
        <w:rPr>
          <w:rFonts w:ascii="Times New Roman" w:hAnsi="Times New Roman"/>
        </w:rPr>
        <w:t>Louisa</w:t>
      </w:r>
      <w:r w:rsidR="00B0004E">
        <w:rPr>
          <w:rFonts w:ascii="Times New Roman" w:hAnsi="Times New Roman"/>
        </w:rPr>
        <w:t xml:space="preserve"> May Alcott Community School</w:t>
      </w:r>
      <w:r w:rsidRPr="002C0421">
        <w:rPr>
          <w:rFonts w:ascii="Times New Roman" w:hAnsi="Times New Roman"/>
          <w:szCs w:val="24"/>
        </w:rPr>
        <w:t xml:space="preserve">, a Utah non-profit corporation (the </w:t>
      </w:r>
      <w:r w:rsidRPr="002C0421">
        <w:rPr>
          <w:rFonts w:ascii="Times New Roman" w:hAnsi="Times New Roman"/>
          <w:i/>
          <w:szCs w:val="24"/>
        </w:rPr>
        <w:t>“Borrower”</w:t>
      </w:r>
      <w:r w:rsidRPr="002C0421">
        <w:rPr>
          <w:rFonts w:ascii="Times New Roman" w:hAnsi="Times New Roman"/>
          <w:szCs w:val="24"/>
        </w:rPr>
        <w:t xml:space="preserve">), pursuant to the terms of a </w:t>
      </w:r>
      <w:r w:rsidRPr="002C0421" w:rsidR="00B870E6">
        <w:rPr>
          <w:rFonts w:ascii="Times New Roman" w:hAnsi="Times New Roman"/>
          <w:szCs w:val="24"/>
        </w:rPr>
        <w:t>L</w:t>
      </w:r>
      <w:r w:rsidRPr="002C0421">
        <w:rPr>
          <w:rFonts w:ascii="Times New Roman" w:hAnsi="Times New Roman"/>
          <w:szCs w:val="24"/>
        </w:rPr>
        <w:t xml:space="preserve">oan </w:t>
      </w:r>
      <w:r w:rsidRPr="002C0421" w:rsidR="00B870E6">
        <w:rPr>
          <w:rFonts w:ascii="Times New Roman" w:hAnsi="Times New Roman"/>
          <w:szCs w:val="24"/>
        </w:rPr>
        <w:t>A</w:t>
      </w:r>
      <w:r w:rsidRPr="002C0421">
        <w:rPr>
          <w:rFonts w:ascii="Times New Roman" w:hAnsi="Times New Roman"/>
          <w:szCs w:val="24"/>
        </w:rPr>
        <w:t>greement</w:t>
      </w:r>
      <w:r w:rsidR="00EA5530">
        <w:rPr>
          <w:rFonts w:ascii="Times New Roman" w:hAnsi="Times New Roman"/>
          <w:szCs w:val="24"/>
        </w:rPr>
        <w:t xml:space="preserve"> </w:t>
      </w:r>
      <w:r w:rsidRPr="002C0421">
        <w:rPr>
          <w:rFonts w:ascii="Times New Roman" w:hAnsi="Times New Roman"/>
          <w:szCs w:val="24"/>
        </w:rPr>
        <w:t xml:space="preserve">(the </w:t>
      </w:r>
      <w:r w:rsidRPr="002C0421">
        <w:rPr>
          <w:rFonts w:ascii="Times New Roman" w:hAnsi="Times New Roman"/>
          <w:i/>
          <w:szCs w:val="24"/>
        </w:rPr>
        <w:t>“Loan Agreement”</w:t>
      </w:r>
      <w:r w:rsidRPr="002C0421">
        <w:rPr>
          <w:rFonts w:ascii="Times New Roman" w:hAnsi="Times New Roman"/>
          <w:szCs w:val="24"/>
        </w:rPr>
        <w:t>) for the purpose of</w:t>
      </w:r>
      <w:r w:rsidRPr="002C0421" w:rsidR="00CF3CFA">
        <w:rPr>
          <w:rFonts w:ascii="Times New Roman" w:hAnsi="Times New Roman"/>
          <w:szCs w:val="24"/>
        </w:rPr>
        <w:t xml:space="preserve"> </w:t>
      </w:r>
      <w:r w:rsidR="00EA5530">
        <w:rPr>
          <w:rFonts w:ascii="Times New Roman" w:hAnsi="Times New Roman"/>
          <w:szCs w:val="24"/>
        </w:rPr>
        <w:t>financing</w:t>
      </w:r>
      <w:r w:rsidRPr="002C0421" w:rsidR="001F1202">
        <w:rPr>
          <w:rFonts w:ascii="Times New Roman" w:hAnsi="Times New Roman"/>
          <w:szCs w:val="24"/>
        </w:rPr>
        <w:t xml:space="preserve"> the acquisition and construction of </w:t>
      </w:r>
      <w:r w:rsidR="00EA5530">
        <w:rPr>
          <w:rFonts w:ascii="Times New Roman" w:hAnsi="Times New Roman"/>
          <w:szCs w:val="24"/>
        </w:rPr>
        <w:t xml:space="preserve">charter school facilities </w:t>
      </w:r>
      <w:r w:rsidR="00D85324">
        <w:rPr>
          <w:rFonts w:ascii="Times New Roman" w:hAnsi="Times New Roman"/>
          <w:szCs w:val="24"/>
        </w:rPr>
        <w:t xml:space="preserve">in Mapleton, Utah (the </w:t>
      </w:r>
      <w:r w:rsidR="00D85324">
        <w:rPr>
          <w:rFonts w:ascii="Times New Roman" w:hAnsi="Times New Roman"/>
          <w:i/>
          <w:iCs/>
          <w:szCs w:val="24"/>
        </w:rPr>
        <w:t>“Series 2026 Project”</w:t>
      </w:r>
      <w:r w:rsidR="00D85324">
        <w:rPr>
          <w:rFonts w:ascii="Times New Roman" w:hAnsi="Times New Roman"/>
          <w:szCs w:val="24"/>
        </w:rPr>
        <w:t xml:space="preserve">), </w:t>
      </w:r>
      <w:r w:rsidRPr="002C0421" w:rsidR="006720C0">
        <w:rPr>
          <w:rFonts w:ascii="Times New Roman" w:hAnsi="Times New Roman"/>
        </w:rPr>
        <w:t xml:space="preserve">funding a debt service reserve, </w:t>
      </w:r>
      <w:r w:rsidR="00D85324">
        <w:rPr>
          <w:rFonts w:ascii="Times New Roman" w:hAnsi="Times New Roman"/>
        </w:rPr>
        <w:t xml:space="preserve">if necessary, providing for capitalized interest, </w:t>
      </w:r>
      <w:r w:rsidRPr="002C0421" w:rsidR="006720C0">
        <w:rPr>
          <w:rFonts w:ascii="Times New Roman" w:hAnsi="Times New Roman"/>
        </w:rPr>
        <w:t>and paying costs of issuance of the Bond</w:t>
      </w:r>
      <w:r w:rsidRPr="002C0421" w:rsidR="007521F4">
        <w:rPr>
          <w:rFonts w:ascii="Times New Roman" w:hAnsi="Times New Roman"/>
        </w:rPr>
        <w:t xml:space="preserve">s. </w:t>
      </w:r>
    </w:p>
    <w:p w:rsidRPr="002C0421" w:rsidR="007945E0" w:rsidP="00F82633" w:rsidRDefault="009E0974" w14:paraId="0EBEBC07" w14:textId="0AFA6D93">
      <w:pPr>
        <w:pStyle w:val="ParaNORMAL"/>
        <w:spacing w:before="160" w:line="240" w:lineRule="auto"/>
        <w:rPr>
          <w:rFonts w:ascii="Times New Roman" w:hAnsi="Times New Roman"/>
        </w:rPr>
      </w:pPr>
      <w:r w:rsidRPr="002C0421">
        <w:rPr>
          <w:rFonts w:ascii="Times New Roman" w:hAnsi="Times New Roman"/>
          <w:szCs w:val="24"/>
        </w:rPr>
        <w:t xml:space="preserve">The </w:t>
      </w:r>
      <w:r w:rsidR="00D85324">
        <w:rPr>
          <w:rFonts w:ascii="Times New Roman" w:hAnsi="Times New Roman"/>
          <w:szCs w:val="24"/>
        </w:rPr>
        <w:t xml:space="preserve">Series 2026 </w:t>
      </w:r>
      <w:r w:rsidRPr="002C0421" w:rsidR="0081571A">
        <w:rPr>
          <w:rFonts w:ascii="Times New Roman" w:hAnsi="Times New Roman"/>
          <w:szCs w:val="24"/>
        </w:rPr>
        <w:t>Project</w:t>
      </w:r>
      <w:r w:rsidRPr="002C0421" w:rsidR="00EB6F31">
        <w:rPr>
          <w:rFonts w:ascii="Times New Roman" w:hAnsi="Times New Roman"/>
          <w:szCs w:val="24"/>
        </w:rPr>
        <w:t xml:space="preserve"> will</w:t>
      </w:r>
      <w:r w:rsidRPr="002C0421">
        <w:rPr>
          <w:rFonts w:ascii="Times New Roman" w:hAnsi="Times New Roman"/>
          <w:szCs w:val="24"/>
        </w:rPr>
        <w:t xml:space="preserve"> consist of </w:t>
      </w:r>
      <w:r w:rsidR="00171A28">
        <w:rPr>
          <w:rFonts w:ascii="Times New Roman" w:hAnsi="Times New Roman"/>
          <w:szCs w:val="24"/>
        </w:rPr>
        <w:t>the purchase and improvement of</w:t>
      </w:r>
      <w:r w:rsidRPr="002C0421" w:rsidR="00A93B76">
        <w:rPr>
          <w:rFonts w:ascii="Times New Roman" w:hAnsi="Times New Roman"/>
          <w:szCs w:val="24"/>
        </w:rPr>
        <w:t xml:space="preserve"> </w:t>
      </w:r>
      <w:r w:rsidRPr="002C0421">
        <w:rPr>
          <w:rFonts w:ascii="Times New Roman" w:hAnsi="Times New Roman"/>
        </w:rPr>
        <w:t xml:space="preserve">an approximately </w:t>
      </w:r>
      <w:r w:rsidR="0007308A">
        <w:rPr>
          <w:rFonts w:ascii="Times New Roman" w:hAnsi="Times New Roman"/>
        </w:rPr>
        <w:t>32,348</w:t>
      </w:r>
      <w:r w:rsidR="00D85324">
        <w:rPr>
          <w:rFonts w:ascii="Times New Roman" w:hAnsi="Times New Roman"/>
        </w:rPr>
        <w:t xml:space="preserve"> </w:t>
      </w:r>
      <w:r w:rsidRPr="002C0421">
        <w:rPr>
          <w:rFonts w:ascii="Times New Roman" w:hAnsi="Times New Roman"/>
        </w:rPr>
        <w:t>square-foot</w:t>
      </w:r>
      <w:r w:rsidRPr="002C0421" w:rsidR="0081571A">
        <w:rPr>
          <w:rFonts w:ascii="Times New Roman" w:hAnsi="Times New Roman"/>
        </w:rPr>
        <w:t xml:space="preserve"> </w:t>
      </w:r>
      <w:r w:rsidR="00D85324">
        <w:rPr>
          <w:rFonts w:ascii="Times New Roman" w:hAnsi="Times New Roman"/>
        </w:rPr>
        <w:t>c</w:t>
      </w:r>
      <w:r w:rsidRPr="002C0421">
        <w:rPr>
          <w:rFonts w:ascii="Times New Roman" w:hAnsi="Times New Roman"/>
        </w:rPr>
        <w:t xml:space="preserve">harter school facility located </w:t>
      </w:r>
      <w:r w:rsidRPr="002C0421" w:rsidR="00B02222">
        <w:rPr>
          <w:rFonts w:ascii="Times New Roman" w:hAnsi="Times New Roman"/>
        </w:rPr>
        <w:t xml:space="preserve">on approximately </w:t>
      </w:r>
      <w:r w:rsidR="001E1D4A">
        <w:rPr>
          <w:rFonts w:ascii="Times New Roman" w:hAnsi="Times New Roman"/>
        </w:rPr>
        <w:t>5.7</w:t>
      </w:r>
      <w:r w:rsidR="00D85324">
        <w:rPr>
          <w:rFonts w:ascii="Times New Roman" w:hAnsi="Times New Roman"/>
        </w:rPr>
        <w:t xml:space="preserve"> </w:t>
      </w:r>
      <w:r w:rsidRPr="002C0421" w:rsidR="00B02222">
        <w:rPr>
          <w:rFonts w:ascii="Times New Roman" w:hAnsi="Times New Roman"/>
        </w:rPr>
        <w:t>acres</w:t>
      </w:r>
      <w:r w:rsidRPr="002C0421" w:rsidR="003F40D5">
        <w:rPr>
          <w:rFonts w:ascii="Times New Roman" w:hAnsi="Times New Roman"/>
        </w:rPr>
        <w:t xml:space="preserve"> </w:t>
      </w:r>
      <w:r w:rsidRPr="002C0421" w:rsidR="008B4B23">
        <w:rPr>
          <w:rFonts w:ascii="Times New Roman" w:hAnsi="Times New Roman"/>
        </w:rPr>
        <w:t xml:space="preserve">at </w:t>
      </w:r>
      <w:r w:rsidR="00C53FBB">
        <w:rPr>
          <w:rFonts w:ascii="Times New Roman" w:hAnsi="Times New Roman"/>
        </w:rPr>
        <w:t>1244 East 1200 North</w:t>
      </w:r>
      <w:r w:rsidR="00D85324">
        <w:rPr>
          <w:rFonts w:ascii="Times New Roman" w:hAnsi="Times New Roman"/>
        </w:rPr>
        <w:t>, Mapleton</w:t>
      </w:r>
      <w:r w:rsidRPr="002C0421" w:rsidR="00665424">
        <w:rPr>
          <w:rFonts w:ascii="Times New Roman" w:hAnsi="Times New Roman"/>
        </w:rPr>
        <w:t>, Utah</w:t>
      </w:r>
      <w:r w:rsidRPr="002C0421">
        <w:rPr>
          <w:rFonts w:ascii="Times New Roman" w:hAnsi="Times New Roman"/>
        </w:rPr>
        <w:t xml:space="preserve">.  </w:t>
      </w:r>
      <w:r w:rsidRPr="002C0421">
        <w:rPr>
          <w:rFonts w:ascii="Times New Roman" w:hAnsi="Times New Roman"/>
          <w:szCs w:val="24"/>
        </w:rPr>
        <w:t xml:space="preserve">The </w:t>
      </w:r>
      <w:r w:rsidR="00171A28">
        <w:rPr>
          <w:rFonts w:ascii="Times New Roman" w:hAnsi="Times New Roman"/>
        </w:rPr>
        <w:t>Series 2026</w:t>
      </w:r>
      <w:r w:rsidRPr="002C0421" w:rsidR="001275D7">
        <w:rPr>
          <w:rFonts w:ascii="Times New Roman" w:hAnsi="Times New Roman"/>
        </w:rPr>
        <w:t xml:space="preserve"> Project </w:t>
      </w:r>
      <w:r w:rsidRPr="002C0421" w:rsidR="001275D7">
        <w:rPr>
          <w:rFonts w:ascii="Times New Roman" w:hAnsi="Times New Roman"/>
          <w:szCs w:val="24"/>
        </w:rPr>
        <w:t>is</w:t>
      </w:r>
      <w:r w:rsidRPr="002C0421">
        <w:rPr>
          <w:rFonts w:ascii="Times New Roman" w:hAnsi="Times New Roman"/>
          <w:szCs w:val="24"/>
        </w:rPr>
        <w:t xml:space="preserve"> or will be owned and operated by the Borrower.</w:t>
      </w:r>
    </w:p>
    <w:p w:rsidRPr="002C0421" w:rsidR="00793145" w:rsidP="00F82633" w:rsidRDefault="003F40D5" w14:paraId="6BAEE27F" w14:textId="03443F17">
      <w:pPr>
        <w:pStyle w:val="ParaNORMAL"/>
        <w:spacing w:before="160" w:line="240" w:lineRule="auto"/>
        <w:rPr>
          <w:rFonts w:ascii="Times New Roman" w:hAnsi="Times New Roman"/>
          <w:szCs w:val="24"/>
        </w:rPr>
      </w:pPr>
      <w:r w:rsidRPr="002C0421">
        <w:rPr>
          <w:rFonts w:ascii="Times New Roman" w:hAnsi="Times New Roman"/>
          <w:szCs w:val="24"/>
        </w:rPr>
        <w:t>T</w:t>
      </w:r>
      <w:r w:rsidRPr="002C0421" w:rsidR="00793145">
        <w:rPr>
          <w:rFonts w:ascii="Times New Roman" w:hAnsi="Times New Roman"/>
          <w:szCs w:val="24"/>
        </w:rPr>
        <w:t>he Bonds shall be special obligations of the Authority payable solely from the trust estate pledged under an Indenture of Trust</w:t>
      </w:r>
      <w:r w:rsidR="00D13B02">
        <w:rPr>
          <w:rFonts w:ascii="Times New Roman" w:hAnsi="Times New Roman"/>
          <w:szCs w:val="24"/>
        </w:rPr>
        <w:t xml:space="preserve"> </w:t>
      </w:r>
      <w:r w:rsidRPr="002C0421" w:rsidR="00B90AA0">
        <w:rPr>
          <w:rFonts w:ascii="Times New Roman" w:hAnsi="Times New Roman"/>
        </w:rPr>
        <w:t>(the</w:t>
      </w:r>
      <w:r w:rsidRPr="002C0421" w:rsidR="00F23B39">
        <w:rPr>
          <w:rFonts w:ascii="Times New Roman" w:hAnsi="Times New Roman"/>
        </w:rPr>
        <w:t xml:space="preserve"> </w:t>
      </w:r>
      <w:r w:rsidRPr="002C0421" w:rsidR="00F23B39">
        <w:rPr>
          <w:rFonts w:ascii="Times New Roman" w:hAnsi="Times New Roman"/>
          <w:i/>
          <w:iCs/>
        </w:rPr>
        <w:t>“Indenture”</w:t>
      </w:r>
      <w:r w:rsidRPr="002C0421" w:rsidR="00F23B39">
        <w:rPr>
          <w:rFonts w:ascii="Times New Roman" w:hAnsi="Times New Roman"/>
        </w:rPr>
        <w:t xml:space="preserve">), </w:t>
      </w:r>
      <w:r w:rsidRPr="002C0421" w:rsidR="00793145">
        <w:rPr>
          <w:rFonts w:ascii="Times New Roman" w:hAnsi="Times New Roman"/>
          <w:szCs w:val="24"/>
        </w:rPr>
        <w:t xml:space="preserve">between the Authority and </w:t>
      </w:r>
      <w:r w:rsidR="005A78AD">
        <w:rPr>
          <w:rFonts w:ascii="Times New Roman" w:hAnsi="Times New Roman"/>
          <w:szCs w:val="24"/>
        </w:rPr>
        <w:t>UMB Bank, N.A.</w:t>
      </w:r>
      <w:r w:rsidRPr="002C0421" w:rsidR="00793145">
        <w:rPr>
          <w:rFonts w:ascii="Times New Roman" w:hAnsi="Times New Roman"/>
          <w:szCs w:val="24"/>
        </w:rPr>
        <w:t>, as trustee thereunder.  The Bonds and the interest thereon will not be a general obligation debt of the Authority, the State of Utah or any political subdivision thereof, and none of the Authority, the State of Utah</w:t>
      </w:r>
      <w:r w:rsidRPr="002C0421" w:rsidR="00951243">
        <w:rPr>
          <w:rFonts w:ascii="Times New Roman" w:hAnsi="Times New Roman"/>
          <w:szCs w:val="24"/>
        </w:rPr>
        <w:t>,</w:t>
      </w:r>
      <w:r w:rsidRPr="002C0421" w:rsidR="00793145">
        <w:rPr>
          <w:rFonts w:ascii="Times New Roman" w:hAnsi="Times New Roman"/>
          <w:szCs w:val="24"/>
        </w:rPr>
        <w:t xml:space="preserve"> or any political subdivision thereof will be liable thereon, and in no event will the Bonds or the interest thereon be payable out of any funds or properties other than those expressly provided therefor under the Indenture.</w:t>
      </w:r>
    </w:p>
    <w:p w:rsidRPr="002C0421" w:rsidR="00793145" w:rsidP="00F82633" w:rsidRDefault="00793145" w14:paraId="2F340A37" w14:textId="67D40DF5">
      <w:pPr>
        <w:pStyle w:val="ParaNORMAL"/>
        <w:spacing w:before="160" w:line="240" w:lineRule="auto"/>
        <w:rPr>
          <w:rFonts w:ascii="Times New Roman" w:hAnsi="Times New Roman"/>
        </w:rPr>
      </w:pPr>
      <w:r w:rsidRPr="002C0421">
        <w:rPr>
          <w:rFonts w:ascii="Times New Roman" w:hAnsi="Times New Roman"/>
        </w:rPr>
        <w:t xml:space="preserve">The Bonds shall be issued pursuant to the Resolution and the Indenture. </w:t>
      </w:r>
      <w:r w:rsidRPr="002C0421" w:rsidR="00E145D7">
        <w:rPr>
          <w:rFonts w:ascii="Times New Roman" w:hAnsi="Times New Roman"/>
        </w:rPr>
        <w:t xml:space="preserve"> </w:t>
      </w:r>
      <w:r w:rsidRPr="002C0421">
        <w:rPr>
          <w:rFonts w:ascii="Times New Roman" w:hAnsi="Times New Roman"/>
          <w:szCs w:val="24"/>
        </w:rPr>
        <w:t xml:space="preserve">The Indenture and the Loan Agreement may contain such additional or alternative terms and provisions as shall be approved by the governing board of the Authority; </w:t>
      </w:r>
      <w:r w:rsidRPr="002C0421">
        <w:rPr>
          <w:rFonts w:ascii="Times New Roman" w:hAnsi="Times New Roman"/>
          <w:i/>
          <w:szCs w:val="24"/>
        </w:rPr>
        <w:t>provided</w:t>
      </w:r>
      <w:r w:rsidRPr="002C0421">
        <w:rPr>
          <w:rFonts w:ascii="Times New Roman" w:hAnsi="Times New Roman"/>
          <w:szCs w:val="24"/>
        </w:rPr>
        <w:t xml:space="preserve"> that the principal amount, interest rate or rates, maturity and discount, if any, will not exceed the respective maximums described in the Resolution. </w:t>
      </w:r>
      <w:r w:rsidRPr="002C0421" w:rsidR="00E145D7">
        <w:rPr>
          <w:rFonts w:ascii="Times New Roman" w:hAnsi="Times New Roman"/>
          <w:szCs w:val="24"/>
        </w:rPr>
        <w:t xml:space="preserve"> </w:t>
      </w:r>
      <w:r w:rsidRPr="002C0421">
        <w:rPr>
          <w:rFonts w:ascii="Times New Roman" w:hAnsi="Times New Roman"/>
        </w:rPr>
        <w:t xml:space="preserve">Copies of the Resolution, the Indenture and the Loan Agreement are on file in the offices of the Authority, Utah State Treasurer, C180 State Capitol Complex (Room 180 in the State Capitol), Salt Lake City, Utah, where they may be examined from 8:00 a.m. to 5:00 p.m., </w:t>
      </w:r>
      <w:r w:rsidRPr="002C0421">
        <w:rPr>
          <w:rFonts w:ascii="Times New Roman" w:hAnsi="Times New Roman"/>
          <w:szCs w:val="24"/>
        </w:rPr>
        <w:t>Monday through Friday, except for legal holidays,</w:t>
      </w:r>
      <w:r w:rsidRPr="002C0421">
        <w:rPr>
          <w:rFonts w:ascii="Times New Roman" w:hAnsi="Times New Roman"/>
        </w:rPr>
        <w:t xml:space="preserve"> for a period of at least 30 days from and after the date of publication of this notice.</w:t>
      </w:r>
    </w:p>
    <w:p w:rsidRPr="002C0421" w:rsidR="00793145" w:rsidP="00F82633" w:rsidRDefault="00793145" w14:paraId="7A789EFE" w14:textId="555ADB78">
      <w:pPr>
        <w:pStyle w:val="ParaNORMAL"/>
        <w:spacing w:before="160" w:line="240" w:lineRule="auto"/>
        <w:rPr>
          <w:rFonts w:ascii="Times New Roman" w:hAnsi="Times New Roman"/>
        </w:rPr>
      </w:pPr>
      <w:r w:rsidRPr="002C0421">
        <w:rPr>
          <w:rFonts w:ascii="Times New Roman" w:hAnsi="Times New Roman"/>
        </w:rPr>
        <w:t>All members of the public are invited to attend and participate in the public hearing.  Written comments may be submitted to the Utah Charter School Finance Authority, Utah State Treasurer, C180 State Capitol Complex, Salt Lake City, Utah 84114, Attention Chief Deputy State Treasurer.  Written comments should be mailed in sufficient time to be received before the</w:t>
      </w:r>
      <w:r w:rsidRPr="002C0421" w:rsidR="00C726DA">
        <w:rPr>
          <w:rFonts w:ascii="Times New Roman" w:hAnsi="Times New Roman"/>
        </w:rPr>
        <w:t xml:space="preserve"> </w:t>
      </w:r>
      <w:r w:rsidR="00000851">
        <w:rPr>
          <w:rFonts w:ascii="Times New Roman" w:hAnsi="Times New Roman"/>
        </w:rPr>
        <w:t>October 13</w:t>
      </w:r>
      <w:r w:rsidRPr="002C0421">
        <w:rPr>
          <w:rFonts w:ascii="Times New Roman" w:hAnsi="Times New Roman"/>
        </w:rPr>
        <w:t xml:space="preserve">, </w:t>
      </w:r>
      <w:r w:rsidR="00B0004E">
        <w:rPr>
          <w:rFonts w:ascii="Times New Roman" w:hAnsi="Times New Roman"/>
        </w:rPr>
        <w:t>2026</w:t>
      </w:r>
      <w:r w:rsidRPr="002C0421">
        <w:rPr>
          <w:rFonts w:ascii="Times New Roman" w:hAnsi="Times New Roman"/>
        </w:rPr>
        <w:t>, public hearing.  Additional information can be obtained from the Authority at its office shown above or by calling (801) 538-1042.  Subsequent to the public hearing, the Governor of the State of Utah will consider approving the issuance of the Bonds.</w:t>
      </w:r>
    </w:p>
    <w:p w:rsidRPr="002C0421" w:rsidR="00793145" w:rsidP="00F82633" w:rsidRDefault="00793145" w14:paraId="00786D44" w14:textId="77777777">
      <w:pPr>
        <w:pStyle w:val="ParaNORMAL"/>
        <w:spacing w:before="160" w:line="240" w:lineRule="auto"/>
        <w:rPr>
          <w:rFonts w:ascii="Times New Roman" w:hAnsi="Times New Roman"/>
        </w:rPr>
      </w:pPr>
      <w:r w:rsidRPr="002C0421">
        <w:rPr>
          <w:rFonts w:ascii="Times New Roman" w:hAnsi="Times New Roman"/>
          <w:smallCaps/>
        </w:rPr>
        <w:t>Notice Is Further Given</w:t>
      </w:r>
      <w:r w:rsidRPr="002C0421">
        <w:rPr>
          <w:rFonts w:ascii="Times New Roman" w:hAnsi="Times New Roman"/>
        </w:rPr>
        <w:t xml:space="preserve"> that a period of 30 days after the date of publication of this notice is provided by law during which any person in interest shall have the right to contest the legality of the Resolution, the Indenture, the Loan Agreement or the Bonds, or any provision made for the security and payment of the Bonds, and that after such time, no one shall have any cause of action to contest the regularity, formality or legality thereof for any cause whatsoever.</w:t>
      </w:r>
    </w:p>
    <w:p w:rsidRPr="002C0421" w:rsidR="00793145" w:rsidP="00F82633" w:rsidRDefault="00793145" w14:paraId="270467E7" w14:textId="2A7DED0B">
      <w:pPr>
        <w:pStyle w:val="ParaNORMAL"/>
        <w:spacing w:before="160" w:line="240" w:lineRule="auto"/>
        <w:rPr>
          <w:rFonts w:ascii="Times New Roman" w:hAnsi="Times New Roman"/>
        </w:rPr>
      </w:pPr>
      <w:r w:rsidRPr="002C0421">
        <w:rPr>
          <w:rFonts w:ascii="Times New Roman" w:hAnsi="Times New Roman"/>
          <w:smallCaps/>
        </w:rPr>
        <w:t>Dated</w:t>
      </w:r>
      <w:r w:rsidRPr="002C0421">
        <w:rPr>
          <w:rFonts w:ascii="Times New Roman" w:hAnsi="Times New Roman"/>
        </w:rPr>
        <w:t xml:space="preserve"> </w:t>
      </w:r>
      <w:r w:rsidR="00D15DB8">
        <w:rPr>
          <w:rFonts w:ascii="Times New Roman" w:hAnsi="Times New Roman"/>
        </w:rPr>
        <w:t>September 21</w:t>
      </w:r>
      <w:r w:rsidRPr="002C0421">
        <w:rPr>
          <w:rFonts w:ascii="Times New Roman" w:hAnsi="Times New Roman"/>
        </w:rPr>
        <w:t xml:space="preserve">, </w:t>
      </w:r>
      <w:r w:rsidR="00B0004E">
        <w:rPr>
          <w:rFonts w:ascii="Times New Roman" w:hAnsi="Times New Roman"/>
        </w:rPr>
        <w:t>2026</w:t>
      </w:r>
      <w:r w:rsidRPr="002C0421">
        <w:rPr>
          <w:rFonts w:ascii="Times New Roman" w:hAnsi="Times New Roman"/>
        </w:rPr>
        <w:t>.</w:t>
      </w:r>
    </w:p>
    <w:p w:rsidRPr="002C0421" w:rsidR="00793145" w:rsidP="00F82633" w:rsidRDefault="00793145" w14:paraId="3DFA5E8B" w14:textId="77777777">
      <w:pPr>
        <w:pStyle w:val="Signature"/>
        <w:spacing w:before="160" w:line="240" w:lineRule="auto"/>
        <w:rPr>
          <w:rFonts w:ascii="Times New Roman" w:hAnsi="Times New Roman"/>
          <w:smallCaps/>
        </w:rPr>
      </w:pPr>
      <w:r w:rsidRPr="002C0421">
        <w:rPr>
          <w:rFonts w:ascii="Times New Roman" w:hAnsi="Times New Roman"/>
          <w:smallCaps/>
        </w:rPr>
        <w:t>Utah Charter School Finance Authority</w:t>
      </w:r>
    </w:p>
    <w:sectPr w:rsidRPr="002C0421" w:rsidR="00793145" w:rsidSect="00F82633">
      <w:footerReference w:type="default" r:id="rId7"/>
      <w:pgSz w:w="12240" w:h="15840" w:code="1"/>
      <w:pgMar w:top="432" w:right="720" w:bottom="806" w:left="720" w:header="432" w:footer="432"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3108BF" w:rsidRDefault="003108BF" w14:paraId="0D7A67DB" w14:textId="77777777">
      <w:r>
        <w:separator/>
      </w:r>
    </w:p>
  </w:endnote>
  <w:endnote w:type="continuationSeparator" w:id="0">
    <w:p w:rsidR="003108BF" w:rsidRDefault="003108BF" w14:paraId="0986AEE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Times New Roman"/>
    <w:panose1 w:val="020B0604020202020204"/>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8C253A" w:rsidP="002858EF" w:rsidRDefault="008C253A" w14:paraId="6FA05040" w14:textId="6BBC56B8">
    <w:pPr>
      <w:pStyle w:val="Footer"/>
      <w:tabs>
        <w:tab w:val="clear" w:pos="9360"/>
        <w:tab w:val="right"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3108BF" w:rsidRDefault="003108BF" w14:paraId="3841F48D" w14:textId="77777777">
      <w:r>
        <w:separator/>
      </w:r>
    </w:p>
  </w:footnote>
  <w:footnote w:type="continuationSeparator" w:id="0">
    <w:p w:rsidR="003108BF" w:rsidRDefault="003108BF" w14:paraId="671802B4"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890E6EBA"/>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FFFFFF82"/>
    <w:multiLevelType w:val="singleLevel"/>
    <w:tmpl w:val="84E02D76"/>
    <w:lvl w:ilvl="0">
      <w:start w:val="1"/>
      <w:numFmt w:val="bullet"/>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00000000"/>
    <w:lvl w:ilvl="0">
      <w:start w:val="1"/>
      <w:numFmt w:val="bullet"/>
      <w:lvlText w:val=""/>
      <w:lvlJc w:val="left"/>
      <w:pPr>
        <w:tabs>
          <w:tab w:val="num" w:pos="720"/>
        </w:tabs>
        <w:ind w:left="720" w:hanging="360"/>
      </w:pPr>
      <w:rPr>
        <w:rFonts w:ascii="Symbol" w:hAnsi="Symbol" w:hint="default"/>
      </w:rPr>
    </w:lvl>
  </w:abstractNum>
  <w:abstractNum w:abstractNumId="3" w15:restartNumberingAfterBreak="0">
    <w:nsid w:val="00000002"/>
    <w:multiLevelType w:val="multilevel"/>
    <w:tmpl w:val="00000000"/>
    <w:lvl w:ilvl="0">
      <w:start w:val="1"/>
      <w:numFmt w:val="decimal"/>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4" w15:restartNumberingAfterBreak="0">
    <w:nsid w:val="0F6A127D"/>
    <w:multiLevelType w:val="hybridMultilevel"/>
    <w:tmpl w:val="DB027412"/>
    <w:lvl w:ilvl="0" w:tplc="6A9663D4">
      <w:start w:val="1"/>
      <w:numFmt w:val="decimal"/>
      <w:lvlText w:val="%1."/>
      <w:lvlJc w:val="left"/>
      <w:pPr>
        <w:tabs>
          <w:tab w:val="num" w:pos="108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3C5116F"/>
    <w:multiLevelType w:val="multilevel"/>
    <w:tmpl w:val="9482AA6A"/>
    <w:name w:val="BSAI Scheme 1"/>
    <w:lvl w:ilvl="0">
      <w:start w:val="1"/>
      <w:numFmt w:val="decimal"/>
      <w:suff w:val="nothing"/>
      <w:lvlText w:val="Section %1."/>
      <w:lvlJc w:val="left"/>
      <w:pPr>
        <w:ind w:firstLine="1440"/>
      </w:pPr>
      <w:rPr>
        <w:rFonts w:hint="default"/>
        <w:caps w:val="0"/>
        <w:color w:val="000000"/>
        <w:u w:val="single"/>
      </w:rPr>
    </w:lvl>
    <w:lvl w:ilvl="1">
      <w:start w:val="1"/>
      <w:numFmt w:val="lowerLetter"/>
      <w:lvlRestart w:val="0"/>
      <w:lvlText w:val="(%2)"/>
      <w:lvlJc w:val="left"/>
      <w:pPr>
        <w:tabs>
          <w:tab w:val="num" w:pos="1800"/>
        </w:tabs>
        <w:ind w:left="720" w:firstLine="720"/>
      </w:pPr>
      <w:rPr>
        <w:rFonts w:hint="default"/>
        <w:caps w:val="0"/>
        <w:color w:val="000000"/>
        <w:u w:val="none"/>
      </w:rPr>
    </w:lvl>
    <w:lvl w:ilvl="2">
      <w:start w:val="1"/>
      <w:numFmt w:val="lowerRoman"/>
      <w:lvlText w:val="(%3)"/>
      <w:lvlJc w:val="left"/>
      <w:pPr>
        <w:tabs>
          <w:tab w:val="num" w:pos="3600"/>
        </w:tabs>
        <w:ind w:firstLine="2880"/>
      </w:pPr>
      <w:rPr>
        <w:rFonts w:hint="default"/>
        <w:caps w:val="0"/>
        <w:color w:val="000000"/>
        <w:u w:val="none"/>
      </w:rPr>
    </w:lvl>
    <w:lvl w:ilvl="3">
      <w:start w:val="1"/>
      <w:numFmt w:val="decimal"/>
      <w:lvlText w:val="(%4)"/>
      <w:lvlJc w:val="left"/>
      <w:pPr>
        <w:tabs>
          <w:tab w:val="num" w:pos="4320"/>
        </w:tabs>
        <w:ind w:firstLine="3600"/>
      </w:pPr>
      <w:rPr>
        <w:rFonts w:hint="default"/>
        <w:caps w:val="0"/>
        <w:color w:val="000000"/>
        <w:u w:val="none"/>
      </w:rPr>
    </w:lvl>
    <w:lvl w:ilvl="4">
      <w:start w:val="1"/>
      <w:numFmt w:val="lowerLetter"/>
      <w:lvlText w:val="%5."/>
      <w:lvlJc w:val="left"/>
      <w:pPr>
        <w:tabs>
          <w:tab w:val="num" w:pos="5040"/>
        </w:tabs>
        <w:ind w:firstLine="4320"/>
      </w:pPr>
      <w:rPr>
        <w:rFonts w:hint="default"/>
        <w:caps w:val="0"/>
        <w:color w:val="000000"/>
        <w:u w:val="none"/>
      </w:rPr>
    </w:lvl>
    <w:lvl w:ilvl="5">
      <w:start w:val="1"/>
      <w:numFmt w:val="lowerRoman"/>
      <w:lvlText w:val="%6."/>
      <w:lvlJc w:val="left"/>
      <w:pPr>
        <w:tabs>
          <w:tab w:val="num" w:pos="5760"/>
        </w:tabs>
        <w:ind w:firstLine="5040"/>
      </w:pPr>
      <w:rPr>
        <w:rFonts w:hint="default"/>
        <w:caps w:val="0"/>
        <w:color w:val="000000"/>
        <w:u w:val="none"/>
      </w:rPr>
    </w:lvl>
    <w:lvl w:ilvl="6">
      <w:start w:val="1"/>
      <w:numFmt w:val="decimal"/>
      <w:lvlText w:val="%7)"/>
      <w:lvlJc w:val="left"/>
      <w:pPr>
        <w:tabs>
          <w:tab w:val="num" w:pos="6480"/>
        </w:tabs>
        <w:ind w:firstLine="5760"/>
      </w:pPr>
      <w:rPr>
        <w:rFonts w:hint="default"/>
        <w:caps w:val="0"/>
        <w:color w:val="000000"/>
        <w:u w:val="none"/>
      </w:rPr>
    </w:lvl>
    <w:lvl w:ilvl="7">
      <w:start w:val="1"/>
      <w:numFmt w:val="lowerLetter"/>
      <w:lvlText w:val="%8)"/>
      <w:lvlJc w:val="left"/>
      <w:pPr>
        <w:tabs>
          <w:tab w:val="num" w:pos="7200"/>
        </w:tabs>
        <w:ind w:firstLine="6480"/>
      </w:pPr>
      <w:rPr>
        <w:rFonts w:hint="default"/>
        <w:caps w:val="0"/>
        <w:color w:val="000000"/>
        <w:u w:val="none"/>
      </w:rPr>
    </w:lvl>
    <w:lvl w:ilvl="8">
      <w:start w:val="1"/>
      <w:numFmt w:val="upperLetter"/>
      <w:lvlRestart w:val="0"/>
      <w:suff w:val="nothing"/>
      <w:lvlText w:val="Exhibit &quot;%9&quot;"/>
      <w:lvlJc w:val="left"/>
      <w:rPr>
        <w:rFonts w:ascii="Times New Roman" w:hAnsi="Times New Roman" w:cs="Times New Roman" w:hint="default"/>
        <w:b w:val="0"/>
        <w:bCs w:val="0"/>
        <w:i w:val="0"/>
        <w:iCs w:val="0"/>
        <w:caps/>
        <w:color w:val="000000"/>
        <w:sz w:val="24"/>
        <w:szCs w:val="24"/>
        <w:u w:val="single"/>
      </w:rPr>
    </w:lvl>
  </w:abstractNum>
  <w:abstractNum w:abstractNumId="6" w15:restartNumberingAfterBreak="0">
    <w:nsid w:val="1A1E28EA"/>
    <w:multiLevelType w:val="multilevel"/>
    <w:tmpl w:val="1144CAC4"/>
    <w:lvl w:ilvl="0">
      <w:start w:val="1"/>
      <w:numFmt w:val="decimal"/>
      <w:lvlText w:val="Section %1."/>
      <w:lvlJc w:val="left"/>
      <w:pPr>
        <w:tabs>
          <w:tab w:val="num" w:pos="1800"/>
        </w:tabs>
        <w:ind w:firstLine="720"/>
      </w:pPr>
      <w:rPr>
        <w:rFonts w:hint="default"/>
        <w:i/>
        <w:caps w:val="0"/>
        <w:color w:val="000000"/>
        <w:u w:val="none"/>
      </w:rPr>
    </w:lvl>
    <w:lvl w:ilvl="1">
      <w:start w:val="1"/>
      <w:numFmt w:val="lowerLetter"/>
      <w:lvlText w:val="(%2)"/>
      <w:lvlJc w:val="left"/>
      <w:pPr>
        <w:tabs>
          <w:tab w:val="num" w:pos="1080"/>
        </w:tabs>
        <w:ind w:firstLine="720"/>
      </w:pPr>
      <w:rPr>
        <w:rFonts w:hint="default"/>
        <w:caps w:val="0"/>
        <w:color w:val="000000"/>
        <w:u w:val="none"/>
      </w:rPr>
    </w:lvl>
    <w:lvl w:ilvl="2">
      <w:start w:val="1"/>
      <w:numFmt w:val="lowerLetter"/>
      <w:lvlText w:val="(%3)"/>
      <w:lvlJc w:val="left"/>
      <w:pPr>
        <w:tabs>
          <w:tab w:val="num" w:pos="2880"/>
        </w:tabs>
        <w:ind w:left="2880" w:hanging="720"/>
      </w:pPr>
      <w:rPr>
        <w:rFonts w:hint="default"/>
        <w:caps w:val="0"/>
        <w:color w:val="000000"/>
        <w:u w:val="none"/>
      </w:rPr>
    </w:lvl>
    <w:lvl w:ilvl="3">
      <w:start w:val="1"/>
      <w:numFmt w:val="lowerRoman"/>
      <w:lvlText w:val="(%4)"/>
      <w:lvlJc w:val="left"/>
      <w:pPr>
        <w:tabs>
          <w:tab w:val="num" w:pos="3600"/>
        </w:tabs>
        <w:ind w:left="3600" w:hanging="720"/>
      </w:pPr>
      <w:rPr>
        <w:rFonts w:hint="default"/>
        <w:caps w:val="0"/>
        <w:color w:val="000000"/>
        <w:u w:val="none"/>
      </w:rPr>
    </w:lvl>
    <w:lvl w:ilvl="4">
      <w:start w:val="1"/>
      <w:numFmt w:val="decimal"/>
      <w:lvlText w:val="%5)"/>
      <w:lvlJc w:val="left"/>
      <w:pPr>
        <w:tabs>
          <w:tab w:val="num" w:pos="4320"/>
        </w:tabs>
        <w:ind w:left="4320" w:hanging="720"/>
      </w:pPr>
      <w:rPr>
        <w:rFonts w:hint="default"/>
        <w:caps w:val="0"/>
        <w:color w:val="000000"/>
        <w:u w:val="none"/>
      </w:rPr>
    </w:lvl>
    <w:lvl w:ilvl="5">
      <w:start w:val="1"/>
      <w:numFmt w:val="lowerLetter"/>
      <w:lvlText w:val="(%6)"/>
      <w:lvlJc w:val="left"/>
      <w:pPr>
        <w:tabs>
          <w:tab w:val="num" w:pos="5040"/>
        </w:tabs>
        <w:ind w:left="5040" w:hanging="720"/>
      </w:pPr>
      <w:rPr>
        <w:rFonts w:hint="default"/>
        <w:caps w:val="0"/>
        <w:color w:val="000000"/>
        <w:u w:val="none"/>
      </w:rPr>
    </w:lvl>
    <w:lvl w:ilvl="6">
      <w:start w:val="1"/>
      <w:numFmt w:val="decimal"/>
      <w:lvlText w:val="(%7)"/>
      <w:lvlJc w:val="left"/>
      <w:pPr>
        <w:tabs>
          <w:tab w:val="num" w:pos="5760"/>
        </w:tabs>
        <w:ind w:left="5760" w:hanging="720"/>
      </w:pPr>
      <w:rPr>
        <w:rFonts w:hint="default"/>
        <w:caps w:val="0"/>
        <w:color w:val="000000"/>
        <w:u w:val="none"/>
      </w:rPr>
    </w:lvl>
    <w:lvl w:ilvl="7">
      <w:start w:val="1"/>
      <w:numFmt w:val="lowerRoman"/>
      <w:lvlText w:val="%8)"/>
      <w:lvlJc w:val="left"/>
      <w:pPr>
        <w:tabs>
          <w:tab w:val="num" w:pos="6480"/>
        </w:tabs>
        <w:ind w:left="6480" w:hanging="720"/>
      </w:pPr>
      <w:rPr>
        <w:rFonts w:hint="default"/>
        <w:caps w:val="0"/>
        <w:color w:val="000000"/>
        <w:u w:val="none"/>
      </w:rPr>
    </w:lvl>
    <w:lvl w:ilvl="8">
      <w:start w:val="1"/>
      <w:numFmt w:val="lowerLetter"/>
      <w:lvlText w:val="%9)"/>
      <w:lvlJc w:val="left"/>
      <w:pPr>
        <w:tabs>
          <w:tab w:val="num" w:pos="7200"/>
        </w:tabs>
        <w:ind w:left="7200" w:hanging="720"/>
      </w:pPr>
      <w:rPr>
        <w:rFonts w:hint="default"/>
        <w:caps w:val="0"/>
        <w:color w:val="000000"/>
        <w:u w:val="none"/>
      </w:rPr>
    </w:lvl>
  </w:abstractNum>
  <w:abstractNum w:abstractNumId="7" w15:restartNumberingAfterBreak="0">
    <w:nsid w:val="2FEA6FB4"/>
    <w:multiLevelType w:val="multilevel"/>
    <w:tmpl w:val="5532B850"/>
    <w:lvl w:ilvl="0">
      <w:start w:val="1"/>
      <w:numFmt w:val="decimal"/>
      <w:suff w:val="space"/>
      <w:lvlText w:val="Section %1."/>
      <w:lvlJc w:val="left"/>
      <w:pPr>
        <w:ind w:firstLine="720"/>
      </w:pPr>
      <w:rPr>
        <w:b w:val="0"/>
        <w:bCs w:val="0"/>
        <w:i w:val="0"/>
        <w:iCs w:val="0"/>
        <w:caps w:val="0"/>
        <w:sz w:val="24"/>
        <w:szCs w:val="24"/>
        <w:u w:val="single"/>
      </w:rPr>
    </w:lvl>
    <w:lvl w:ilvl="1">
      <w:start w:val="1"/>
      <w:numFmt w:val="lowerLetter"/>
      <w:lvlText w:val=""/>
      <w:lvlJc w:val="left"/>
      <w:pPr>
        <w:tabs>
          <w:tab w:val="num" w:pos="720"/>
        </w:tabs>
        <w:ind w:left="720" w:hanging="360"/>
      </w:pPr>
    </w:lvl>
    <w:lvl w:ilvl="2">
      <w:start w:val="1"/>
      <w:numFmt w:val="lowerLetter"/>
      <w:lvlText w:val="(%3)"/>
      <w:lvlJc w:val="left"/>
      <w:pPr>
        <w:tabs>
          <w:tab w:val="num" w:pos="720"/>
        </w:tabs>
        <w:ind w:left="720" w:firstLine="720"/>
      </w:pPr>
      <w:rPr>
        <w:b w:val="0"/>
        <w:bCs w:val="0"/>
        <w:i w:val="0"/>
        <w:iCs w:val="0"/>
        <w:caps w:val="0"/>
        <w:sz w:val="24"/>
        <w:szCs w:val="24"/>
        <w:u w:val="none"/>
      </w:rPr>
    </w:lvl>
    <w:lvl w:ilvl="3">
      <w:start w:val="1"/>
      <w:numFmt w:val="decimal"/>
      <w:lvlText w:val=""/>
      <w:lvlJc w:val="left"/>
      <w:pPr>
        <w:tabs>
          <w:tab w:val="num" w:pos="1440"/>
        </w:tabs>
        <w:ind w:left="1440" w:hanging="360"/>
      </w:pPr>
    </w:lvl>
    <w:lvl w:ilvl="4">
      <w:start w:val="1"/>
      <w:numFmt w:val="lowerLetter"/>
      <w:lvlText w:val=""/>
      <w:lvlJc w:val="left"/>
      <w:pPr>
        <w:tabs>
          <w:tab w:val="num" w:pos="1800"/>
        </w:tabs>
        <w:ind w:left="1800" w:hanging="360"/>
      </w:pPr>
    </w:lvl>
    <w:lvl w:ilvl="5">
      <w:start w:val="1"/>
      <w:numFmt w:val="lowerRoman"/>
      <w:lvlText w:val=""/>
      <w:lvlJc w:val="left"/>
      <w:pPr>
        <w:tabs>
          <w:tab w:val="num" w:pos="2160"/>
        </w:tabs>
        <w:ind w:left="2160" w:hanging="360"/>
      </w:pPr>
    </w:lvl>
    <w:lvl w:ilvl="6">
      <w:start w:val="1"/>
      <w:numFmt w:val="decimal"/>
      <w:lvlText w:val=""/>
      <w:lvlJc w:val="left"/>
      <w:pPr>
        <w:tabs>
          <w:tab w:val="num" w:pos="2520"/>
        </w:tabs>
        <w:ind w:left="2520" w:hanging="360"/>
      </w:pPr>
    </w:lvl>
    <w:lvl w:ilvl="7">
      <w:start w:val="1"/>
      <w:numFmt w:val="lowerLetter"/>
      <w:lvlText w:val="1"/>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4FC54BF"/>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7306213"/>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3A8E256B"/>
    <w:multiLevelType w:val="hybridMultilevel"/>
    <w:tmpl w:val="433849EC"/>
    <w:lvl w:ilvl="0" w:tplc="B276FB7C">
      <w:start w:val="1"/>
      <w:numFmt w:val="decimal"/>
      <w:lvlText w:val="%1."/>
      <w:lvlJc w:val="left"/>
      <w:pPr>
        <w:tabs>
          <w:tab w:val="num" w:pos="108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D00721B"/>
    <w:multiLevelType w:val="hybridMultilevel"/>
    <w:tmpl w:val="E26C0C2E"/>
    <w:lvl w:ilvl="0" w:tplc="A9302B62">
      <w:start w:val="1"/>
      <w:numFmt w:val="bullet"/>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0AF0808"/>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62637B4"/>
    <w:multiLevelType w:val="multilevel"/>
    <w:tmpl w:val="1144CAC4"/>
    <w:name w:val="Business/Contract"/>
    <w:lvl w:ilvl="0">
      <w:start w:val="1"/>
      <w:numFmt w:val="decimal"/>
      <w:lvlText w:val="Section %1."/>
      <w:lvlJc w:val="left"/>
      <w:pPr>
        <w:tabs>
          <w:tab w:val="num" w:pos="1800"/>
        </w:tabs>
        <w:ind w:firstLine="720"/>
      </w:pPr>
      <w:rPr>
        <w:rFonts w:hint="default"/>
        <w:i/>
        <w:caps w:val="0"/>
        <w:color w:val="000000"/>
        <w:u w:val="none"/>
      </w:rPr>
    </w:lvl>
    <w:lvl w:ilvl="1">
      <w:start w:val="1"/>
      <w:numFmt w:val="lowerLetter"/>
      <w:lvlText w:val="(%2)"/>
      <w:lvlJc w:val="left"/>
      <w:pPr>
        <w:tabs>
          <w:tab w:val="num" w:pos="1080"/>
        </w:tabs>
        <w:ind w:firstLine="720"/>
      </w:pPr>
      <w:rPr>
        <w:rFonts w:hint="default"/>
        <w:caps w:val="0"/>
        <w:color w:val="000000"/>
        <w:u w:val="none"/>
      </w:rPr>
    </w:lvl>
    <w:lvl w:ilvl="2">
      <w:start w:val="1"/>
      <w:numFmt w:val="lowerLetter"/>
      <w:lvlText w:val="(%3)"/>
      <w:lvlJc w:val="left"/>
      <w:pPr>
        <w:tabs>
          <w:tab w:val="num" w:pos="2880"/>
        </w:tabs>
        <w:ind w:left="2880" w:hanging="720"/>
      </w:pPr>
      <w:rPr>
        <w:rFonts w:hint="default"/>
        <w:caps w:val="0"/>
        <w:color w:val="000000"/>
        <w:u w:val="none"/>
      </w:rPr>
    </w:lvl>
    <w:lvl w:ilvl="3">
      <w:start w:val="1"/>
      <w:numFmt w:val="lowerRoman"/>
      <w:lvlText w:val="(%4)"/>
      <w:lvlJc w:val="left"/>
      <w:pPr>
        <w:tabs>
          <w:tab w:val="num" w:pos="3600"/>
        </w:tabs>
        <w:ind w:left="3600" w:hanging="720"/>
      </w:pPr>
      <w:rPr>
        <w:rFonts w:hint="default"/>
        <w:caps w:val="0"/>
        <w:color w:val="000000"/>
        <w:u w:val="none"/>
      </w:rPr>
    </w:lvl>
    <w:lvl w:ilvl="4">
      <w:start w:val="1"/>
      <w:numFmt w:val="decimal"/>
      <w:lvlText w:val="%5)"/>
      <w:lvlJc w:val="left"/>
      <w:pPr>
        <w:tabs>
          <w:tab w:val="num" w:pos="4320"/>
        </w:tabs>
        <w:ind w:left="4320" w:hanging="720"/>
      </w:pPr>
      <w:rPr>
        <w:rFonts w:hint="default"/>
        <w:caps w:val="0"/>
        <w:color w:val="000000"/>
        <w:u w:val="none"/>
      </w:rPr>
    </w:lvl>
    <w:lvl w:ilvl="5">
      <w:start w:val="1"/>
      <w:numFmt w:val="lowerLetter"/>
      <w:lvlText w:val="(%6)"/>
      <w:lvlJc w:val="left"/>
      <w:pPr>
        <w:tabs>
          <w:tab w:val="num" w:pos="5040"/>
        </w:tabs>
        <w:ind w:left="5040" w:hanging="720"/>
      </w:pPr>
      <w:rPr>
        <w:rFonts w:hint="default"/>
        <w:caps w:val="0"/>
        <w:color w:val="000000"/>
        <w:u w:val="none"/>
      </w:rPr>
    </w:lvl>
    <w:lvl w:ilvl="6">
      <w:start w:val="1"/>
      <w:numFmt w:val="decimal"/>
      <w:lvlText w:val="(%7)"/>
      <w:lvlJc w:val="left"/>
      <w:pPr>
        <w:tabs>
          <w:tab w:val="num" w:pos="5760"/>
        </w:tabs>
        <w:ind w:left="5760" w:hanging="720"/>
      </w:pPr>
      <w:rPr>
        <w:rFonts w:hint="default"/>
        <w:caps w:val="0"/>
        <w:color w:val="000000"/>
        <w:u w:val="none"/>
      </w:rPr>
    </w:lvl>
    <w:lvl w:ilvl="7">
      <w:start w:val="1"/>
      <w:numFmt w:val="lowerRoman"/>
      <w:lvlText w:val="%8)"/>
      <w:lvlJc w:val="left"/>
      <w:pPr>
        <w:tabs>
          <w:tab w:val="num" w:pos="6480"/>
        </w:tabs>
        <w:ind w:left="6480" w:hanging="720"/>
      </w:pPr>
      <w:rPr>
        <w:rFonts w:hint="default"/>
        <w:caps w:val="0"/>
        <w:color w:val="000000"/>
        <w:u w:val="none"/>
      </w:rPr>
    </w:lvl>
    <w:lvl w:ilvl="8">
      <w:start w:val="1"/>
      <w:numFmt w:val="lowerLetter"/>
      <w:lvlText w:val="%9)"/>
      <w:lvlJc w:val="left"/>
      <w:pPr>
        <w:tabs>
          <w:tab w:val="num" w:pos="7200"/>
        </w:tabs>
        <w:ind w:left="7200" w:hanging="720"/>
      </w:pPr>
      <w:rPr>
        <w:rFonts w:hint="default"/>
        <w:caps w:val="0"/>
        <w:color w:val="000000"/>
        <w:u w:val="none"/>
      </w:rPr>
    </w:lvl>
  </w:abstractNum>
  <w:abstractNum w:abstractNumId="14" w15:restartNumberingAfterBreak="0">
    <w:nsid w:val="694E358C"/>
    <w:multiLevelType w:val="multilevel"/>
    <w:tmpl w:val="BFBE79DE"/>
    <w:name w:val="REV Parameters Resolution"/>
    <w:lvl w:ilvl="0">
      <w:start w:val="1"/>
      <w:numFmt w:val="decimal"/>
      <w:suff w:val="nothing"/>
      <w:lvlText w:val="Section %1."/>
      <w:lvlJc w:val="left"/>
      <w:pPr>
        <w:ind w:firstLine="720"/>
      </w:pPr>
      <w:rPr>
        <w:rFonts w:hint="default"/>
        <w:caps w:val="0"/>
        <w:color w:val="000000"/>
        <w:u w:val="single"/>
      </w:rPr>
    </w:lvl>
    <w:lvl w:ilvl="1">
      <w:start w:val="1"/>
      <w:numFmt w:val="lowerLetter"/>
      <w:lvlRestart w:val="0"/>
      <w:lvlText w:val="(%2)"/>
      <w:lvlJc w:val="left"/>
      <w:pPr>
        <w:tabs>
          <w:tab w:val="num" w:pos="1800"/>
        </w:tabs>
        <w:ind w:left="720" w:firstLine="720"/>
      </w:pPr>
      <w:rPr>
        <w:rFonts w:hint="default"/>
        <w:caps w:val="0"/>
        <w:color w:val="000000"/>
        <w:u w:val="none"/>
      </w:rPr>
    </w:lvl>
    <w:lvl w:ilvl="2">
      <w:start w:val="1"/>
      <w:numFmt w:val="lowerRoman"/>
      <w:lvlText w:val="(%3)"/>
      <w:lvlJc w:val="left"/>
      <w:pPr>
        <w:tabs>
          <w:tab w:val="num" w:pos="3600"/>
        </w:tabs>
        <w:ind w:firstLine="2880"/>
      </w:pPr>
      <w:rPr>
        <w:rFonts w:hint="default"/>
        <w:caps w:val="0"/>
        <w:color w:val="000000"/>
        <w:u w:val="none"/>
      </w:rPr>
    </w:lvl>
    <w:lvl w:ilvl="3">
      <w:start w:val="1"/>
      <w:numFmt w:val="decimal"/>
      <w:lvlText w:val="(%4)"/>
      <w:lvlJc w:val="left"/>
      <w:pPr>
        <w:tabs>
          <w:tab w:val="num" w:pos="4320"/>
        </w:tabs>
        <w:ind w:firstLine="3600"/>
      </w:pPr>
      <w:rPr>
        <w:rFonts w:hint="default"/>
        <w:caps w:val="0"/>
        <w:color w:val="000000"/>
        <w:u w:val="none"/>
      </w:rPr>
    </w:lvl>
    <w:lvl w:ilvl="4">
      <w:start w:val="1"/>
      <w:numFmt w:val="lowerLetter"/>
      <w:lvlText w:val="%5."/>
      <w:lvlJc w:val="left"/>
      <w:pPr>
        <w:tabs>
          <w:tab w:val="num" w:pos="5040"/>
        </w:tabs>
        <w:ind w:firstLine="4320"/>
      </w:pPr>
      <w:rPr>
        <w:rFonts w:hint="default"/>
        <w:caps w:val="0"/>
        <w:color w:val="000000"/>
        <w:u w:val="none"/>
      </w:rPr>
    </w:lvl>
    <w:lvl w:ilvl="5">
      <w:start w:val="1"/>
      <w:numFmt w:val="lowerRoman"/>
      <w:lvlText w:val="%6."/>
      <w:lvlJc w:val="left"/>
      <w:pPr>
        <w:tabs>
          <w:tab w:val="num" w:pos="5760"/>
        </w:tabs>
        <w:ind w:firstLine="5040"/>
      </w:pPr>
      <w:rPr>
        <w:rFonts w:hint="default"/>
        <w:caps w:val="0"/>
        <w:color w:val="000000"/>
        <w:u w:val="none"/>
      </w:rPr>
    </w:lvl>
    <w:lvl w:ilvl="6">
      <w:start w:val="1"/>
      <w:numFmt w:val="decimal"/>
      <w:lvlText w:val="%7)"/>
      <w:lvlJc w:val="left"/>
      <w:pPr>
        <w:tabs>
          <w:tab w:val="num" w:pos="6480"/>
        </w:tabs>
        <w:ind w:firstLine="5760"/>
      </w:pPr>
      <w:rPr>
        <w:rFonts w:hint="default"/>
        <w:caps w:val="0"/>
        <w:color w:val="000000"/>
        <w:u w:val="none"/>
      </w:rPr>
    </w:lvl>
    <w:lvl w:ilvl="7">
      <w:start w:val="1"/>
      <w:numFmt w:val="lowerLetter"/>
      <w:lvlText w:val="%8)"/>
      <w:lvlJc w:val="left"/>
      <w:pPr>
        <w:tabs>
          <w:tab w:val="num" w:pos="7200"/>
        </w:tabs>
        <w:ind w:firstLine="6480"/>
      </w:pPr>
      <w:rPr>
        <w:rFonts w:hint="default"/>
        <w:caps w:val="0"/>
        <w:color w:val="000000"/>
        <w:u w:val="none"/>
      </w:rPr>
    </w:lvl>
    <w:lvl w:ilvl="8">
      <w:start w:val="1"/>
      <w:numFmt w:val="upperLetter"/>
      <w:lvlRestart w:val="0"/>
      <w:suff w:val="nothing"/>
      <w:lvlText w:val="Exhibit “%9”"/>
      <w:lvlJc w:val="left"/>
      <w:rPr>
        <w:rFonts w:ascii="Times New Roman" w:hAnsi="Times New Roman" w:cs="Times New Roman" w:hint="default"/>
        <w:b w:val="0"/>
        <w:bCs w:val="0"/>
        <w:i w:val="0"/>
        <w:iCs w:val="0"/>
        <w:caps/>
        <w:smallCaps w:val="0"/>
        <w:color w:val="000000"/>
        <w:sz w:val="24"/>
        <w:szCs w:val="24"/>
        <w:u w:val="single"/>
      </w:rPr>
    </w:lvl>
  </w:abstractNum>
  <w:abstractNum w:abstractNumId="15" w15:restartNumberingAfterBreak="0">
    <w:nsid w:val="7F385DBB"/>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7FF945D4"/>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795876515">
    <w:abstractNumId w:val="11"/>
  </w:num>
  <w:num w:numId="2" w16cid:durableId="1166743210">
    <w:abstractNumId w:val="4"/>
  </w:num>
  <w:num w:numId="3" w16cid:durableId="436143245">
    <w:abstractNumId w:val="13"/>
  </w:num>
  <w:num w:numId="4" w16cid:durableId="191455974">
    <w:abstractNumId w:val="7"/>
  </w:num>
  <w:num w:numId="5" w16cid:durableId="733773096">
    <w:abstractNumId w:val="9"/>
    <w:lvlOverride w:ilvl="0">
      <w:lvl w:ilvl="0">
        <w:start w:val="1"/>
        <w:numFmt w:val="decimal"/>
        <w:lvlText w:val="%1)"/>
        <w:lvlJc w:val="left"/>
      </w:lvl>
    </w:lvlOverride>
    <w:lvlOverride w:ilvl="1">
      <w:lvl w:ilvl="1">
        <w:start w:val="1"/>
        <w:numFmt w:val="lowerLetter"/>
        <w:lvlText w:val="%2)"/>
        <w:lvlJc w:val="left"/>
      </w:lvl>
    </w:lvlOverride>
    <w:lvlOverride w:ilvl="2">
      <w:lvl w:ilvl="2">
        <w:start w:val="1"/>
        <w:numFmt w:val="lowerRoman"/>
        <w:lvlText w:val="%3)"/>
        <w:lvlJc w:val="left"/>
      </w:lvl>
    </w:lvlOverride>
    <w:lvlOverride w:ilvl="3">
      <w:lvl w:ilvl="3">
        <w:start w:val="1"/>
        <w:numFmt w:val="decimal"/>
        <w:lvlText w:val="(%4)"/>
        <w:lvlJc w:val="left"/>
      </w:lvl>
    </w:lvlOverride>
    <w:lvlOverride w:ilvl="4">
      <w:lvl w:ilvl="4">
        <w:start w:val="1"/>
        <w:numFmt w:val="lowerLetter"/>
        <w:lvlText w:val="(%5)"/>
        <w:lvlJc w:val="left"/>
      </w:lvl>
    </w:lvlOverride>
    <w:lvlOverride w:ilvl="5">
      <w:lvl w:ilvl="5">
        <w:start w:val="1"/>
        <w:numFmt w:val="lowerRoman"/>
        <w:lvlText w:val="(%6)"/>
        <w:lvlJc w:val="left"/>
      </w:lvl>
    </w:lvlOverride>
    <w:lvlOverride w:ilvl="6">
      <w:lvl w:ilvl="6">
        <w:start w:val="1"/>
        <w:numFmt w:val="decimal"/>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6" w16cid:durableId="1599019829">
    <w:abstractNumId w:val="9"/>
    <w:lvlOverride w:ilvl="0">
      <w:lvl w:ilvl="0">
        <w:start w:val="1"/>
        <w:numFmt w:val="upperRoman"/>
        <w:lvlText w:val="%1."/>
        <w:lvlJc w:val="left"/>
      </w:lvl>
    </w:lvlOverride>
    <w:lvlOverride w:ilvl="1">
      <w:lvl w:ilvl="1">
        <w:start w:val="1"/>
        <w:numFmt w:val="upperLetter"/>
        <w:lvlText w:val="%2."/>
        <w:lvlJc w:val="left"/>
      </w:lvl>
    </w:lvlOverride>
    <w:lvlOverride w:ilvl="2">
      <w:lvl w:ilvl="2">
        <w:start w:val="1"/>
        <w:numFmt w:val="decimal"/>
        <w:lvlText w:val="%3."/>
        <w:lvlJc w:val="left"/>
      </w:lvl>
    </w:lvlOverride>
    <w:lvlOverride w:ilvl="3">
      <w:lvl w:ilvl="3">
        <w:start w:val="1"/>
        <w:numFmt w:val="lowerLetter"/>
        <w:lvlText w:val="%4)"/>
        <w:lvlJc w:val="left"/>
      </w:lvl>
    </w:lvlOverride>
    <w:lvlOverride w:ilvl="4">
      <w:lvl w:ilvl="4">
        <w:start w:val="1"/>
        <w:numFmt w:val="decimal"/>
        <w:lvlText w:val="(%5)"/>
        <w:lvlJc w:val="left"/>
      </w:lvl>
    </w:lvlOverride>
    <w:lvlOverride w:ilvl="5">
      <w:lvl w:ilvl="5">
        <w:start w:val="1"/>
        <w:numFmt w:val="lowerLetter"/>
        <w:lvlText w:val="(%6)"/>
        <w:lvlJc w:val="left"/>
      </w:lvl>
    </w:lvlOverride>
    <w:lvlOverride w:ilvl="6">
      <w:lvl w:ilvl="6">
        <w:start w:val="1"/>
        <w:numFmt w:val="lowerRoman"/>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7" w16cid:durableId="187451634">
    <w:abstractNumId w:val="9"/>
    <w:lvlOverride w:ilvl="0">
      <w:lvl w:ilvl="0">
        <w:start w:val="1"/>
        <w:numFmt w:val="decimal"/>
        <w:lvlText w:val="%1."/>
        <w:lvlJc w:val="left"/>
      </w:lvl>
    </w:lvlOverride>
    <w:lvlOverride w:ilvl="1">
      <w:lvl w:ilvl="1">
        <w:start w:val="1"/>
        <w:numFmt w:val="decimal"/>
        <w:lvlText w:val="%1.%2."/>
        <w:lvlJc w:val="left"/>
      </w:lvl>
    </w:lvlOverride>
    <w:lvlOverride w:ilvl="2">
      <w:lvl w:ilvl="2">
        <w:start w:val="1"/>
        <w:numFmt w:val="decimal"/>
        <w:lvlText w:val="%1.%2.%3."/>
        <w:lvlJc w:val="left"/>
      </w:lvl>
    </w:lvlOverride>
    <w:lvlOverride w:ilvl="3">
      <w:lvl w:ilvl="3">
        <w:start w:val="1"/>
        <w:numFmt w:val="decimal"/>
        <w:lvlText w:val="%1.%2.%3.%4."/>
        <w:lvlJc w:val="left"/>
      </w:lvl>
    </w:lvlOverride>
    <w:lvlOverride w:ilvl="4">
      <w:lvl w:ilvl="4">
        <w:start w:val="1"/>
        <w:numFmt w:val="decimal"/>
        <w:lvlText w:val="%1.%2.%3.%4.%5."/>
        <w:lvlJc w:val="left"/>
      </w:lvl>
    </w:lvlOverride>
    <w:lvlOverride w:ilvl="5">
      <w:lvl w:ilvl="5">
        <w:start w:val="1"/>
        <w:numFmt w:val="decimal"/>
        <w:lvlText w:val="%1.%2.%3.%4.%5.%6."/>
        <w:lvlJc w:val="left"/>
      </w:lvl>
    </w:lvlOverride>
    <w:lvlOverride w:ilvl="6">
      <w:lvl w:ilvl="6">
        <w:start w:val="1"/>
        <w:numFmt w:val="decimal"/>
        <w:lvlText w:val="%1.%2.%3.%4.%5.%6.%7."/>
        <w:lvlJc w:val="left"/>
      </w:lvl>
    </w:lvlOverride>
    <w:lvlOverride w:ilvl="7">
      <w:lvl w:ilvl="7">
        <w:start w:val="1"/>
        <w:numFmt w:val="decimal"/>
        <w:lvlText w:val="%1.%2.%3.%4.%5.%6.%7.%8."/>
        <w:lvlJc w:val="left"/>
      </w:lvl>
    </w:lvlOverride>
    <w:lvlOverride w:ilvl="8">
      <w:lvl w:ilvl="8">
        <w:start w:val="1"/>
        <w:numFmt w:val="decimal"/>
        <w:lvlText w:val="%1.%2.%3.%4.%5.%6.%7.%8.%9."/>
        <w:lvlJc w:val="left"/>
      </w:lvl>
    </w:lvlOverride>
  </w:num>
  <w:num w:numId="8" w16cid:durableId="1524201009">
    <w:abstractNumId w:val="8"/>
    <w:lvlOverride w:ilvl="0">
      <w:lvl w:ilvl="0">
        <w:start w:val="1"/>
        <w:numFmt w:val="decimal"/>
        <w:lvlText w:val="%1)"/>
        <w:lvlJc w:val="left"/>
      </w:lvl>
    </w:lvlOverride>
    <w:lvlOverride w:ilvl="1">
      <w:lvl w:ilvl="1">
        <w:start w:val="1"/>
        <w:numFmt w:val="lowerLetter"/>
        <w:lvlText w:val="%2)"/>
        <w:lvlJc w:val="left"/>
      </w:lvl>
    </w:lvlOverride>
    <w:lvlOverride w:ilvl="2">
      <w:lvl w:ilvl="2">
        <w:start w:val="1"/>
        <w:numFmt w:val="lowerRoman"/>
        <w:lvlText w:val="%3)"/>
        <w:lvlJc w:val="left"/>
      </w:lvl>
    </w:lvlOverride>
    <w:lvlOverride w:ilvl="3">
      <w:lvl w:ilvl="3">
        <w:start w:val="1"/>
        <w:numFmt w:val="decimal"/>
        <w:lvlText w:val="(%4)"/>
        <w:lvlJc w:val="left"/>
      </w:lvl>
    </w:lvlOverride>
    <w:lvlOverride w:ilvl="4">
      <w:lvl w:ilvl="4">
        <w:start w:val="1"/>
        <w:numFmt w:val="lowerLetter"/>
        <w:lvlText w:val="(%5)"/>
        <w:lvlJc w:val="left"/>
      </w:lvl>
    </w:lvlOverride>
    <w:lvlOverride w:ilvl="5">
      <w:lvl w:ilvl="5">
        <w:start w:val="1"/>
        <w:numFmt w:val="lowerRoman"/>
        <w:lvlText w:val="(%6)"/>
        <w:lvlJc w:val="left"/>
      </w:lvl>
    </w:lvlOverride>
    <w:lvlOverride w:ilvl="6">
      <w:lvl w:ilvl="6">
        <w:start w:val="1"/>
        <w:numFmt w:val="decimal"/>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9" w16cid:durableId="1881626923">
    <w:abstractNumId w:val="8"/>
    <w:lvlOverride w:ilvl="0">
      <w:lvl w:ilvl="0">
        <w:start w:val="1"/>
        <w:numFmt w:val="upperRoman"/>
        <w:lvlText w:val="%1."/>
        <w:lvlJc w:val="left"/>
      </w:lvl>
    </w:lvlOverride>
    <w:lvlOverride w:ilvl="1">
      <w:lvl w:ilvl="1">
        <w:start w:val="1"/>
        <w:numFmt w:val="upperLetter"/>
        <w:lvlText w:val="%2."/>
        <w:lvlJc w:val="left"/>
      </w:lvl>
    </w:lvlOverride>
    <w:lvlOverride w:ilvl="2">
      <w:lvl w:ilvl="2">
        <w:start w:val="1"/>
        <w:numFmt w:val="decimal"/>
        <w:lvlText w:val="%3."/>
        <w:lvlJc w:val="left"/>
      </w:lvl>
    </w:lvlOverride>
    <w:lvlOverride w:ilvl="3">
      <w:lvl w:ilvl="3">
        <w:start w:val="1"/>
        <w:numFmt w:val="lowerLetter"/>
        <w:lvlText w:val="%4)"/>
        <w:lvlJc w:val="left"/>
      </w:lvl>
    </w:lvlOverride>
    <w:lvlOverride w:ilvl="4">
      <w:lvl w:ilvl="4">
        <w:start w:val="1"/>
        <w:numFmt w:val="decimal"/>
        <w:lvlText w:val="(%5)"/>
        <w:lvlJc w:val="left"/>
      </w:lvl>
    </w:lvlOverride>
    <w:lvlOverride w:ilvl="5">
      <w:lvl w:ilvl="5">
        <w:start w:val="1"/>
        <w:numFmt w:val="lowerLetter"/>
        <w:lvlText w:val="(%6)"/>
        <w:lvlJc w:val="left"/>
      </w:lvl>
    </w:lvlOverride>
    <w:lvlOverride w:ilvl="6">
      <w:lvl w:ilvl="6">
        <w:start w:val="1"/>
        <w:numFmt w:val="lowerRoman"/>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10" w16cid:durableId="279848121">
    <w:abstractNumId w:val="8"/>
    <w:lvlOverride w:ilvl="0">
      <w:lvl w:ilvl="0">
        <w:start w:val="1"/>
        <w:numFmt w:val="decimal"/>
        <w:lvlText w:val="%1."/>
        <w:lvlJc w:val="left"/>
      </w:lvl>
    </w:lvlOverride>
    <w:lvlOverride w:ilvl="1">
      <w:lvl w:ilvl="1">
        <w:start w:val="1"/>
        <w:numFmt w:val="decimal"/>
        <w:lvlText w:val="%1.%2."/>
        <w:lvlJc w:val="left"/>
      </w:lvl>
    </w:lvlOverride>
    <w:lvlOverride w:ilvl="2">
      <w:lvl w:ilvl="2">
        <w:start w:val="1"/>
        <w:numFmt w:val="decimal"/>
        <w:lvlText w:val="%1.%2.%3."/>
        <w:lvlJc w:val="left"/>
      </w:lvl>
    </w:lvlOverride>
    <w:lvlOverride w:ilvl="3">
      <w:lvl w:ilvl="3">
        <w:start w:val="1"/>
        <w:numFmt w:val="decimal"/>
        <w:lvlText w:val="%1.%2.%3.%4."/>
        <w:lvlJc w:val="left"/>
      </w:lvl>
    </w:lvlOverride>
    <w:lvlOverride w:ilvl="4">
      <w:lvl w:ilvl="4">
        <w:start w:val="1"/>
        <w:numFmt w:val="decimal"/>
        <w:lvlText w:val="%1.%2.%3.%4.%5."/>
        <w:lvlJc w:val="left"/>
      </w:lvl>
    </w:lvlOverride>
    <w:lvlOverride w:ilvl="5">
      <w:lvl w:ilvl="5">
        <w:start w:val="1"/>
        <w:numFmt w:val="decimal"/>
        <w:lvlText w:val="%1.%2.%3.%4.%5.%6."/>
        <w:lvlJc w:val="left"/>
      </w:lvl>
    </w:lvlOverride>
    <w:lvlOverride w:ilvl="6">
      <w:lvl w:ilvl="6">
        <w:start w:val="1"/>
        <w:numFmt w:val="decimal"/>
        <w:lvlText w:val="%1.%2.%3.%4.%5.%6.%7."/>
        <w:lvlJc w:val="left"/>
      </w:lvl>
    </w:lvlOverride>
    <w:lvlOverride w:ilvl="7">
      <w:lvl w:ilvl="7">
        <w:start w:val="1"/>
        <w:numFmt w:val="decimal"/>
        <w:lvlText w:val="%1.%2.%3.%4.%5.%6.%7.%8."/>
        <w:lvlJc w:val="left"/>
      </w:lvl>
    </w:lvlOverride>
    <w:lvlOverride w:ilvl="8">
      <w:lvl w:ilvl="8">
        <w:start w:val="1"/>
        <w:numFmt w:val="decimal"/>
        <w:lvlText w:val="%1.%2.%3.%4.%5.%6.%7.%8.%9."/>
        <w:lvlJc w:val="left"/>
      </w:lvl>
    </w:lvlOverride>
  </w:num>
  <w:num w:numId="11" w16cid:durableId="173960161">
    <w:abstractNumId w:val="16"/>
    <w:lvlOverride w:ilvl="0">
      <w:lvl w:ilvl="0">
        <w:start w:val="1"/>
        <w:numFmt w:val="decimal"/>
        <w:lvlText w:val="%1)"/>
        <w:lvlJc w:val="left"/>
      </w:lvl>
    </w:lvlOverride>
    <w:lvlOverride w:ilvl="1">
      <w:lvl w:ilvl="1">
        <w:start w:val="1"/>
        <w:numFmt w:val="lowerLetter"/>
        <w:lvlText w:val="%2)"/>
        <w:lvlJc w:val="left"/>
      </w:lvl>
    </w:lvlOverride>
    <w:lvlOverride w:ilvl="2">
      <w:lvl w:ilvl="2">
        <w:start w:val="1"/>
        <w:numFmt w:val="lowerRoman"/>
        <w:lvlText w:val="%3)"/>
        <w:lvlJc w:val="left"/>
      </w:lvl>
    </w:lvlOverride>
    <w:lvlOverride w:ilvl="3">
      <w:lvl w:ilvl="3">
        <w:start w:val="1"/>
        <w:numFmt w:val="decimal"/>
        <w:lvlText w:val="(%4)"/>
        <w:lvlJc w:val="left"/>
      </w:lvl>
    </w:lvlOverride>
    <w:lvlOverride w:ilvl="4">
      <w:lvl w:ilvl="4">
        <w:start w:val="1"/>
        <w:numFmt w:val="lowerLetter"/>
        <w:lvlText w:val="(%5)"/>
        <w:lvlJc w:val="left"/>
      </w:lvl>
    </w:lvlOverride>
    <w:lvlOverride w:ilvl="5">
      <w:lvl w:ilvl="5">
        <w:start w:val="1"/>
        <w:numFmt w:val="lowerRoman"/>
        <w:lvlText w:val="(%6)"/>
        <w:lvlJc w:val="left"/>
      </w:lvl>
    </w:lvlOverride>
    <w:lvlOverride w:ilvl="6">
      <w:lvl w:ilvl="6">
        <w:start w:val="1"/>
        <w:numFmt w:val="decimal"/>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12" w16cid:durableId="910845712">
    <w:abstractNumId w:val="16"/>
    <w:lvlOverride w:ilvl="0">
      <w:lvl w:ilvl="0">
        <w:start w:val="1"/>
        <w:numFmt w:val="upperRoman"/>
        <w:lvlText w:val="%1."/>
        <w:lvlJc w:val="left"/>
      </w:lvl>
    </w:lvlOverride>
    <w:lvlOverride w:ilvl="1">
      <w:lvl w:ilvl="1">
        <w:start w:val="1"/>
        <w:numFmt w:val="upperLetter"/>
        <w:lvlText w:val="%2."/>
        <w:lvlJc w:val="left"/>
      </w:lvl>
    </w:lvlOverride>
    <w:lvlOverride w:ilvl="2">
      <w:lvl w:ilvl="2">
        <w:start w:val="1"/>
        <w:numFmt w:val="decimal"/>
        <w:lvlText w:val="%3."/>
        <w:lvlJc w:val="left"/>
      </w:lvl>
    </w:lvlOverride>
    <w:lvlOverride w:ilvl="3">
      <w:lvl w:ilvl="3">
        <w:start w:val="1"/>
        <w:numFmt w:val="lowerLetter"/>
        <w:lvlText w:val="%4)"/>
        <w:lvlJc w:val="left"/>
      </w:lvl>
    </w:lvlOverride>
    <w:lvlOverride w:ilvl="4">
      <w:lvl w:ilvl="4">
        <w:start w:val="1"/>
        <w:numFmt w:val="decimal"/>
        <w:lvlText w:val="(%5)"/>
        <w:lvlJc w:val="left"/>
      </w:lvl>
    </w:lvlOverride>
    <w:lvlOverride w:ilvl="5">
      <w:lvl w:ilvl="5">
        <w:start w:val="1"/>
        <w:numFmt w:val="lowerLetter"/>
        <w:lvlText w:val="(%6)"/>
        <w:lvlJc w:val="left"/>
      </w:lvl>
    </w:lvlOverride>
    <w:lvlOverride w:ilvl="6">
      <w:lvl w:ilvl="6">
        <w:start w:val="1"/>
        <w:numFmt w:val="lowerRoman"/>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13" w16cid:durableId="1769153320">
    <w:abstractNumId w:val="16"/>
    <w:lvlOverride w:ilvl="0">
      <w:lvl w:ilvl="0">
        <w:start w:val="1"/>
        <w:numFmt w:val="decimal"/>
        <w:lvlText w:val="%1."/>
        <w:lvlJc w:val="left"/>
      </w:lvl>
    </w:lvlOverride>
    <w:lvlOverride w:ilvl="1">
      <w:lvl w:ilvl="1">
        <w:start w:val="1"/>
        <w:numFmt w:val="decimal"/>
        <w:lvlText w:val="%1.%2."/>
        <w:lvlJc w:val="left"/>
      </w:lvl>
    </w:lvlOverride>
    <w:lvlOverride w:ilvl="2">
      <w:lvl w:ilvl="2">
        <w:start w:val="1"/>
        <w:numFmt w:val="decimal"/>
        <w:lvlText w:val="%1.%2.%3."/>
        <w:lvlJc w:val="left"/>
      </w:lvl>
    </w:lvlOverride>
    <w:lvlOverride w:ilvl="3">
      <w:lvl w:ilvl="3">
        <w:start w:val="1"/>
        <w:numFmt w:val="decimal"/>
        <w:lvlText w:val="%1.%2.%3.%4."/>
        <w:lvlJc w:val="left"/>
      </w:lvl>
    </w:lvlOverride>
    <w:lvlOverride w:ilvl="4">
      <w:lvl w:ilvl="4">
        <w:start w:val="1"/>
        <w:numFmt w:val="decimal"/>
        <w:lvlText w:val="%1.%2.%3.%4.%5."/>
        <w:lvlJc w:val="left"/>
      </w:lvl>
    </w:lvlOverride>
    <w:lvlOverride w:ilvl="5">
      <w:lvl w:ilvl="5">
        <w:start w:val="1"/>
        <w:numFmt w:val="decimal"/>
        <w:lvlText w:val="%1.%2.%3.%4.%5.%6."/>
        <w:lvlJc w:val="left"/>
      </w:lvl>
    </w:lvlOverride>
    <w:lvlOverride w:ilvl="6">
      <w:lvl w:ilvl="6">
        <w:start w:val="1"/>
        <w:numFmt w:val="decimal"/>
        <w:lvlText w:val="%1.%2.%3.%4.%5.%6.%7."/>
        <w:lvlJc w:val="left"/>
      </w:lvl>
    </w:lvlOverride>
    <w:lvlOverride w:ilvl="7">
      <w:lvl w:ilvl="7">
        <w:start w:val="1"/>
        <w:numFmt w:val="decimal"/>
        <w:lvlText w:val="%1.%2.%3.%4.%5.%6.%7.%8."/>
        <w:lvlJc w:val="left"/>
      </w:lvl>
    </w:lvlOverride>
    <w:lvlOverride w:ilvl="8">
      <w:lvl w:ilvl="8">
        <w:start w:val="1"/>
        <w:numFmt w:val="decimal"/>
        <w:lvlText w:val="%1.%2.%3.%4.%5.%6.%7.%8.%9."/>
        <w:lvlJc w:val="left"/>
      </w:lvl>
    </w:lvlOverride>
  </w:num>
  <w:num w:numId="14" w16cid:durableId="1868987711">
    <w:abstractNumId w:val="12"/>
    <w:lvlOverride w:ilvl="0">
      <w:lvl w:ilvl="0">
        <w:start w:val="1"/>
        <w:numFmt w:val="decimal"/>
        <w:lvlText w:val="%1)"/>
        <w:lvlJc w:val="left"/>
      </w:lvl>
    </w:lvlOverride>
    <w:lvlOverride w:ilvl="1">
      <w:lvl w:ilvl="1">
        <w:start w:val="1"/>
        <w:numFmt w:val="lowerLetter"/>
        <w:lvlText w:val="%2)"/>
        <w:lvlJc w:val="left"/>
      </w:lvl>
    </w:lvlOverride>
    <w:lvlOverride w:ilvl="2">
      <w:lvl w:ilvl="2">
        <w:start w:val="1"/>
        <w:numFmt w:val="lowerRoman"/>
        <w:lvlText w:val="%3)"/>
        <w:lvlJc w:val="left"/>
      </w:lvl>
    </w:lvlOverride>
    <w:lvlOverride w:ilvl="3">
      <w:lvl w:ilvl="3">
        <w:start w:val="1"/>
        <w:numFmt w:val="decimal"/>
        <w:lvlText w:val="(%4)"/>
        <w:lvlJc w:val="left"/>
      </w:lvl>
    </w:lvlOverride>
    <w:lvlOverride w:ilvl="4">
      <w:lvl w:ilvl="4">
        <w:start w:val="1"/>
        <w:numFmt w:val="lowerLetter"/>
        <w:lvlText w:val="(%5)"/>
        <w:lvlJc w:val="left"/>
      </w:lvl>
    </w:lvlOverride>
    <w:lvlOverride w:ilvl="5">
      <w:lvl w:ilvl="5">
        <w:start w:val="1"/>
        <w:numFmt w:val="lowerRoman"/>
        <w:lvlText w:val="(%6)"/>
        <w:lvlJc w:val="left"/>
      </w:lvl>
    </w:lvlOverride>
    <w:lvlOverride w:ilvl="6">
      <w:lvl w:ilvl="6">
        <w:start w:val="1"/>
        <w:numFmt w:val="decimal"/>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15" w16cid:durableId="1426464553">
    <w:abstractNumId w:val="12"/>
    <w:lvlOverride w:ilvl="0">
      <w:lvl w:ilvl="0">
        <w:start w:val="1"/>
        <w:numFmt w:val="upperRoman"/>
        <w:lvlText w:val="%1."/>
        <w:lvlJc w:val="left"/>
      </w:lvl>
    </w:lvlOverride>
    <w:lvlOverride w:ilvl="1">
      <w:lvl w:ilvl="1">
        <w:start w:val="1"/>
        <w:numFmt w:val="upperLetter"/>
        <w:lvlText w:val="%2."/>
        <w:lvlJc w:val="left"/>
      </w:lvl>
    </w:lvlOverride>
    <w:lvlOverride w:ilvl="2">
      <w:lvl w:ilvl="2">
        <w:start w:val="1"/>
        <w:numFmt w:val="decimal"/>
        <w:lvlText w:val="%3."/>
        <w:lvlJc w:val="left"/>
      </w:lvl>
    </w:lvlOverride>
    <w:lvlOverride w:ilvl="3">
      <w:lvl w:ilvl="3">
        <w:start w:val="1"/>
        <w:numFmt w:val="lowerLetter"/>
        <w:lvlText w:val="%4)"/>
        <w:lvlJc w:val="left"/>
      </w:lvl>
    </w:lvlOverride>
    <w:lvlOverride w:ilvl="4">
      <w:lvl w:ilvl="4">
        <w:start w:val="1"/>
        <w:numFmt w:val="decimal"/>
        <w:lvlText w:val="(%5)"/>
        <w:lvlJc w:val="left"/>
      </w:lvl>
    </w:lvlOverride>
    <w:lvlOverride w:ilvl="5">
      <w:lvl w:ilvl="5">
        <w:start w:val="1"/>
        <w:numFmt w:val="lowerLetter"/>
        <w:lvlText w:val="(%6)"/>
        <w:lvlJc w:val="left"/>
      </w:lvl>
    </w:lvlOverride>
    <w:lvlOverride w:ilvl="6">
      <w:lvl w:ilvl="6">
        <w:start w:val="1"/>
        <w:numFmt w:val="lowerRoman"/>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16" w16cid:durableId="575670529">
    <w:abstractNumId w:val="12"/>
    <w:lvlOverride w:ilvl="0">
      <w:lvl w:ilvl="0">
        <w:start w:val="1"/>
        <w:numFmt w:val="decimal"/>
        <w:lvlText w:val="%1."/>
        <w:lvlJc w:val="left"/>
      </w:lvl>
    </w:lvlOverride>
    <w:lvlOverride w:ilvl="1">
      <w:lvl w:ilvl="1">
        <w:start w:val="1"/>
        <w:numFmt w:val="decimal"/>
        <w:lvlText w:val="%1.%2."/>
        <w:lvlJc w:val="left"/>
      </w:lvl>
    </w:lvlOverride>
    <w:lvlOverride w:ilvl="2">
      <w:lvl w:ilvl="2">
        <w:start w:val="1"/>
        <w:numFmt w:val="decimal"/>
        <w:lvlText w:val="%1.%2.%3."/>
        <w:lvlJc w:val="left"/>
      </w:lvl>
    </w:lvlOverride>
    <w:lvlOverride w:ilvl="3">
      <w:lvl w:ilvl="3">
        <w:start w:val="1"/>
        <w:numFmt w:val="decimal"/>
        <w:lvlText w:val="%1.%2.%3.%4."/>
        <w:lvlJc w:val="left"/>
      </w:lvl>
    </w:lvlOverride>
    <w:lvlOverride w:ilvl="4">
      <w:lvl w:ilvl="4">
        <w:start w:val="1"/>
        <w:numFmt w:val="decimal"/>
        <w:lvlText w:val="%1.%2.%3.%4.%5."/>
        <w:lvlJc w:val="left"/>
      </w:lvl>
    </w:lvlOverride>
    <w:lvlOverride w:ilvl="5">
      <w:lvl w:ilvl="5">
        <w:start w:val="1"/>
        <w:numFmt w:val="decimal"/>
        <w:lvlText w:val="%1.%2.%3.%4.%5.%6."/>
        <w:lvlJc w:val="left"/>
      </w:lvl>
    </w:lvlOverride>
    <w:lvlOverride w:ilvl="6">
      <w:lvl w:ilvl="6">
        <w:start w:val="1"/>
        <w:numFmt w:val="decimal"/>
        <w:lvlText w:val="%1.%2.%3.%4.%5.%6.%7."/>
        <w:lvlJc w:val="left"/>
      </w:lvl>
    </w:lvlOverride>
    <w:lvlOverride w:ilvl="7">
      <w:lvl w:ilvl="7">
        <w:start w:val="1"/>
        <w:numFmt w:val="decimal"/>
        <w:lvlText w:val="%1.%2.%3.%4.%5.%6.%7.%8."/>
        <w:lvlJc w:val="left"/>
      </w:lvl>
    </w:lvlOverride>
    <w:lvlOverride w:ilvl="8">
      <w:lvl w:ilvl="8">
        <w:start w:val="1"/>
        <w:numFmt w:val="decimal"/>
        <w:lvlText w:val="%1.%2.%3.%4.%5.%6.%7.%8.%9."/>
        <w:lvlJc w:val="left"/>
      </w:lvl>
    </w:lvlOverride>
  </w:num>
  <w:num w:numId="17" w16cid:durableId="1762069781">
    <w:abstractNumId w:val="15"/>
    <w:lvlOverride w:ilvl="0">
      <w:lvl w:ilvl="0">
        <w:start w:val="1"/>
        <w:numFmt w:val="decimal"/>
        <w:lvlText w:val="%1)"/>
        <w:lvlJc w:val="left"/>
      </w:lvl>
    </w:lvlOverride>
    <w:lvlOverride w:ilvl="1">
      <w:lvl w:ilvl="1">
        <w:start w:val="1"/>
        <w:numFmt w:val="lowerLetter"/>
        <w:lvlText w:val="%2)"/>
        <w:lvlJc w:val="left"/>
      </w:lvl>
    </w:lvlOverride>
    <w:lvlOverride w:ilvl="2">
      <w:lvl w:ilvl="2">
        <w:start w:val="1"/>
        <w:numFmt w:val="lowerRoman"/>
        <w:lvlText w:val="%3)"/>
        <w:lvlJc w:val="left"/>
      </w:lvl>
    </w:lvlOverride>
    <w:lvlOverride w:ilvl="3">
      <w:lvl w:ilvl="3">
        <w:start w:val="1"/>
        <w:numFmt w:val="decimal"/>
        <w:lvlText w:val="(%4)"/>
        <w:lvlJc w:val="left"/>
      </w:lvl>
    </w:lvlOverride>
    <w:lvlOverride w:ilvl="4">
      <w:lvl w:ilvl="4">
        <w:start w:val="1"/>
        <w:numFmt w:val="lowerLetter"/>
        <w:lvlText w:val="(%5)"/>
        <w:lvlJc w:val="left"/>
      </w:lvl>
    </w:lvlOverride>
    <w:lvlOverride w:ilvl="5">
      <w:lvl w:ilvl="5">
        <w:start w:val="1"/>
        <w:numFmt w:val="lowerRoman"/>
        <w:lvlText w:val="(%6)"/>
        <w:lvlJc w:val="left"/>
      </w:lvl>
    </w:lvlOverride>
    <w:lvlOverride w:ilvl="6">
      <w:lvl w:ilvl="6">
        <w:start w:val="1"/>
        <w:numFmt w:val="decimal"/>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18" w16cid:durableId="985738222">
    <w:abstractNumId w:val="15"/>
    <w:lvlOverride w:ilvl="0">
      <w:lvl w:ilvl="0">
        <w:start w:val="1"/>
        <w:numFmt w:val="upperRoman"/>
        <w:lvlText w:val="%1."/>
        <w:lvlJc w:val="left"/>
      </w:lvl>
    </w:lvlOverride>
    <w:lvlOverride w:ilvl="1">
      <w:lvl w:ilvl="1">
        <w:start w:val="1"/>
        <w:numFmt w:val="upperLetter"/>
        <w:lvlText w:val="%2."/>
        <w:lvlJc w:val="left"/>
      </w:lvl>
    </w:lvlOverride>
    <w:lvlOverride w:ilvl="2">
      <w:lvl w:ilvl="2">
        <w:start w:val="1"/>
        <w:numFmt w:val="decimal"/>
        <w:lvlText w:val="%3."/>
        <w:lvlJc w:val="left"/>
      </w:lvl>
    </w:lvlOverride>
    <w:lvlOverride w:ilvl="3">
      <w:lvl w:ilvl="3">
        <w:start w:val="1"/>
        <w:numFmt w:val="lowerLetter"/>
        <w:lvlText w:val="%4)"/>
        <w:lvlJc w:val="left"/>
      </w:lvl>
    </w:lvlOverride>
    <w:lvlOverride w:ilvl="4">
      <w:lvl w:ilvl="4">
        <w:start w:val="1"/>
        <w:numFmt w:val="decimal"/>
        <w:lvlText w:val="(%5)"/>
        <w:lvlJc w:val="left"/>
      </w:lvl>
    </w:lvlOverride>
    <w:lvlOverride w:ilvl="5">
      <w:lvl w:ilvl="5">
        <w:start w:val="1"/>
        <w:numFmt w:val="lowerLetter"/>
        <w:lvlText w:val="(%6)"/>
        <w:lvlJc w:val="left"/>
      </w:lvl>
    </w:lvlOverride>
    <w:lvlOverride w:ilvl="6">
      <w:lvl w:ilvl="6">
        <w:start w:val="1"/>
        <w:numFmt w:val="lowerRoman"/>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19" w16cid:durableId="1885756351">
    <w:abstractNumId w:val="15"/>
    <w:lvlOverride w:ilvl="0">
      <w:lvl w:ilvl="0">
        <w:start w:val="1"/>
        <w:numFmt w:val="decimal"/>
        <w:lvlText w:val="%1."/>
        <w:lvlJc w:val="left"/>
      </w:lvl>
    </w:lvlOverride>
    <w:lvlOverride w:ilvl="1">
      <w:lvl w:ilvl="1">
        <w:start w:val="1"/>
        <w:numFmt w:val="decimal"/>
        <w:lvlText w:val="%1.%2."/>
        <w:lvlJc w:val="left"/>
      </w:lvl>
    </w:lvlOverride>
    <w:lvlOverride w:ilvl="2">
      <w:lvl w:ilvl="2">
        <w:start w:val="1"/>
        <w:numFmt w:val="decimal"/>
        <w:lvlText w:val="%1.%2.%3."/>
        <w:lvlJc w:val="left"/>
      </w:lvl>
    </w:lvlOverride>
    <w:lvlOverride w:ilvl="3">
      <w:lvl w:ilvl="3">
        <w:start w:val="1"/>
        <w:numFmt w:val="decimal"/>
        <w:lvlText w:val="%1.%2.%3.%4."/>
        <w:lvlJc w:val="left"/>
      </w:lvl>
    </w:lvlOverride>
    <w:lvlOverride w:ilvl="4">
      <w:lvl w:ilvl="4">
        <w:start w:val="1"/>
        <w:numFmt w:val="decimal"/>
        <w:lvlText w:val="%1.%2.%3.%4.%5."/>
        <w:lvlJc w:val="left"/>
      </w:lvl>
    </w:lvlOverride>
    <w:lvlOverride w:ilvl="5">
      <w:lvl w:ilvl="5">
        <w:start w:val="1"/>
        <w:numFmt w:val="decimal"/>
        <w:lvlText w:val="%1.%2.%3.%4.%5.%6."/>
        <w:lvlJc w:val="left"/>
      </w:lvl>
    </w:lvlOverride>
    <w:lvlOverride w:ilvl="6">
      <w:lvl w:ilvl="6">
        <w:start w:val="1"/>
        <w:numFmt w:val="decimal"/>
        <w:lvlText w:val="%1.%2.%3.%4.%5.%6.%7."/>
        <w:lvlJc w:val="left"/>
      </w:lvl>
    </w:lvlOverride>
    <w:lvlOverride w:ilvl="7">
      <w:lvl w:ilvl="7">
        <w:start w:val="1"/>
        <w:numFmt w:val="decimal"/>
        <w:lvlText w:val="%1.%2.%3.%4.%5.%6.%7.%8."/>
        <w:lvlJc w:val="left"/>
      </w:lvl>
    </w:lvlOverride>
    <w:lvlOverride w:ilvl="8">
      <w:lvl w:ilvl="8">
        <w:start w:val="1"/>
        <w:numFmt w:val="decimal"/>
        <w:lvlText w:val="%1.%2.%3.%4.%5.%6.%7.%8.%9."/>
        <w:lvlJc w:val="left"/>
      </w:lvl>
    </w:lvlOverride>
  </w:num>
  <w:num w:numId="20" w16cid:durableId="1744840548">
    <w:abstractNumId w:val="1"/>
  </w:num>
  <w:num w:numId="21" w16cid:durableId="461580998">
    <w:abstractNumId w:val="11"/>
  </w:num>
  <w:num w:numId="22" w16cid:durableId="530998751">
    <w:abstractNumId w:val="4"/>
  </w:num>
  <w:num w:numId="23" w16cid:durableId="1371345134">
    <w:abstractNumId w:val="10"/>
  </w:num>
  <w:num w:numId="24" w16cid:durableId="1733576789">
    <w:abstractNumId w:val="2"/>
  </w:num>
  <w:num w:numId="25" w16cid:durableId="1288775821">
    <w:abstractNumId w:val="6"/>
  </w:num>
  <w:num w:numId="26" w16cid:durableId="1426994636">
    <w:abstractNumId w:val="3"/>
  </w:num>
  <w:num w:numId="27" w16cid:durableId="552696373">
    <w:abstractNumId w:val="3"/>
  </w:num>
  <w:num w:numId="28" w16cid:durableId="1680737516">
    <w:abstractNumId w:val="3"/>
  </w:num>
  <w:num w:numId="29" w16cid:durableId="215286066">
    <w:abstractNumId w:val="3"/>
  </w:num>
  <w:num w:numId="30" w16cid:durableId="1291328133">
    <w:abstractNumId w:val="3"/>
  </w:num>
  <w:num w:numId="31" w16cid:durableId="470102024">
    <w:abstractNumId w:val="3"/>
  </w:num>
  <w:num w:numId="32" w16cid:durableId="426199315">
    <w:abstractNumId w:val="3"/>
  </w:num>
  <w:num w:numId="33" w16cid:durableId="1661082496">
    <w:abstractNumId w:val="3"/>
  </w:num>
  <w:num w:numId="34" w16cid:durableId="1647860479">
    <w:abstractNumId w:val="0"/>
  </w:num>
  <w:num w:numId="35" w16cid:durableId="1166826492">
    <w:abstractNumId w:val="0"/>
  </w:num>
  <w:num w:numId="36" w16cid:durableId="1485320689">
    <w:abstractNumId w:val="0"/>
  </w:num>
  <w:num w:numId="37" w16cid:durableId="1205211940">
    <w:abstractNumId w:val="0"/>
  </w:num>
  <w:num w:numId="38" w16cid:durableId="1002047457">
    <w:abstractNumId w:val="0"/>
  </w:num>
  <w:num w:numId="39" w16cid:durableId="1649825604">
    <w:abstractNumId w:val="0"/>
  </w:num>
  <w:num w:numId="40" w16cid:durableId="2008243773">
    <w:abstractNumId w:val="0"/>
  </w:num>
  <w:num w:numId="41" w16cid:durableId="1002321899">
    <w:abstractNumId w:val="0"/>
  </w:num>
  <w:num w:numId="42" w16cid:durableId="1637567866">
    <w:abstractNumId w:val="0"/>
  </w:num>
  <w:num w:numId="43" w16cid:durableId="173258303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63"/>
  <w:displayHorizontalDrawingGridEvery w:val="0"/>
  <w:displayVerticalDrawingGridEvery w:val="0"/>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F3E"/>
    <w:rsid w:val="00000851"/>
    <w:rsid w:val="00003CF2"/>
    <w:rsid w:val="00007B7E"/>
    <w:rsid w:val="00011566"/>
    <w:rsid w:val="00016B50"/>
    <w:rsid w:val="00016C8F"/>
    <w:rsid w:val="00023923"/>
    <w:rsid w:val="000250DC"/>
    <w:rsid w:val="000253B3"/>
    <w:rsid w:val="00035436"/>
    <w:rsid w:val="00035CB5"/>
    <w:rsid w:val="00037490"/>
    <w:rsid w:val="000426AB"/>
    <w:rsid w:val="000455B1"/>
    <w:rsid w:val="000508A6"/>
    <w:rsid w:val="00054A4E"/>
    <w:rsid w:val="00062FBB"/>
    <w:rsid w:val="00071428"/>
    <w:rsid w:val="0007308A"/>
    <w:rsid w:val="000772D9"/>
    <w:rsid w:val="00077F69"/>
    <w:rsid w:val="000827D0"/>
    <w:rsid w:val="000836A0"/>
    <w:rsid w:val="00084214"/>
    <w:rsid w:val="00085870"/>
    <w:rsid w:val="00096F3E"/>
    <w:rsid w:val="000A0818"/>
    <w:rsid w:val="000A24A9"/>
    <w:rsid w:val="000A5101"/>
    <w:rsid w:val="000A6679"/>
    <w:rsid w:val="000A71C3"/>
    <w:rsid w:val="000B7137"/>
    <w:rsid w:val="000C3878"/>
    <w:rsid w:val="000C459C"/>
    <w:rsid w:val="000C554A"/>
    <w:rsid w:val="000D401E"/>
    <w:rsid w:val="000F0C5E"/>
    <w:rsid w:val="000F6451"/>
    <w:rsid w:val="00104F0B"/>
    <w:rsid w:val="00113EFD"/>
    <w:rsid w:val="00115643"/>
    <w:rsid w:val="00116AB1"/>
    <w:rsid w:val="00121DBC"/>
    <w:rsid w:val="001275D7"/>
    <w:rsid w:val="0014273F"/>
    <w:rsid w:val="00147D44"/>
    <w:rsid w:val="0015478A"/>
    <w:rsid w:val="00156062"/>
    <w:rsid w:val="00171A28"/>
    <w:rsid w:val="001760F6"/>
    <w:rsid w:val="00180AAC"/>
    <w:rsid w:val="00183641"/>
    <w:rsid w:val="00184A54"/>
    <w:rsid w:val="00190024"/>
    <w:rsid w:val="00196D0F"/>
    <w:rsid w:val="001978A0"/>
    <w:rsid w:val="001A0DB6"/>
    <w:rsid w:val="001B17F1"/>
    <w:rsid w:val="001B31AD"/>
    <w:rsid w:val="001B4E07"/>
    <w:rsid w:val="001C2CD2"/>
    <w:rsid w:val="001C3D6F"/>
    <w:rsid w:val="001C4EAF"/>
    <w:rsid w:val="001C5290"/>
    <w:rsid w:val="001C7A1E"/>
    <w:rsid w:val="001D4AF8"/>
    <w:rsid w:val="001D59DC"/>
    <w:rsid w:val="001D774D"/>
    <w:rsid w:val="001E1D4A"/>
    <w:rsid w:val="001E65BD"/>
    <w:rsid w:val="001E6BB3"/>
    <w:rsid w:val="001F1038"/>
    <w:rsid w:val="001F1202"/>
    <w:rsid w:val="001F1624"/>
    <w:rsid w:val="001F1710"/>
    <w:rsid w:val="001F3021"/>
    <w:rsid w:val="001F37C5"/>
    <w:rsid w:val="001F3A37"/>
    <w:rsid w:val="001F5BAA"/>
    <w:rsid w:val="001F7B1C"/>
    <w:rsid w:val="0020424D"/>
    <w:rsid w:val="00205244"/>
    <w:rsid w:val="00210AE5"/>
    <w:rsid w:val="00211768"/>
    <w:rsid w:val="0021200F"/>
    <w:rsid w:val="00227061"/>
    <w:rsid w:val="0023290C"/>
    <w:rsid w:val="002349F7"/>
    <w:rsid w:val="00243E48"/>
    <w:rsid w:val="00246AC5"/>
    <w:rsid w:val="00246D34"/>
    <w:rsid w:val="00253ED9"/>
    <w:rsid w:val="002571DB"/>
    <w:rsid w:val="00263889"/>
    <w:rsid w:val="00275145"/>
    <w:rsid w:val="00277A48"/>
    <w:rsid w:val="002807D6"/>
    <w:rsid w:val="002858EF"/>
    <w:rsid w:val="00290542"/>
    <w:rsid w:val="00292DA8"/>
    <w:rsid w:val="00293DAD"/>
    <w:rsid w:val="00295E31"/>
    <w:rsid w:val="002A64C7"/>
    <w:rsid w:val="002B1524"/>
    <w:rsid w:val="002B2742"/>
    <w:rsid w:val="002B53C8"/>
    <w:rsid w:val="002B5DC4"/>
    <w:rsid w:val="002C0421"/>
    <w:rsid w:val="002C6AF9"/>
    <w:rsid w:val="002D59CE"/>
    <w:rsid w:val="002D625D"/>
    <w:rsid w:val="002D6EB7"/>
    <w:rsid w:val="002F5CF1"/>
    <w:rsid w:val="00301682"/>
    <w:rsid w:val="00303EEF"/>
    <w:rsid w:val="003108BF"/>
    <w:rsid w:val="00315F36"/>
    <w:rsid w:val="0034286E"/>
    <w:rsid w:val="00343AEC"/>
    <w:rsid w:val="0034765B"/>
    <w:rsid w:val="00347698"/>
    <w:rsid w:val="00352D14"/>
    <w:rsid w:val="00353D88"/>
    <w:rsid w:val="00355C9B"/>
    <w:rsid w:val="003567AB"/>
    <w:rsid w:val="003709AE"/>
    <w:rsid w:val="00372A2C"/>
    <w:rsid w:val="003733CF"/>
    <w:rsid w:val="003979C9"/>
    <w:rsid w:val="003B1998"/>
    <w:rsid w:val="003B27FC"/>
    <w:rsid w:val="003C3662"/>
    <w:rsid w:val="003C4ADC"/>
    <w:rsid w:val="003D31FA"/>
    <w:rsid w:val="003D51BB"/>
    <w:rsid w:val="003D62D7"/>
    <w:rsid w:val="003E0A5D"/>
    <w:rsid w:val="003E1392"/>
    <w:rsid w:val="003E2CCE"/>
    <w:rsid w:val="003E6F2F"/>
    <w:rsid w:val="003F09DA"/>
    <w:rsid w:val="003F2278"/>
    <w:rsid w:val="003F40D5"/>
    <w:rsid w:val="00417607"/>
    <w:rsid w:val="00422C51"/>
    <w:rsid w:val="00423002"/>
    <w:rsid w:val="0043682A"/>
    <w:rsid w:val="004376B5"/>
    <w:rsid w:val="00440BDD"/>
    <w:rsid w:val="00441A66"/>
    <w:rsid w:val="00450463"/>
    <w:rsid w:val="00461D0E"/>
    <w:rsid w:val="00471149"/>
    <w:rsid w:val="0048642E"/>
    <w:rsid w:val="00487C7E"/>
    <w:rsid w:val="00495ADA"/>
    <w:rsid w:val="004A1F94"/>
    <w:rsid w:val="004A31D1"/>
    <w:rsid w:val="004B0A52"/>
    <w:rsid w:val="004B75C8"/>
    <w:rsid w:val="004C0297"/>
    <w:rsid w:val="004C59EE"/>
    <w:rsid w:val="004D0EB6"/>
    <w:rsid w:val="004D142B"/>
    <w:rsid w:val="004D78FE"/>
    <w:rsid w:val="004F0AC6"/>
    <w:rsid w:val="004F59E5"/>
    <w:rsid w:val="004F5D9A"/>
    <w:rsid w:val="005227E2"/>
    <w:rsid w:val="00534715"/>
    <w:rsid w:val="00537938"/>
    <w:rsid w:val="005417F3"/>
    <w:rsid w:val="00547851"/>
    <w:rsid w:val="00547E06"/>
    <w:rsid w:val="00550F4B"/>
    <w:rsid w:val="005602D1"/>
    <w:rsid w:val="00566D31"/>
    <w:rsid w:val="00566E20"/>
    <w:rsid w:val="00571E89"/>
    <w:rsid w:val="005748E8"/>
    <w:rsid w:val="005800E5"/>
    <w:rsid w:val="00581449"/>
    <w:rsid w:val="00596162"/>
    <w:rsid w:val="005A0C25"/>
    <w:rsid w:val="005A1460"/>
    <w:rsid w:val="005A39B0"/>
    <w:rsid w:val="005A4BA5"/>
    <w:rsid w:val="005A4BD8"/>
    <w:rsid w:val="005A6E6E"/>
    <w:rsid w:val="005A7039"/>
    <w:rsid w:val="005A78AD"/>
    <w:rsid w:val="005B0FD2"/>
    <w:rsid w:val="005B5C02"/>
    <w:rsid w:val="005C4B8A"/>
    <w:rsid w:val="005C596E"/>
    <w:rsid w:val="005C7FF3"/>
    <w:rsid w:val="005D3623"/>
    <w:rsid w:val="005D3A57"/>
    <w:rsid w:val="005D7C16"/>
    <w:rsid w:val="005E1770"/>
    <w:rsid w:val="005E35DA"/>
    <w:rsid w:val="005F1358"/>
    <w:rsid w:val="005F19D3"/>
    <w:rsid w:val="00603265"/>
    <w:rsid w:val="006041AF"/>
    <w:rsid w:val="00605267"/>
    <w:rsid w:val="00607FF6"/>
    <w:rsid w:val="00610960"/>
    <w:rsid w:val="006314A4"/>
    <w:rsid w:val="006351FA"/>
    <w:rsid w:val="00637DD1"/>
    <w:rsid w:val="006413FD"/>
    <w:rsid w:val="006523BA"/>
    <w:rsid w:val="00660E4B"/>
    <w:rsid w:val="006639B6"/>
    <w:rsid w:val="00665424"/>
    <w:rsid w:val="00667676"/>
    <w:rsid w:val="006717BB"/>
    <w:rsid w:val="006720C0"/>
    <w:rsid w:val="00675C63"/>
    <w:rsid w:val="00682125"/>
    <w:rsid w:val="00696A1D"/>
    <w:rsid w:val="006A251A"/>
    <w:rsid w:val="006A2710"/>
    <w:rsid w:val="006A2EF0"/>
    <w:rsid w:val="006A4739"/>
    <w:rsid w:val="006A5355"/>
    <w:rsid w:val="006B0CED"/>
    <w:rsid w:val="006B175B"/>
    <w:rsid w:val="006B26E7"/>
    <w:rsid w:val="006B32AE"/>
    <w:rsid w:val="006D0068"/>
    <w:rsid w:val="006D13A3"/>
    <w:rsid w:val="006D24B4"/>
    <w:rsid w:val="006D52DD"/>
    <w:rsid w:val="006D637C"/>
    <w:rsid w:val="006F3255"/>
    <w:rsid w:val="006F49D4"/>
    <w:rsid w:val="0070002A"/>
    <w:rsid w:val="00701875"/>
    <w:rsid w:val="0071184D"/>
    <w:rsid w:val="007166EA"/>
    <w:rsid w:val="0072353A"/>
    <w:rsid w:val="007336B1"/>
    <w:rsid w:val="0074177C"/>
    <w:rsid w:val="007521F4"/>
    <w:rsid w:val="007541CB"/>
    <w:rsid w:val="00761D21"/>
    <w:rsid w:val="00763E6F"/>
    <w:rsid w:val="00771F49"/>
    <w:rsid w:val="00784DD3"/>
    <w:rsid w:val="00786FB8"/>
    <w:rsid w:val="00790EFF"/>
    <w:rsid w:val="00792C32"/>
    <w:rsid w:val="00793145"/>
    <w:rsid w:val="00793C60"/>
    <w:rsid w:val="007945E0"/>
    <w:rsid w:val="00797417"/>
    <w:rsid w:val="007A1D23"/>
    <w:rsid w:val="007B494B"/>
    <w:rsid w:val="007B67AA"/>
    <w:rsid w:val="007B74F6"/>
    <w:rsid w:val="007D27A6"/>
    <w:rsid w:val="007E089A"/>
    <w:rsid w:val="007E3862"/>
    <w:rsid w:val="007E66FD"/>
    <w:rsid w:val="007E7ABA"/>
    <w:rsid w:val="007F0B13"/>
    <w:rsid w:val="007F0EF6"/>
    <w:rsid w:val="007F0FEB"/>
    <w:rsid w:val="007F13CF"/>
    <w:rsid w:val="007F47C5"/>
    <w:rsid w:val="00802190"/>
    <w:rsid w:val="008043C5"/>
    <w:rsid w:val="0080526A"/>
    <w:rsid w:val="00806627"/>
    <w:rsid w:val="008156EB"/>
    <w:rsid w:val="0081571A"/>
    <w:rsid w:val="008205A4"/>
    <w:rsid w:val="008242A3"/>
    <w:rsid w:val="008338CA"/>
    <w:rsid w:val="008376B2"/>
    <w:rsid w:val="0084714A"/>
    <w:rsid w:val="00852A34"/>
    <w:rsid w:val="0085345C"/>
    <w:rsid w:val="00855864"/>
    <w:rsid w:val="008606B4"/>
    <w:rsid w:val="0086507A"/>
    <w:rsid w:val="008655AC"/>
    <w:rsid w:val="00874360"/>
    <w:rsid w:val="008831F8"/>
    <w:rsid w:val="00887F26"/>
    <w:rsid w:val="00890D82"/>
    <w:rsid w:val="00894BDA"/>
    <w:rsid w:val="00897A7A"/>
    <w:rsid w:val="008A26F2"/>
    <w:rsid w:val="008A3EFC"/>
    <w:rsid w:val="008A40FB"/>
    <w:rsid w:val="008A4601"/>
    <w:rsid w:val="008B017C"/>
    <w:rsid w:val="008B3EB2"/>
    <w:rsid w:val="008B4B23"/>
    <w:rsid w:val="008C112E"/>
    <w:rsid w:val="008C253A"/>
    <w:rsid w:val="008C2B02"/>
    <w:rsid w:val="008D415B"/>
    <w:rsid w:val="008E59A0"/>
    <w:rsid w:val="008F058C"/>
    <w:rsid w:val="008F27E7"/>
    <w:rsid w:val="008F5DB1"/>
    <w:rsid w:val="008F5F13"/>
    <w:rsid w:val="008F77BF"/>
    <w:rsid w:val="008F7EE4"/>
    <w:rsid w:val="00901068"/>
    <w:rsid w:val="00922D8F"/>
    <w:rsid w:val="00922E2C"/>
    <w:rsid w:val="0093196E"/>
    <w:rsid w:val="009441EB"/>
    <w:rsid w:val="00944DDB"/>
    <w:rsid w:val="00951243"/>
    <w:rsid w:val="009548D5"/>
    <w:rsid w:val="00957FC1"/>
    <w:rsid w:val="00960427"/>
    <w:rsid w:val="00960484"/>
    <w:rsid w:val="00965A95"/>
    <w:rsid w:val="00966B99"/>
    <w:rsid w:val="0096784F"/>
    <w:rsid w:val="00977567"/>
    <w:rsid w:val="00982BD6"/>
    <w:rsid w:val="009931CD"/>
    <w:rsid w:val="009A1CBD"/>
    <w:rsid w:val="009A32B7"/>
    <w:rsid w:val="009A7DC0"/>
    <w:rsid w:val="009B52BC"/>
    <w:rsid w:val="009B5552"/>
    <w:rsid w:val="009C0814"/>
    <w:rsid w:val="009E0974"/>
    <w:rsid w:val="009E1DCF"/>
    <w:rsid w:val="009E5215"/>
    <w:rsid w:val="009E67F0"/>
    <w:rsid w:val="00A17F8D"/>
    <w:rsid w:val="00A2405D"/>
    <w:rsid w:val="00A31B67"/>
    <w:rsid w:val="00A33140"/>
    <w:rsid w:val="00A341EF"/>
    <w:rsid w:val="00A44EF1"/>
    <w:rsid w:val="00A4597A"/>
    <w:rsid w:val="00A46C44"/>
    <w:rsid w:val="00A46C85"/>
    <w:rsid w:val="00A53ACB"/>
    <w:rsid w:val="00A63BBE"/>
    <w:rsid w:val="00A66E11"/>
    <w:rsid w:val="00A73BF5"/>
    <w:rsid w:val="00A928B3"/>
    <w:rsid w:val="00A93AF0"/>
    <w:rsid w:val="00A93B76"/>
    <w:rsid w:val="00A948F2"/>
    <w:rsid w:val="00A96C4A"/>
    <w:rsid w:val="00AA067F"/>
    <w:rsid w:val="00AA72A3"/>
    <w:rsid w:val="00AC34D4"/>
    <w:rsid w:val="00AC377B"/>
    <w:rsid w:val="00AC3E7A"/>
    <w:rsid w:val="00AD29D2"/>
    <w:rsid w:val="00AD78F6"/>
    <w:rsid w:val="00AD7EC2"/>
    <w:rsid w:val="00AE14F2"/>
    <w:rsid w:val="00AE64E6"/>
    <w:rsid w:val="00AF0456"/>
    <w:rsid w:val="00AF3224"/>
    <w:rsid w:val="00AF4944"/>
    <w:rsid w:val="00AF7547"/>
    <w:rsid w:val="00B0004E"/>
    <w:rsid w:val="00B02222"/>
    <w:rsid w:val="00B07644"/>
    <w:rsid w:val="00B10DBC"/>
    <w:rsid w:val="00B3523F"/>
    <w:rsid w:val="00B355E8"/>
    <w:rsid w:val="00B35AC3"/>
    <w:rsid w:val="00B418F3"/>
    <w:rsid w:val="00B4390D"/>
    <w:rsid w:val="00B55234"/>
    <w:rsid w:val="00B5752A"/>
    <w:rsid w:val="00B603DC"/>
    <w:rsid w:val="00B62CD9"/>
    <w:rsid w:val="00B62D2C"/>
    <w:rsid w:val="00B65385"/>
    <w:rsid w:val="00B7138B"/>
    <w:rsid w:val="00B71C48"/>
    <w:rsid w:val="00B71E63"/>
    <w:rsid w:val="00B8543F"/>
    <w:rsid w:val="00B870E6"/>
    <w:rsid w:val="00B900A9"/>
    <w:rsid w:val="00B90AA0"/>
    <w:rsid w:val="00B91F1D"/>
    <w:rsid w:val="00B924FF"/>
    <w:rsid w:val="00B94D5A"/>
    <w:rsid w:val="00BA2F99"/>
    <w:rsid w:val="00BA5A31"/>
    <w:rsid w:val="00BB4A09"/>
    <w:rsid w:val="00BC051E"/>
    <w:rsid w:val="00BC36A5"/>
    <w:rsid w:val="00BC4DF9"/>
    <w:rsid w:val="00BD58AE"/>
    <w:rsid w:val="00BD5EEC"/>
    <w:rsid w:val="00BD6F40"/>
    <w:rsid w:val="00BE273E"/>
    <w:rsid w:val="00BE4AF8"/>
    <w:rsid w:val="00BF269B"/>
    <w:rsid w:val="00C0032E"/>
    <w:rsid w:val="00C055D4"/>
    <w:rsid w:val="00C05B9F"/>
    <w:rsid w:val="00C073C7"/>
    <w:rsid w:val="00C12372"/>
    <w:rsid w:val="00C21FA2"/>
    <w:rsid w:val="00C223D0"/>
    <w:rsid w:val="00C25795"/>
    <w:rsid w:val="00C26825"/>
    <w:rsid w:val="00C304A7"/>
    <w:rsid w:val="00C319D8"/>
    <w:rsid w:val="00C324B6"/>
    <w:rsid w:val="00C3339A"/>
    <w:rsid w:val="00C374DC"/>
    <w:rsid w:val="00C457A2"/>
    <w:rsid w:val="00C45BE7"/>
    <w:rsid w:val="00C46ECE"/>
    <w:rsid w:val="00C52D28"/>
    <w:rsid w:val="00C53FBB"/>
    <w:rsid w:val="00C54F51"/>
    <w:rsid w:val="00C71562"/>
    <w:rsid w:val="00C726DA"/>
    <w:rsid w:val="00C7293F"/>
    <w:rsid w:val="00C8303E"/>
    <w:rsid w:val="00C92CA6"/>
    <w:rsid w:val="00C940F4"/>
    <w:rsid w:val="00C95F9F"/>
    <w:rsid w:val="00CA082A"/>
    <w:rsid w:val="00CA14E0"/>
    <w:rsid w:val="00CA43F8"/>
    <w:rsid w:val="00CA7637"/>
    <w:rsid w:val="00CB0484"/>
    <w:rsid w:val="00CB62A8"/>
    <w:rsid w:val="00CC21C1"/>
    <w:rsid w:val="00CC36D0"/>
    <w:rsid w:val="00CC45D2"/>
    <w:rsid w:val="00CC5CB0"/>
    <w:rsid w:val="00CD2FFD"/>
    <w:rsid w:val="00CF3269"/>
    <w:rsid w:val="00CF3CFA"/>
    <w:rsid w:val="00D00BB3"/>
    <w:rsid w:val="00D03C0E"/>
    <w:rsid w:val="00D05E05"/>
    <w:rsid w:val="00D05F28"/>
    <w:rsid w:val="00D068D7"/>
    <w:rsid w:val="00D06D31"/>
    <w:rsid w:val="00D102B0"/>
    <w:rsid w:val="00D11837"/>
    <w:rsid w:val="00D13B02"/>
    <w:rsid w:val="00D15A1A"/>
    <w:rsid w:val="00D15DB8"/>
    <w:rsid w:val="00D25BEA"/>
    <w:rsid w:val="00D42610"/>
    <w:rsid w:val="00D42A70"/>
    <w:rsid w:val="00D46A43"/>
    <w:rsid w:val="00D50CD9"/>
    <w:rsid w:val="00D5109E"/>
    <w:rsid w:val="00D52364"/>
    <w:rsid w:val="00D608B0"/>
    <w:rsid w:val="00D7035D"/>
    <w:rsid w:val="00D747AD"/>
    <w:rsid w:val="00D82D35"/>
    <w:rsid w:val="00D83A62"/>
    <w:rsid w:val="00D85324"/>
    <w:rsid w:val="00D9262C"/>
    <w:rsid w:val="00DA7139"/>
    <w:rsid w:val="00DB0DCC"/>
    <w:rsid w:val="00DB3A0C"/>
    <w:rsid w:val="00DD0D2C"/>
    <w:rsid w:val="00DD1391"/>
    <w:rsid w:val="00DE4022"/>
    <w:rsid w:val="00DE42B8"/>
    <w:rsid w:val="00DE7CA0"/>
    <w:rsid w:val="00DF40D3"/>
    <w:rsid w:val="00E03D70"/>
    <w:rsid w:val="00E115FB"/>
    <w:rsid w:val="00E12C9A"/>
    <w:rsid w:val="00E145D7"/>
    <w:rsid w:val="00E17307"/>
    <w:rsid w:val="00E214FB"/>
    <w:rsid w:val="00E220E0"/>
    <w:rsid w:val="00E31FF7"/>
    <w:rsid w:val="00E36005"/>
    <w:rsid w:val="00E4311B"/>
    <w:rsid w:val="00E53DCA"/>
    <w:rsid w:val="00E57C8A"/>
    <w:rsid w:val="00E62A51"/>
    <w:rsid w:val="00E64E82"/>
    <w:rsid w:val="00E71627"/>
    <w:rsid w:val="00E723BA"/>
    <w:rsid w:val="00E748B9"/>
    <w:rsid w:val="00E82CAD"/>
    <w:rsid w:val="00E925F3"/>
    <w:rsid w:val="00E932E7"/>
    <w:rsid w:val="00E936A8"/>
    <w:rsid w:val="00E93E26"/>
    <w:rsid w:val="00EA5530"/>
    <w:rsid w:val="00EA5943"/>
    <w:rsid w:val="00EB295E"/>
    <w:rsid w:val="00EB6F31"/>
    <w:rsid w:val="00EC0B6A"/>
    <w:rsid w:val="00EC159D"/>
    <w:rsid w:val="00EE74E3"/>
    <w:rsid w:val="00EF6DB5"/>
    <w:rsid w:val="00F00BDA"/>
    <w:rsid w:val="00F01B49"/>
    <w:rsid w:val="00F04F9E"/>
    <w:rsid w:val="00F116FA"/>
    <w:rsid w:val="00F15648"/>
    <w:rsid w:val="00F23B39"/>
    <w:rsid w:val="00F24CF1"/>
    <w:rsid w:val="00F33928"/>
    <w:rsid w:val="00F34D55"/>
    <w:rsid w:val="00F40D4B"/>
    <w:rsid w:val="00F47F8E"/>
    <w:rsid w:val="00F53B42"/>
    <w:rsid w:val="00F55191"/>
    <w:rsid w:val="00F66DB1"/>
    <w:rsid w:val="00F73E45"/>
    <w:rsid w:val="00F81588"/>
    <w:rsid w:val="00F82633"/>
    <w:rsid w:val="00F83469"/>
    <w:rsid w:val="00F95DDA"/>
    <w:rsid w:val="00FA05F5"/>
    <w:rsid w:val="00FB1426"/>
    <w:rsid w:val="00FC1D25"/>
    <w:rsid w:val="00FC2F7C"/>
    <w:rsid w:val="00FC72C0"/>
    <w:rsid w:val="00FD2EAF"/>
    <w:rsid w:val="00FD559A"/>
    <w:rsid w:val="00FE13FB"/>
    <w:rsid w:val="00FE2558"/>
    <w:rsid w:val="00FF27F1"/>
    <w:rsid w:val="00FF3234"/>
    <w:rsid w:val="00FF6C77"/>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0C81602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Hyperlink"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Link" w:uiPriority="99" w:semiHidden="1" w:unhideWhenUsed="1"/>
  </w:latentStyles>
  <w:style w:type="paragraph" w:styleId="Normal" w:default="1">
    <w:name w:val="Normal"/>
    <w:aliases w:val="n"/>
    <w:qFormat/>
    <w:rsid w:val="003709AE"/>
    <w:rPr>
      <w:sz w:val="24"/>
      <w:szCs w:val="24"/>
    </w:rPr>
  </w:style>
  <w:style w:type="paragraph" w:styleId="Heading1">
    <w:name w:val="heading 1"/>
    <w:aliases w:val="h1"/>
    <w:basedOn w:val="Normal"/>
    <w:next w:val="Normal"/>
    <w:qFormat/>
    <w:rsid w:val="0096038D"/>
    <w:pPr>
      <w:keepNext/>
      <w:keepLines/>
      <w:spacing w:before="360" w:line="280" w:lineRule="exact"/>
      <w:ind w:left="1800" w:right="1267" w:hanging="1080"/>
      <w:jc w:val="both"/>
      <w:outlineLvl w:val="0"/>
    </w:pPr>
    <w:rPr>
      <w:rFonts w:ascii="Times" w:hAnsi="Times"/>
      <w:b/>
      <w:smallCaps/>
      <w:szCs w:val="20"/>
    </w:rPr>
  </w:style>
  <w:style w:type="paragraph" w:styleId="Heading2">
    <w:name w:val="heading 2"/>
    <w:aliases w:val="h2"/>
    <w:basedOn w:val="Heading1"/>
    <w:next w:val="Normal"/>
    <w:qFormat/>
    <w:rsid w:val="0096038D"/>
    <w:pPr>
      <w:numPr>
        <w:ilvl w:val="1"/>
        <w:numId w:val="33"/>
      </w:numPr>
      <w:outlineLvl w:val="1"/>
    </w:pPr>
    <w:rPr>
      <w:smallCaps w:val="0"/>
    </w:rPr>
  </w:style>
  <w:style w:type="paragraph" w:styleId="Heading3">
    <w:name w:val="heading 3"/>
    <w:aliases w:val="h3"/>
    <w:basedOn w:val="Heading1"/>
    <w:next w:val="Normal"/>
    <w:qFormat/>
    <w:rsid w:val="0096038D"/>
    <w:pPr>
      <w:numPr>
        <w:ilvl w:val="2"/>
        <w:numId w:val="33"/>
      </w:numPr>
      <w:outlineLvl w:val="2"/>
    </w:pPr>
    <w:rPr>
      <w:smallCaps w:val="0"/>
    </w:rPr>
  </w:style>
  <w:style w:type="paragraph" w:styleId="Heading4">
    <w:name w:val="heading 4"/>
    <w:aliases w:val="h4"/>
    <w:basedOn w:val="Heading1"/>
    <w:next w:val="Normal"/>
    <w:qFormat/>
    <w:rsid w:val="0096038D"/>
    <w:pPr>
      <w:numPr>
        <w:ilvl w:val="3"/>
        <w:numId w:val="33"/>
      </w:numPr>
      <w:outlineLvl w:val="3"/>
    </w:pPr>
    <w:rPr>
      <w:smallCaps w:val="0"/>
    </w:rPr>
  </w:style>
  <w:style w:type="paragraph" w:styleId="Heading5">
    <w:name w:val="heading 5"/>
    <w:basedOn w:val="Normal"/>
    <w:next w:val="Normal"/>
    <w:qFormat/>
    <w:rsid w:val="0096038D"/>
    <w:pPr>
      <w:numPr>
        <w:ilvl w:val="4"/>
        <w:numId w:val="33"/>
      </w:numPr>
      <w:spacing w:line="280" w:lineRule="exact"/>
      <w:outlineLvl w:val="4"/>
    </w:pPr>
    <w:rPr>
      <w:rFonts w:ascii="Times" w:hAnsi="Times"/>
      <w:b/>
      <w:szCs w:val="20"/>
    </w:rPr>
  </w:style>
  <w:style w:type="paragraph" w:styleId="Heading6">
    <w:name w:val="heading 6"/>
    <w:basedOn w:val="Normal"/>
    <w:next w:val="Normal"/>
    <w:qFormat/>
    <w:rsid w:val="0096038D"/>
    <w:pPr>
      <w:numPr>
        <w:ilvl w:val="5"/>
        <w:numId w:val="33"/>
      </w:numPr>
      <w:spacing w:line="280" w:lineRule="exact"/>
      <w:outlineLvl w:val="5"/>
    </w:pPr>
    <w:rPr>
      <w:rFonts w:ascii="Times" w:hAnsi="Times"/>
      <w:szCs w:val="20"/>
    </w:rPr>
  </w:style>
  <w:style w:type="paragraph" w:styleId="Heading7">
    <w:name w:val="heading 7"/>
    <w:basedOn w:val="Normal"/>
    <w:next w:val="Normal"/>
    <w:qFormat/>
    <w:rsid w:val="0096038D"/>
    <w:pPr>
      <w:numPr>
        <w:ilvl w:val="6"/>
        <w:numId w:val="33"/>
      </w:numPr>
      <w:spacing w:line="280" w:lineRule="exact"/>
      <w:outlineLvl w:val="6"/>
    </w:pPr>
    <w:rPr>
      <w:rFonts w:ascii="Times" w:hAnsi="Times"/>
      <w:i/>
      <w:szCs w:val="20"/>
    </w:rPr>
  </w:style>
  <w:style w:type="paragraph" w:styleId="Heading8">
    <w:name w:val="heading 8"/>
    <w:basedOn w:val="Normal"/>
    <w:next w:val="Normal"/>
    <w:qFormat/>
    <w:rsid w:val="0096038D"/>
    <w:pPr>
      <w:numPr>
        <w:ilvl w:val="7"/>
        <w:numId w:val="33"/>
      </w:numPr>
      <w:spacing w:line="280" w:lineRule="exact"/>
      <w:outlineLvl w:val="7"/>
    </w:pPr>
    <w:rPr>
      <w:rFonts w:ascii="Times" w:hAnsi="Times"/>
      <w:i/>
      <w:szCs w:val="20"/>
    </w:rPr>
  </w:style>
  <w:style w:type="paragraph" w:styleId="Heading9">
    <w:name w:val="heading 9"/>
    <w:basedOn w:val="Normal"/>
    <w:next w:val="Normal"/>
    <w:qFormat/>
    <w:rsid w:val="0096038D"/>
    <w:pPr>
      <w:numPr>
        <w:ilvl w:val="8"/>
        <w:numId w:val="33"/>
      </w:numPr>
      <w:spacing w:line="280" w:lineRule="exact"/>
      <w:outlineLvl w:val="8"/>
    </w:pPr>
    <w:rPr>
      <w:rFonts w:ascii="Times" w:hAnsi="Times"/>
      <w:i/>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aliases w:val="h"/>
    <w:basedOn w:val="Normal"/>
    <w:link w:val="HeaderChar"/>
    <w:rsid w:val="0096038D"/>
    <w:pPr>
      <w:tabs>
        <w:tab w:val="center" w:pos="4680"/>
        <w:tab w:val="right" w:pos="9360"/>
      </w:tabs>
      <w:spacing w:line="280" w:lineRule="exact"/>
    </w:pPr>
    <w:rPr>
      <w:rFonts w:ascii="Times" w:hAnsi="Times"/>
      <w:szCs w:val="20"/>
    </w:rPr>
  </w:style>
  <w:style w:type="paragraph" w:styleId="Footer">
    <w:name w:val="footer"/>
    <w:aliases w:val="f"/>
    <w:basedOn w:val="Normal"/>
    <w:link w:val="FooterChar"/>
    <w:rsid w:val="0096038D"/>
    <w:pPr>
      <w:tabs>
        <w:tab w:val="center" w:pos="4680"/>
        <w:tab w:val="right" w:pos="9360"/>
      </w:tabs>
      <w:spacing w:line="280" w:lineRule="exact"/>
    </w:pPr>
    <w:rPr>
      <w:rFonts w:ascii="Times" w:hAnsi="Times"/>
      <w:szCs w:val="20"/>
    </w:rPr>
  </w:style>
  <w:style w:type="character" w:styleId="FooterChar" w:customStyle="1">
    <w:name w:val="Footer Char"/>
    <w:aliases w:val="f Char"/>
    <w:basedOn w:val="DefaultParagraphFont"/>
    <w:link w:val="Footer"/>
    <w:rsid w:val="00B84B88"/>
    <w:rPr>
      <w:rFonts w:ascii="Times" w:hAnsi="Times"/>
      <w:sz w:val="24"/>
    </w:rPr>
  </w:style>
  <w:style w:type="character" w:styleId="PageNumber">
    <w:name w:val="page number"/>
    <w:basedOn w:val="DefaultParagraphFont"/>
    <w:rsid w:val="0096038D"/>
    <w:rPr>
      <w:rFonts w:ascii="Times" w:hAnsi="Times"/>
      <w:sz w:val="24"/>
    </w:rPr>
  </w:style>
  <w:style w:type="paragraph" w:styleId="Tabletext" w:customStyle="1">
    <w:name w:val="Table text"/>
    <w:basedOn w:val="Normal"/>
    <w:pPr>
      <w:spacing w:line="280" w:lineRule="exact"/>
    </w:pPr>
    <w:rPr>
      <w:rFonts w:ascii="Times" w:hAnsi="Times"/>
      <w:szCs w:val="20"/>
    </w:rPr>
  </w:style>
  <w:style w:type="paragraph" w:styleId="TOAHeading">
    <w:name w:val="toa heading"/>
    <w:basedOn w:val="Normal"/>
    <w:next w:val="Normal"/>
    <w:rsid w:val="0096038D"/>
    <w:pPr>
      <w:spacing w:before="120" w:line="280" w:lineRule="exact"/>
    </w:pPr>
    <w:rPr>
      <w:rFonts w:ascii="Times" w:hAnsi="Times"/>
      <w:b/>
      <w:szCs w:val="20"/>
    </w:rPr>
  </w:style>
  <w:style w:type="paragraph" w:styleId="TOCHeading">
    <w:name w:val="TOC Heading"/>
    <w:basedOn w:val="Heading1"/>
    <w:next w:val="Normal"/>
    <w:uiPriority w:val="39"/>
    <w:unhideWhenUsed/>
    <w:qFormat/>
    <w:rsid w:val="0096038D"/>
    <w:pPr>
      <w:keepNext w:val="0"/>
      <w:keepLines w:val="0"/>
      <w:spacing w:before="0"/>
      <w:ind w:left="0" w:right="0" w:firstLine="0"/>
      <w:jc w:val="left"/>
      <w:outlineLvl w:val="9"/>
    </w:pPr>
    <w:rPr>
      <w:b w:val="0"/>
      <w:smallCaps w:val="0"/>
    </w:rPr>
  </w:style>
  <w:style w:type="paragraph" w:styleId="Signature">
    <w:name w:val="Signature"/>
    <w:basedOn w:val="Normal"/>
    <w:link w:val="SignatureChar"/>
    <w:unhideWhenUsed/>
    <w:rsid w:val="0096038D"/>
    <w:pPr>
      <w:spacing w:line="280" w:lineRule="exact"/>
      <w:ind w:left="4910" w:hanging="230"/>
    </w:pPr>
    <w:rPr>
      <w:rFonts w:ascii="Times" w:hAnsi="Times"/>
      <w:szCs w:val="20"/>
    </w:rPr>
  </w:style>
  <w:style w:type="character" w:styleId="SignatureChar" w:customStyle="1">
    <w:name w:val="Signature Char"/>
    <w:basedOn w:val="DefaultParagraphFont"/>
    <w:link w:val="Signature"/>
    <w:rsid w:val="001D247C"/>
    <w:rPr>
      <w:rFonts w:ascii="Times" w:hAnsi="Times"/>
      <w:sz w:val="24"/>
    </w:rPr>
  </w:style>
  <w:style w:type="paragraph" w:styleId="TOC1">
    <w:name w:val="toc 1"/>
    <w:aliases w:val="t1"/>
    <w:basedOn w:val="Normal"/>
    <w:next w:val="Normal"/>
    <w:rsid w:val="0096038D"/>
    <w:pPr>
      <w:tabs>
        <w:tab w:val="left" w:pos="2160"/>
        <w:tab w:val="right" w:leader="dot" w:pos="9360"/>
      </w:tabs>
      <w:spacing w:before="280" w:after="120" w:line="280" w:lineRule="exact"/>
      <w:ind w:left="2160" w:right="1267" w:hanging="2160"/>
    </w:pPr>
    <w:rPr>
      <w:rFonts w:ascii="Times" w:hAnsi="Times"/>
      <w:smallCaps/>
      <w:szCs w:val="20"/>
    </w:rPr>
  </w:style>
  <w:style w:type="paragraph" w:styleId="FootnoteText">
    <w:name w:val="footnote text"/>
    <w:aliases w:val="ft"/>
    <w:basedOn w:val="Normal"/>
    <w:rsid w:val="0096038D"/>
    <w:pPr>
      <w:spacing w:after="240" w:line="240" w:lineRule="exact"/>
      <w:ind w:left="720" w:hanging="720"/>
      <w:jc w:val="both"/>
    </w:pPr>
    <w:rPr>
      <w:rFonts w:ascii="Times" w:hAnsi="Times"/>
      <w:sz w:val="20"/>
      <w:szCs w:val="20"/>
    </w:rPr>
  </w:style>
  <w:style w:type="paragraph" w:styleId="TOC2">
    <w:name w:val="toc 2"/>
    <w:aliases w:val="t2"/>
    <w:basedOn w:val="TOC1"/>
    <w:next w:val="Normal"/>
    <w:rsid w:val="0096038D"/>
    <w:pPr>
      <w:tabs>
        <w:tab w:val="clear" w:pos="2160"/>
        <w:tab w:val="left" w:pos="2520"/>
      </w:tabs>
      <w:spacing w:before="0" w:after="0"/>
      <w:ind w:left="2520" w:hanging="1980"/>
    </w:pPr>
    <w:rPr>
      <w:smallCaps w:val="0"/>
    </w:rPr>
  </w:style>
  <w:style w:type="paragraph" w:styleId="TOC3">
    <w:name w:val="toc 3"/>
    <w:aliases w:val="t3"/>
    <w:basedOn w:val="TOC1"/>
    <w:next w:val="Normal"/>
    <w:rsid w:val="0096038D"/>
    <w:pPr>
      <w:tabs>
        <w:tab w:val="clear" w:pos="2160"/>
        <w:tab w:val="left" w:pos="2520"/>
      </w:tabs>
      <w:spacing w:before="0" w:after="0"/>
      <w:ind w:left="2520" w:hanging="1080"/>
    </w:pPr>
    <w:rPr>
      <w:smallCaps w:val="0"/>
    </w:rPr>
  </w:style>
  <w:style w:type="paragraph" w:styleId="TOC4">
    <w:name w:val="toc 4"/>
    <w:aliases w:val="t4"/>
    <w:basedOn w:val="TOC1"/>
    <w:next w:val="Normal"/>
    <w:rsid w:val="0096038D"/>
    <w:pPr>
      <w:tabs>
        <w:tab w:val="clear" w:pos="2160"/>
      </w:tabs>
      <w:spacing w:after="0"/>
      <w:ind w:left="0" w:firstLine="0"/>
    </w:pPr>
    <w:rPr>
      <w:smallCaps w:val="0"/>
    </w:rPr>
  </w:style>
  <w:style w:type="paragraph" w:styleId="TOC5">
    <w:name w:val="toc 5"/>
    <w:aliases w:val="t5"/>
    <w:basedOn w:val="TOC1"/>
    <w:next w:val="Normal"/>
    <w:rsid w:val="0096038D"/>
    <w:pPr>
      <w:tabs>
        <w:tab w:val="left" w:pos="1440"/>
      </w:tabs>
      <w:spacing w:before="0" w:after="0"/>
    </w:pPr>
    <w:rPr>
      <w:smallCaps w:val="0"/>
    </w:rPr>
  </w:style>
  <w:style w:type="paragraph" w:styleId="TOC6">
    <w:name w:val="toc 6"/>
    <w:aliases w:val="t6"/>
    <w:basedOn w:val="TOC1"/>
    <w:next w:val="Normal"/>
    <w:rsid w:val="0096038D"/>
    <w:pPr>
      <w:tabs>
        <w:tab w:val="clear" w:pos="2160"/>
      </w:tabs>
      <w:spacing w:before="0" w:after="0"/>
      <w:ind w:left="0" w:firstLine="0"/>
    </w:pPr>
    <w:rPr>
      <w:smallCaps w:val="0"/>
    </w:rPr>
  </w:style>
  <w:style w:type="paragraph" w:styleId="TOC7">
    <w:name w:val="toc 7"/>
    <w:aliases w:val="t7"/>
    <w:basedOn w:val="TOC1"/>
    <w:next w:val="Normal"/>
    <w:rsid w:val="0096038D"/>
    <w:pPr>
      <w:tabs>
        <w:tab w:val="clear" w:pos="2160"/>
      </w:tabs>
      <w:spacing w:before="0" w:after="0"/>
      <w:ind w:left="0" w:firstLine="0"/>
    </w:pPr>
    <w:rPr>
      <w:smallCaps w:val="0"/>
    </w:rPr>
  </w:style>
  <w:style w:type="paragraph" w:styleId="TOC8">
    <w:name w:val="toc 8"/>
    <w:aliases w:val="t8"/>
    <w:basedOn w:val="TOC1"/>
    <w:next w:val="Normal"/>
    <w:rsid w:val="0096038D"/>
    <w:pPr>
      <w:tabs>
        <w:tab w:val="clear" w:pos="2160"/>
      </w:tabs>
      <w:spacing w:before="0" w:after="0"/>
      <w:ind w:left="0" w:firstLine="0"/>
    </w:pPr>
    <w:rPr>
      <w:smallCaps w:val="0"/>
    </w:rPr>
  </w:style>
  <w:style w:type="paragraph" w:styleId="TOC9">
    <w:name w:val="toc 9"/>
    <w:aliases w:val="t9"/>
    <w:basedOn w:val="TOC1"/>
    <w:next w:val="Normal"/>
    <w:rsid w:val="0096038D"/>
    <w:pPr>
      <w:tabs>
        <w:tab w:val="clear" w:pos="2160"/>
      </w:tabs>
      <w:spacing w:before="0" w:after="0"/>
      <w:ind w:left="0" w:firstLine="0"/>
    </w:pPr>
    <w:rPr>
      <w:smallCaps w:val="0"/>
    </w:rPr>
  </w:style>
  <w:style w:type="paragraph" w:styleId="ParaNORMAL" w:customStyle="1">
    <w:name w:val="ParaNORMAL"/>
    <w:aliases w:val="p,i,party,ParaFLUSH2,ohhar,RG Quick Para"/>
    <w:basedOn w:val="Normal"/>
    <w:qFormat/>
    <w:rsid w:val="0096038D"/>
    <w:pPr>
      <w:spacing w:before="280" w:line="280" w:lineRule="exact"/>
      <w:ind w:firstLine="720"/>
      <w:jc w:val="both"/>
    </w:pPr>
    <w:rPr>
      <w:rFonts w:ascii="Times" w:hAnsi="Times"/>
      <w:szCs w:val="20"/>
    </w:rPr>
  </w:style>
  <w:style w:type="paragraph" w:styleId="ParaNORMALDS" w:customStyle="1">
    <w:name w:val="ParaNORMALDS"/>
    <w:aliases w:val="pds"/>
    <w:basedOn w:val="Normal"/>
    <w:rsid w:val="002C0421"/>
    <w:pPr>
      <w:spacing w:line="600" w:lineRule="exact"/>
      <w:ind w:firstLine="720"/>
      <w:jc w:val="both"/>
    </w:pPr>
    <w:rPr>
      <w:szCs w:val="20"/>
    </w:rPr>
  </w:style>
  <w:style w:type="paragraph" w:styleId="SubParaLevel1DS" w:customStyle="1">
    <w:name w:val="SubParaLevel1DS"/>
    <w:aliases w:val="s1ds"/>
    <w:basedOn w:val="Normal"/>
    <w:rsid w:val="0059027D"/>
    <w:pPr>
      <w:tabs>
        <w:tab w:val="right" w:pos="1800"/>
        <w:tab w:val="left" w:pos="2160"/>
      </w:tabs>
      <w:spacing w:line="600" w:lineRule="exact"/>
      <w:ind w:left="720"/>
      <w:jc w:val="both"/>
    </w:pPr>
    <w:rPr>
      <w:rFonts w:ascii="Times" w:hAnsi="Times"/>
      <w:szCs w:val="20"/>
    </w:rPr>
  </w:style>
  <w:style w:type="paragraph" w:styleId="TitleCenterBold" w:customStyle="1">
    <w:name w:val="TitleCenterBold"/>
    <w:aliases w:val="tcb"/>
    <w:basedOn w:val="Normal"/>
    <w:next w:val="Normal"/>
    <w:rsid w:val="0096038D"/>
    <w:pPr>
      <w:keepNext/>
      <w:spacing w:before="360" w:line="280" w:lineRule="exact"/>
      <w:jc w:val="center"/>
    </w:pPr>
    <w:rPr>
      <w:rFonts w:ascii="Times" w:hAnsi="Times"/>
      <w:b/>
      <w:smallCaps/>
      <w:szCs w:val="20"/>
    </w:rPr>
  </w:style>
  <w:style w:type="paragraph" w:styleId="ParaSECTION" w:customStyle="1">
    <w:name w:val="ParaSECTION"/>
    <w:aliases w:val="ps"/>
    <w:basedOn w:val="ParaNORMAL"/>
    <w:rsid w:val="0096038D"/>
    <w:pPr>
      <w:tabs>
        <w:tab w:val="right" w:pos="1699"/>
        <w:tab w:val="left" w:pos="2016"/>
      </w:tabs>
      <w:ind w:firstLine="0"/>
    </w:pPr>
  </w:style>
  <w:style w:type="paragraph" w:styleId="QuotedTextDS" w:customStyle="1">
    <w:name w:val="QuotedTextDS"/>
    <w:aliases w:val="qtds"/>
    <w:basedOn w:val="Normal"/>
    <w:rsid w:val="005B1F26"/>
    <w:pPr>
      <w:spacing w:before="220" w:after="60" w:line="280" w:lineRule="exact"/>
      <w:ind w:left="1440" w:right="1440"/>
      <w:jc w:val="both"/>
    </w:pPr>
    <w:rPr>
      <w:rFonts w:ascii="Times" w:hAnsi="Times"/>
      <w:szCs w:val="20"/>
    </w:rPr>
  </w:style>
  <w:style w:type="paragraph" w:styleId="BalloonText">
    <w:name w:val="Balloon Text"/>
    <w:basedOn w:val="Normal"/>
    <w:link w:val="BalloonTextChar"/>
    <w:uiPriority w:val="99"/>
    <w:unhideWhenUsed/>
    <w:rsid w:val="0096038D"/>
    <w:pPr>
      <w:spacing w:line="280" w:lineRule="exact"/>
    </w:pPr>
    <w:rPr>
      <w:rFonts w:ascii="Times" w:hAnsi="Times"/>
      <w:sz w:val="18"/>
      <w:szCs w:val="18"/>
    </w:rPr>
  </w:style>
  <w:style w:type="character" w:styleId="BalloonTextChar" w:customStyle="1">
    <w:name w:val="Balloon Text Char"/>
    <w:basedOn w:val="DefaultParagraphFont"/>
    <w:link w:val="BalloonText"/>
    <w:uiPriority w:val="99"/>
    <w:rsid w:val="0096038D"/>
    <w:rPr>
      <w:rFonts w:ascii="Times" w:hAnsi="Times"/>
      <w:sz w:val="18"/>
      <w:szCs w:val="18"/>
    </w:rPr>
  </w:style>
  <w:style w:type="table" w:styleId="ColorfulGrid">
    <w:name w:val="Colorful Grid"/>
    <w:basedOn w:val="TableNormal"/>
    <w:uiPriority w:val="73"/>
    <w:rsid w:val="0096038D"/>
    <w:rPr>
      <w:rFonts w:ascii="Cambria" w:hAnsi="Cambria"/>
      <w:color w:val="000000"/>
    </w:rPr>
    <w:tblPr>
      <w:tblStyleRowBandSize w:val="1"/>
      <w:tblStyleColBandSize w:val="1"/>
      <w:tblBorders>
        <w:insideH w:val="single" w:color="FFFFFF" w:sz="4" w:space="0"/>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6038D"/>
    <w:rPr>
      <w:rFonts w:ascii="Cambria" w:hAnsi="Cambria"/>
      <w:color w:val="000000"/>
    </w:rPr>
    <w:tblPr>
      <w:tblStyleRowBandSize w:val="1"/>
      <w:tblStyleColBandSize w:val="1"/>
      <w:tblBorders>
        <w:insideH w:val="single" w:color="FFFFFF" w:sz="4" w:space="0"/>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6038D"/>
    <w:rPr>
      <w:rFonts w:ascii="Cambria" w:hAnsi="Cambria"/>
      <w:color w:val="000000"/>
    </w:rPr>
    <w:tblPr>
      <w:tblStyleRowBandSize w:val="1"/>
      <w:tblStyleColBandSize w:val="1"/>
      <w:tblBorders>
        <w:insideH w:val="single" w:color="FFFFFF" w:sz="4" w:space="0"/>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character" w:styleId="CommentReference">
    <w:name w:val="annotation reference"/>
    <w:basedOn w:val="DefaultParagraphFont"/>
    <w:rsid w:val="0096038D"/>
    <w:rPr>
      <w:rFonts w:ascii="Times" w:hAnsi="Times"/>
      <w:sz w:val="24"/>
    </w:rPr>
  </w:style>
  <w:style w:type="paragraph" w:styleId="CommentText">
    <w:name w:val="annotation text"/>
    <w:basedOn w:val="Normal"/>
    <w:link w:val="CommentTextChar"/>
    <w:rsid w:val="0096038D"/>
    <w:pPr>
      <w:spacing w:line="280" w:lineRule="exact"/>
    </w:pPr>
    <w:rPr>
      <w:rFonts w:ascii="Times" w:hAnsi="Times"/>
      <w:szCs w:val="20"/>
    </w:rPr>
  </w:style>
  <w:style w:type="character" w:styleId="CommentTextChar" w:customStyle="1">
    <w:name w:val="Comment Text Char"/>
    <w:basedOn w:val="DefaultParagraphFont"/>
    <w:link w:val="CommentText"/>
    <w:rsid w:val="0096038D"/>
    <w:rPr>
      <w:rFonts w:ascii="Times" w:hAnsi="Times"/>
      <w:sz w:val="24"/>
    </w:rPr>
  </w:style>
  <w:style w:type="paragraph" w:styleId="CoverCenter" w:customStyle="1">
    <w:name w:val="CoverCenter"/>
    <w:aliases w:val="c"/>
    <w:basedOn w:val="TitleCenterBold"/>
    <w:rsid w:val="0096038D"/>
    <w:pPr>
      <w:spacing w:before="0"/>
    </w:pPr>
    <w:rPr>
      <w:b w:val="0"/>
    </w:rPr>
  </w:style>
  <w:style w:type="table" w:styleId="DarkList">
    <w:name w:val="Dark List"/>
    <w:basedOn w:val="TableNormal"/>
    <w:uiPriority w:val="70"/>
    <w:rsid w:val="0096038D"/>
    <w:rPr>
      <w:rFonts w:ascii="Cambria" w:hAnsi="Cambria"/>
      <w:color w:val="FFFFFF"/>
    </w:rPr>
    <w:tblPr>
      <w:tblStyleRowBandSize w:val="1"/>
      <w:tblStyleColBandSize w:val="1"/>
    </w:tblPr>
    <w:tcPr>
      <w:shd w:val="clear" w:color="auto" w:fill="000000"/>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000000"/>
      </w:tcPr>
    </w:tblStylePr>
    <w:tblStylePr w:type="firstCol">
      <w:tblPr/>
      <w:tcPr>
        <w:tcBorders>
          <w:top w:val="nil"/>
          <w:left w:val="nil"/>
          <w:bottom w:val="nil"/>
          <w:right w:val="single" w:color="FFFFFF" w:sz="18" w:space="0"/>
          <w:insideH w:val="nil"/>
          <w:insideV w:val="nil"/>
        </w:tcBorders>
        <w:shd w:val="clear" w:color="auto" w:fill="000000"/>
      </w:tcPr>
    </w:tblStylePr>
    <w:tblStylePr w:type="lastCol">
      <w:tblPr/>
      <w:tcPr>
        <w:tcBorders>
          <w:top w:val="nil"/>
          <w:left w:val="single" w:color="FFFFFF" w:sz="18" w:space="0"/>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6038D"/>
    <w:rPr>
      <w:rFonts w:ascii="Cambria" w:hAnsi="Cambria"/>
      <w:color w:val="FFFFFF"/>
    </w:rPr>
    <w:tblPr>
      <w:tblStyleRowBandSize w:val="1"/>
      <w:tblStyleColBandSize w:val="1"/>
    </w:tblPr>
    <w:tcPr>
      <w:shd w:val="clear" w:color="auto" w:fill="4F81BD"/>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43F60"/>
      </w:tcPr>
    </w:tblStylePr>
    <w:tblStylePr w:type="firstCol">
      <w:tblPr/>
      <w:tcPr>
        <w:tcBorders>
          <w:top w:val="nil"/>
          <w:left w:val="nil"/>
          <w:bottom w:val="nil"/>
          <w:right w:val="single" w:color="FFFFFF" w:sz="18" w:space="0"/>
          <w:insideH w:val="nil"/>
          <w:insideV w:val="nil"/>
        </w:tcBorders>
        <w:shd w:val="clear" w:color="auto" w:fill="365F91"/>
      </w:tcPr>
    </w:tblStylePr>
    <w:tblStylePr w:type="lastCol">
      <w:tblPr/>
      <w:tcPr>
        <w:tcBorders>
          <w:top w:val="nil"/>
          <w:left w:val="single" w:color="FFFFFF" w:sz="18" w:space="0"/>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6038D"/>
    <w:rPr>
      <w:rFonts w:ascii="Cambria" w:hAnsi="Cambria"/>
      <w:color w:val="FFFFFF"/>
    </w:rPr>
    <w:tblPr>
      <w:tblStyleRowBandSize w:val="1"/>
      <w:tblStyleColBandSize w:val="1"/>
    </w:tblPr>
    <w:tcPr>
      <w:shd w:val="clear" w:color="auto" w:fill="C0504D"/>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622423"/>
      </w:tcPr>
    </w:tblStylePr>
    <w:tblStylePr w:type="firstCol">
      <w:tblPr/>
      <w:tcPr>
        <w:tcBorders>
          <w:top w:val="nil"/>
          <w:left w:val="nil"/>
          <w:bottom w:val="nil"/>
          <w:right w:val="single" w:color="FFFFFF" w:sz="18" w:space="0"/>
          <w:insideH w:val="nil"/>
          <w:insideV w:val="nil"/>
        </w:tcBorders>
        <w:shd w:val="clear" w:color="auto" w:fill="943634"/>
      </w:tcPr>
    </w:tblStylePr>
    <w:tblStylePr w:type="lastCol">
      <w:tblPr/>
      <w:tcPr>
        <w:tcBorders>
          <w:top w:val="nil"/>
          <w:left w:val="single" w:color="FFFFFF" w:sz="18" w:space="0"/>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6038D"/>
    <w:rPr>
      <w:rFonts w:ascii="Cambria" w:hAnsi="Cambria"/>
      <w:color w:val="FFFFFF"/>
    </w:rPr>
    <w:tblPr>
      <w:tblStyleRowBandSize w:val="1"/>
      <w:tblStyleColBandSize w:val="1"/>
    </w:tblPr>
    <w:tcPr>
      <w:shd w:val="clear" w:color="auto" w:fill="9BBB59"/>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4E6128"/>
      </w:tcPr>
    </w:tblStylePr>
    <w:tblStylePr w:type="firstCol">
      <w:tblPr/>
      <w:tcPr>
        <w:tcBorders>
          <w:top w:val="nil"/>
          <w:left w:val="nil"/>
          <w:bottom w:val="nil"/>
          <w:right w:val="single" w:color="FFFFFF" w:sz="18" w:space="0"/>
          <w:insideH w:val="nil"/>
          <w:insideV w:val="nil"/>
        </w:tcBorders>
        <w:shd w:val="clear" w:color="auto" w:fill="76923C"/>
      </w:tcPr>
    </w:tblStylePr>
    <w:tblStylePr w:type="lastCol">
      <w:tblPr/>
      <w:tcPr>
        <w:tcBorders>
          <w:top w:val="nil"/>
          <w:left w:val="single" w:color="FFFFFF" w:sz="18" w:space="0"/>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6038D"/>
    <w:rPr>
      <w:rFonts w:ascii="Cambria" w:hAnsi="Cambria"/>
      <w:color w:val="FFFFFF"/>
    </w:rPr>
    <w:tblPr>
      <w:tblStyleRowBandSize w:val="1"/>
      <w:tblStyleColBandSize w:val="1"/>
    </w:tblPr>
    <w:tcPr>
      <w:shd w:val="clear" w:color="auto" w:fill="8064A2"/>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3F3151"/>
      </w:tcPr>
    </w:tblStylePr>
    <w:tblStylePr w:type="firstCol">
      <w:tblPr/>
      <w:tcPr>
        <w:tcBorders>
          <w:top w:val="nil"/>
          <w:left w:val="nil"/>
          <w:bottom w:val="nil"/>
          <w:right w:val="single" w:color="FFFFFF" w:sz="18" w:space="0"/>
          <w:insideH w:val="nil"/>
          <w:insideV w:val="nil"/>
        </w:tcBorders>
        <w:shd w:val="clear" w:color="auto" w:fill="5F497A"/>
      </w:tcPr>
    </w:tblStylePr>
    <w:tblStylePr w:type="lastCol">
      <w:tblPr/>
      <w:tcPr>
        <w:tcBorders>
          <w:top w:val="nil"/>
          <w:left w:val="single" w:color="FFFFFF" w:sz="18" w:space="0"/>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6038D"/>
    <w:rPr>
      <w:rFonts w:ascii="Cambria" w:hAnsi="Cambria"/>
      <w:color w:val="FFFFFF"/>
    </w:rPr>
    <w:tblPr>
      <w:tblStyleRowBandSize w:val="1"/>
      <w:tblStyleColBandSize w:val="1"/>
    </w:tblPr>
    <w:tcPr>
      <w:shd w:val="clear" w:color="auto" w:fill="4BACC6"/>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05867"/>
      </w:tcPr>
    </w:tblStylePr>
    <w:tblStylePr w:type="firstCol">
      <w:tblPr/>
      <w:tcPr>
        <w:tcBorders>
          <w:top w:val="nil"/>
          <w:left w:val="nil"/>
          <w:bottom w:val="nil"/>
          <w:right w:val="single" w:color="FFFFFF" w:sz="18" w:space="0"/>
          <w:insideH w:val="nil"/>
          <w:insideV w:val="nil"/>
        </w:tcBorders>
        <w:shd w:val="clear" w:color="auto" w:fill="31849B"/>
      </w:tcPr>
    </w:tblStylePr>
    <w:tblStylePr w:type="lastCol">
      <w:tblPr/>
      <w:tcPr>
        <w:tcBorders>
          <w:top w:val="nil"/>
          <w:left w:val="single" w:color="FFFFFF" w:sz="18" w:space="0"/>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6038D"/>
    <w:rPr>
      <w:rFonts w:ascii="Cambria" w:hAnsi="Cambria"/>
      <w:color w:val="FFFFFF"/>
    </w:rPr>
    <w:tblPr>
      <w:tblStyleRowBandSize w:val="1"/>
      <w:tblStyleColBandSize w:val="1"/>
    </w:tblPr>
    <w:tcPr>
      <w:shd w:val="clear" w:color="auto" w:fill="F79646"/>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974706"/>
      </w:tcPr>
    </w:tblStylePr>
    <w:tblStylePr w:type="firstCol">
      <w:tblPr/>
      <w:tcPr>
        <w:tcBorders>
          <w:top w:val="nil"/>
          <w:left w:val="nil"/>
          <w:bottom w:val="nil"/>
          <w:right w:val="single" w:color="FFFFFF" w:sz="18" w:space="0"/>
          <w:insideH w:val="nil"/>
          <w:insideV w:val="nil"/>
        </w:tcBorders>
        <w:shd w:val="clear" w:color="auto" w:fill="E36C0A"/>
      </w:tcPr>
    </w:tblStylePr>
    <w:tblStylePr w:type="lastCol">
      <w:tblPr/>
      <w:tcPr>
        <w:tcBorders>
          <w:top w:val="nil"/>
          <w:left w:val="single" w:color="FFFFFF" w:sz="18" w:space="0"/>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rsid w:val="0096038D"/>
    <w:pPr>
      <w:spacing w:after="640" w:line="280" w:lineRule="exact"/>
      <w:jc w:val="center"/>
    </w:pPr>
    <w:rPr>
      <w:rFonts w:ascii="Times" w:hAnsi="Times"/>
      <w:szCs w:val="20"/>
    </w:rPr>
  </w:style>
  <w:style w:type="character" w:styleId="DateChar" w:customStyle="1">
    <w:name w:val="Date Char"/>
    <w:basedOn w:val="DefaultParagraphFont"/>
    <w:link w:val="Date"/>
    <w:rsid w:val="0096038D"/>
    <w:rPr>
      <w:rFonts w:ascii="Times" w:hAnsi="Times"/>
      <w:sz w:val="24"/>
    </w:rPr>
  </w:style>
  <w:style w:type="paragraph" w:styleId="DocumentMap">
    <w:name w:val="Document Map"/>
    <w:basedOn w:val="Normal"/>
    <w:link w:val="DocumentMapChar"/>
    <w:uiPriority w:val="99"/>
    <w:unhideWhenUsed/>
    <w:rsid w:val="0096038D"/>
    <w:pPr>
      <w:spacing w:line="280" w:lineRule="exact"/>
    </w:pPr>
    <w:rPr>
      <w:rFonts w:ascii="Times" w:hAnsi="Times"/>
      <w:szCs w:val="20"/>
    </w:rPr>
  </w:style>
  <w:style w:type="character" w:styleId="DocumentMapChar" w:customStyle="1">
    <w:name w:val="Document Map Char"/>
    <w:basedOn w:val="DefaultParagraphFont"/>
    <w:link w:val="DocumentMap"/>
    <w:uiPriority w:val="99"/>
    <w:rsid w:val="0096038D"/>
    <w:rPr>
      <w:rFonts w:ascii="Times" w:hAnsi="Times"/>
      <w:sz w:val="24"/>
      <w:szCs w:val="24"/>
    </w:rPr>
  </w:style>
  <w:style w:type="paragraph" w:styleId="DoubleLine" w:customStyle="1">
    <w:name w:val="DoubleLine"/>
    <w:aliases w:val="d"/>
    <w:basedOn w:val="Normal"/>
    <w:next w:val="Normal"/>
    <w:rsid w:val="0096038D"/>
    <w:pPr>
      <w:pBdr>
        <w:bottom w:val="double" w:color="auto" w:sz="6" w:space="0"/>
      </w:pBdr>
      <w:spacing w:line="280" w:lineRule="atLeast"/>
    </w:pPr>
    <w:rPr>
      <w:rFonts w:ascii="Times" w:hAnsi="Times"/>
      <w:szCs w:val="20"/>
    </w:rPr>
  </w:style>
  <w:style w:type="character" w:styleId="EndnoteReference">
    <w:name w:val="endnote reference"/>
    <w:basedOn w:val="DefaultParagraphFont"/>
    <w:rsid w:val="0096038D"/>
    <w:rPr>
      <w:rFonts w:ascii="Times" w:hAnsi="Times"/>
      <w:position w:val="6"/>
      <w:vertAlign w:val="baseline"/>
    </w:rPr>
  </w:style>
  <w:style w:type="paragraph" w:styleId="EnvelopeAddress">
    <w:name w:val="envelope address"/>
    <w:basedOn w:val="Normal"/>
    <w:rsid w:val="0096038D"/>
    <w:pPr>
      <w:framePr w:w="7920" w:h="1980" w:hSpace="180" w:wrap="auto" w:hAnchor="page" w:xAlign="center" w:yAlign="bottom" w:hRule="exact"/>
      <w:spacing w:line="280" w:lineRule="exact"/>
      <w:ind w:left="2880"/>
    </w:pPr>
    <w:rPr>
      <w:rFonts w:ascii="Times" w:hAnsi="Times"/>
      <w:szCs w:val="20"/>
    </w:rPr>
  </w:style>
  <w:style w:type="paragraph" w:styleId="EnvelopeReturn">
    <w:name w:val="envelope return"/>
    <w:basedOn w:val="Normal"/>
    <w:rsid w:val="0096038D"/>
    <w:pPr>
      <w:spacing w:line="280" w:lineRule="exact"/>
    </w:pPr>
    <w:rPr>
      <w:rFonts w:ascii="Times" w:hAnsi="Times"/>
      <w:szCs w:val="20"/>
    </w:rPr>
  </w:style>
  <w:style w:type="character" w:styleId="FootnoteReference">
    <w:name w:val="footnote reference"/>
    <w:aliases w:val="fr"/>
    <w:basedOn w:val="DefaultParagraphFont"/>
    <w:rsid w:val="0096038D"/>
    <w:rPr>
      <w:rFonts w:ascii="Times" w:hAnsi="Times"/>
      <w:position w:val="6"/>
      <w:sz w:val="20"/>
      <w:vertAlign w:val="baseline"/>
    </w:rPr>
  </w:style>
  <w:style w:type="paragraph" w:styleId="hangingindent" w:customStyle="1">
    <w:name w:val="hanging indent"/>
    <w:aliases w:val="hang"/>
    <w:basedOn w:val="ParaNORMAL"/>
    <w:rsid w:val="0096038D"/>
    <w:pPr>
      <w:ind w:left="720" w:hanging="720"/>
    </w:pPr>
  </w:style>
  <w:style w:type="paragraph" w:styleId="Index1">
    <w:name w:val="index 1"/>
    <w:basedOn w:val="Normal"/>
    <w:next w:val="Normal"/>
    <w:rsid w:val="0096038D"/>
    <w:pPr>
      <w:spacing w:line="280" w:lineRule="exact"/>
      <w:ind w:left="240" w:hanging="240"/>
    </w:pPr>
    <w:rPr>
      <w:rFonts w:ascii="Times" w:hAnsi="Times"/>
      <w:szCs w:val="20"/>
    </w:rPr>
  </w:style>
  <w:style w:type="paragraph" w:styleId="IndexHeading">
    <w:name w:val="index heading"/>
    <w:basedOn w:val="Normal"/>
    <w:next w:val="Index1"/>
    <w:rsid w:val="0096038D"/>
    <w:pPr>
      <w:spacing w:line="280" w:lineRule="exact"/>
    </w:pPr>
    <w:rPr>
      <w:rFonts w:ascii="Times" w:hAnsi="Times"/>
      <w:b/>
      <w:szCs w:val="20"/>
    </w:rPr>
  </w:style>
  <w:style w:type="table" w:styleId="LightGrid">
    <w:name w:val="Light Grid"/>
    <w:basedOn w:val="TableNormal"/>
    <w:uiPriority w:val="62"/>
    <w:rsid w:val="0096038D"/>
    <w:rPr>
      <w:rFonts w:ascii="Cambria" w:hAnsi="Cambria"/>
    </w:rPr>
    <w:tblPr>
      <w:tblStyleRowBandSize w:val="1"/>
      <w:tblStyleColBandSize w:val="1"/>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ascii="Calibri" w:hAnsi="Calibri" w:eastAsia="Times New Roman" w:cs="Times New Roman"/>
        <w:b/>
        <w:bCs/>
      </w:rPr>
      <w:tblPr/>
      <w:tcPr>
        <w:tcBorders>
          <w:top w:val="single" w:color="000000" w:sz="8" w:space="0"/>
          <w:left w:val="single" w:color="000000" w:sz="8" w:space="0"/>
          <w:bottom w:val="single" w:color="000000" w:sz="18" w:space="0"/>
          <w:right w:val="single" w:color="000000" w:sz="8" w:space="0"/>
          <w:insideH w:val="nil"/>
          <w:insideV w:val="single" w:color="000000" w:sz="8" w:space="0"/>
        </w:tcBorders>
      </w:tcPr>
    </w:tblStylePr>
    <w:tblStylePr w:type="lastRow">
      <w:pPr>
        <w:spacing w:before="0" w:after="0" w:line="240" w:lineRule="auto"/>
      </w:pPr>
      <w:rPr>
        <w:rFonts w:ascii="Calibri" w:hAnsi="Calibri" w:eastAsia="Times New Roman" w:cs="Times New Roman"/>
        <w:b/>
        <w:bCs/>
      </w:rPr>
      <w:tblPr/>
      <w:tcPr>
        <w:tcBorders>
          <w:top w:val="double" w:color="000000" w:sz="6" w:space="0"/>
          <w:left w:val="single" w:color="000000" w:sz="8" w:space="0"/>
          <w:bottom w:val="single" w:color="000000" w:sz="8" w:space="0"/>
          <w:right w:val="single" w:color="000000" w:sz="8" w:space="0"/>
          <w:insideH w:val="nil"/>
          <w:insideV w:val="single" w:color="000000" w:sz="8" w:space="0"/>
        </w:tcBorders>
      </w:tcPr>
    </w:tblStylePr>
    <w:tblStylePr w:type="firstCol">
      <w:rPr>
        <w:rFonts w:ascii="Calibri" w:hAnsi="Calibri" w:eastAsia="Times New Roman" w:cs="Times New Roman"/>
        <w:b/>
        <w:bCs/>
      </w:rPr>
    </w:tblStylePr>
    <w:tblStylePr w:type="lastCol">
      <w:rPr>
        <w:rFonts w:ascii="Calibri" w:hAnsi="Calibri" w:eastAsia="Times New Roman" w:cs="Times New Roman"/>
        <w:b/>
        <w:bCs/>
      </w:rPr>
      <w:tblPr/>
      <w:tcPr>
        <w:tcBorders>
          <w:top w:val="single" w:color="000000" w:sz="8" w:space="0"/>
          <w:left w:val="single" w:color="000000" w:sz="8" w:space="0"/>
          <w:bottom w:val="single" w:color="000000" w:sz="8" w:space="0"/>
          <w:right w:val="single" w:color="000000" w:sz="8" w:space="0"/>
        </w:tcBorders>
      </w:tcPr>
    </w:tblStylePr>
    <w:tblStylePr w:type="band1Vert">
      <w:tblPr/>
      <w:tcPr>
        <w:tcBorders>
          <w:top w:val="single" w:color="000000" w:sz="8" w:space="0"/>
          <w:left w:val="single" w:color="000000" w:sz="8" w:space="0"/>
          <w:bottom w:val="single" w:color="000000" w:sz="8" w:space="0"/>
          <w:right w:val="single" w:color="000000" w:sz="8" w:space="0"/>
        </w:tcBorders>
        <w:shd w:val="clear" w:color="auto" w:fill="C0C0C0"/>
      </w:tcPr>
    </w:tblStylePr>
    <w:tblStylePr w:type="band1Horz">
      <w:tblPr/>
      <w:tcPr>
        <w:tcBorders>
          <w:top w:val="single" w:color="000000" w:sz="8" w:space="0"/>
          <w:left w:val="single" w:color="000000" w:sz="8" w:space="0"/>
          <w:bottom w:val="single" w:color="000000" w:sz="8" w:space="0"/>
          <w:right w:val="single" w:color="000000" w:sz="8" w:space="0"/>
          <w:insideV w:val="single" w:color="000000" w:sz="8" w:space="0"/>
        </w:tcBorders>
        <w:shd w:val="clear" w:color="auto" w:fill="C0C0C0"/>
      </w:tcPr>
    </w:tblStylePr>
    <w:tblStylePr w:type="band2Horz">
      <w:tblPr/>
      <w:tcPr>
        <w:tcBorders>
          <w:top w:val="single" w:color="000000" w:sz="8" w:space="0"/>
          <w:left w:val="single" w:color="000000" w:sz="8" w:space="0"/>
          <w:bottom w:val="single" w:color="000000" w:sz="8" w:space="0"/>
          <w:right w:val="single" w:color="000000" w:sz="8" w:space="0"/>
          <w:insideV w:val="single" w:color="000000" w:sz="8" w:space="0"/>
        </w:tcBorders>
      </w:tcPr>
    </w:tblStylePr>
  </w:style>
  <w:style w:type="table" w:styleId="LightGrid-Accent1">
    <w:name w:val="Light Grid Accent 1"/>
    <w:basedOn w:val="TableNormal"/>
    <w:uiPriority w:val="62"/>
    <w:rsid w:val="0096038D"/>
    <w:rPr>
      <w:rFonts w:ascii="Cambria" w:hAnsi="Cambria"/>
    </w:rPr>
    <w:tblPr>
      <w:tblStyleRowBandSize w:val="1"/>
      <w:tblStyleColBandSize w:val="1"/>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blStylePr w:type="firstRow">
      <w:pPr>
        <w:spacing w:before="0" w:after="0" w:line="240" w:lineRule="auto"/>
      </w:pPr>
      <w:rPr>
        <w:rFonts w:ascii="Calibri" w:hAnsi="Calibri" w:eastAsia="Times New Roman" w:cs="Times New Roman"/>
        <w:b/>
        <w:bCs/>
      </w:rPr>
      <w:tblPr/>
      <w:tcPr>
        <w:tcBorders>
          <w:top w:val="single" w:color="4F81BD" w:sz="8" w:space="0"/>
          <w:left w:val="single" w:color="4F81BD" w:sz="8" w:space="0"/>
          <w:bottom w:val="single" w:color="4F81BD" w:sz="18" w:space="0"/>
          <w:right w:val="single" w:color="4F81BD" w:sz="8" w:space="0"/>
          <w:insideH w:val="nil"/>
          <w:insideV w:val="single" w:color="4F81BD" w:sz="8" w:space="0"/>
        </w:tcBorders>
      </w:tcPr>
    </w:tblStylePr>
    <w:tblStylePr w:type="lastRow">
      <w:pPr>
        <w:spacing w:before="0" w:after="0" w:line="240" w:lineRule="auto"/>
      </w:pPr>
      <w:rPr>
        <w:rFonts w:ascii="Calibri" w:hAnsi="Calibri" w:eastAsia="Times New Roman" w:cs="Times New Roman"/>
        <w:b/>
        <w:bCs/>
      </w:rPr>
      <w:tblPr/>
      <w:tcPr>
        <w:tcBorders>
          <w:top w:val="double" w:color="4F81BD" w:sz="6" w:space="0"/>
          <w:left w:val="single" w:color="4F81BD" w:sz="8" w:space="0"/>
          <w:bottom w:val="single" w:color="4F81BD" w:sz="8" w:space="0"/>
          <w:right w:val="single" w:color="4F81BD" w:sz="8" w:space="0"/>
          <w:insideH w:val="nil"/>
          <w:insideV w:val="single" w:color="4F81BD" w:sz="8" w:space="0"/>
        </w:tcBorders>
      </w:tcPr>
    </w:tblStylePr>
    <w:tblStylePr w:type="firstCol">
      <w:rPr>
        <w:rFonts w:ascii="Calibri" w:hAnsi="Calibri" w:eastAsia="Times New Roman" w:cs="Times New Roman"/>
        <w:b/>
        <w:bCs/>
      </w:rPr>
    </w:tblStylePr>
    <w:tblStylePr w:type="lastCol">
      <w:rPr>
        <w:rFonts w:ascii="Calibri" w:hAnsi="Calibri" w:eastAsia="Times New Roman" w:cs="Times New Roman"/>
        <w:b/>
        <w:bCs/>
      </w:rPr>
      <w:tblPr/>
      <w:tcPr>
        <w:tcBorders>
          <w:top w:val="single" w:color="4F81BD" w:sz="8" w:space="0"/>
          <w:left w:val="single" w:color="4F81BD" w:sz="8" w:space="0"/>
          <w:bottom w:val="single" w:color="4F81BD" w:sz="8" w:space="0"/>
          <w:right w:val="single" w:color="4F81BD" w:sz="8" w:space="0"/>
        </w:tcBorders>
      </w:tcPr>
    </w:tblStylePr>
    <w:tblStylePr w:type="band1Vert">
      <w:tblPr/>
      <w:tcPr>
        <w:tcBorders>
          <w:top w:val="single" w:color="4F81BD" w:sz="8" w:space="0"/>
          <w:left w:val="single" w:color="4F81BD" w:sz="8" w:space="0"/>
          <w:bottom w:val="single" w:color="4F81BD" w:sz="8" w:space="0"/>
          <w:right w:val="single" w:color="4F81BD" w:sz="8" w:space="0"/>
        </w:tcBorders>
        <w:shd w:val="clear" w:color="auto" w:fill="D3DFEE"/>
      </w:tcPr>
    </w:tblStylePr>
    <w:tblStylePr w:type="band1Horz">
      <w:tblPr/>
      <w:tcPr>
        <w:tcBorders>
          <w:top w:val="single" w:color="4F81BD" w:sz="8" w:space="0"/>
          <w:left w:val="single" w:color="4F81BD" w:sz="8" w:space="0"/>
          <w:bottom w:val="single" w:color="4F81BD" w:sz="8" w:space="0"/>
          <w:right w:val="single" w:color="4F81BD" w:sz="8" w:space="0"/>
          <w:insideV w:val="single" w:color="4F81BD" w:sz="8" w:space="0"/>
        </w:tcBorders>
        <w:shd w:val="clear" w:color="auto" w:fill="D3DFEE"/>
      </w:tcPr>
    </w:tblStylePr>
    <w:tblStylePr w:type="band2Horz">
      <w:tblPr/>
      <w:tcPr>
        <w:tcBorders>
          <w:top w:val="single" w:color="4F81BD" w:sz="8" w:space="0"/>
          <w:left w:val="single" w:color="4F81BD" w:sz="8" w:space="0"/>
          <w:bottom w:val="single" w:color="4F81BD" w:sz="8" w:space="0"/>
          <w:right w:val="single" w:color="4F81BD" w:sz="8" w:space="0"/>
          <w:insideV w:val="single" w:color="4F81BD" w:sz="8" w:space="0"/>
        </w:tcBorders>
      </w:tcPr>
    </w:tblStylePr>
  </w:style>
  <w:style w:type="table" w:styleId="LightGrid-Accent2">
    <w:name w:val="Light Grid Accent 2"/>
    <w:basedOn w:val="TableNormal"/>
    <w:uiPriority w:val="62"/>
    <w:rsid w:val="0096038D"/>
    <w:rPr>
      <w:rFonts w:ascii="Cambria" w:hAnsi="Cambria"/>
    </w:rPr>
    <w:tblPr>
      <w:tblStyleRowBandSize w:val="1"/>
      <w:tblStyleColBandSize w:val="1"/>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blStylePr w:type="firstRow">
      <w:pPr>
        <w:spacing w:before="0" w:after="0" w:line="240" w:lineRule="auto"/>
      </w:pPr>
      <w:rPr>
        <w:rFonts w:ascii="Calibri" w:hAnsi="Calibri" w:eastAsia="Times New Roman" w:cs="Times New Roman"/>
        <w:b/>
        <w:bCs/>
      </w:rPr>
      <w:tblPr/>
      <w:tcPr>
        <w:tcBorders>
          <w:top w:val="single" w:color="C0504D" w:sz="8" w:space="0"/>
          <w:left w:val="single" w:color="C0504D" w:sz="8" w:space="0"/>
          <w:bottom w:val="single" w:color="C0504D" w:sz="18" w:space="0"/>
          <w:right w:val="single" w:color="C0504D" w:sz="8" w:space="0"/>
          <w:insideH w:val="nil"/>
          <w:insideV w:val="single" w:color="C0504D" w:sz="8" w:space="0"/>
        </w:tcBorders>
      </w:tcPr>
    </w:tblStylePr>
    <w:tblStylePr w:type="lastRow">
      <w:pPr>
        <w:spacing w:before="0" w:after="0" w:line="240" w:lineRule="auto"/>
      </w:pPr>
      <w:rPr>
        <w:rFonts w:ascii="Calibri" w:hAnsi="Calibri" w:eastAsia="Times New Roman" w:cs="Times New Roman"/>
        <w:b/>
        <w:bCs/>
      </w:rPr>
      <w:tblPr/>
      <w:tcPr>
        <w:tcBorders>
          <w:top w:val="double" w:color="C0504D" w:sz="6" w:space="0"/>
          <w:left w:val="single" w:color="C0504D" w:sz="8" w:space="0"/>
          <w:bottom w:val="single" w:color="C0504D" w:sz="8" w:space="0"/>
          <w:right w:val="single" w:color="C0504D" w:sz="8" w:space="0"/>
          <w:insideH w:val="nil"/>
          <w:insideV w:val="single" w:color="C0504D" w:sz="8" w:space="0"/>
        </w:tcBorders>
      </w:tcPr>
    </w:tblStylePr>
    <w:tblStylePr w:type="firstCol">
      <w:rPr>
        <w:rFonts w:ascii="Calibri" w:hAnsi="Calibri" w:eastAsia="Times New Roman" w:cs="Times New Roman"/>
        <w:b/>
        <w:bCs/>
      </w:rPr>
    </w:tblStylePr>
    <w:tblStylePr w:type="lastCol">
      <w:rPr>
        <w:rFonts w:ascii="Calibri" w:hAnsi="Calibri" w:eastAsia="Times New Roman" w:cs="Times New Roman"/>
        <w:b/>
        <w:bCs/>
      </w:rPr>
      <w:tblPr/>
      <w:tcPr>
        <w:tcBorders>
          <w:top w:val="single" w:color="C0504D" w:sz="8" w:space="0"/>
          <w:left w:val="single" w:color="C0504D" w:sz="8" w:space="0"/>
          <w:bottom w:val="single" w:color="C0504D" w:sz="8" w:space="0"/>
          <w:right w:val="single" w:color="C0504D" w:sz="8" w:space="0"/>
        </w:tcBorders>
      </w:tcPr>
    </w:tblStylePr>
    <w:tblStylePr w:type="band1Vert">
      <w:tblPr/>
      <w:tcPr>
        <w:tcBorders>
          <w:top w:val="single" w:color="C0504D" w:sz="8" w:space="0"/>
          <w:left w:val="single" w:color="C0504D" w:sz="8" w:space="0"/>
          <w:bottom w:val="single" w:color="C0504D" w:sz="8" w:space="0"/>
          <w:right w:val="single" w:color="C0504D" w:sz="8" w:space="0"/>
        </w:tcBorders>
        <w:shd w:val="clear" w:color="auto" w:fill="EFD3D2"/>
      </w:tcPr>
    </w:tblStylePr>
    <w:tblStylePr w:type="band1Horz">
      <w:tblPr/>
      <w:tcPr>
        <w:tcBorders>
          <w:top w:val="single" w:color="C0504D" w:sz="8" w:space="0"/>
          <w:left w:val="single" w:color="C0504D" w:sz="8" w:space="0"/>
          <w:bottom w:val="single" w:color="C0504D" w:sz="8" w:space="0"/>
          <w:right w:val="single" w:color="C0504D" w:sz="8" w:space="0"/>
          <w:insideV w:val="single" w:color="C0504D" w:sz="8" w:space="0"/>
        </w:tcBorders>
        <w:shd w:val="clear" w:color="auto" w:fill="EFD3D2"/>
      </w:tcPr>
    </w:tblStylePr>
    <w:tblStylePr w:type="band2Horz">
      <w:tblPr/>
      <w:tcPr>
        <w:tcBorders>
          <w:top w:val="single" w:color="C0504D" w:sz="8" w:space="0"/>
          <w:left w:val="single" w:color="C0504D" w:sz="8" w:space="0"/>
          <w:bottom w:val="single" w:color="C0504D" w:sz="8" w:space="0"/>
          <w:right w:val="single" w:color="C0504D" w:sz="8" w:space="0"/>
          <w:insideV w:val="single" w:color="C0504D" w:sz="8" w:space="0"/>
        </w:tcBorders>
      </w:tcPr>
    </w:tblStylePr>
  </w:style>
  <w:style w:type="table" w:styleId="LightGrid-Accent3">
    <w:name w:val="Light Grid Accent 3"/>
    <w:basedOn w:val="TableNormal"/>
    <w:uiPriority w:val="62"/>
    <w:rsid w:val="0096038D"/>
    <w:rPr>
      <w:rFonts w:ascii="Cambria" w:hAnsi="Cambria"/>
    </w:rPr>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ascii="Calibri" w:hAnsi="Calibri" w:eastAsia="Times New Roman" w:cs="Times New Roman"/>
        <w:b/>
        <w:bCs/>
      </w:rPr>
      <w:tblPr/>
      <w:tcPr>
        <w:tcBorders>
          <w:top w:val="single" w:color="9BBB59" w:sz="8" w:space="0"/>
          <w:left w:val="single" w:color="9BBB59" w:sz="8" w:space="0"/>
          <w:bottom w:val="single" w:color="9BBB59" w:sz="18" w:space="0"/>
          <w:right w:val="single" w:color="9BBB59" w:sz="8" w:space="0"/>
          <w:insideH w:val="nil"/>
          <w:insideV w:val="single" w:color="9BBB59" w:sz="8" w:space="0"/>
        </w:tcBorders>
      </w:tcPr>
    </w:tblStylePr>
    <w:tblStylePr w:type="lastRow">
      <w:pPr>
        <w:spacing w:before="0" w:after="0" w:line="240" w:lineRule="auto"/>
      </w:pPr>
      <w:rPr>
        <w:rFonts w:ascii="Calibri" w:hAnsi="Calibri" w:eastAsia="Times New Roman" w:cs="Times New Roman"/>
        <w:b/>
        <w:bCs/>
      </w:rPr>
      <w:tblPr/>
      <w:tcPr>
        <w:tcBorders>
          <w:top w:val="double" w:color="9BBB59" w:sz="6" w:space="0"/>
          <w:left w:val="single" w:color="9BBB59" w:sz="8" w:space="0"/>
          <w:bottom w:val="single" w:color="9BBB59" w:sz="8" w:space="0"/>
          <w:right w:val="single" w:color="9BBB59" w:sz="8" w:space="0"/>
          <w:insideH w:val="nil"/>
          <w:insideV w:val="single" w:color="9BBB59" w:sz="8" w:space="0"/>
        </w:tcBorders>
      </w:tcPr>
    </w:tblStylePr>
    <w:tblStylePr w:type="firstCol">
      <w:rPr>
        <w:rFonts w:ascii="Calibri" w:hAnsi="Calibri" w:eastAsia="Times New Roman" w:cs="Times New Roman"/>
        <w:b/>
        <w:bCs/>
      </w:rPr>
    </w:tblStylePr>
    <w:tblStylePr w:type="lastCol">
      <w:rPr>
        <w:rFonts w:ascii="Calibri" w:hAnsi="Calibri" w:eastAsia="Times New Roman"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color="9BBB59"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color="9BBB59" w:sz="8" w:space="0"/>
        </w:tcBorders>
      </w:tcPr>
    </w:tblStylePr>
  </w:style>
  <w:style w:type="table" w:styleId="LightGrid-Accent4">
    <w:name w:val="Light Grid Accent 4"/>
    <w:basedOn w:val="TableNormal"/>
    <w:uiPriority w:val="62"/>
    <w:rsid w:val="0096038D"/>
    <w:rPr>
      <w:rFonts w:ascii="Cambria" w:hAnsi="Cambria"/>
    </w:rPr>
    <w:tblPr>
      <w:tblStyleRowBandSize w:val="1"/>
      <w:tblStyleColBandSize w:val="1"/>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blStylePr w:type="firstRow">
      <w:pPr>
        <w:spacing w:before="0" w:after="0" w:line="240" w:lineRule="auto"/>
      </w:pPr>
      <w:rPr>
        <w:rFonts w:ascii="Calibri" w:hAnsi="Calibri" w:eastAsia="Times New Roman" w:cs="Times New Roman"/>
        <w:b/>
        <w:bCs/>
      </w:rPr>
      <w:tblPr/>
      <w:tcPr>
        <w:tcBorders>
          <w:top w:val="single" w:color="8064A2" w:sz="8" w:space="0"/>
          <w:left w:val="single" w:color="8064A2" w:sz="8" w:space="0"/>
          <w:bottom w:val="single" w:color="8064A2" w:sz="18" w:space="0"/>
          <w:right w:val="single" w:color="8064A2" w:sz="8" w:space="0"/>
          <w:insideH w:val="nil"/>
          <w:insideV w:val="single" w:color="8064A2" w:sz="8" w:space="0"/>
        </w:tcBorders>
      </w:tcPr>
    </w:tblStylePr>
    <w:tblStylePr w:type="lastRow">
      <w:pPr>
        <w:spacing w:before="0" w:after="0" w:line="240" w:lineRule="auto"/>
      </w:pPr>
      <w:rPr>
        <w:rFonts w:ascii="Calibri" w:hAnsi="Calibri" w:eastAsia="Times New Roman" w:cs="Times New Roman"/>
        <w:b/>
        <w:bCs/>
      </w:rPr>
      <w:tblPr/>
      <w:tcPr>
        <w:tcBorders>
          <w:top w:val="double" w:color="8064A2" w:sz="6" w:space="0"/>
          <w:left w:val="single" w:color="8064A2" w:sz="8" w:space="0"/>
          <w:bottom w:val="single" w:color="8064A2" w:sz="8" w:space="0"/>
          <w:right w:val="single" w:color="8064A2" w:sz="8" w:space="0"/>
          <w:insideH w:val="nil"/>
          <w:insideV w:val="single" w:color="8064A2" w:sz="8" w:space="0"/>
        </w:tcBorders>
      </w:tcPr>
    </w:tblStylePr>
    <w:tblStylePr w:type="firstCol">
      <w:rPr>
        <w:rFonts w:ascii="Calibri" w:hAnsi="Calibri" w:eastAsia="Times New Roman" w:cs="Times New Roman"/>
        <w:b/>
        <w:bCs/>
      </w:rPr>
    </w:tblStylePr>
    <w:tblStylePr w:type="lastCol">
      <w:rPr>
        <w:rFonts w:ascii="Calibri" w:hAnsi="Calibri" w:eastAsia="Times New Roman" w:cs="Times New Roman"/>
        <w:b/>
        <w:bCs/>
      </w:rPr>
      <w:tblPr/>
      <w:tcPr>
        <w:tcBorders>
          <w:top w:val="single" w:color="8064A2" w:sz="8" w:space="0"/>
          <w:left w:val="single" w:color="8064A2" w:sz="8" w:space="0"/>
          <w:bottom w:val="single" w:color="8064A2" w:sz="8" w:space="0"/>
          <w:right w:val="single" w:color="8064A2" w:sz="8" w:space="0"/>
        </w:tcBorders>
      </w:tcPr>
    </w:tblStylePr>
    <w:tblStylePr w:type="band1Vert">
      <w:tblPr/>
      <w:tcPr>
        <w:tcBorders>
          <w:top w:val="single" w:color="8064A2" w:sz="8" w:space="0"/>
          <w:left w:val="single" w:color="8064A2" w:sz="8" w:space="0"/>
          <w:bottom w:val="single" w:color="8064A2" w:sz="8" w:space="0"/>
          <w:right w:val="single" w:color="8064A2" w:sz="8" w:space="0"/>
        </w:tcBorders>
        <w:shd w:val="clear" w:color="auto" w:fill="DFD8E8"/>
      </w:tcPr>
    </w:tblStylePr>
    <w:tblStylePr w:type="band1Horz">
      <w:tblPr/>
      <w:tcPr>
        <w:tcBorders>
          <w:top w:val="single" w:color="8064A2" w:sz="8" w:space="0"/>
          <w:left w:val="single" w:color="8064A2" w:sz="8" w:space="0"/>
          <w:bottom w:val="single" w:color="8064A2" w:sz="8" w:space="0"/>
          <w:right w:val="single" w:color="8064A2" w:sz="8" w:space="0"/>
          <w:insideV w:val="single" w:color="8064A2" w:sz="8" w:space="0"/>
        </w:tcBorders>
        <w:shd w:val="clear" w:color="auto" w:fill="DFD8E8"/>
      </w:tcPr>
    </w:tblStylePr>
    <w:tblStylePr w:type="band2Horz">
      <w:tblPr/>
      <w:tcPr>
        <w:tcBorders>
          <w:top w:val="single" w:color="8064A2" w:sz="8" w:space="0"/>
          <w:left w:val="single" w:color="8064A2" w:sz="8" w:space="0"/>
          <w:bottom w:val="single" w:color="8064A2" w:sz="8" w:space="0"/>
          <w:right w:val="single" w:color="8064A2" w:sz="8" w:space="0"/>
          <w:insideV w:val="single" w:color="8064A2" w:sz="8" w:space="0"/>
        </w:tcBorders>
      </w:tcPr>
    </w:tblStylePr>
  </w:style>
  <w:style w:type="table" w:styleId="LightGrid-Accent5">
    <w:name w:val="Light Grid Accent 5"/>
    <w:basedOn w:val="TableNormal"/>
    <w:uiPriority w:val="62"/>
    <w:rsid w:val="0096038D"/>
    <w:rPr>
      <w:rFonts w:ascii="Cambria" w:hAnsi="Cambria"/>
    </w:rPr>
    <w:tblPr>
      <w:tblStyleRowBandSize w:val="1"/>
      <w:tblStyleColBandSize w:val="1"/>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blStylePr w:type="firstRow">
      <w:pPr>
        <w:spacing w:before="0" w:after="0" w:line="240" w:lineRule="auto"/>
      </w:pPr>
      <w:rPr>
        <w:rFonts w:ascii="Calibri" w:hAnsi="Calibri" w:eastAsia="Times New Roman" w:cs="Times New Roman"/>
        <w:b/>
        <w:bCs/>
      </w:rPr>
      <w:tblPr/>
      <w:tcPr>
        <w:tcBorders>
          <w:top w:val="single" w:color="4BACC6" w:sz="8" w:space="0"/>
          <w:left w:val="single" w:color="4BACC6" w:sz="8" w:space="0"/>
          <w:bottom w:val="single" w:color="4BACC6" w:sz="18" w:space="0"/>
          <w:right w:val="single" w:color="4BACC6" w:sz="8" w:space="0"/>
          <w:insideH w:val="nil"/>
          <w:insideV w:val="single" w:color="4BACC6" w:sz="8" w:space="0"/>
        </w:tcBorders>
      </w:tcPr>
    </w:tblStylePr>
    <w:tblStylePr w:type="lastRow">
      <w:pPr>
        <w:spacing w:before="0" w:after="0" w:line="240" w:lineRule="auto"/>
      </w:pPr>
      <w:rPr>
        <w:rFonts w:ascii="Calibri" w:hAnsi="Calibri" w:eastAsia="Times New Roman" w:cs="Times New Roman"/>
        <w:b/>
        <w:bCs/>
      </w:rPr>
      <w:tblPr/>
      <w:tcPr>
        <w:tcBorders>
          <w:top w:val="double" w:color="4BACC6" w:sz="6" w:space="0"/>
          <w:left w:val="single" w:color="4BACC6" w:sz="8" w:space="0"/>
          <w:bottom w:val="single" w:color="4BACC6" w:sz="8" w:space="0"/>
          <w:right w:val="single" w:color="4BACC6" w:sz="8" w:space="0"/>
          <w:insideH w:val="nil"/>
          <w:insideV w:val="single" w:color="4BACC6" w:sz="8" w:space="0"/>
        </w:tcBorders>
      </w:tcPr>
    </w:tblStylePr>
    <w:tblStylePr w:type="firstCol">
      <w:rPr>
        <w:rFonts w:ascii="Calibri" w:hAnsi="Calibri" w:eastAsia="Times New Roman" w:cs="Times New Roman"/>
        <w:b/>
        <w:bCs/>
      </w:rPr>
    </w:tblStylePr>
    <w:tblStylePr w:type="lastCol">
      <w:rPr>
        <w:rFonts w:ascii="Calibri" w:hAnsi="Calibri" w:eastAsia="Times New Roman" w:cs="Times New Roman"/>
        <w:b/>
        <w:bCs/>
      </w:rPr>
      <w:tblPr/>
      <w:tcPr>
        <w:tcBorders>
          <w:top w:val="single" w:color="4BACC6" w:sz="8" w:space="0"/>
          <w:left w:val="single" w:color="4BACC6" w:sz="8" w:space="0"/>
          <w:bottom w:val="single" w:color="4BACC6" w:sz="8" w:space="0"/>
          <w:right w:val="single" w:color="4BACC6" w:sz="8" w:space="0"/>
        </w:tcBorders>
      </w:tcPr>
    </w:tblStylePr>
    <w:tblStylePr w:type="band1Vert">
      <w:tblPr/>
      <w:tcPr>
        <w:tcBorders>
          <w:top w:val="single" w:color="4BACC6" w:sz="8" w:space="0"/>
          <w:left w:val="single" w:color="4BACC6" w:sz="8" w:space="0"/>
          <w:bottom w:val="single" w:color="4BACC6" w:sz="8" w:space="0"/>
          <w:right w:val="single" w:color="4BACC6" w:sz="8" w:space="0"/>
        </w:tcBorders>
        <w:shd w:val="clear" w:color="auto" w:fill="D2EAF1"/>
      </w:tcPr>
    </w:tblStylePr>
    <w:tblStylePr w:type="band1Horz">
      <w:tblPr/>
      <w:tcPr>
        <w:tcBorders>
          <w:top w:val="single" w:color="4BACC6" w:sz="8" w:space="0"/>
          <w:left w:val="single" w:color="4BACC6" w:sz="8" w:space="0"/>
          <w:bottom w:val="single" w:color="4BACC6" w:sz="8" w:space="0"/>
          <w:right w:val="single" w:color="4BACC6" w:sz="8" w:space="0"/>
          <w:insideV w:val="single" w:color="4BACC6" w:sz="8" w:space="0"/>
        </w:tcBorders>
        <w:shd w:val="clear" w:color="auto" w:fill="D2EAF1"/>
      </w:tcPr>
    </w:tblStylePr>
    <w:tblStylePr w:type="band2Horz">
      <w:tblPr/>
      <w:tcPr>
        <w:tcBorders>
          <w:top w:val="single" w:color="4BACC6" w:sz="8" w:space="0"/>
          <w:left w:val="single" w:color="4BACC6" w:sz="8" w:space="0"/>
          <w:bottom w:val="single" w:color="4BACC6" w:sz="8" w:space="0"/>
          <w:right w:val="single" w:color="4BACC6" w:sz="8" w:space="0"/>
          <w:insideV w:val="single" w:color="4BACC6" w:sz="8" w:space="0"/>
        </w:tcBorders>
      </w:tcPr>
    </w:tblStylePr>
  </w:style>
  <w:style w:type="table" w:styleId="LightGrid-Accent6">
    <w:name w:val="Light Grid Accent 6"/>
    <w:basedOn w:val="TableNormal"/>
    <w:uiPriority w:val="62"/>
    <w:rsid w:val="0096038D"/>
    <w:rPr>
      <w:rFonts w:ascii="Cambria" w:hAnsi="Cambria"/>
    </w:rPr>
    <w:tblPr>
      <w:tblStyleRowBandSize w:val="1"/>
      <w:tblStyleColBandSize w:val="1"/>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ascii="Calibri" w:hAnsi="Calibri" w:eastAsia="Times New Roman" w:cs="Times New Roman"/>
        <w:b/>
        <w:bCs/>
      </w:rPr>
      <w:tblPr/>
      <w:tcPr>
        <w:tcBorders>
          <w:top w:val="single" w:color="F79646" w:sz="8" w:space="0"/>
          <w:left w:val="single" w:color="F79646" w:sz="8" w:space="0"/>
          <w:bottom w:val="single" w:color="F79646" w:sz="18" w:space="0"/>
          <w:right w:val="single" w:color="F79646" w:sz="8" w:space="0"/>
          <w:insideH w:val="nil"/>
          <w:insideV w:val="single" w:color="F79646" w:sz="8" w:space="0"/>
        </w:tcBorders>
      </w:tcPr>
    </w:tblStylePr>
    <w:tblStylePr w:type="lastRow">
      <w:pPr>
        <w:spacing w:before="0" w:after="0" w:line="240" w:lineRule="auto"/>
      </w:pPr>
      <w:rPr>
        <w:rFonts w:ascii="Calibri" w:hAnsi="Calibri" w:eastAsia="Times New Roman" w:cs="Times New Roman"/>
        <w:b/>
        <w:bCs/>
      </w:rPr>
      <w:tblPr/>
      <w:tcPr>
        <w:tcBorders>
          <w:top w:val="double" w:color="F79646" w:sz="6" w:space="0"/>
          <w:left w:val="single" w:color="F79646" w:sz="8" w:space="0"/>
          <w:bottom w:val="single" w:color="F79646" w:sz="8" w:space="0"/>
          <w:right w:val="single" w:color="F79646" w:sz="8" w:space="0"/>
          <w:insideH w:val="nil"/>
          <w:insideV w:val="single" w:color="F79646" w:sz="8" w:space="0"/>
        </w:tcBorders>
      </w:tcPr>
    </w:tblStylePr>
    <w:tblStylePr w:type="firstCol">
      <w:rPr>
        <w:rFonts w:ascii="Calibri" w:hAnsi="Calibri" w:eastAsia="Times New Roman" w:cs="Times New Roman"/>
        <w:b/>
        <w:bCs/>
      </w:rPr>
    </w:tblStylePr>
    <w:tblStylePr w:type="lastCol">
      <w:rPr>
        <w:rFonts w:ascii="Calibri" w:hAnsi="Calibri" w:eastAsia="Times New Roman" w:cs="Times New Roman"/>
        <w:b/>
        <w:bCs/>
      </w:rPr>
      <w:tblPr/>
      <w:tcPr>
        <w:tcBorders>
          <w:top w:val="single" w:color="F79646" w:sz="8" w:space="0"/>
          <w:left w:val="single" w:color="F79646" w:sz="8" w:space="0"/>
          <w:bottom w:val="single" w:color="F79646" w:sz="8" w:space="0"/>
          <w:right w:val="single" w:color="F79646" w:sz="8" w:space="0"/>
        </w:tcBorders>
      </w:tcPr>
    </w:tblStylePr>
    <w:tblStylePr w:type="band1Vert">
      <w:tblPr/>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blPr/>
      <w:tcPr>
        <w:tcBorders>
          <w:top w:val="single" w:color="F79646" w:sz="8" w:space="0"/>
          <w:left w:val="single" w:color="F79646" w:sz="8" w:space="0"/>
          <w:bottom w:val="single" w:color="F79646" w:sz="8" w:space="0"/>
          <w:right w:val="single" w:color="F79646" w:sz="8" w:space="0"/>
          <w:insideV w:val="single" w:color="F79646" w:sz="8" w:space="0"/>
        </w:tcBorders>
        <w:shd w:val="clear" w:color="auto" w:fill="FDE4D0"/>
      </w:tcPr>
    </w:tblStylePr>
    <w:tblStylePr w:type="band2Horz">
      <w:tblPr/>
      <w:tcPr>
        <w:tcBorders>
          <w:top w:val="single" w:color="F79646" w:sz="8" w:space="0"/>
          <w:left w:val="single" w:color="F79646" w:sz="8" w:space="0"/>
          <w:bottom w:val="single" w:color="F79646" w:sz="8" w:space="0"/>
          <w:right w:val="single" w:color="F79646" w:sz="8" w:space="0"/>
          <w:insideV w:val="single" w:color="F79646" w:sz="8" w:space="0"/>
        </w:tcBorders>
      </w:tcPr>
    </w:tblStylePr>
  </w:style>
  <w:style w:type="table" w:styleId="LightList">
    <w:name w:val="Light List"/>
    <w:basedOn w:val="TableNormal"/>
    <w:uiPriority w:val="61"/>
    <w:rsid w:val="0096038D"/>
    <w:rPr>
      <w:rFonts w:ascii="Cambria" w:hAnsi="Cambria"/>
    </w:rPr>
    <w:tblPr>
      <w:tblStyleRowBandSize w:val="1"/>
      <w:tblStyleColBandSize w:val="1"/>
      <w:tblBorders>
        <w:top w:val="single" w:color="000000" w:sz="8" w:space="0"/>
        <w:left w:val="single" w:color="000000" w:sz="8" w:space="0"/>
        <w:bottom w:val="single" w:color="000000" w:sz="8" w:space="0"/>
        <w:right w:val="single" w:color="000000" w:sz="8" w:space="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color="000000" w:sz="6" w:space="0"/>
          <w:left w:val="single" w:color="000000" w:sz="8" w:space="0"/>
          <w:bottom w:val="single" w:color="000000" w:sz="8" w:space="0"/>
          <w:right w:val="single" w:color="000000" w:sz="8" w:space="0"/>
        </w:tcBorders>
      </w:tcPr>
    </w:tblStylePr>
    <w:tblStylePr w:type="firstCol">
      <w:rPr>
        <w:b/>
        <w:bCs/>
      </w:rPr>
    </w:tblStylePr>
    <w:tblStylePr w:type="lastCol">
      <w:rPr>
        <w:b/>
        <w:bCs/>
      </w:rPr>
    </w:tblStylePr>
    <w:tblStylePr w:type="band1Vert">
      <w:tblPr/>
      <w:tcPr>
        <w:tcBorders>
          <w:top w:val="single" w:color="000000" w:sz="8" w:space="0"/>
          <w:left w:val="single" w:color="000000" w:sz="8" w:space="0"/>
          <w:bottom w:val="single" w:color="000000" w:sz="8" w:space="0"/>
          <w:right w:val="single" w:color="000000" w:sz="8" w:space="0"/>
        </w:tcBorders>
      </w:tcPr>
    </w:tblStylePr>
    <w:tblStylePr w:type="band1Horz">
      <w:tblPr/>
      <w:tcPr>
        <w:tcBorders>
          <w:top w:val="single" w:color="000000" w:sz="8" w:space="0"/>
          <w:left w:val="single" w:color="000000" w:sz="8" w:space="0"/>
          <w:bottom w:val="single" w:color="000000" w:sz="8" w:space="0"/>
          <w:right w:val="single" w:color="000000" w:sz="8" w:space="0"/>
        </w:tcBorders>
      </w:tcPr>
    </w:tblStylePr>
  </w:style>
  <w:style w:type="table" w:styleId="LightList-Accent1">
    <w:name w:val="Light List Accent 1"/>
    <w:basedOn w:val="TableNormal"/>
    <w:uiPriority w:val="61"/>
    <w:rsid w:val="0096038D"/>
    <w:rPr>
      <w:rFonts w:ascii="Cambria" w:hAnsi="Cambria"/>
    </w:rPr>
    <w:tblPr>
      <w:tblStyleRowBandSize w:val="1"/>
      <w:tblStyleColBandSize w:val="1"/>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table" w:styleId="LightList-Accent2">
    <w:name w:val="Light List Accent 2"/>
    <w:basedOn w:val="TableNormal"/>
    <w:uiPriority w:val="61"/>
    <w:rsid w:val="0096038D"/>
    <w:rPr>
      <w:rFonts w:ascii="Cambria" w:hAnsi="Cambria"/>
    </w:rPr>
    <w:tblPr>
      <w:tblStyleRowBandSize w:val="1"/>
      <w:tblStyleColBandSize w:val="1"/>
      <w:tblBorders>
        <w:top w:val="single" w:color="C0504D" w:sz="8" w:space="0"/>
        <w:left w:val="single" w:color="C0504D" w:sz="8" w:space="0"/>
        <w:bottom w:val="single" w:color="C0504D" w:sz="8" w:space="0"/>
        <w:right w:val="single" w:color="C0504D" w:sz="8" w:space="0"/>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color="C0504D" w:sz="6" w:space="0"/>
          <w:left w:val="single" w:color="C0504D" w:sz="8" w:space="0"/>
          <w:bottom w:val="single" w:color="C0504D" w:sz="8" w:space="0"/>
          <w:right w:val="single" w:color="C0504D" w:sz="8" w:space="0"/>
        </w:tcBorders>
      </w:tcPr>
    </w:tblStylePr>
    <w:tblStylePr w:type="firstCol">
      <w:rPr>
        <w:b/>
        <w:bCs/>
      </w:rPr>
    </w:tblStylePr>
    <w:tblStylePr w:type="lastCol">
      <w:rPr>
        <w:b/>
        <w:bCs/>
      </w:rPr>
    </w:tblStylePr>
    <w:tblStylePr w:type="band1Vert">
      <w:tblPr/>
      <w:tcPr>
        <w:tcBorders>
          <w:top w:val="single" w:color="C0504D" w:sz="8" w:space="0"/>
          <w:left w:val="single" w:color="C0504D" w:sz="8" w:space="0"/>
          <w:bottom w:val="single" w:color="C0504D" w:sz="8" w:space="0"/>
          <w:right w:val="single" w:color="C0504D" w:sz="8" w:space="0"/>
        </w:tcBorders>
      </w:tcPr>
    </w:tblStylePr>
    <w:tblStylePr w:type="band1Horz">
      <w:tblPr/>
      <w:tcPr>
        <w:tcBorders>
          <w:top w:val="single" w:color="C0504D" w:sz="8" w:space="0"/>
          <w:left w:val="single" w:color="C0504D" w:sz="8" w:space="0"/>
          <w:bottom w:val="single" w:color="C0504D" w:sz="8" w:space="0"/>
          <w:right w:val="single" w:color="C0504D" w:sz="8" w:space="0"/>
        </w:tcBorders>
      </w:tcPr>
    </w:tblStylePr>
  </w:style>
  <w:style w:type="table" w:styleId="LightList-Accent3">
    <w:name w:val="Light List Accent 3"/>
    <w:basedOn w:val="TableNormal"/>
    <w:uiPriority w:val="61"/>
    <w:rsid w:val="0096038D"/>
    <w:rPr>
      <w:rFonts w:ascii="Cambria" w:hAnsi="Cambria"/>
    </w:rPr>
    <w:tblPr>
      <w:tblStyleRowBandSize w:val="1"/>
      <w:tblStyleColBandSize w:val="1"/>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tcBorders>
      </w:tcPr>
    </w:tblStylePr>
    <w:tblStylePr w:type="band1Horz">
      <w:tblPr/>
      <w:tcPr>
        <w:tcBorders>
          <w:top w:val="single" w:color="9BBB59" w:sz="8" w:space="0"/>
          <w:left w:val="single" w:color="9BBB59" w:sz="8" w:space="0"/>
          <w:bottom w:val="single" w:color="9BBB59" w:sz="8" w:space="0"/>
          <w:right w:val="single" w:color="9BBB59" w:sz="8" w:space="0"/>
        </w:tcBorders>
      </w:tcPr>
    </w:tblStylePr>
  </w:style>
  <w:style w:type="table" w:styleId="LightList-Accent4">
    <w:name w:val="Light List Accent 4"/>
    <w:basedOn w:val="TableNormal"/>
    <w:uiPriority w:val="61"/>
    <w:rsid w:val="0096038D"/>
    <w:rPr>
      <w:rFonts w:ascii="Cambria" w:hAnsi="Cambria"/>
    </w:rPr>
    <w:tblPr>
      <w:tblStyleRowBandSize w:val="1"/>
      <w:tblStyleColBandSize w:val="1"/>
      <w:tblBorders>
        <w:top w:val="single" w:color="8064A2" w:sz="8" w:space="0"/>
        <w:left w:val="single" w:color="8064A2" w:sz="8" w:space="0"/>
        <w:bottom w:val="single" w:color="8064A2" w:sz="8" w:space="0"/>
        <w:right w:val="single" w:color="8064A2" w:sz="8" w:space="0"/>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color="8064A2" w:sz="6" w:space="0"/>
          <w:left w:val="single" w:color="8064A2" w:sz="8" w:space="0"/>
          <w:bottom w:val="single" w:color="8064A2" w:sz="8" w:space="0"/>
          <w:right w:val="single" w:color="8064A2" w:sz="8" w:space="0"/>
        </w:tcBorders>
      </w:tcPr>
    </w:tblStylePr>
    <w:tblStylePr w:type="firstCol">
      <w:rPr>
        <w:b/>
        <w:bCs/>
      </w:rPr>
    </w:tblStylePr>
    <w:tblStylePr w:type="lastCol">
      <w:rPr>
        <w:b/>
        <w:bCs/>
      </w:rPr>
    </w:tblStylePr>
    <w:tblStylePr w:type="band1Vert">
      <w:tblPr/>
      <w:tcPr>
        <w:tcBorders>
          <w:top w:val="single" w:color="8064A2" w:sz="8" w:space="0"/>
          <w:left w:val="single" w:color="8064A2" w:sz="8" w:space="0"/>
          <w:bottom w:val="single" w:color="8064A2" w:sz="8" w:space="0"/>
          <w:right w:val="single" w:color="8064A2" w:sz="8" w:space="0"/>
        </w:tcBorders>
      </w:tcPr>
    </w:tblStylePr>
    <w:tblStylePr w:type="band1Horz">
      <w:tblPr/>
      <w:tcPr>
        <w:tcBorders>
          <w:top w:val="single" w:color="8064A2" w:sz="8" w:space="0"/>
          <w:left w:val="single" w:color="8064A2" w:sz="8" w:space="0"/>
          <w:bottom w:val="single" w:color="8064A2" w:sz="8" w:space="0"/>
          <w:right w:val="single" w:color="8064A2" w:sz="8" w:space="0"/>
        </w:tcBorders>
      </w:tcPr>
    </w:tblStylePr>
  </w:style>
  <w:style w:type="table" w:styleId="LightList-Accent5">
    <w:name w:val="Light List Accent 5"/>
    <w:basedOn w:val="TableNormal"/>
    <w:uiPriority w:val="61"/>
    <w:rsid w:val="0096038D"/>
    <w:rPr>
      <w:rFonts w:ascii="Cambria" w:hAnsi="Cambria"/>
    </w:rPr>
    <w:tblPr>
      <w:tblStyleRowBandSize w:val="1"/>
      <w:tblStyleColBandSize w:val="1"/>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color="4BACC6" w:sz="6" w:space="0"/>
          <w:left w:val="single" w:color="4BACC6" w:sz="8" w:space="0"/>
          <w:bottom w:val="single" w:color="4BACC6" w:sz="8" w:space="0"/>
          <w:right w:val="single" w:color="4BACC6" w:sz="8" w:space="0"/>
        </w:tcBorders>
      </w:tcPr>
    </w:tblStylePr>
    <w:tblStylePr w:type="firstCol">
      <w:rPr>
        <w:b/>
        <w:bCs/>
      </w:rPr>
    </w:tblStylePr>
    <w:tblStylePr w:type="lastCol">
      <w:rPr>
        <w:b/>
        <w:bCs/>
      </w:rPr>
    </w:tblStylePr>
    <w:tblStylePr w:type="band1Vert">
      <w:tblPr/>
      <w:tcPr>
        <w:tcBorders>
          <w:top w:val="single" w:color="4BACC6" w:sz="8" w:space="0"/>
          <w:left w:val="single" w:color="4BACC6" w:sz="8" w:space="0"/>
          <w:bottom w:val="single" w:color="4BACC6" w:sz="8" w:space="0"/>
          <w:right w:val="single" w:color="4BACC6" w:sz="8" w:space="0"/>
        </w:tcBorders>
      </w:tcPr>
    </w:tblStylePr>
    <w:tblStylePr w:type="band1Horz">
      <w:tblPr/>
      <w:tcPr>
        <w:tcBorders>
          <w:top w:val="single" w:color="4BACC6" w:sz="8" w:space="0"/>
          <w:left w:val="single" w:color="4BACC6" w:sz="8" w:space="0"/>
          <w:bottom w:val="single" w:color="4BACC6" w:sz="8" w:space="0"/>
          <w:right w:val="single" w:color="4BACC6" w:sz="8" w:space="0"/>
        </w:tcBorders>
      </w:tcPr>
    </w:tblStylePr>
  </w:style>
  <w:style w:type="table" w:styleId="LightList-Accent6">
    <w:name w:val="Light List Accent 6"/>
    <w:basedOn w:val="TableNormal"/>
    <w:uiPriority w:val="61"/>
    <w:rsid w:val="0096038D"/>
    <w:rPr>
      <w:rFonts w:ascii="Cambria" w:hAnsi="Cambria"/>
    </w:rPr>
    <w:tblPr>
      <w:tblStyleRowBandSize w:val="1"/>
      <w:tblStyleColBandSize w:val="1"/>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table" w:styleId="LightShading">
    <w:name w:val="Light Shading"/>
    <w:basedOn w:val="TableNormal"/>
    <w:uiPriority w:val="60"/>
    <w:rsid w:val="0096038D"/>
    <w:rPr>
      <w:rFonts w:ascii="Cambria" w:hAnsi="Cambria"/>
      <w:color w:val="000000"/>
    </w:rPr>
    <w:tblPr>
      <w:tblStyleRowBandSize w:val="1"/>
      <w:tblStyleColBandSize w:val="1"/>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la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6038D"/>
    <w:rPr>
      <w:rFonts w:ascii="Cambria" w:hAnsi="Cambria"/>
      <w:color w:val="365F91"/>
    </w:rPr>
    <w:tblPr>
      <w:tblStyleRowBandSize w:val="1"/>
      <w:tblStyleColBandSize w:val="1"/>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nil"/>
          <w:bottom w:val="single" w:color="4F81BD" w:sz="8" w:space="0"/>
          <w:right w:val="nil"/>
          <w:insideH w:val="nil"/>
          <w:insideV w:val="nil"/>
        </w:tcBorders>
      </w:tcPr>
    </w:tblStylePr>
    <w:tblStylePr w:type="lastRow">
      <w:pPr>
        <w:spacing w:before="0" w:after="0" w:line="240" w:lineRule="auto"/>
      </w:pPr>
      <w:rPr>
        <w:b/>
        <w:bCs/>
      </w:rPr>
      <w:tblPr/>
      <w:tcPr>
        <w:tcBorders>
          <w:top w:val="single" w:color="4F81BD" w:sz="8" w:space="0"/>
          <w:left w:val="nil"/>
          <w:bottom w:val="single" w:color="4F81BD"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6038D"/>
    <w:rPr>
      <w:rFonts w:ascii="Cambria" w:hAnsi="Cambria"/>
      <w:color w:val="943634"/>
    </w:rPr>
    <w:tblPr>
      <w:tblStyleRowBandSize w:val="1"/>
      <w:tblStyleColBandSize w:val="1"/>
      <w:tblBorders>
        <w:top w:val="single" w:color="C0504D" w:sz="8" w:space="0"/>
        <w:bottom w:val="single" w:color="C0504D" w:sz="8" w:space="0"/>
      </w:tblBorders>
    </w:tblPr>
    <w:tblStylePr w:type="firstRow">
      <w:pPr>
        <w:spacing w:before="0" w:after="0" w:line="240" w:lineRule="auto"/>
      </w:pPr>
      <w:rPr>
        <w:b/>
        <w:bCs/>
      </w:rPr>
      <w:tblPr/>
      <w:tcPr>
        <w:tcBorders>
          <w:top w:val="single" w:color="C0504D" w:sz="8" w:space="0"/>
          <w:left w:val="nil"/>
          <w:bottom w:val="single" w:color="C0504D" w:sz="8" w:space="0"/>
          <w:right w:val="nil"/>
          <w:insideH w:val="nil"/>
          <w:insideV w:val="nil"/>
        </w:tcBorders>
      </w:tcPr>
    </w:tblStylePr>
    <w:tblStylePr w:type="lastRow">
      <w:pPr>
        <w:spacing w:before="0" w:after="0" w:line="240" w:lineRule="auto"/>
      </w:pPr>
      <w:rPr>
        <w:b/>
        <w:bCs/>
      </w:rPr>
      <w:tblPr/>
      <w:tcPr>
        <w:tcBorders>
          <w:top w:val="single" w:color="C0504D" w:sz="8" w:space="0"/>
          <w:left w:val="nil"/>
          <w:bottom w:val="single" w:color="C0504D"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6038D"/>
    <w:rPr>
      <w:rFonts w:ascii="Cambria" w:hAnsi="Cambria"/>
      <w:color w:val="76923C"/>
    </w:rPr>
    <w:tblPr>
      <w:tblStyleRowBandSize w:val="1"/>
      <w:tblStyleColBandSize w:val="1"/>
      <w:tblBorders>
        <w:top w:val="single" w:color="9BBB59" w:sz="8" w:space="0"/>
        <w:bottom w:val="single" w:color="9BBB59" w:sz="8" w:space="0"/>
      </w:tblBorders>
    </w:tblPr>
    <w:tblStylePr w:type="firstRow">
      <w:pPr>
        <w:spacing w:before="0" w:after="0" w:line="240" w:lineRule="auto"/>
      </w:pPr>
      <w:rPr>
        <w:b/>
        <w:bCs/>
      </w:rPr>
      <w:tblPr/>
      <w:tcPr>
        <w:tcBorders>
          <w:top w:val="single" w:color="9BBB59" w:sz="8" w:space="0"/>
          <w:left w:val="nil"/>
          <w:bottom w:val="single" w:color="9BBB59" w:sz="8" w:space="0"/>
          <w:right w:val="nil"/>
          <w:insideH w:val="nil"/>
          <w:insideV w:val="nil"/>
        </w:tcBorders>
      </w:tcPr>
    </w:tblStylePr>
    <w:tblStylePr w:type="lastRow">
      <w:pPr>
        <w:spacing w:before="0" w:after="0" w:line="240" w:lineRule="auto"/>
      </w:pPr>
      <w:rPr>
        <w:b/>
        <w:bCs/>
      </w:rPr>
      <w:tblPr/>
      <w:tcPr>
        <w:tcBorders>
          <w:top w:val="single" w:color="9BBB59" w:sz="8" w:space="0"/>
          <w:left w:val="nil"/>
          <w:bottom w:val="single" w:color="9BBB59"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6038D"/>
    <w:rPr>
      <w:rFonts w:ascii="Cambria" w:hAnsi="Cambria"/>
      <w:color w:val="5F497A"/>
    </w:rPr>
    <w:tblPr>
      <w:tblStyleRowBandSize w:val="1"/>
      <w:tblStyleColBandSize w:val="1"/>
      <w:tblBorders>
        <w:top w:val="single" w:color="8064A2" w:sz="8" w:space="0"/>
        <w:bottom w:val="single" w:color="8064A2" w:sz="8" w:space="0"/>
      </w:tblBorders>
    </w:tblPr>
    <w:tblStylePr w:type="firstRow">
      <w:pPr>
        <w:spacing w:before="0" w:after="0" w:line="240" w:lineRule="auto"/>
      </w:pPr>
      <w:rPr>
        <w:b/>
        <w:bCs/>
      </w:rPr>
      <w:tblPr/>
      <w:tcPr>
        <w:tcBorders>
          <w:top w:val="single" w:color="8064A2" w:sz="8" w:space="0"/>
          <w:left w:val="nil"/>
          <w:bottom w:val="single" w:color="8064A2" w:sz="8" w:space="0"/>
          <w:right w:val="nil"/>
          <w:insideH w:val="nil"/>
          <w:insideV w:val="nil"/>
        </w:tcBorders>
      </w:tcPr>
    </w:tblStylePr>
    <w:tblStylePr w:type="lastRow">
      <w:pPr>
        <w:spacing w:before="0" w:after="0" w:line="240" w:lineRule="auto"/>
      </w:pPr>
      <w:rPr>
        <w:b/>
        <w:bCs/>
      </w:rPr>
      <w:tblPr/>
      <w:tcPr>
        <w:tcBorders>
          <w:top w:val="single" w:color="8064A2" w:sz="8" w:space="0"/>
          <w:left w:val="nil"/>
          <w:bottom w:val="single" w:color="8064A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6038D"/>
    <w:rPr>
      <w:rFonts w:ascii="Cambria" w:hAnsi="Cambria"/>
      <w:color w:val="31849B"/>
    </w:rPr>
    <w:tblPr>
      <w:tblStyleRowBandSize w:val="1"/>
      <w:tblStyleColBandSize w:val="1"/>
      <w:tblBorders>
        <w:top w:val="single" w:color="4BACC6" w:sz="8" w:space="0"/>
        <w:bottom w:val="single" w:color="4BACC6" w:sz="8" w:space="0"/>
      </w:tblBorders>
    </w:tblPr>
    <w:tblStylePr w:type="firstRow">
      <w:pPr>
        <w:spacing w:before="0" w:after="0" w:line="240" w:lineRule="auto"/>
      </w:pPr>
      <w:rPr>
        <w:b/>
        <w:bCs/>
      </w:rPr>
      <w:tblPr/>
      <w:tcPr>
        <w:tcBorders>
          <w:top w:val="single" w:color="4BACC6" w:sz="8" w:space="0"/>
          <w:left w:val="nil"/>
          <w:bottom w:val="single" w:color="4BACC6" w:sz="8" w:space="0"/>
          <w:right w:val="nil"/>
          <w:insideH w:val="nil"/>
          <w:insideV w:val="nil"/>
        </w:tcBorders>
      </w:tcPr>
    </w:tblStylePr>
    <w:tblStylePr w:type="lastRow">
      <w:pPr>
        <w:spacing w:before="0" w:after="0" w:line="240" w:lineRule="auto"/>
      </w:pPr>
      <w:rPr>
        <w:b/>
        <w:bCs/>
      </w:rPr>
      <w:tblPr/>
      <w:tcPr>
        <w:tcBorders>
          <w:top w:val="single" w:color="4BACC6" w:sz="8" w:space="0"/>
          <w:left w:val="nil"/>
          <w:bottom w:val="single" w:color="4BACC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6038D"/>
    <w:rPr>
      <w:rFonts w:ascii="Cambria" w:hAnsi="Cambria"/>
      <w:color w:val="E36C0A"/>
    </w:rPr>
    <w:tblPr>
      <w:tblStyleRowBandSize w:val="1"/>
      <w:tblStyleColBandSize w:val="1"/>
      <w:tblBorders>
        <w:top w:val="single" w:color="F79646" w:sz="8" w:space="0"/>
        <w:bottom w:val="single" w:color="F79646" w:sz="8" w:space="0"/>
      </w:tblBorders>
    </w:tblPr>
    <w:tblStylePr w:type="firstRow">
      <w:pPr>
        <w:spacing w:before="0" w:after="0" w:line="240" w:lineRule="auto"/>
      </w:pPr>
      <w:rPr>
        <w:b/>
        <w:bCs/>
      </w:rPr>
      <w:tblPr/>
      <w:tcPr>
        <w:tcBorders>
          <w:top w:val="single" w:color="F79646" w:sz="8" w:space="0"/>
          <w:left w:val="nil"/>
          <w:bottom w:val="single" w:color="F79646" w:sz="8" w:space="0"/>
          <w:right w:val="nil"/>
          <w:insideH w:val="nil"/>
          <w:insideV w:val="nil"/>
        </w:tcBorders>
      </w:tcPr>
    </w:tblStylePr>
    <w:tblStylePr w:type="lastRow">
      <w:pPr>
        <w:spacing w:before="0" w:after="0" w:line="240" w:lineRule="auto"/>
      </w:pPr>
      <w:rPr>
        <w:b/>
        <w:bCs/>
      </w:rPr>
      <w:tblPr/>
      <w:tcPr>
        <w:tcBorders>
          <w:top w:val="single" w:color="F79646" w:sz="8" w:space="0"/>
          <w:left w:val="nil"/>
          <w:bottom w:val="single" w:color="F7964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character" w:styleId="LineNumber">
    <w:name w:val="line number"/>
    <w:basedOn w:val="DefaultParagraphFont"/>
    <w:rsid w:val="0096038D"/>
    <w:rPr>
      <w:rFonts w:ascii="Times" w:hAnsi="Times"/>
      <w:sz w:val="24"/>
    </w:rPr>
  </w:style>
  <w:style w:type="table" w:styleId="MediumGrid1">
    <w:name w:val="Medium Grid 1"/>
    <w:basedOn w:val="TableNormal"/>
    <w:uiPriority w:val="67"/>
    <w:rsid w:val="0096038D"/>
    <w:rPr>
      <w:rFonts w:ascii="Cambria" w:hAnsi="Cambria"/>
    </w:rPr>
    <w:tblPr>
      <w:tblStyleRowBandSize w:val="1"/>
      <w:tblStyleColBandSize w:val="1"/>
      <w:tblBorders>
        <w:top w:val="single" w:color="404040" w:sz="8" w:space="0"/>
        <w:left w:val="single" w:color="404040" w:sz="8" w:space="0"/>
        <w:bottom w:val="single" w:color="404040" w:sz="8" w:space="0"/>
        <w:right w:val="single" w:color="404040" w:sz="8" w:space="0"/>
        <w:insideH w:val="single" w:color="404040" w:sz="8" w:space="0"/>
        <w:insideV w:val="single" w:color="404040" w:sz="8" w:space="0"/>
      </w:tblBorders>
    </w:tblPr>
    <w:tcPr>
      <w:shd w:val="clear" w:color="auto" w:fill="C0C0C0"/>
    </w:tcPr>
    <w:tblStylePr w:type="firstRow">
      <w:rPr>
        <w:b/>
        <w:bCs/>
      </w:rPr>
    </w:tblStylePr>
    <w:tblStylePr w:type="lastRow">
      <w:rPr>
        <w:b/>
        <w:bCs/>
      </w:rPr>
      <w:tblPr/>
      <w:tcPr>
        <w:tcBorders>
          <w:top w:val="single" w:color="404040" w:sz="18" w:space="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paragraph" w:styleId="NormalWeb">
    <w:name w:val="Normal (Web)"/>
    <w:basedOn w:val="Normal"/>
    <w:uiPriority w:val="99"/>
    <w:unhideWhenUsed/>
    <w:rsid w:val="0096038D"/>
    <w:pPr>
      <w:spacing w:line="280" w:lineRule="exact"/>
    </w:pPr>
    <w:rPr>
      <w:rFonts w:ascii="Times" w:hAnsi="Times"/>
      <w:szCs w:val="20"/>
    </w:rPr>
  </w:style>
  <w:style w:type="paragraph" w:styleId="NormalCenterBold" w:customStyle="1">
    <w:name w:val="NormalCenterBold"/>
    <w:aliases w:val="ncb"/>
    <w:basedOn w:val="TitleCenterBold"/>
    <w:next w:val="ParaNORMAL"/>
    <w:rsid w:val="0096038D"/>
    <w:pPr>
      <w:spacing w:before="0"/>
    </w:pPr>
  </w:style>
  <w:style w:type="paragraph" w:styleId="NoteLevel1" w:customStyle="1">
    <w:name w:val="Note Level 1"/>
    <w:basedOn w:val="Normal"/>
    <w:uiPriority w:val="99"/>
    <w:unhideWhenUsed/>
    <w:rsid w:val="0096038D"/>
    <w:pPr>
      <w:keepNext/>
      <w:numPr>
        <w:numId w:val="43"/>
      </w:numPr>
      <w:spacing w:line="280" w:lineRule="exact"/>
      <w:contextualSpacing/>
      <w:outlineLvl w:val="0"/>
    </w:pPr>
    <w:rPr>
      <w:rFonts w:ascii="Times" w:hAnsi="Times" w:eastAsia="MS Gothic"/>
      <w:szCs w:val="20"/>
    </w:rPr>
  </w:style>
  <w:style w:type="paragraph" w:styleId="NoteLevel2" w:customStyle="1">
    <w:name w:val="Note Level 2"/>
    <w:basedOn w:val="Normal"/>
    <w:uiPriority w:val="99"/>
    <w:unhideWhenUsed/>
    <w:rsid w:val="0096038D"/>
    <w:pPr>
      <w:keepNext/>
      <w:numPr>
        <w:ilvl w:val="1"/>
        <w:numId w:val="43"/>
      </w:numPr>
      <w:spacing w:line="280" w:lineRule="exact"/>
      <w:contextualSpacing/>
      <w:outlineLvl w:val="1"/>
    </w:pPr>
    <w:rPr>
      <w:rFonts w:ascii="Times" w:hAnsi="Times" w:eastAsia="MS Gothic"/>
      <w:szCs w:val="20"/>
    </w:rPr>
  </w:style>
  <w:style w:type="paragraph" w:styleId="NoteLevel3" w:customStyle="1">
    <w:name w:val="Note Level 3"/>
    <w:basedOn w:val="Normal"/>
    <w:uiPriority w:val="99"/>
    <w:unhideWhenUsed/>
    <w:rsid w:val="0096038D"/>
    <w:pPr>
      <w:keepNext/>
      <w:numPr>
        <w:ilvl w:val="2"/>
        <w:numId w:val="43"/>
      </w:numPr>
      <w:spacing w:line="280" w:lineRule="exact"/>
      <w:contextualSpacing/>
      <w:outlineLvl w:val="2"/>
    </w:pPr>
    <w:rPr>
      <w:rFonts w:ascii="Times" w:hAnsi="Times" w:eastAsia="MS Gothic"/>
      <w:szCs w:val="20"/>
    </w:rPr>
  </w:style>
  <w:style w:type="paragraph" w:styleId="NoteLevel4" w:customStyle="1">
    <w:name w:val="Note Level 4"/>
    <w:basedOn w:val="Normal"/>
    <w:uiPriority w:val="99"/>
    <w:unhideWhenUsed/>
    <w:rsid w:val="0096038D"/>
    <w:pPr>
      <w:keepNext/>
      <w:numPr>
        <w:ilvl w:val="3"/>
        <w:numId w:val="43"/>
      </w:numPr>
      <w:spacing w:line="280" w:lineRule="exact"/>
      <w:contextualSpacing/>
      <w:outlineLvl w:val="3"/>
    </w:pPr>
    <w:rPr>
      <w:rFonts w:ascii="Times" w:hAnsi="Times" w:eastAsia="MS Gothic"/>
      <w:szCs w:val="20"/>
    </w:rPr>
  </w:style>
  <w:style w:type="paragraph" w:styleId="NoteLevel5" w:customStyle="1">
    <w:name w:val="Note Level 5"/>
    <w:basedOn w:val="Normal"/>
    <w:uiPriority w:val="99"/>
    <w:unhideWhenUsed/>
    <w:rsid w:val="0096038D"/>
    <w:pPr>
      <w:keepNext/>
      <w:numPr>
        <w:ilvl w:val="4"/>
        <w:numId w:val="43"/>
      </w:numPr>
      <w:spacing w:line="280" w:lineRule="exact"/>
      <w:contextualSpacing/>
      <w:outlineLvl w:val="4"/>
    </w:pPr>
    <w:rPr>
      <w:rFonts w:ascii="Times" w:hAnsi="Times" w:eastAsia="MS Gothic"/>
      <w:szCs w:val="20"/>
    </w:rPr>
  </w:style>
  <w:style w:type="paragraph" w:styleId="NoteLevel6" w:customStyle="1">
    <w:name w:val="Note Level 6"/>
    <w:basedOn w:val="Normal"/>
    <w:uiPriority w:val="99"/>
    <w:unhideWhenUsed/>
    <w:rsid w:val="0096038D"/>
    <w:pPr>
      <w:keepNext/>
      <w:numPr>
        <w:ilvl w:val="5"/>
        <w:numId w:val="43"/>
      </w:numPr>
      <w:spacing w:line="280" w:lineRule="exact"/>
      <w:contextualSpacing/>
      <w:outlineLvl w:val="5"/>
    </w:pPr>
    <w:rPr>
      <w:rFonts w:ascii="Times" w:hAnsi="Times" w:eastAsia="MS Gothic"/>
      <w:szCs w:val="20"/>
    </w:rPr>
  </w:style>
  <w:style w:type="paragraph" w:styleId="NoteLevel7" w:customStyle="1">
    <w:name w:val="Note Level 7"/>
    <w:basedOn w:val="Normal"/>
    <w:uiPriority w:val="99"/>
    <w:unhideWhenUsed/>
    <w:rsid w:val="0096038D"/>
    <w:pPr>
      <w:keepNext/>
      <w:numPr>
        <w:ilvl w:val="6"/>
        <w:numId w:val="43"/>
      </w:numPr>
      <w:spacing w:line="280" w:lineRule="exact"/>
      <w:contextualSpacing/>
      <w:outlineLvl w:val="6"/>
    </w:pPr>
    <w:rPr>
      <w:rFonts w:ascii="Times" w:hAnsi="Times" w:eastAsia="MS Gothic"/>
      <w:szCs w:val="20"/>
    </w:rPr>
  </w:style>
  <w:style w:type="paragraph" w:styleId="NoteLevel8" w:customStyle="1">
    <w:name w:val="Note Level 8"/>
    <w:basedOn w:val="Normal"/>
    <w:uiPriority w:val="99"/>
    <w:unhideWhenUsed/>
    <w:rsid w:val="0096038D"/>
    <w:pPr>
      <w:keepNext/>
      <w:numPr>
        <w:ilvl w:val="7"/>
        <w:numId w:val="43"/>
      </w:numPr>
      <w:spacing w:line="280" w:lineRule="exact"/>
      <w:contextualSpacing/>
      <w:outlineLvl w:val="7"/>
    </w:pPr>
    <w:rPr>
      <w:rFonts w:ascii="Times" w:hAnsi="Times" w:eastAsia="MS Gothic"/>
      <w:szCs w:val="20"/>
    </w:rPr>
  </w:style>
  <w:style w:type="paragraph" w:styleId="NoteLevel9" w:customStyle="1">
    <w:name w:val="Note Level 9"/>
    <w:basedOn w:val="Normal"/>
    <w:uiPriority w:val="99"/>
    <w:unhideWhenUsed/>
    <w:rsid w:val="0096038D"/>
    <w:pPr>
      <w:keepNext/>
      <w:numPr>
        <w:ilvl w:val="8"/>
        <w:numId w:val="43"/>
      </w:numPr>
      <w:spacing w:line="280" w:lineRule="exact"/>
      <w:contextualSpacing/>
      <w:outlineLvl w:val="8"/>
    </w:pPr>
    <w:rPr>
      <w:rFonts w:ascii="Times" w:hAnsi="Times" w:eastAsia="MS Gothic"/>
      <w:szCs w:val="20"/>
    </w:rPr>
  </w:style>
  <w:style w:type="paragraph" w:styleId="ParaFLUSH" w:customStyle="1">
    <w:name w:val="ParaFLUSH"/>
    <w:aliases w:val="pf"/>
    <w:basedOn w:val="ParaNORMAL"/>
    <w:rsid w:val="0096038D"/>
    <w:pPr>
      <w:ind w:firstLine="0"/>
    </w:pPr>
  </w:style>
  <w:style w:type="paragraph" w:styleId="ParaNUMBERED" w:customStyle="1">
    <w:name w:val="ParaNUMBERED"/>
    <w:aliases w:val="pn"/>
    <w:basedOn w:val="ParaNORMAL"/>
    <w:rsid w:val="0096038D"/>
    <w:pPr>
      <w:tabs>
        <w:tab w:val="right" w:pos="936"/>
        <w:tab w:val="left" w:pos="1238"/>
      </w:tabs>
      <w:ind w:firstLine="0"/>
    </w:pPr>
  </w:style>
  <w:style w:type="paragraph" w:styleId="QuotedText" w:customStyle="1">
    <w:name w:val="QuotedText"/>
    <w:aliases w:val="qt"/>
    <w:basedOn w:val="ParaNORMAL"/>
    <w:rsid w:val="0096038D"/>
    <w:pPr>
      <w:ind w:left="1440" w:right="1440" w:firstLine="0"/>
    </w:pPr>
  </w:style>
  <w:style w:type="paragraph" w:styleId="re" w:customStyle="1">
    <w:name w:val="re"/>
    <w:basedOn w:val="Normal"/>
    <w:next w:val="Normal"/>
    <w:rsid w:val="0096038D"/>
    <w:pPr>
      <w:tabs>
        <w:tab w:val="center" w:pos="4680"/>
      </w:tabs>
      <w:spacing w:before="400" w:line="280" w:lineRule="exact"/>
      <w:ind w:left="720" w:right="720"/>
    </w:pPr>
    <w:rPr>
      <w:rFonts w:ascii="Times" w:hAnsi="Times"/>
      <w:szCs w:val="20"/>
    </w:rPr>
  </w:style>
  <w:style w:type="paragraph" w:styleId="re1" w:customStyle="1">
    <w:name w:val="re1"/>
    <w:basedOn w:val="Normal"/>
    <w:rsid w:val="0096038D"/>
    <w:pPr>
      <w:tabs>
        <w:tab w:val="center" w:pos="4680"/>
      </w:tabs>
      <w:spacing w:line="280" w:lineRule="exact"/>
      <w:ind w:left="720" w:right="720"/>
      <w:jc w:val="center"/>
    </w:pPr>
    <w:rPr>
      <w:rFonts w:ascii="Times" w:hAnsi="Times"/>
      <w:szCs w:val="20"/>
    </w:rPr>
  </w:style>
  <w:style w:type="paragraph" w:styleId="relineborder" w:customStyle="1">
    <w:name w:val="reline border"/>
    <w:aliases w:val="rlb"/>
    <w:basedOn w:val="Normal"/>
    <w:rsid w:val="0096038D"/>
    <w:pPr>
      <w:pBdr>
        <w:top w:val="single" w:color="000000" w:sz="2" w:space="1"/>
      </w:pBdr>
      <w:spacing w:line="280" w:lineRule="exact"/>
      <w:ind w:left="1800" w:right="1440"/>
    </w:pPr>
    <w:rPr>
      <w:rFonts w:ascii="Times" w:hAnsi="Times"/>
      <w:szCs w:val="20"/>
    </w:rPr>
  </w:style>
  <w:style w:type="paragraph" w:styleId="Signature1" w:customStyle="1">
    <w:name w:val="Signature1"/>
    <w:aliases w:val="sig,s"/>
    <w:basedOn w:val="Normal"/>
    <w:rsid w:val="0096038D"/>
    <w:pPr>
      <w:keepNext/>
      <w:tabs>
        <w:tab w:val="decimal" w:leader="underscore" w:pos="9360"/>
      </w:tabs>
      <w:spacing w:line="280" w:lineRule="atLeast"/>
      <w:ind w:left="4910" w:hanging="230"/>
    </w:pPr>
    <w:rPr>
      <w:rFonts w:ascii="Times" w:hAnsi="Times"/>
      <w:szCs w:val="20"/>
    </w:rPr>
  </w:style>
  <w:style w:type="paragraph" w:styleId="Signature2" w:customStyle="1">
    <w:name w:val="Signature2"/>
    <w:aliases w:val="sig2"/>
    <w:basedOn w:val="Signature1"/>
    <w:rsid w:val="0096038D"/>
    <w:pPr>
      <w:tabs>
        <w:tab w:val="left" w:pos="4680"/>
      </w:tabs>
      <w:ind w:left="4950" w:hanging="4950"/>
    </w:pPr>
  </w:style>
  <w:style w:type="character" w:styleId="Style1" w:customStyle="1">
    <w:name w:val="Style1"/>
    <w:basedOn w:val="DefaultParagraphFont"/>
    <w:rsid w:val="0096038D"/>
  </w:style>
  <w:style w:type="paragraph" w:styleId="SubParaLevel1" w:customStyle="1">
    <w:name w:val="SubParaLevel1"/>
    <w:aliases w:val="s1,S1"/>
    <w:basedOn w:val="ParaNORMAL"/>
    <w:rsid w:val="0096038D"/>
    <w:pPr>
      <w:tabs>
        <w:tab w:val="right" w:pos="1800"/>
        <w:tab w:val="left" w:pos="2160"/>
      </w:tabs>
      <w:ind w:left="720" w:firstLine="0"/>
    </w:pPr>
  </w:style>
  <w:style w:type="paragraph" w:styleId="SubParaLevel0" w:customStyle="1">
    <w:name w:val="SubParaLevel0"/>
    <w:aliases w:val="s0"/>
    <w:basedOn w:val="SubParaLevel1"/>
    <w:rsid w:val="0096038D"/>
    <w:pPr>
      <w:ind w:firstLine="720"/>
    </w:pPr>
  </w:style>
  <w:style w:type="paragraph" w:styleId="SubParaLevel2" w:customStyle="1">
    <w:name w:val="SubParaLevel2"/>
    <w:aliases w:val="s2"/>
    <w:basedOn w:val="SubParaLevel1"/>
    <w:rsid w:val="0096038D"/>
    <w:pPr>
      <w:tabs>
        <w:tab w:val="clear" w:pos="1800"/>
        <w:tab w:val="clear" w:pos="2160"/>
        <w:tab w:val="right" w:pos="2520"/>
        <w:tab w:val="left" w:pos="2880"/>
      </w:tabs>
      <w:ind w:left="1440"/>
    </w:pPr>
  </w:style>
  <w:style w:type="paragraph" w:styleId="SubParaLevel3" w:customStyle="1">
    <w:name w:val="SubParaLevel3"/>
    <w:aliases w:val="s3"/>
    <w:basedOn w:val="SubParaLevel1"/>
    <w:rsid w:val="0096038D"/>
    <w:pPr>
      <w:tabs>
        <w:tab w:val="clear" w:pos="1800"/>
        <w:tab w:val="clear" w:pos="2160"/>
        <w:tab w:val="right" w:pos="3240"/>
        <w:tab w:val="left" w:pos="3600"/>
      </w:tabs>
      <w:ind w:left="2160"/>
    </w:pPr>
  </w:style>
  <w:style w:type="paragraph" w:styleId="SubParaLevel4" w:customStyle="1">
    <w:name w:val="SubParaLevel4"/>
    <w:aliases w:val="s4"/>
    <w:basedOn w:val="SubParaLevel1"/>
    <w:rsid w:val="0096038D"/>
    <w:pPr>
      <w:tabs>
        <w:tab w:val="clear" w:pos="1800"/>
        <w:tab w:val="clear" w:pos="2160"/>
        <w:tab w:val="right" w:pos="3960"/>
        <w:tab w:val="left" w:pos="4320"/>
      </w:tabs>
      <w:ind w:left="2880"/>
    </w:pPr>
  </w:style>
  <w:style w:type="paragraph" w:styleId="Subtitle">
    <w:name w:val="Subtitle"/>
    <w:basedOn w:val="Normal"/>
    <w:link w:val="SubtitleChar"/>
    <w:qFormat/>
    <w:rsid w:val="0096038D"/>
    <w:pPr>
      <w:spacing w:after="60" w:line="280" w:lineRule="exact"/>
      <w:jc w:val="center"/>
      <w:outlineLvl w:val="1"/>
    </w:pPr>
    <w:rPr>
      <w:rFonts w:ascii="Times" w:hAnsi="Times"/>
      <w:szCs w:val="20"/>
    </w:rPr>
  </w:style>
  <w:style w:type="character" w:styleId="SubtitleChar" w:customStyle="1">
    <w:name w:val="Subtitle Char"/>
    <w:basedOn w:val="DefaultParagraphFont"/>
    <w:link w:val="Subtitle"/>
    <w:rsid w:val="0096038D"/>
    <w:rPr>
      <w:rFonts w:ascii="Times" w:hAnsi="Times"/>
      <w:sz w:val="24"/>
    </w:rPr>
  </w:style>
  <w:style w:type="table" w:styleId="Table3Deffects1">
    <w:name w:val="Table 3D effects 1"/>
    <w:basedOn w:val="TableNormal"/>
    <w:uiPriority w:val="99"/>
    <w:unhideWhenUsed/>
    <w:rsid w:val="0096038D"/>
    <w:pPr>
      <w:spacing w:line="280" w:lineRule="exact"/>
    </w:pPr>
    <w:rPr>
      <w:rFonts w:ascii="Cambria" w:hAnsi="Cambria"/>
    </w:rPr>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le3Deffects2">
    <w:name w:val="Table 3D effects 2"/>
    <w:basedOn w:val="TableNormal"/>
    <w:uiPriority w:val="99"/>
    <w:unhideWhenUsed/>
    <w:rsid w:val="0096038D"/>
    <w:pPr>
      <w:spacing w:line="280" w:lineRule="exact"/>
    </w:pPr>
    <w:rPr>
      <w:rFonts w:ascii="Cambria" w:hAnsi="Cambria"/>
    </w:r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uiPriority w:val="99"/>
    <w:unhideWhenUsed/>
    <w:rsid w:val="0096038D"/>
    <w:pPr>
      <w:spacing w:line="280" w:lineRule="exact"/>
    </w:pPr>
    <w:rPr>
      <w:rFonts w:ascii="Cambria" w:hAnsi="Cambria"/>
    </w:rPr>
    <w:tblPr>
      <w:tblStyleRowBandSize w:val="1"/>
      <w:tblStyleCol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uiPriority w:val="99"/>
    <w:unhideWhenUsed/>
    <w:rsid w:val="0096038D"/>
    <w:pPr>
      <w:spacing w:line="280" w:lineRule="exact"/>
    </w:pPr>
    <w:rPr>
      <w:rFonts w:ascii="Cambria" w:hAnsi="Cambria"/>
    </w:r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uiPriority w:val="99"/>
    <w:unhideWhenUsed/>
    <w:rsid w:val="0096038D"/>
    <w:pPr>
      <w:spacing w:line="280" w:lineRule="exact"/>
    </w:pPr>
    <w:rPr>
      <w:rFonts w:ascii="Cambria" w:hAnsi="Cambria"/>
    </w:r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Classic3">
    <w:name w:val="Table Classic 3"/>
    <w:basedOn w:val="TableNormal"/>
    <w:uiPriority w:val="99"/>
    <w:unhideWhenUsed/>
    <w:rsid w:val="0096038D"/>
    <w:pPr>
      <w:spacing w:line="280" w:lineRule="exact"/>
    </w:pPr>
    <w:rPr>
      <w:rFonts w:ascii="Cambria" w:hAnsi="Cambria"/>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leClassic4">
    <w:name w:val="Table Classic 4"/>
    <w:basedOn w:val="TableNormal"/>
    <w:uiPriority w:val="99"/>
    <w:unhideWhenUsed/>
    <w:rsid w:val="0096038D"/>
    <w:pPr>
      <w:spacing w:line="280" w:lineRule="exact"/>
    </w:pPr>
    <w:rPr>
      <w:rFonts w:ascii="Cambria" w:hAnsi="Cambria"/>
    </w:r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Colorful1">
    <w:name w:val="Table Colorful 1"/>
    <w:basedOn w:val="TableNormal"/>
    <w:uiPriority w:val="99"/>
    <w:unhideWhenUsed/>
    <w:rsid w:val="0096038D"/>
    <w:pPr>
      <w:spacing w:line="280" w:lineRule="exact"/>
    </w:pPr>
    <w:rPr>
      <w:rFonts w:ascii="Cambria" w:hAnsi="Cambria"/>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TableColorful2">
    <w:name w:val="Table Colorful 2"/>
    <w:basedOn w:val="TableNormal"/>
    <w:uiPriority w:val="99"/>
    <w:unhideWhenUsed/>
    <w:rsid w:val="0096038D"/>
    <w:pPr>
      <w:spacing w:line="280" w:lineRule="exact"/>
    </w:pPr>
    <w:rPr>
      <w:rFonts w:ascii="Cambria" w:hAnsi="Cambria"/>
    </w:r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eColorful3">
    <w:name w:val="Table Colorful 3"/>
    <w:basedOn w:val="TableNormal"/>
    <w:uiPriority w:val="99"/>
    <w:unhideWhenUsed/>
    <w:rsid w:val="0096038D"/>
    <w:pPr>
      <w:spacing w:line="280" w:lineRule="exact"/>
    </w:pPr>
    <w:rPr>
      <w:rFonts w:ascii="Cambria" w:hAnsi="Cambria"/>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leColumns1">
    <w:name w:val="Table Columns 1"/>
    <w:basedOn w:val="TableNormal"/>
    <w:uiPriority w:val="99"/>
    <w:unhideWhenUsed/>
    <w:rsid w:val="0096038D"/>
    <w:pPr>
      <w:spacing w:line="280" w:lineRule="exact"/>
    </w:pPr>
    <w:rPr>
      <w:rFonts w:ascii="Cambria" w:hAnsi="Cambria"/>
      <w:b/>
      <w:bCs/>
    </w:rPr>
    <w:tblPr>
      <w:tblStyleColBandSize w:val="1"/>
      <w:tblBorders>
        <w:top w:val="single" w:color="000000" w:sz="12" w:space="0"/>
        <w:left w:val="single" w:color="000000" w:sz="12" w:space="0"/>
        <w:bottom w:val="single" w:color="000000" w:sz="12" w:space="0"/>
        <w:right w:val="single" w:color="000000" w:sz="12" w:space="0"/>
      </w:tblBorders>
    </w:tblPr>
    <w:tcPr>
      <w:shd w:val="pct25" w:color="000000" w:fill="FFFFFF"/>
    </w:tc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uiPriority w:val="99"/>
    <w:unhideWhenUsed/>
    <w:rsid w:val="0096038D"/>
    <w:pPr>
      <w:spacing w:line="280" w:lineRule="exact"/>
    </w:pPr>
    <w:rPr>
      <w:rFonts w:ascii="Cambria" w:hAnsi="Cambria"/>
      <w:b/>
      <w:bCs/>
    </w:rPr>
    <w:tblPr>
      <w:tblStyleColBandSize w:val="1"/>
    </w:tblPr>
    <w:tcPr>
      <w:shd w:val="pct30" w:color="000000" w:fill="FFFFFF"/>
    </w:tc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uiPriority w:val="99"/>
    <w:unhideWhenUsed/>
    <w:rsid w:val="0096038D"/>
    <w:pPr>
      <w:spacing w:line="280" w:lineRule="exact"/>
    </w:pPr>
    <w:rPr>
      <w:rFonts w:ascii="Cambria" w:hAnsi="Cambria"/>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cPr>
      <w:shd w:val="solid" w:color="C0C0C0" w:fill="FFFFFF"/>
    </w:tc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uiPriority w:val="99"/>
    <w:unhideWhenUsed/>
    <w:rsid w:val="0096038D"/>
    <w:pPr>
      <w:spacing w:line="280" w:lineRule="exact"/>
    </w:pPr>
    <w:rPr>
      <w:rFonts w:ascii="Cambria" w:hAnsi="Cambria"/>
    </w:rPr>
    <w:tblPr>
      <w:tblStyleColBandSize w:val="1"/>
    </w:tblPr>
    <w:tcPr>
      <w:shd w:val="pct50" w:color="008080" w:fill="FFFFFF"/>
    </w:tc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2Vert">
      <w:rPr>
        <w:color w:val="auto"/>
      </w:rPr>
      <w:tblPr/>
      <w:tcPr>
        <w:shd w:val="pct10" w:color="000000" w:fill="FFFFFF"/>
      </w:tcPr>
    </w:tblStylePr>
  </w:style>
  <w:style w:type="table" w:styleId="TableColumns5">
    <w:name w:val="Table Columns 5"/>
    <w:basedOn w:val="TableNormal"/>
    <w:uiPriority w:val="99"/>
    <w:unhideWhenUsed/>
    <w:rsid w:val="0096038D"/>
    <w:pPr>
      <w:spacing w:line="280" w:lineRule="exact"/>
    </w:pPr>
    <w:rPr>
      <w:rFonts w:ascii="Cambria" w:hAnsi="Cambria"/>
    </w:r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cPr>
      <w:shd w:val="solid" w:color="C0C0C0" w:fill="FFFFFF"/>
    </w:tc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2Vert">
      <w:rPr>
        <w:color w:val="auto"/>
      </w:rPr>
    </w:tblStylePr>
  </w:style>
  <w:style w:type="table" w:styleId="TableContemporary">
    <w:name w:val="Table Contemporary"/>
    <w:basedOn w:val="TableNormal"/>
    <w:uiPriority w:val="99"/>
    <w:unhideWhenUsed/>
    <w:rsid w:val="0096038D"/>
    <w:pPr>
      <w:spacing w:line="280" w:lineRule="exact"/>
    </w:pPr>
    <w:rPr>
      <w:rFonts w:ascii="Cambria" w:hAnsi="Cambria"/>
    </w:rPr>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Elegant">
    <w:name w:val="Table Elegant"/>
    <w:basedOn w:val="TableNormal"/>
    <w:uiPriority w:val="99"/>
    <w:unhideWhenUsed/>
    <w:rsid w:val="0096038D"/>
    <w:pPr>
      <w:spacing w:line="280" w:lineRule="exact"/>
    </w:pPr>
    <w:rPr>
      <w:rFonts w:ascii="Cambria" w:hAnsi="Cambria"/>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TableGrid">
    <w:name w:val="Table Grid"/>
    <w:basedOn w:val="TableNormal"/>
    <w:uiPriority w:val="59"/>
    <w:rsid w:val="0096038D"/>
    <w:rPr>
      <w:rFonts w:ascii="Cambria" w:hAnsi="Cambria"/>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TableGrid1">
    <w:name w:val="Table Grid 1"/>
    <w:basedOn w:val="TableNormal"/>
    <w:uiPriority w:val="99"/>
    <w:unhideWhenUsed/>
    <w:rsid w:val="0096038D"/>
    <w:pPr>
      <w:spacing w:line="280" w:lineRule="exact"/>
    </w:pPr>
    <w:rPr>
      <w:rFonts w:ascii="Cambria" w:hAnsi="Cambria"/>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leGrid2">
    <w:name w:val="Table Grid 2"/>
    <w:basedOn w:val="TableNormal"/>
    <w:uiPriority w:val="99"/>
    <w:unhideWhenUsed/>
    <w:rsid w:val="0096038D"/>
    <w:pPr>
      <w:spacing w:line="280" w:lineRule="exact"/>
    </w:pPr>
    <w:rPr>
      <w:rFonts w:ascii="Cambria" w:hAnsi="Cambria"/>
    </w:r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
    <w:name w:val="Table Grid 3"/>
    <w:basedOn w:val="TableNormal"/>
    <w:uiPriority w:val="99"/>
    <w:unhideWhenUsed/>
    <w:rsid w:val="0096038D"/>
    <w:pPr>
      <w:spacing w:line="280" w:lineRule="exact"/>
    </w:pPr>
    <w:rPr>
      <w:rFonts w:ascii="Cambria" w:hAnsi="Cambria"/>
    </w:r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
    <w:name w:val="Table Grid 4"/>
    <w:basedOn w:val="TableNormal"/>
    <w:uiPriority w:val="99"/>
    <w:unhideWhenUsed/>
    <w:rsid w:val="0096038D"/>
    <w:pPr>
      <w:spacing w:line="280" w:lineRule="exact"/>
    </w:pPr>
    <w:rPr>
      <w:rFonts w:ascii="Cambria" w:hAnsi="Cambria"/>
    </w:r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leGrid5">
    <w:name w:val="Table Grid 5"/>
    <w:basedOn w:val="TableNormal"/>
    <w:uiPriority w:val="99"/>
    <w:unhideWhenUsed/>
    <w:rsid w:val="0096038D"/>
    <w:pPr>
      <w:spacing w:line="280" w:lineRule="exact"/>
    </w:pPr>
    <w:rPr>
      <w:rFonts w:ascii="Cambria" w:hAnsi="Cambria"/>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
    <w:name w:val="Table Grid 6"/>
    <w:basedOn w:val="TableNormal"/>
    <w:uiPriority w:val="99"/>
    <w:unhideWhenUsed/>
    <w:rsid w:val="0096038D"/>
    <w:pPr>
      <w:spacing w:line="280" w:lineRule="exact"/>
    </w:pPr>
    <w:rPr>
      <w:rFonts w:ascii="Cambria" w:hAnsi="Cambria"/>
    </w:r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uiPriority w:val="99"/>
    <w:unhideWhenUsed/>
    <w:rsid w:val="0096038D"/>
    <w:pPr>
      <w:spacing w:line="280" w:lineRule="exact"/>
    </w:pPr>
    <w:rPr>
      <w:rFonts w:ascii="Cambria" w:hAnsi="Cambria"/>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
    <w:name w:val="Table Grid 8"/>
    <w:basedOn w:val="TableNormal"/>
    <w:uiPriority w:val="99"/>
    <w:unhideWhenUsed/>
    <w:rsid w:val="0096038D"/>
    <w:pPr>
      <w:spacing w:line="280" w:lineRule="exact"/>
    </w:pPr>
    <w:rPr>
      <w:rFonts w:ascii="Cambria" w:hAnsi="Cambria"/>
    </w:r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leList1">
    <w:name w:val="Table List 1"/>
    <w:basedOn w:val="TableNormal"/>
    <w:uiPriority w:val="99"/>
    <w:unhideWhenUsed/>
    <w:rsid w:val="0096038D"/>
    <w:pPr>
      <w:spacing w:line="280" w:lineRule="exact"/>
    </w:pPr>
    <w:rPr>
      <w:rFonts w:ascii="Cambria" w:hAnsi="Cambria"/>
    </w:r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uiPriority w:val="99"/>
    <w:unhideWhenUsed/>
    <w:rsid w:val="0096038D"/>
    <w:pPr>
      <w:spacing w:line="280" w:lineRule="exact"/>
    </w:pPr>
    <w:rPr>
      <w:rFonts w:ascii="Cambria" w:hAnsi="Cambria"/>
    </w:rPr>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uiPriority w:val="99"/>
    <w:unhideWhenUsed/>
    <w:rsid w:val="0096038D"/>
    <w:pPr>
      <w:spacing w:line="280" w:lineRule="exact"/>
    </w:pPr>
    <w:rPr>
      <w:rFonts w:ascii="Cambria" w:hAnsi="Cambria"/>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leList4">
    <w:name w:val="Table List 4"/>
    <w:basedOn w:val="TableNormal"/>
    <w:uiPriority w:val="99"/>
    <w:unhideWhenUsed/>
    <w:rsid w:val="0096038D"/>
    <w:pPr>
      <w:spacing w:line="280" w:lineRule="exact"/>
    </w:pPr>
    <w:rPr>
      <w:rFonts w:ascii="Cambria" w:hAnsi="Cambria"/>
    </w:r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uiPriority w:val="99"/>
    <w:unhideWhenUsed/>
    <w:rsid w:val="0096038D"/>
    <w:pPr>
      <w:spacing w:line="280" w:lineRule="exact"/>
    </w:pPr>
    <w:rPr>
      <w:rFonts w:ascii="Cambria" w:hAnsi="Cambria"/>
    </w:r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uiPriority w:val="99"/>
    <w:unhideWhenUsed/>
    <w:rsid w:val="0096038D"/>
    <w:pPr>
      <w:spacing w:line="280" w:lineRule="exact"/>
    </w:pPr>
    <w:rPr>
      <w:rFonts w:ascii="Cambria" w:hAnsi="Cambria"/>
    </w:r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uiPriority w:val="99"/>
    <w:unhideWhenUsed/>
    <w:rsid w:val="0096038D"/>
    <w:pPr>
      <w:spacing w:line="280" w:lineRule="exact"/>
    </w:pPr>
    <w:rPr>
      <w:rFonts w:ascii="Cambria" w:hAnsi="Cambria"/>
    </w:r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uiPriority w:val="99"/>
    <w:unhideWhenUsed/>
    <w:rsid w:val="0096038D"/>
    <w:pPr>
      <w:spacing w:line="280" w:lineRule="exact"/>
    </w:pPr>
    <w:rPr>
      <w:rFonts w:ascii="Cambria" w:hAnsi="Cambria"/>
    </w:r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leProfessional">
    <w:name w:val="Table Professional"/>
    <w:basedOn w:val="TableNormal"/>
    <w:uiPriority w:val="99"/>
    <w:unhideWhenUsed/>
    <w:rsid w:val="0096038D"/>
    <w:pPr>
      <w:spacing w:line="280" w:lineRule="exact"/>
    </w:pPr>
    <w:rPr>
      <w:rFonts w:ascii="Cambria" w:hAnsi="Cambria"/>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leSimple1">
    <w:name w:val="Table Simple 1"/>
    <w:basedOn w:val="TableNormal"/>
    <w:uiPriority w:val="99"/>
    <w:unhideWhenUsed/>
    <w:rsid w:val="0096038D"/>
    <w:pPr>
      <w:spacing w:line="280" w:lineRule="exact"/>
    </w:pPr>
    <w:rPr>
      <w:rFonts w:ascii="Cambria" w:hAnsi="Cambria"/>
    </w:r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Simple2">
    <w:name w:val="Table Simple 2"/>
    <w:basedOn w:val="TableNormal"/>
    <w:uiPriority w:val="99"/>
    <w:unhideWhenUsed/>
    <w:rsid w:val="0096038D"/>
    <w:pPr>
      <w:spacing w:line="280" w:lineRule="exact"/>
    </w:pPr>
    <w:rPr>
      <w:rFonts w:ascii="Cambria" w:hAnsi="Cambria"/>
    </w:rPr>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uiPriority w:val="99"/>
    <w:unhideWhenUsed/>
    <w:rsid w:val="0096038D"/>
    <w:pPr>
      <w:spacing w:line="280" w:lineRule="exact"/>
    </w:pPr>
    <w:rPr>
      <w:rFonts w:ascii="Cambria" w:hAnsi="Cambria"/>
    </w:r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TableSubtle1">
    <w:name w:val="Table Subtle 1"/>
    <w:basedOn w:val="TableNormal"/>
    <w:uiPriority w:val="99"/>
    <w:unhideWhenUsed/>
    <w:rsid w:val="0096038D"/>
    <w:pPr>
      <w:spacing w:line="280" w:lineRule="exact"/>
    </w:pPr>
    <w:rPr>
      <w:rFonts w:ascii="Cambria" w:hAnsi="Cambria"/>
    </w:rPr>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uiPriority w:val="99"/>
    <w:unhideWhenUsed/>
    <w:rsid w:val="0096038D"/>
    <w:pPr>
      <w:spacing w:line="280" w:lineRule="exact"/>
    </w:pPr>
    <w:rPr>
      <w:rFonts w:ascii="Cambria" w:hAnsi="Cambria"/>
    </w:rPr>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uiPriority w:val="99"/>
    <w:unhideWhenUsed/>
    <w:rsid w:val="0096038D"/>
    <w:pPr>
      <w:spacing w:line="280" w:lineRule="exact"/>
    </w:pPr>
    <w:rPr>
      <w:rFonts w:ascii="Cambria" w:hAnsi="Cambri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Web1">
    <w:name w:val="Table Web 1"/>
    <w:basedOn w:val="TableNormal"/>
    <w:uiPriority w:val="99"/>
    <w:unhideWhenUsed/>
    <w:rsid w:val="0096038D"/>
    <w:pPr>
      <w:spacing w:line="280" w:lineRule="exact"/>
    </w:pPr>
    <w:rPr>
      <w:rFonts w:ascii="Cambria" w:hAnsi="Cambria"/>
    </w:r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2">
    <w:name w:val="Table Web 2"/>
    <w:basedOn w:val="TableNormal"/>
    <w:uiPriority w:val="99"/>
    <w:unhideWhenUsed/>
    <w:rsid w:val="0096038D"/>
    <w:pPr>
      <w:spacing w:line="280" w:lineRule="exact"/>
    </w:pPr>
    <w:rPr>
      <w:rFonts w:ascii="Cambria" w:hAnsi="Cambria"/>
    </w:r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3">
    <w:name w:val="Table Web 3"/>
    <w:basedOn w:val="TableNormal"/>
    <w:uiPriority w:val="99"/>
    <w:unhideWhenUsed/>
    <w:rsid w:val="0096038D"/>
    <w:pPr>
      <w:spacing w:line="280" w:lineRule="exact"/>
    </w:pPr>
    <w:rPr>
      <w:rFonts w:ascii="Cambria" w:hAnsi="Cambria"/>
    </w:r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paragraph" w:styleId="Title">
    <w:name w:val="Title"/>
    <w:basedOn w:val="Normal"/>
    <w:link w:val="TitleChar"/>
    <w:qFormat/>
    <w:rsid w:val="0096038D"/>
    <w:pPr>
      <w:spacing w:after="280" w:line="280" w:lineRule="exact"/>
      <w:jc w:val="center"/>
      <w:outlineLvl w:val="0"/>
    </w:pPr>
    <w:rPr>
      <w:rFonts w:ascii="Times" w:hAnsi="Times"/>
      <w:szCs w:val="20"/>
    </w:rPr>
  </w:style>
  <w:style w:type="character" w:styleId="TitleChar" w:customStyle="1">
    <w:name w:val="Title Char"/>
    <w:basedOn w:val="DefaultParagraphFont"/>
    <w:link w:val="Title"/>
    <w:rsid w:val="0096038D"/>
    <w:rPr>
      <w:rFonts w:ascii="Times" w:hAnsi="Times"/>
      <w:sz w:val="24"/>
    </w:rPr>
  </w:style>
  <w:style w:type="paragraph" w:styleId="TitleLeft" w:customStyle="1">
    <w:name w:val="TitleLeft"/>
    <w:aliases w:val="tl"/>
    <w:basedOn w:val="TitleCenterBold"/>
    <w:next w:val="Normal"/>
    <w:rsid w:val="0096038D"/>
    <w:pPr>
      <w:tabs>
        <w:tab w:val="left" w:pos="1699"/>
      </w:tabs>
      <w:spacing w:before="320"/>
      <w:ind w:left="1699" w:hanging="1699"/>
      <w:jc w:val="left"/>
    </w:pPr>
    <w:rPr>
      <w:b w:val="0"/>
    </w:rPr>
  </w:style>
  <w:style w:type="character" w:styleId="DeltaViewDeletion" w:customStyle="1">
    <w:name w:val="DeltaView Deletion"/>
    <w:rsid w:val="00DE24A1"/>
    <w:rPr>
      <w:b/>
      <w:bCs/>
      <w:strike/>
      <w:color w:val="0000FF"/>
      <w:spacing w:val="0"/>
    </w:rPr>
  </w:style>
  <w:style w:type="character" w:styleId="HeaderChar" w:customStyle="1">
    <w:name w:val="Header Char"/>
    <w:aliases w:val="h Char"/>
    <w:basedOn w:val="DefaultParagraphFont"/>
    <w:link w:val="Header"/>
    <w:rsid w:val="00DE7CA0"/>
    <w:rPr>
      <w:rFonts w:ascii="Times" w:hAnsi="Times"/>
      <w:sz w:val="24"/>
    </w:rPr>
  </w:style>
  <w:style w:type="character" w:styleId="apple-converted-space" w:customStyle="1">
    <w:name w:val="apple-converted-space"/>
    <w:basedOn w:val="DefaultParagraphFont"/>
    <w:rsid w:val="004C0297"/>
  </w:style>
  <w:style w:type="character" w:styleId="Hyperlink">
    <w:name w:val="Hyperlink"/>
    <w:basedOn w:val="DefaultParagraphFont"/>
    <w:uiPriority w:val="99"/>
    <w:unhideWhenUsed/>
    <w:rsid w:val="004C0297"/>
    <w:rPr>
      <w:color w:val="0000FF"/>
      <w:u w:val="single"/>
    </w:rPr>
  </w:style>
  <w:style w:type="paragraph" w:styleId="BodyText5" w:customStyle="1">
    <w:name w:val="* Body Text .5"/>
    <w:basedOn w:val="Normal"/>
    <w:rsid w:val="00AA72A3"/>
    <w:pPr>
      <w:spacing w:after="240"/>
      <w:ind w:firstLine="72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39935768">
      <w:bodyDiv w:val="1"/>
      <w:marLeft w:val="0"/>
      <w:marRight w:val="0"/>
      <w:marTop w:val="0"/>
      <w:marBottom w:val="0"/>
      <w:divBdr>
        <w:top w:val="none" w:sz="0" w:space="0" w:color="auto"/>
        <w:left w:val="none" w:sz="0" w:space="0" w:color="auto"/>
        <w:bottom w:val="none" w:sz="0" w:space="0" w:color="auto"/>
        <w:right w:val="none" w:sz="0" w:space="0" w:color="auto"/>
      </w:divBdr>
    </w:div>
    <w:div w:id="1414662406">
      <w:bodyDiv w:val="1"/>
      <w:marLeft w:val="0"/>
      <w:marRight w:val="0"/>
      <w:marTop w:val="0"/>
      <w:marBottom w:val="0"/>
      <w:divBdr>
        <w:top w:val="none" w:sz="0" w:space="0" w:color="auto"/>
        <w:left w:val="none" w:sz="0" w:space="0" w:color="auto"/>
        <w:bottom w:val="none" w:sz="0" w:space="0" w:color="auto"/>
        <w:right w:val="none" w:sz="0" w:space="0" w:color="auto"/>
      </w:divBdr>
    </w:div>
    <w:div w:id="20780908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file>

<file path=docProps/core.xml><?xml version="1.0" encoding="utf-8"?>
<coreProperties xmlns:dc="http://purl.org/dc/elements/1.1/" xmlns:dcterms="http://purl.org/dc/terms/" xmlns:xsi="http://www.w3.org/2001/XMLSchema-instance" xmlns="http://schemas.openxmlformats.org/package/2006/metadata/core-properties">
  <lastPrinted>1900-01-01T00:00:00.0000000Z</lastPrinted>
  <dcterms:created xsi:type="dcterms:W3CDTF">1900-01-01T00:00:00.0000000Z</dcterms:created>
  <dcterms:modified xsi:type="dcterms:W3CDTF">1900-01-01T00:00:00.0000000Z</dcterms:modified>
</coreProperties>
</file>

<file path=docProps/custom.xml><?xml version="1.0" encoding="utf-8"?>
<op:Properties xmlns:vt="http://schemas.openxmlformats.org/officeDocument/2006/docPropsVTypes" xmlns:op="http://schemas.openxmlformats.org/officeDocument/2006/custom-properties"/>
</file>