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>
        <w:trPr/>
        <w:tc>
          <w:tcPr>
            <w:tcW w:type="dxa" w:w="10080"/>
            <w:tcBorders/>
          </w:tcPr>
          <w:p>
            <w:pPr>
              <w:spacing w:before="2" w:after="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>
                  <wp:extent cx="2228850" cy="1005253"/>
                  <wp:effectExtent xmlns:wp="http://schemas.openxmlformats.org/drawingml/2006/wordprocessingDrawing" l="0" t="0" r="0" b="4445"/>
                  <wp:docPr id="1" descr="Santaquin UT Logo 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005253"/>
                          </a:xfrm>
                          <a:prstGeom prst="rect">
                            <a:avLst/>
                          </a:prstGeom>
                          <a:extLst xmlns:a="http://schemas.openxmlformats.org/drawingml/2006/main"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type="dxa" w:w="10080"/>
            <w:tcBorders/>
          </w:tcPr>
          <w:p>
            <w:pPr>
              <w:spacing w:before="2" w:after="2"/>
              <w:jc w:val="center"/>
              <w:rPr>
                <w:rFonts w:cs="Arial"/>
                <w:caps/>
              </w:rPr>
            </w:pPr>
            <w:bookmarkStart w:id="2" w:name="apMeetingName"/>
            <w:r>
              <w:rPr>
                <w:rFonts w:ascii="Arial Bold" w:hAnsi="Arial Bold"/>
                <w:b/>
                <w:bCs/>
                <w:caps/>
                <w:sz w:val="28"/>
                <w:szCs w:val="28"/>
              </w:rPr>
              <w:t xml:space="preserve">Planning Commission Meeting - CANCELLED</w:t>
            </w:r>
            <w:bookmarkEnd w:id="2"/>
          </w:p>
        </w:tc>
      </w:tr>
      <w:tr>
        <w:trPr/>
        <w:tc>
          <w:tcPr>
            <w:tcW w:type="dxa" w:w="10080"/>
            <w:tcBorders/>
          </w:tcPr>
          <w:p>
            <w:pPr>
              <w:spacing w:before="20" w:after="20"/>
              <w:jc w:val="center"/>
              <w:rPr/>
            </w:pPr>
            <w:bookmarkStart w:id="3" w:name="apMeetingDateLong"/>
            <w:r>
              <w:rPr>
                <w:rFonts w:cs="Arial"/>
              </w:rPr>
              <w:t xml:space="preserve">Tuesday, September 22, 2026</w:t>
            </w:r>
            <w:bookmarkEnd w:id="3"/>
            <w:r>
              <w:rPr>
                <w:rFonts w:cs="Arial"/>
              </w:rPr>
              <w:t xml:space="preserve">, at </w:t>
            </w:r>
            <w:bookmarkStart w:id="4" w:name="apMeetingTime"/>
            <w:r>
              <w:rPr>
                <w:rFonts w:cs="Arial"/>
                <w:color w:val="000000"/>
              </w:rPr>
              <w:t xml:space="preserve">7:00 PM</w:t>
            </w:r>
            <w:bookmarkEnd w:id="4"/>
          </w:p>
        </w:tc>
      </w:tr>
      <w:tr>
        <w:trPr/>
        <w:tc>
          <w:tcPr>
            <w:tcW w:type="dxa" w:w="10080"/>
            <w:tcBorders>
              <w:bottom w:val="single" w:color="0F6CA6" w:sz="18" w:space="0"/>
            </w:tcBorders>
          </w:tcPr>
          <w:p>
            <w:pPr>
              <w:pStyle w:val="ListParagraph"/>
              <w:spacing w:before="60"/>
              <w:contextualSpacing w:val="false"/>
              <w:jc w:val="center"/>
              <w:rPr>
                <w:sz w:val="4"/>
              </w:rPr>
            </w:pPr>
          </w:p>
        </w:tc>
      </w:tr>
      <w:tr>
        <w:trPr/>
        <w:tc>
          <w:tcPr>
            <w:tcW w:type="dxa" w:w="10080"/>
            <w:tcBorders/>
            <w:shd w:fill="0F6CA6" w:color="auto" w:val="clear"/>
          </w:tcPr>
          <w:p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PUBLIC NOTICE</w:t>
            </w:r>
          </w:p>
        </w:tc>
      </w:tr>
    </w:tbl>
    <w:p w14:paraId="40F649C1">
      <w:pPr>
        <w:spacing w:before="120" w:after="2" w:line="240" w:lineRule="auto"/>
        <w:ind w:left="0" w:right="0"/>
        <w:rPr>
          <w:rFonts w:ascii="Arial" w:hAnsi="Arial" w:eastAsia="Arial" w:cs="Arial"/>
        </w:rPr>
      </w:pPr>
      <w:bookmarkStart w:id="5" w:name="apAgenda"/>
      <w:r>
        <w:rPr>
          <w:rFonts w:ascii="Arial" w:hAnsi="Arial" w:eastAsia="Arial" w:cs="Arial"/>
          <w:b/>
          <w:bCs/>
        </w:rPr>
        <w:t xml:space="preserve">THE PLANNING COMMISSION MEETING SCHEDULED FOR SEPTEMBER 22, 2026 AT 7:00 PM HAS BEEN CANCELLED DUE TO A LACK OF AGENDA ITEMS.</w:t>
      </w:r>
      <w:bookmarkEnd w:id="5"/>
    </w:p>
    <w:p w14:paraId="153DE4BD">
      <w:pPr>
        <w:spacing/>
        <w:rPr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505"/>
        <w:gridCol w:w="4950"/>
      </w:tblGrid>
      <w:tr>
        <w:trPr/>
        <w:tc>
          <w:tcPr>
            <w:tcW w:type="dxa" w:w="10080"/>
            <w:gridSpan w:val="3"/>
            <w:tcBorders/>
            <w:shd w:fill="0F6CA6" w:color="auto" w:val="clear"/>
          </w:tcPr>
          <w:p>
            <w:pPr>
              <w:pStyle w:val="BodyText"/>
              <w:tabs>
                <w:tab w:val="left" w:pos="14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CERTIFICATE OF MAILING/POSTING</w:t>
            </w:r>
          </w:p>
        </w:tc>
      </w:tr>
      <w:tr>
        <w:trPr/>
        <w:tc>
          <w:tcPr>
            <w:tcW w:type="dxa" w:w="10080"/>
            <w:gridSpan w:val="3"/>
            <w:tcBorders/>
          </w:tcPr>
          <w:p>
            <w:pPr>
              <w:pStyle w:val="BodyText"/>
              <w:tabs>
                <w:tab w:val="left" w:pos="1440"/>
              </w:tabs>
              <w: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undersigned duly appointed City Recorder for the municipality of Santaquin City hereby certifies that a copy of the foregoing Notice and Agenda may be found at www.santaquin</w:t>
            </w:r>
            <w:r>
              <w:rPr>
                <w:rFonts w:ascii="Arial" w:hAnsi="Arial" w:cs="Arial"/>
                <w:sz w:val="22"/>
                <w:szCs w:val="22"/>
              </w:rPr>
              <w:t xml:space="preserve">.gov</w:t>
            </w:r>
            <w:r>
              <w:rPr>
                <w:rFonts w:ascii="Arial" w:hAnsi="Arial" w:cs="Arial"/>
                <w:sz w:val="22"/>
                <w:szCs w:val="22"/>
              </w:rPr>
              <w:t xml:space="preserve">, in three physical locations (Santaquin City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>
              <w:rPr>
                <w:rFonts w:ascii="Arial" w:hAnsi="Arial" w:cs="Arial"/>
                <w:sz w:val="22"/>
                <w:szCs w:val="22"/>
              </w:rPr>
              <w:t xml:space="preserve">Building, Zions Bank, Santaquin Post Office), and on the State of Utah’s Public Notice Website, https://www.utah.gov/pmn/index.html. A copy of the notice may also be requested by calling (801)754-1904.</w:t>
            </w:r>
          </w:p>
        </w:tc>
      </w:tr>
      <w:tr>
        <w:trPr/>
        <w:tc>
          <w:tcPr>
            <w:tcW w:type="dxa" w:w="625"/>
            <w:tcBorders/>
            <w:vAlign w:val="bottom"/>
          </w:tcPr>
          <w:p>
            <w:pPr>
              <w:pStyle w:val="BodyText"/>
              <w:tabs>
                <w:tab w:val="left" w:pos="1440"/>
              </w:tabs>
              <w:spacing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BY:</w:t>
            </w:r>
          </w:p>
        </w:tc>
        <w:tc>
          <w:tcPr>
            <w:tcW w:type="dxa" w:w="4505"/>
            <w:tcBorders>
              <w:bottom w:val="single" w:color="auto" w:sz="8" w:space="0"/>
            </w:tcBorders>
          </w:tcPr>
          <w:p>
            <w:pPr>
              <w:pStyle w:val="BodyText"/>
              <w:tabs>
                <w:tab w:val="left" w:pos="1440"/>
                <w:tab w:val="center" w:pos="2252"/>
              </w:tabs>
              <w:spacing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ab/>
              <w:t xml:space="preserve"/>
            </w:r>
            <w:r>
              <w:rPr>
                <w:rFonts w:ascii="Arial" w:hAnsi="Arial" w:cs="Arial"/>
                <w:sz w:val="48"/>
                <w:szCs w:val="48"/>
              </w:rPr>
              <w:tab/>
              <w:t xml:space="preserve"/>
            </w:r>
          </w:p>
        </w:tc>
        <w:tc>
          <w:tcPr>
            <w:tcW w:type="dxa" w:w="4950"/>
            <w:tcBorders/>
          </w:tcPr>
          <w:p>
            <w:pPr>
              <w:pStyle w:val="BodyText"/>
              <w:tabs>
                <w:tab w:val="left" w:pos="1440"/>
              </w:tabs>
              <w: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322" w:hRule="atLeast"/>
        </w:trPr>
        <w:tc>
          <w:tcPr>
            <w:tcW w:type="dxa" w:w="625"/>
            <w:tcBorders/>
          </w:tcPr>
          <w:p>
            <w:pPr>
              <w:pStyle w:val="BodyText"/>
              <w:tabs>
                <w:tab w:val="left" w:pos="1440"/>
              </w:tabs>
              <w: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type="dxa" w:w="4505"/>
            <w:tcBorders>
              <w:top w:val="single" w:color="auto" w:sz="8" w:space="0"/>
            </w:tcBorders>
          </w:tcPr>
          <w:p>
            <w:pPr>
              <w:pStyle w:val="BodyText"/>
              <w:tabs>
                <w:tab w:val="left" w:pos="1440"/>
              </w:tabs>
              <w:spacing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-512445</wp:posOffset>
                  </wp:positionV>
                  <wp:extent cx="2524125" cy="659679"/>
                  <wp:effectExtent xmlns:wp="http://schemas.openxmlformats.org/drawingml/2006/wordprocessingDrawing" l="0" t="0" r="0" b="762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59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22"/>
                <w:szCs w:val="22"/>
              </w:rPr>
              <w:t xml:space="preserve">Stephanie Christensen,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City Recorder</w:t>
            </w:r>
          </w:p>
        </w:tc>
        <w:tc>
          <w:tcPr>
            <w:tcW w:type="dxa" w:w="4950"/>
            <w:tcBorders/>
          </w:tcPr>
          <w:p>
            <w:pPr>
              <w:pStyle w:val="BodyText"/>
              <w:tabs>
                <w:tab w:val="left" w:pos="1440"/>
              </w:tabs>
              <w:spacing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68CB05">
      <w:pPr>
        <w:spacing/>
        <w:rPr/>
      </w:pPr>
    </w:p>
    <w:sectPr>
      <w:type w:val="nextPage"/>
      <w:pgSz w:w="12240" w:h="15840"/>
      <w:pgMar w:top="1080" w:right="1080" w:bottom="1080" w:left="1080" w:header="720" w:footer="720" w:gutter="0"/>
      <w:pgBorders/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">
    <w:charset w:val="0"/>
    <w:family w:val="swiss"/>
    <w:pitch w:val="variable"/>
    <w:sig w:usb0="E4002EFF" w:usb1="C200247B" w:usb2="00000009" w:usb3="00000000" w:csb0="000001FF" w:csb1="00000000"/>
  </w:font>
  <w:font w:name="Arial Bold">
    <w:charset w:val="0"/>
    <w:family w:val="roman"/>
    <w:pitch w:val="default"/>
    <w:sig w:usb0="00000000" w:usb1="00000000" w:usb2="00000000" w:usb3="00000000" w:csb0="00000000" w:csb1="00000000"/>
  </w:font>
  <w:font w:name="Calibri Light">
    <w:charset w:val="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D315F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396C2936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40084063"/>
    <w:lvl w:ilvl="0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60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4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6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200" w:hanging="360"/>
      </w:pPr>
      <w:rPr>
        <w:rFonts w:ascii="Wingdings" w:hAnsi="Wingdings" w:hint="default"/>
      </w:rPr>
    </w:lvl>
  </w:abstractNum>
  <w:abstractNum w:abstractNumId="3">
    <w:nsid w:val="454228F5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20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/>
  <w:decimalSymbol xmlns:w="http://schemas.openxmlformats.org/wordprocessingml/2006/main" w:val="."/>
  <w:listSeparator xmlns:w="http://schemas.openxmlformats.org/wordprocessingml/2006/main"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="Arial"/>
        <w:sz w:val="22"/>
        <w:szCs w:val="22"/>
        <w:lang w:val="en-US" w:eastAsia="en-US" w:bidi="ar-SA"/>
      </w:rPr>
    </w:rPrDefault>
    <w:pPrDefault>
      <w:pPr>
        <w:spacing w:before="2" w:after="2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rPr>
      <w:rFonts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>
      <w:rFonts w:cstheme="minorBidi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pPr>
      <w:spacing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rPr>
      <w:rFonts w:ascii="Times New Roman" w:hAnsi="Times New Roman"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  <w:rPr/>
  </w:style>
  <w:style w:type="character" w:styleId="HeaderChar" w:customStyle="1">
    <w:name w:val="Header Char"/>
    <w:basedOn w:val="DefaultParagraphFont"/>
    <w:link w:val="Header"/>
    <w:uiPriority w:val="99"/>
    <w:rPr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  <w:rPr/>
  </w:style>
  <w:style w:type="character" w:styleId="FooterChar" w:customStyle="1">
    <w:name w:val="Footer Char"/>
    <w:basedOn w:val="DefaultParagraphFont"/>
    <w:link w:val="Footer"/>
    <w:uiPriority w:val="99"/>
    <w:rPr/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jpeg" /><Relationship Id="rId8" Type="http://schemas.openxmlformats.org/officeDocument/2006/relationships/customXml" Target="../customXml/item1.xml" /><Relationship Id="rId9" Type="http://schemas.openxmlformats.org/officeDocument/2006/relationships/customXml" Target="../customXml/item2.xml" /><Relationship Id="rId10" Type="http://schemas.openxmlformats.org/officeDocument/2006/relationships/customXml" Target="../customXml/item3.xml" /><Relationship Id="rId11" Type="http://schemas.openxmlformats.org/officeDocument/2006/relationships/customXml" Target="../customXml/item4.xm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C97EB7-9605-4EAD-8B92-F595A0511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95883D-E888-4097-BAF0-0E786D0569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560D9A-8866-4695-8B7D-B85757163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B98748-8542-492D-8D28-E75F6BE33A4C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</TotalTime>
  <Pages>1</Pages>
  <Words>89</Words>
  <Characters>510</Characters>
  <Application>Microsoft Office Word</Application>
  <DocSecurity>0</DocSecurity>
  <Lines>4</Lines>
  <Paragraphs>1</Paragraphs>
  <Company>Municipal Code Corporation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Santaqun UT Agenda</dc:title>
  <dc:subject/>
  <dc:creator>Emily Lobbato</dc:creator>
  <cp:keywords/>
  <dc:description/>
  <cp:lastModifiedBy>Amalie Ottley</cp:lastModifiedBy>
  <cp:revision>16</cp:revision>
  <dcterms:created xsi:type="dcterms:W3CDTF">2023-01-13T16:21:00Z</dcterms:created>
  <dcterms:modified xsi:type="dcterms:W3CDTF">2025-10-17T14:30:00Z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ContentTypeId" pid="2">
    <vt:lpstr>0x01010065DB6621D8FD344A95334045EF0E44B0</vt:lpstr>
  </property>
</Properties>
</file>