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0F10E"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timestamp linking the agenda items to the video discussion. </w:t>
      </w:r>
    </w:p>
    <w:bookmarkEnd w:id="0"/>
    <w:p w14:paraId="714C68FF" w14:textId="77777777" w:rsidR="00DE184E" w:rsidRPr="0008767A" w:rsidRDefault="00DE184E" w:rsidP="00DE184E">
      <w:pPr>
        <w:pStyle w:val="Heading1"/>
      </w:pPr>
      <w:r w:rsidRPr="0008767A">
        <w:rPr>
          <w:noProof/>
        </w:rPr>
        <w:drawing>
          <wp:anchor distT="0" distB="0" distL="114300" distR="114300" simplePos="0" relativeHeight="251659264" behindDoc="0" locked="0" layoutInCell="1" allowOverlap="1" wp14:anchorId="060956BD" wp14:editId="2F51390C">
            <wp:simplePos x="0" y="0"/>
            <wp:positionH relativeFrom="margin">
              <wp:align>left</wp:align>
            </wp:positionH>
            <wp:positionV relativeFrom="paragraph">
              <wp:posOffset>49465</wp:posOffset>
            </wp:positionV>
            <wp:extent cx="1202077" cy="1215435"/>
            <wp:effectExtent l="0" t="0" r="0" b="3810"/>
            <wp:wrapSquare wrapText="bothSides"/>
            <wp:docPr id="1595423326" name="Picture 1" descr="Provo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423326" name="Picture 1" descr="Provo City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2077" cy="1215435"/>
                    </a:xfrm>
                    <a:prstGeom prst="rect">
                      <a:avLst/>
                    </a:prstGeom>
                  </pic:spPr>
                </pic:pic>
              </a:graphicData>
            </a:graphic>
          </wp:anchor>
        </w:drawing>
      </w:r>
      <w:r w:rsidRPr="0008767A">
        <w:t>PROVO MUNICIPAL COUNCIL</w:t>
      </w:r>
    </w:p>
    <w:p w14:paraId="1B64E059" w14:textId="77777777" w:rsidR="00DE184E" w:rsidRPr="008F26AC" w:rsidRDefault="00DE184E" w:rsidP="00DE184E">
      <w:pPr>
        <w:rPr>
          <w:rFonts w:ascii="Gotham Medium" w:hAnsi="Gotham Medium"/>
          <w:b/>
          <w:bCs/>
          <w:sz w:val="28"/>
          <w:szCs w:val="28"/>
        </w:rPr>
      </w:pPr>
      <w:r w:rsidRPr="008F26AC">
        <w:rPr>
          <w:rFonts w:ascii="Gotham Medium" w:hAnsi="Gotham Medium"/>
          <w:b/>
          <w:bCs/>
          <w:sz w:val="28"/>
          <w:szCs w:val="28"/>
        </w:rPr>
        <w:t>Work Meeting Minutes</w:t>
      </w:r>
    </w:p>
    <w:p w14:paraId="07FF646B" w14:textId="15CE0863" w:rsidR="00DE184E" w:rsidRPr="006A7B25" w:rsidRDefault="00721398" w:rsidP="00DE184E">
      <w:pPr>
        <w:rPr>
          <w:rFonts w:ascii="Gotham Book" w:hAnsi="Gotham Book"/>
        </w:rPr>
      </w:pPr>
      <w:sdt>
        <w:sdtPr>
          <w:rPr>
            <w:rFonts w:ascii="Gotham Book" w:hAnsi="Gotham Book"/>
          </w:rPr>
          <w:alias w:val="Meeting Time"/>
          <w:tag w:val="Time"/>
          <w:id w:val="403953917"/>
          <w:placeholder>
            <w:docPart w:val="49A09100EF164A67BC0175403A020EC1"/>
          </w:placeholder>
          <w:dropDownList>
            <w:listItem w:displayText="Time" w:value="Time"/>
            <w:listItem w:displayText="10:00 AM" w:value="10:00 AM"/>
            <w:listItem w:displayText="10:30 AM" w:value="10:30 AM"/>
            <w:listItem w:displayText="11:00 AM" w:value="11:00 AM"/>
            <w:listItem w:displayText="11:30 AM" w:value="11:30 AM"/>
            <w:listItem w:displayText="12:00 PM" w:value="12:00 PM"/>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w:value="3:30 PM"/>
            <w:listItem w:displayText="4:00 PM" w:value="4:00 PM"/>
          </w:dropDownList>
        </w:sdtPr>
        <w:sdtEndPr/>
        <w:sdtContent>
          <w:r w:rsidR="005F2332">
            <w:rPr>
              <w:rFonts w:ascii="Gotham Book" w:hAnsi="Gotham Book"/>
            </w:rPr>
            <w:t>11:30 AM</w:t>
          </w:r>
        </w:sdtContent>
      </w:sdt>
      <w:r w:rsidR="00DE184E" w:rsidRPr="006A7B25">
        <w:rPr>
          <w:rFonts w:ascii="Gotham Book" w:hAnsi="Gotham Book"/>
        </w:rPr>
        <w:t xml:space="preserve"> | </w:t>
      </w:r>
      <w:sdt>
        <w:sdtPr>
          <w:rPr>
            <w:rFonts w:ascii="Gotham Book" w:hAnsi="Gotham Book"/>
          </w:rPr>
          <w:alias w:val="Meeting Date"/>
          <w:tag w:val="Date"/>
          <w:id w:val="-1111589094"/>
          <w:placeholder>
            <w:docPart w:val="E9E5608B98C7457CAACF722FE91A0F01"/>
          </w:placeholder>
          <w:date w:fullDate="2026-08-11T00:00:00Z">
            <w:dateFormat w:val="MMMM d, yyyy"/>
            <w:lid w:val="en-US"/>
            <w:storeMappedDataAs w:val="dateTime"/>
            <w:calendar w:val="gregorian"/>
          </w:date>
        </w:sdtPr>
        <w:sdtEndPr/>
        <w:sdtContent>
          <w:r w:rsidR="005F2332">
            <w:rPr>
              <w:rFonts w:ascii="Gotham Book" w:hAnsi="Gotham Book"/>
            </w:rPr>
            <w:t>August 11, 2026</w:t>
          </w:r>
        </w:sdtContent>
      </w:sdt>
    </w:p>
    <w:p w14:paraId="6BBC052E" w14:textId="77777777" w:rsidR="00DE184E" w:rsidRPr="006A7B25" w:rsidRDefault="00DE184E" w:rsidP="00DE184E">
      <w:pPr>
        <w:rPr>
          <w:rFonts w:ascii="Gotham Book" w:hAnsi="Gotham Book"/>
        </w:rPr>
      </w:pPr>
      <w:r w:rsidRPr="006A7B25">
        <w:rPr>
          <w:rFonts w:ascii="Gotham Book" w:hAnsi="Gotham Book"/>
        </w:rPr>
        <w:t>Provo Peaks Conference Room (110)</w:t>
      </w:r>
    </w:p>
    <w:p w14:paraId="271FAB46" w14:textId="77777777" w:rsidR="00DE184E" w:rsidRDefault="00DE184E" w:rsidP="00DE184E">
      <w:pPr>
        <w:pStyle w:val="Header"/>
        <w:jc w:val="both"/>
        <w:rPr>
          <w:b/>
          <w:i/>
          <w:iCs/>
          <w:color w:val="808080" w:themeColor="background1" w:themeShade="80"/>
          <w:sz w:val="20"/>
        </w:rPr>
      </w:pPr>
      <w:r w:rsidRPr="006A7B25">
        <w:rPr>
          <w:rFonts w:ascii="Gotham Book" w:hAnsi="Gotham Book"/>
        </w:rPr>
        <w:t>445 W. Center Street, Provo, UT 84601</w:t>
      </w:r>
    </w:p>
    <w:p w14:paraId="04FA761F" w14:textId="77777777" w:rsidR="00DE184E" w:rsidRDefault="00DE184E" w:rsidP="00E836E7">
      <w:pPr>
        <w:jc w:val="both"/>
        <w:rPr>
          <w:rFonts w:ascii="Gotham Book" w:hAnsi="Gotham Book"/>
          <w:sz w:val="28"/>
          <w:szCs w:val="28"/>
        </w:rPr>
      </w:pPr>
    </w:p>
    <w:p w14:paraId="17924700" w14:textId="77777777" w:rsidR="00DE184E" w:rsidRDefault="00DE184E" w:rsidP="00E836E7">
      <w:pPr>
        <w:jc w:val="both"/>
        <w:rPr>
          <w:rFonts w:ascii="Gotham Book" w:hAnsi="Gotham Book"/>
          <w:sz w:val="28"/>
          <w:szCs w:val="28"/>
        </w:rPr>
      </w:pPr>
    </w:p>
    <w:p w14:paraId="4C42F14B" w14:textId="77777777" w:rsidR="00E836E7" w:rsidRPr="008F26AC" w:rsidRDefault="00E836E7" w:rsidP="00DE184E">
      <w:pPr>
        <w:pStyle w:val="Heading2"/>
      </w:pPr>
      <w:r w:rsidRPr="008F26AC">
        <w:t xml:space="preserve">Roll Call </w:t>
      </w:r>
    </w:p>
    <w:p w14:paraId="3F2F9912" w14:textId="6009B97F" w:rsidR="00B51CC7" w:rsidRPr="00D81F5A" w:rsidRDefault="00B51CC7" w:rsidP="00B51CC7">
      <w:pPr>
        <w:ind w:firstLine="720"/>
        <w:jc w:val="both"/>
      </w:pPr>
      <w:r w:rsidRPr="00D81F5A">
        <w:t xml:space="preserve">Council Chair </w:t>
      </w:r>
      <w:r>
        <w:t>Katrice MacKay</w:t>
      </w:r>
      <w:r w:rsidRPr="00D81F5A">
        <w:t xml:space="preserve"> </w:t>
      </w:r>
      <w:r w:rsidR="00953C51">
        <w:t>(Remote)</w:t>
      </w:r>
    </w:p>
    <w:p w14:paraId="201024AD" w14:textId="10E3E5D6" w:rsidR="00B51CC7" w:rsidRDefault="00B51CC7" w:rsidP="00B51CC7">
      <w:pPr>
        <w:ind w:firstLine="720"/>
        <w:jc w:val="both"/>
      </w:pPr>
      <w:r w:rsidRPr="00D81F5A">
        <w:t xml:space="preserve">Council Vice-Chair </w:t>
      </w:r>
      <w:r>
        <w:t>Craig Christensen</w:t>
      </w:r>
      <w:r w:rsidR="00953C51">
        <w:t xml:space="preserve"> (Remote)</w:t>
      </w:r>
    </w:p>
    <w:p w14:paraId="265BD239" w14:textId="2A92E28B" w:rsidR="00B51CC7" w:rsidRDefault="00B51CC7" w:rsidP="00B51CC7">
      <w:pPr>
        <w:ind w:firstLine="720"/>
        <w:jc w:val="both"/>
      </w:pPr>
      <w:r>
        <w:t>Councilor G</w:t>
      </w:r>
      <w:r w:rsidR="00BB10E5">
        <w:t>ary</w:t>
      </w:r>
      <w:r>
        <w:t xml:space="preserve"> Garrett</w:t>
      </w:r>
      <w:r w:rsidR="00953C51">
        <w:t>, Conducting</w:t>
      </w:r>
    </w:p>
    <w:p w14:paraId="2B9C923A" w14:textId="77777777" w:rsidR="00B51CC7" w:rsidRDefault="00B51CC7" w:rsidP="00B51CC7">
      <w:pPr>
        <w:ind w:firstLine="720"/>
        <w:jc w:val="both"/>
      </w:pPr>
      <w:r>
        <w:t>Councilor Jeff Whitlock</w:t>
      </w:r>
    </w:p>
    <w:p w14:paraId="30A2736B" w14:textId="77777777" w:rsidR="00B51CC7" w:rsidRPr="00D81F5A" w:rsidRDefault="00B51CC7" w:rsidP="00B51CC7">
      <w:pPr>
        <w:ind w:firstLine="720"/>
        <w:jc w:val="both"/>
      </w:pPr>
      <w:r>
        <w:t>Councilor Becky Bogdin</w:t>
      </w:r>
    </w:p>
    <w:p w14:paraId="63329A20" w14:textId="77777777" w:rsidR="00B51CC7" w:rsidRPr="00D81F5A" w:rsidRDefault="00B51CC7" w:rsidP="00B51CC7">
      <w:pPr>
        <w:jc w:val="both"/>
      </w:pPr>
      <w:r w:rsidRPr="00D81F5A">
        <w:tab/>
        <w:t xml:space="preserve">Councilor </w:t>
      </w:r>
      <w:r>
        <w:t>Travis Hoban</w:t>
      </w:r>
    </w:p>
    <w:p w14:paraId="274F97B1" w14:textId="30635F4D" w:rsidR="00B51CC7" w:rsidRPr="00D81F5A" w:rsidRDefault="00B51CC7" w:rsidP="00B51CC7">
      <w:pPr>
        <w:jc w:val="both"/>
      </w:pPr>
      <w:r w:rsidRPr="00D81F5A">
        <w:tab/>
        <w:t xml:space="preserve">Councilor </w:t>
      </w:r>
      <w:r>
        <w:t>Rachel Whipple</w:t>
      </w:r>
      <w:r w:rsidR="00953C51">
        <w:t xml:space="preserve"> (Remote)</w:t>
      </w:r>
    </w:p>
    <w:p w14:paraId="337B2184" w14:textId="77777777" w:rsidR="00B51CC7" w:rsidRPr="00D81F5A" w:rsidRDefault="00B51CC7" w:rsidP="00B51CC7">
      <w:pPr>
        <w:jc w:val="both"/>
      </w:pPr>
      <w:r w:rsidRPr="00D81F5A">
        <w:tab/>
        <w:t xml:space="preserve">Mayor </w:t>
      </w:r>
      <w:r>
        <w:t>Marsha Judkins</w:t>
      </w:r>
    </w:p>
    <w:p w14:paraId="15C191FB" w14:textId="77777777" w:rsidR="00E836E7" w:rsidRPr="00D81F5A" w:rsidRDefault="00E836E7" w:rsidP="00E836E7">
      <w:pPr>
        <w:jc w:val="both"/>
      </w:pPr>
    </w:p>
    <w:p w14:paraId="3E0A1988" w14:textId="77777777" w:rsidR="00807CEC" w:rsidRPr="008F26AC" w:rsidRDefault="00807CEC" w:rsidP="00DE184E">
      <w:pPr>
        <w:pStyle w:val="Heading2"/>
      </w:pPr>
      <w:r w:rsidRPr="008F26AC">
        <w:t>Approval of Minutes</w:t>
      </w:r>
    </w:p>
    <w:p w14:paraId="24825DF6" w14:textId="05DE8E89" w:rsidR="00807CEC" w:rsidRDefault="006F4275" w:rsidP="006F4275">
      <w:pPr>
        <w:pStyle w:val="ListParagraph"/>
        <w:numPr>
          <w:ilvl w:val="0"/>
          <w:numId w:val="3"/>
        </w:numPr>
      </w:pPr>
      <w:r>
        <w:t>July 8, 2025 Council Meeting</w:t>
      </w:r>
    </w:p>
    <w:p w14:paraId="42614558" w14:textId="2565CFD3" w:rsidR="006F4275" w:rsidRDefault="006F4275" w:rsidP="006F4275">
      <w:pPr>
        <w:pStyle w:val="ListParagraph"/>
        <w:numPr>
          <w:ilvl w:val="0"/>
          <w:numId w:val="3"/>
        </w:numPr>
      </w:pPr>
      <w:r>
        <w:t>June 9, 2026 Council Meeting</w:t>
      </w:r>
    </w:p>
    <w:p w14:paraId="2662230B" w14:textId="07F323F3" w:rsidR="006F4275" w:rsidRDefault="006F4275" w:rsidP="006F4275">
      <w:pPr>
        <w:pStyle w:val="ListParagraph"/>
        <w:numPr>
          <w:ilvl w:val="0"/>
          <w:numId w:val="3"/>
        </w:numPr>
      </w:pPr>
      <w:r>
        <w:t>June 17, 2026 Council Meeting</w:t>
      </w:r>
    </w:p>
    <w:p w14:paraId="3A74D8A2" w14:textId="00425E16" w:rsidR="006F4275" w:rsidRDefault="006F4275" w:rsidP="006F4275">
      <w:pPr>
        <w:pStyle w:val="ListParagraph"/>
        <w:numPr>
          <w:ilvl w:val="0"/>
          <w:numId w:val="3"/>
        </w:numPr>
      </w:pPr>
      <w:r>
        <w:t>July 14, 2026 Work Meeting</w:t>
      </w:r>
    </w:p>
    <w:p w14:paraId="24C8E417" w14:textId="075B3FE2" w:rsidR="006F4275" w:rsidRDefault="006F4275" w:rsidP="006F4275">
      <w:pPr>
        <w:pStyle w:val="ListParagraph"/>
        <w:numPr>
          <w:ilvl w:val="0"/>
          <w:numId w:val="3"/>
        </w:numPr>
      </w:pPr>
      <w:r>
        <w:t>July 14, 2026 Council Meeting</w:t>
      </w:r>
    </w:p>
    <w:p w14:paraId="07260130" w14:textId="313562DF" w:rsidR="006F4275" w:rsidRDefault="006F4275" w:rsidP="006F4275">
      <w:pPr>
        <w:pStyle w:val="ListParagraph"/>
        <w:numPr>
          <w:ilvl w:val="0"/>
          <w:numId w:val="3"/>
        </w:numPr>
      </w:pPr>
      <w:r>
        <w:t>July 22, 2026Work Meeting</w:t>
      </w:r>
    </w:p>
    <w:p w14:paraId="1FAD6C20" w14:textId="77777777" w:rsidR="006F4275" w:rsidRDefault="006F4275" w:rsidP="006F4275"/>
    <w:p w14:paraId="03696218" w14:textId="5907EA1E" w:rsidR="006F4275" w:rsidRDefault="006F4275" w:rsidP="006F4275">
      <w:r>
        <w:t xml:space="preserve">These minutes were approved by unanimous consent. </w:t>
      </w:r>
    </w:p>
    <w:p w14:paraId="385B5AE5" w14:textId="77777777" w:rsidR="00E836E7" w:rsidRPr="008F26AC" w:rsidRDefault="00E836E7" w:rsidP="00DE184E">
      <w:pPr>
        <w:pStyle w:val="Heading2"/>
      </w:pPr>
      <w:r w:rsidRPr="008F26AC">
        <w:t>Business</w:t>
      </w:r>
    </w:p>
    <w:p w14:paraId="53DE1BBE" w14:textId="0BFA4DD4" w:rsidR="008512E9" w:rsidRPr="008512E9" w:rsidRDefault="008512E9" w:rsidP="00E75B27">
      <w:pPr>
        <w:pStyle w:val="Heading3"/>
      </w:pPr>
      <w:r w:rsidRPr="008512E9">
        <w:t xml:space="preserve">1. A discussion regarding a request from the Taylor Terrace Homeowners Association for city acceptance, infrastructure upgrades, and financial assistance for its private water system. (26-061) </w:t>
      </w:r>
      <w:hyperlink r:id="rId11" w:history="1">
        <w:r w:rsidR="00B442F9" w:rsidRPr="00B442F9">
          <w:rPr>
            <w:rStyle w:val="Hyperlink"/>
            <w:bCs/>
            <w:sz w:val="27"/>
            <w:szCs w:val="27"/>
          </w:rPr>
          <w:t>00:03:02</w:t>
        </w:r>
      </w:hyperlink>
    </w:p>
    <w:p w14:paraId="0ADB2CBB" w14:textId="7E7BB9C6" w:rsidR="008512E9" w:rsidRPr="008512E9" w:rsidRDefault="008512E9" w:rsidP="008512E9">
      <w:pPr>
        <w:spacing w:before="100" w:beforeAutospacing="1" w:after="100" w:afterAutospacing="1"/>
      </w:pPr>
      <w:r w:rsidRPr="008512E9">
        <w:t xml:space="preserve">Engineer </w:t>
      </w:r>
      <w:r>
        <w:t>Lane Peirce</w:t>
      </w:r>
      <w:r w:rsidRPr="008512E9">
        <w:t xml:space="preserve"> of Public Works presented on behalf of the Taylor Terrace Homeowners Association (HOA), which consists of 22 homes located near the Rock Canyon Temple. Seven of those homes are served by a private water main within a small cul-de-sac that experienced a water main break. The existing infrastructure, an 8-inch main running into the cul-de-sac with meters located at each house rather than at the street</w:t>
      </w:r>
      <w:r>
        <w:t xml:space="preserve">, </w:t>
      </w:r>
      <w:r w:rsidRPr="008512E9">
        <w:t>does not conform to current city standards and is not a configuration that would be approved today under state or city requirements. Public Works Director Gordon Haight noted that this arrangement is also problematic from a culinary water compliance standpoint, as water serving multiple entities on private infrastructure is no longer legally permissible.</w:t>
      </w:r>
    </w:p>
    <w:p w14:paraId="154FBA35" w14:textId="16EB102C" w:rsidR="008512E9" w:rsidRPr="008512E9" w:rsidRDefault="008512E9" w:rsidP="008512E9">
      <w:pPr>
        <w:spacing w:before="100" w:beforeAutospacing="1" w:after="100" w:afterAutospacing="1"/>
      </w:pPr>
      <w:r w:rsidRPr="008512E9">
        <w:lastRenderedPageBreak/>
        <w:t>Mark Doyle, HOA President, addressed the Council and explained that the unusual infrastructure configuration dates to the mid-1970s and was discovered only when the main began to fail. He noted that approximately one-third of the 22 homeowners are on fixed incomes. The HOA's position was that homeowners are willing to pay the portion of costs equivalent to what any individual homeowner would pay to replace a service line (estimated at $7,000–$10,000 per home</w:t>
      </w:r>
      <w:r w:rsidR="00ED3C74" w:rsidRPr="008512E9">
        <w:t>) but</w:t>
      </w:r>
      <w:r w:rsidRPr="008512E9">
        <w:t xml:space="preserve"> requested that the city share the cost of replacing or reconfiguring what is effectively city-level infrastructure running through private property. The total city-share request was estimated at up to $100,000, with the homeowner portion estimated at approximately $50,000.</w:t>
      </w:r>
    </w:p>
    <w:p w14:paraId="2EA7468A" w14:textId="3C47F38E" w:rsidR="008512E9" w:rsidRDefault="008512E9" w:rsidP="008512E9">
      <w:pPr>
        <w:spacing w:before="100" w:beforeAutospacing="1" w:after="100" w:afterAutospacing="1"/>
      </w:pPr>
      <w:r w:rsidRPr="008512E9">
        <w:t>City Attorney Jones clarified that a 2022 city code provision allows private infrastructure to be dedicated to the public, either through a fully self-funded administrative process or through a request to the Council for an appropriation. The HOA was following the latter path. Director Haight noted that a potentially less costly alternative</w:t>
      </w:r>
      <w:r>
        <w:t xml:space="preserve"> (</w:t>
      </w:r>
      <w:r w:rsidRPr="008512E9">
        <w:t>running individual lateral lines from the street to each home with meters placed in the public right-of-way</w:t>
      </w:r>
      <w:r>
        <w:t xml:space="preserve">) </w:t>
      </w:r>
      <w:r w:rsidRPr="008512E9">
        <w:t>had been identified but not yet bid.</w:t>
      </w:r>
    </w:p>
    <w:p w14:paraId="2FC2C53A" w14:textId="7B2D4D77" w:rsidR="007F34ED" w:rsidRPr="008512E9" w:rsidRDefault="007F34ED" w:rsidP="008512E9">
      <w:pPr>
        <w:spacing w:before="100" w:beforeAutospacing="1" w:after="100" w:afterAutospacing="1"/>
      </w:pPr>
      <w:r w:rsidRPr="007F34ED">
        <w:t>In response to Councilor Whitlock’s question about the practical benefit to the city, Director Haight stated that the private line was actively leaking treated water upstream of the individual meters, leaving the city to bear the cost of producing the lost water. Because the line served all seven affected homes, the city could not shut it off without interrupting service to every residence. He stated that resolving the leak would save the city money. Haight added that Public Works was monitoring the condition and had not observed evidence of a sinkhole or similar damage.</w:t>
      </w:r>
    </w:p>
    <w:p w14:paraId="6249FA51" w14:textId="77777777" w:rsidR="008512E9" w:rsidRPr="008512E9" w:rsidRDefault="008512E9" w:rsidP="008512E9">
      <w:pPr>
        <w:spacing w:before="100" w:beforeAutospacing="1" w:after="100" w:afterAutospacing="1"/>
      </w:pPr>
      <w:r w:rsidRPr="008512E9">
        <w:t>Council members expressed significant reservations about the city funding improvements to infrastructure on private property, noting that similarly situated homeowners elsewhere in the city are responsible for the full cost of service line replacement to the street. Councilor Whipple stated she did not believe it was appropriate to use city funds to repair a private asset, regardless of how the original configuration came to be. Councilor Hoban suggested a potential framework in which homeowners pay from their house to the public right-of-way and the city covers only the work at the road itself. Several members also noted the precedent-setting nature of the decision, given that Public Works identified approximately 20 to 30 similarly situated properties citywide. Council Member Whitlock and Councilor Garrett expressed interest in understanding what assistance, if any, the city provided during a comparable situation involving the Quail Valley development before making a determination here.</w:t>
      </w:r>
    </w:p>
    <w:p w14:paraId="4B14DBA1" w14:textId="3A84E478" w:rsidR="008512E9" w:rsidRPr="008512E9" w:rsidRDefault="008512E9" w:rsidP="008512E9">
      <w:pPr>
        <w:spacing w:before="100" w:beforeAutospacing="1" w:after="100" w:afterAutospacing="1"/>
      </w:pPr>
      <w:r w:rsidRPr="008512E9">
        <w:t>A motion was made by Councilor Hoban to return the item to a future work session with additional information, including: a proposed cost-sharing framework in which residents pay from the house to the public right-of-way and the city covers costs at the road; an estimate of costs under that framework; an inventory of similarly situated properties citywide; and details on what assistance the city provided in the Quail Valley situation. The motion was seconded by Councilor Whitlock. The motion passed 5</w:t>
      </w:r>
      <w:r w:rsidR="007F34ED">
        <w:t>-</w:t>
      </w:r>
      <w:r w:rsidRPr="008512E9">
        <w:t>1</w:t>
      </w:r>
      <w:r w:rsidR="000E5CEA">
        <w:t xml:space="preserve"> (Councilor Bogdin opposed; Councilor Christensen excused)</w:t>
      </w:r>
      <w:r w:rsidRPr="008512E9">
        <w:t>.</w:t>
      </w:r>
    </w:p>
    <w:p w14:paraId="7A3A8008" w14:textId="77777777" w:rsidR="008512E9" w:rsidRPr="008512E9" w:rsidRDefault="008512E9" w:rsidP="008512E9">
      <w:pPr>
        <w:spacing w:before="100" w:beforeAutospacing="1" w:after="100" w:afterAutospacing="1"/>
      </w:pPr>
      <w:r w:rsidRPr="008512E9">
        <w:t>Councilor Whipple requested that staff also provide information on the city's standard procedure for addressing known leaks on private property and how long such situations are typically left unresolved before the city takes action. Councilor Garrett asked that the item return within two weeks.</w:t>
      </w:r>
    </w:p>
    <w:p w14:paraId="314EBD3A" w14:textId="77777777" w:rsidR="008512E9" w:rsidRPr="008512E9" w:rsidRDefault="00721398" w:rsidP="008512E9">
      <w:r>
        <w:pict w14:anchorId="50877266">
          <v:rect id="_x0000_i1025" style="width:0;height:1.5pt" o:hralign="center" o:hrstd="t" o:hr="t" fillcolor="#a0a0a0" stroked="f"/>
        </w:pict>
      </w:r>
    </w:p>
    <w:p w14:paraId="34BE1989" w14:textId="3A5DE71A" w:rsidR="008512E9" w:rsidRPr="008512E9" w:rsidRDefault="008512E9" w:rsidP="00B442F9">
      <w:pPr>
        <w:pStyle w:val="Heading3"/>
      </w:pPr>
      <w:r w:rsidRPr="008512E9">
        <w:t xml:space="preserve">2. A discussion regarding outdoor lighting standards (26-049) </w:t>
      </w:r>
      <w:hyperlink r:id="rId12" w:history="1">
        <w:r w:rsidR="00B442F9" w:rsidRPr="00B442F9">
          <w:rPr>
            <w:rStyle w:val="Hyperlink"/>
            <w:bCs/>
            <w:sz w:val="27"/>
            <w:szCs w:val="27"/>
          </w:rPr>
          <w:t>00:38:41</w:t>
        </w:r>
      </w:hyperlink>
    </w:p>
    <w:p w14:paraId="7BE670D6" w14:textId="77777777" w:rsidR="008512E9" w:rsidRPr="008512E9" w:rsidRDefault="008512E9" w:rsidP="008512E9">
      <w:pPr>
        <w:spacing w:before="100" w:beforeAutospacing="1" w:after="100" w:afterAutospacing="1"/>
      </w:pPr>
      <w:r w:rsidRPr="008512E9">
        <w:t>Intern Britton Johnson presented proposed amendments to Provo City's outdoor lighting code, developed in response to a request from Council Members Whitlock, MacKay, and Christensen. The proposal drew on five principles for responsible outdoor lighting published by Dark Sky International and the Illuminating Engineering Society, focused on directing light only where needed.</w:t>
      </w:r>
    </w:p>
    <w:p w14:paraId="5283BA4D" w14:textId="77777777" w:rsidR="008512E9" w:rsidRPr="008512E9" w:rsidRDefault="008512E9" w:rsidP="008512E9">
      <w:pPr>
        <w:spacing w:before="100" w:beforeAutospacing="1" w:after="100" w:afterAutospacing="1"/>
      </w:pPr>
      <w:r w:rsidRPr="008512E9">
        <w:t>Key proposed changes included: establishing a correlated color temperature maximum of 3,000 Kelvin for outdoor lighting (consistent with dark sky compliance standards and aligned with currently installed city streetlights); requiring full shielding on all fixtures, meaning light must be recessed and directed entirely downward with no light emitted above the horizontal plane; eliminating a historical exemption for fixtures styled to appear antique or architectural in character; and setting a color temperature limit of 5,700 Kelvin for sports lighting to accommodate camera color rendering. Proposed exceptions included Christmas lights, construction and emergency lighting, airports, and sports facilities. The proposal also addressed off-premises electronic display signs, applying a maximum of 300 nits at night and 5,000 nits during daylight hours, consistent with on-premises sign standards. Johnson confirmed that none of these changes would be retroactive—they would apply only to new construction, remodels, or fixture replacements.</w:t>
      </w:r>
    </w:p>
    <w:p w14:paraId="228EFFDB" w14:textId="77777777" w:rsidR="008512E9" w:rsidRPr="008512E9" w:rsidRDefault="008512E9" w:rsidP="008512E9">
      <w:pPr>
        <w:spacing w:before="100" w:beforeAutospacing="1" w:after="100" w:afterAutospacing="1"/>
      </w:pPr>
      <w:r w:rsidRPr="008512E9">
        <w:t>Council Member Whitlock noted support for the proposal as a long-term investment in sky quality and resident quality of life, and emphasized that the intent was not to impose burdens on individual homeowners. Councilor Bogdin raised questions about applicability to residential porch lights and cost impacts. Johnson clarified that color temperature changes to LED fixtures carry no significant cost premium. City Attorney Jones clarified that the provisions would apply primarily in the context of development review and new construction permitting, not to existing residential lighting. It was also clarified that the reference to "off-premises" lighting should be reviewed for precision, as the intent was to exempt single-family residential properties from individual fixture requirements while still addressing parking lots and commercial settings.</w:t>
      </w:r>
    </w:p>
    <w:p w14:paraId="62FA2CE7" w14:textId="49F834A4" w:rsidR="008512E9" w:rsidRPr="008512E9" w:rsidRDefault="008512E9" w:rsidP="008512E9">
      <w:pPr>
        <w:spacing w:before="100" w:beforeAutospacing="1" w:after="100" w:afterAutospacing="1"/>
      </w:pPr>
      <w:r w:rsidRPr="008512E9">
        <w:t>A motion was made by Councilor Bogdin to return the ordinance to a future work session in two weeks for further refinement before advancing to a council meeting. The motion was seconded by Councilor Whitlock. The motion passed 6</w:t>
      </w:r>
      <w:r w:rsidR="000E5CEA">
        <w:t>-0 (Councilor Christensen excused</w:t>
      </w:r>
      <w:r w:rsidR="00ED3C74">
        <w:t>).</w:t>
      </w:r>
    </w:p>
    <w:p w14:paraId="32998A89" w14:textId="77777777" w:rsidR="008512E9" w:rsidRPr="008512E9" w:rsidRDefault="00721398" w:rsidP="008512E9">
      <w:r>
        <w:pict w14:anchorId="773C82ED">
          <v:rect id="_x0000_i1026" style="width:0;height:1.5pt" o:hralign="center" o:hrstd="t" o:hr="t" fillcolor="#a0a0a0" stroked="f"/>
        </w:pict>
      </w:r>
    </w:p>
    <w:p w14:paraId="4FB5FB16" w14:textId="77777777" w:rsidR="00B442F9" w:rsidRDefault="00B442F9">
      <w:pPr>
        <w:spacing w:after="160" w:line="278" w:lineRule="auto"/>
        <w:rPr>
          <w:b/>
          <w:bCs/>
          <w:sz w:val="27"/>
          <w:szCs w:val="27"/>
        </w:rPr>
      </w:pPr>
      <w:r>
        <w:rPr>
          <w:b/>
          <w:bCs/>
          <w:sz w:val="27"/>
          <w:szCs w:val="27"/>
        </w:rPr>
        <w:br w:type="page"/>
      </w:r>
    </w:p>
    <w:p w14:paraId="476483D5" w14:textId="59DB5E1A" w:rsidR="008512E9" w:rsidRPr="008512E9" w:rsidRDefault="008512E9" w:rsidP="00B442F9">
      <w:pPr>
        <w:pStyle w:val="Heading3"/>
      </w:pPr>
      <w:r w:rsidRPr="008512E9">
        <w:t xml:space="preserve">3. A resolution adopting an Americans with Disabilities Act transition plan. (26-063) </w:t>
      </w:r>
      <w:hyperlink r:id="rId13" w:history="1">
        <w:r w:rsidR="00B442F9" w:rsidRPr="00B442F9">
          <w:rPr>
            <w:rStyle w:val="Hyperlink"/>
            <w:bCs/>
            <w:sz w:val="27"/>
            <w:szCs w:val="27"/>
          </w:rPr>
          <w:t>00:57:10</w:t>
        </w:r>
      </w:hyperlink>
    </w:p>
    <w:p w14:paraId="762268F4" w14:textId="57A62C14" w:rsidR="008512E9" w:rsidRPr="008512E9" w:rsidRDefault="008512E9" w:rsidP="008512E9">
      <w:pPr>
        <w:spacing w:before="100" w:beforeAutospacing="1" w:after="100" w:afterAutospacing="1"/>
      </w:pPr>
      <w:r w:rsidRPr="008512E9">
        <w:t xml:space="preserve">Engineer David </w:t>
      </w:r>
      <w:r w:rsidR="000E5CEA">
        <w:t>Michelsen</w:t>
      </w:r>
      <w:r w:rsidRPr="008512E9">
        <w:t xml:space="preserve"> presented the proposed ADA Transition Plan, which formalizes Provo City's roadmap toward compliance with the Americans with Disabilities Act of 1990 as amended. </w:t>
      </w:r>
      <w:r w:rsidR="00951D62">
        <w:t>Michelsen</w:t>
      </w:r>
      <w:r w:rsidRPr="008512E9">
        <w:t xml:space="preserve"> explained that the law requires all public entities to maintain a transition plan, and that significant fines can result from not having one in place. The plan as presented incorporates self-evaluation assessments completed by Public Works and Parks and Recreation, with other departments continuing to be evaluated. Public Works has identified approximately 15,000 compliance items, and Parks and Recreation identified approximately 1,000 items across city parks. The plan categorizes remediation into maintenance and operational improvements, programmatic adjustments, and capital improvements, and includes a 10-year funding schedule based on the existing $500,000 annual maintenance allocation.</w:t>
      </w:r>
    </w:p>
    <w:p w14:paraId="21214C08" w14:textId="74599AE2" w:rsidR="008512E9" w:rsidRPr="008512E9" w:rsidRDefault="00951D62" w:rsidP="008512E9">
      <w:pPr>
        <w:spacing w:before="100" w:beforeAutospacing="1" w:after="100" w:afterAutospacing="1"/>
      </w:pPr>
      <w:r>
        <w:t>Michelsen</w:t>
      </w:r>
      <w:r w:rsidR="008512E9" w:rsidRPr="008512E9">
        <w:t xml:space="preserve"> characterized the plan as a living document to be updated regularly as additional departmental assessments are completed and as improvements are made. He acknowledged that full compliance, particularly with regard to the city's approximately 200 miles of missing sidewalk, is an ongoing and long-term effort.</w:t>
      </w:r>
    </w:p>
    <w:p w14:paraId="156E9E42" w14:textId="221D1F15" w:rsidR="008512E9" w:rsidRPr="008512E9" w:rsidRDefault="008512E9" w:rsidP="008512E9">
      <w:pPr>
        <w:spacing w:before="100" w:beforeAutospacing="1" w:after="100" w:afterAutospacing="1"/>
      </w:pPr>
      <w:r w:rsidRPr="008512E9">
        <w:t xml:space="preserve">Council members expressed general support for formalizing the plan. Councilor Bogdin inquired about specific missing sidewalk locations and the status of known issues such as the intersection of Freedom Boulevard and University Parkway. Councilor Whitlock noted a typographical error in the ADA coordinator email address, a numerical discrepancy in ramp counts between two sections of the </w:t>
      </w:r>
      <w:r w:rsidR="00ED3C74" w:rsidRPr="008512E9">
        <w:t>plan and</w:t>
      </w:r>
      <w:r w:rsidRPr="008512E9">
        <w:t xml:space="preserve"> raised a question about whether a 33-year remediation timeline could expose the city to legal risk. City Attorney Jones indicated that having a plan</w:t>
      </w:r>
      <w:r w:rsidR="00953C51">
        <w:t xml:space="preserve"> </w:t>
      </w:r>
      <w:r w:rsidRPr="008512E9">
        <w:t>is substantially less legally risky than having no plan, and that the Department of Justice's approach is collaborative rather than punitive when a plan is in place. Jones also confirmed that the plan does not restrict city programming, but establishes a process for responding to accommodation requests.</w:t>
      </w:r>
    </w:p>
    <w:p w14:paraId="4FBA0B2A" w14:textId="77777777" w:rsidR="008512E9" w:rsidRPr="008512E9" w:rsidRDefault="008512E9" w:rsidP="008512E9">
      <w:pPr>
        <w:spacing w:before="100" w:beforeAutospacing="1" w:after="100" w:afterAutospacing="1"/>
      </w:pPr>
      <w:r w:rsidRPr="008512E9">
        <w:t>Councilor Whipple expressed strong support and noted the urgency of addressing sidewalk conditions that affect residents with mobility limitations, while acknowledging the importance of addressing improvements in a fiscally responsible manner. Mayor Judkins noted that all city departments, not just Public Works and Parks and Recreation, would need to contribute to the plan going forward.</w:t>
      </w:r>
    </w:p>
    <w:p w14:paraId="2F4B2526" w14:textId="77777777" w:rsidR="008512E9" w:rsidRPr="008512E9" w:rsidRDefault="008512E9" w:rsidP="008512E9">
      <w:pPr>
        <w:spacing w:before="100" w:beforeAutospacing="1" w:after="100" w:afterAutospacing="1"/>
      </w:pPr>
      <w:r w:rsidRPr="008512E9">
        <w:t>The resolution was noted as scheduled for action at the evening council meeting.</w:t>
      </w:r>
    </w:p>
    <w:p w14:paraId="70DCE2F1" w14:textId="77777777" w:rsidR="008512E9" w:rsidRPr="008512E9" w:rsidRDefault="00721398" w:rsidP="008512E9">
      <w:r>
        <w:pict w14:anchorId="6777B010">
          <v:rect id="_x0000_i1027" style="width:0;height:1.5pt" o:hralign="center" o:hrstd="t" o:hr="t" fillcolor="#a0a0a0" stroked="f"/>
        </w:pict>
      </w:r>
    </w:p>
    <w:p w14:paraId="64FB23F8" w14:textId="2B42933F" w:rsidR="008512E9" w:rsidRPr="008512E9" w:rsidRDefault="008512E9" w:rsidP="00B442F9">
      <w:pPr>
        <w:pStyle w:val="Heading3"/>
      </w:pPr>
      <w:r w:rsidRPr="008512E9">
        <w:t xml:space="preserve">4. A resolution approving the appropriation of $14,171.11 in the general fund for a contractual sales tax increment post-performance payment to Day's Market. (26-036) </w:t>
      </w:r>
      <w:hyperlink r:id="rId14" w:history="1">
        <w:r w:rsidR="00B442F9" w:rsidRPr="00B442F9">
          <w:rPr>
            <w:rStyle w:val="Hyperlink"/>
            <w:bCs/>
            <w:sz w:val="27"/>
            <w:szCs w:val="27"/>
          </w:rPr>
          <w:t>01:19:54</w:t>
        </w:r>
      </w:hyperlink>
    </w:p>
    <w:p w14:paraId="119FDB01" w14:textId="77777777" w:rsidR="008512E9" w:rsidRPr="008512E9" w:rsidRDefault="008512E9" w:rsidP="008512E9">
      <w:pPr>
        <w:spacing w:before="100" w:beforeAutospacing="1" w:after="100" w:afterAutospacing="1"/>
      </w:pPr>
      <w:r w:rsidRPr="008512E9">
        <w:t>Economic Development Division Director Cody Hill presented a budget appropriation request for a contractual sales tax increment post-performance payment to Day's Market in the amount of $14,171.11. This payment arises from a 2019 agreement in which Day's Market made improvements to its Canyon Road store location in exchange for the city remitting a portion of sales tax increment generated above a baseline amount. Hill noted that Day's Market is expected to reach its $100,000 cap after receiving approximately $8,000 in the following year, approximately two and a half years ahead of schedule. When adjusted for inflation, the store's sales tax generation has increased by approximately 111% above the baseline since the agreement began. Hill confirmed that this is one of four such agreements currently in place, that the tool enabling such agreements has since expired and can no longer be used by the city, and that the remaining agreements are expected to sunset within three to eight years. The resolution was noted as scheduled for action at the evening council meeting.</w:t>
      </w:r>
    </w:p>
    <w:p w14:paraId="3CA17D25" w14:textId="77777777" w:rsidR="008512E9" w:rsidRPr="008512E9" w:rsidRDefault="00721398" w:rsidP="008512E9">
      <w:r>
        <w:pict w14:anchorId="75AA3A4A">
          <v:rect id="_x0000_i1028" style="width:0;height:1.5pt" o:hralign="center" o:hrstd="t" o:hr="t" fillcolor="#a0a0a0" stroked="f"/>
        </w:pict>
      </w:r>
    </w:p>
    <w:p w14:paraId="1A4ACEBC" w14:textId="3918C475" w:rsidR="008512E9" w:rsidRPr="008512E9" w:rsidRDefault="008512E9" w:rsidP="00B442F9">
      <w:pPr>
        <w:pStyle w:val="Heading3"/>
      </w:pPr>
      <w:r w:rsidRPr="008512E9">
        <w:t xml:space="preserve">5. An ordinance amending the zone map classification of real property, generally located at 1804 North Geneva Road, from the one-family residential zone to the specific development plan - Lakeview Fields zone. Lakeview North. (PLRZ20260092) </w:t>
      </w:r>
      <w:hyperlink r:id="rId15" w:history="1">
        <w:r w:rsidR="00B442F9" w:rsidRPr="00B442F9">
          <w:rPr>
            <w:rStyle w:val="Hyperlink"/>
            <w:bCs/>
            <w:sz w:val="27"/>
            <w:szCs w:val="27"/>
          </w:rPr>
          <w:t>01:24:40</w:t>
        </w:r>
      </w:hyperlink>
    </w:p>
    <w:p w14:paraId="42E9B10D" w14:textId="77777777" w:rsidR="008512E9" w:rsidRPr="008512E9" w:rsidRDefault="008512E9" w:rsidP="008512E9">
      <w:pPr>
        <w:spacing w:before="100" w:beforeAutospacing="1" w:after="100" w:afterAutospacing="1"/>
      </w:pPr>
      <w:r w:rsidRPr="008512E9">
        <w:t>City Planner Dustin Wright presented a rezone application for an approximately 10-acre parcel at 1804 North Geneva Road. The applicant is proposing a single-family residential development of approximately 33–34 lots under the SDP-Lakeview Fields zone, with lot sizes of 8,000–10,000 square feet consistent with the Lakeview North area plan. Development Services Director Bill Peperone noted that these lot sizes are favorable compared to recent subdivisions and are consistent with the intent of the applicable general plan appendix. The planning commission issued a positive recommendation.</w:t>
      </w:r>
    </w:p>
    <w:p w14:paraId="1A3A26C0" w14:textId="65C5FACB" w:rsidR="008512E9" w:rsidRPr="008512E9" w:rsidRDefault="008512E9" w:rsidP="008512E9">
      <w:pPr>
        <w:spacing w:before="100" w:beforeAutospacing="1" w:after="100" w:afterAutospacing="1"/>
      </w:pPr>
      <w:r w:rsidRPr="008512E9">
        <w:t>Discussion touched on a stub road that had been proposed toward an adjacent property owned by the Ma</w:t>
      </w:r>
      <w:r w:rsidR="00F06468">
        <w:t>y</w:t>
      </w:r>
      <w:r w:rsidRPr="008512E9">
        <w:t xml:space="preserve"> family. It was noted that the neighboring property owner did not want the stub road, and that the planning commission's condition regarding a pedestrian connection to the adjacent church property was discussed. Councilor Bogdin noted that the church parcel appears to be vacant and that the adjacent landowner would likely not welcome a pedestrian easement. Development Services Director Peperone clarified that any future pedestrian connection would only be relevant if a church were ultimately developed on the adjacent parcel.</w:t>
      </w:r>
    </w:p>
    <w:p w14:paraId="43ED6439" w14:textId="77777777" w:rsidR="008512E9" w:rsidRPr="008512E9" w:rsidRDefault="008512E9" w:rsidP="008512E9">
      <w:pPr>
        <w:spacing w:before="100" w:beforeAutospacing="1" w:after="100" w:afterAutospacing="1"/>
      </w:pPr>
      <w:r w:rsidRPr="008512E9">
        <w:t>The ordinance was scheduled for action at the evening council meeting.</w:t>
      </w:r>
    </w:p>
    <w:p w14:paraId="052ABBB2" w14:textId="77777777" w:rsidR="008512E9" w:rsidRPr="008512E9" w:rsidRDefault="00721398" w:rsidP="008512E9">
      <w:r>
        <w:pict w14:anchorId="1E8B18FA">
          <v:rect id="_x0000_i1029" style="width:0;height:1.5pt" o:hralign="center" o:hrstd="t" o:hr="t" fillcolor="#a0a0a0" stroked="f"/>
        </w:pict>
      </w:r>
    </w:p>
    <w:p w14:paraId="536F5F19" w14:textId="66213B80" w:rsidR="008512E9" w:rsidRPr="008512E9" w:rsidRDefault="008512E9" w:rsidP="00B442F9">
      <w:pPr>
        <w:pStyle w:val="Heading3"/>
      </w:pPr>
      <w:r w:rsidRPr="008512E9">
        <w:t xml:space="preserve">6. An ordinance amending the zone map classification of real property, generally located at 313 E 200 N, from the residential conservation (RC) zone to the high density residential (HDR) zone. Joaquin Neighborhood. (PLRZ20250330) </w:t>
      </w:r>
      <w:hyperlink r:id="rId16" w:history="1">
        <w:r w:rsidR="00B442F9" w:rsidRPr="00B442F9">
          <w:rPr>
            <w:rStyle w:val="Hyperlink"/>
            <w:bCs/>
            <w:sz w:val="27"/>
            <w:szCs w:val="27"/>
          </w:rPr>
          <w:t>01:30:53</w:t>
        </w:r>
      </w:hyperlink>
    </w:p>
    <w:p w14:paraId="72A02E33" w14:textId="629431B7" w:rsidR="008512E9" w:rsidRPr="008512E9" w:rsidRDefault="008512E9" w:rsidP="008512E9">
      <w:pPr>
        <w:spacing w:before="100" w:beforeAutospacing="1" w:after="100" w:afterAutospacing="1"/>
      </w:pPr>
      <w:r w:rsidRPr="008512E9">
        <w:t xml:space="preserve">Planner Wright presented a rezone application for a half-acre, two-parcel site at 313 E 200 N in the Joaquin Neighborhood. The applicant proposes to demolish an existing single-family home (constructed approximately 1906) and a triplex </w:t>
      </w:r>
      <w:r w:rsidR="005F2332">
        <w:t>to</w:t>
      </w:r>
      <w:r w:rsidRPr="008512E9">
        <w:t xml:space="preserve"> construct a 12-unit townhome project. The HDR zone was requested in lieu of the medium density residential (MDR) zone primarily due to setback requirements that would otherwise limit the viability of the project on the site. The applicant proffered a development agreement that would include a two-year owner-occupancy restriction, a density cap well below the HDR maximum of 50 units per acre, and a building height restriction.</w:t>
      </w:r>
    </w:p>
    <w:p w14:paraId="06195EDB" w14:textId="77777777" w:rsidR="008512E9" w:rsidRPr="008512E9" w:rsidRDefault="008512E9" w:rsidP="008512E9">
      <w:pPr>
        <w:spacing w:before="100" w:beforeAutospacing="1" w:after="100" w:afterAutospacing="1"/>
      </w:pPr>
      <w:r w:rsidRPr="008512E9">
        <w:t>Wright noted that the site falls within the area designated as residential conservation in the Joaquin Neighborhood Plan, which was intended to preserve the historic single-family character south of 500 North while directing higher density near BYU's campus to the north. The planning commission's recommendation and public comment reflected community concern about the departure from the neighborhood plan.</w:t>
      </w:r>
    </w:p>
    <w:p w14:paraId="1658A2A5" w14:textId="77777777" w:rsidR="008512E9" w:rsidRPr="008512E9" w:rsidRDefault="008512E9" w:rsidP="008512E9">
      <w:pPr>
        <w:spacing w:before="100" w:beforeAutospacing="1" w:after="100" w:afterAutospacing="1"/>
      </w:pPr>
      <w:r w:rsidRPr="008512E9">
        <w:t>Several Council members raised substantive concerns. Councilor MacKay and Councilor Bogdin expressed opposition, with Councilor Bogdin stating she could not support the rezone without a perpetual owner-occupancy requirement, and further objecting to the use of the HDR zone even with a density cap via development agreement. Councilor Whitlock questioned whether the site could be served under the proposed zoning, noting a staff engineering comment that existing utilities cannot accommodate HDR development at that location. Planner Wright indicated that the developer would need to upsize pipes at their own cost, and Director Haight confirmed that the utility upgrades would be the developer's responsibility and would not adversely affect surrounding properties. Councilor Whitlock also raised the possibility that smaller setback allowances under a different zone could have produced a more neighborhood-compatible product.</w:t>
      </w:r>
    </w:p>
    <w:p w14:paraId="6164586D" w14:textId="47E53A06" w:rsidR="008512E9" w:rsidRPr="008512E9" w:rsidRDefault="008512E9" w:rsidP="008512E9">
      <w:pPr>
        <w:spacing w:before="100" w:beforeAutospacing="1" w:after="100" w:afterAutospacing="1"/>
      </w:pPr>
      <w:r w:rsidRPr="008512E9">
        <w:t>Councilor Whipple offered a broader perspective, noting that the RC zone</w:t>
      </w:r>
      <w:r w:rsidR="005F2332">
        <w:t xml:space="preserve">, which has been </w:t>
      </w:r>
      <w:r w:rsidRPr="008512E9">
        <w:t>in place since approximately 2002</w:t>
      </w:r>
      <w:r w:rsidR="005F2332">
        <w:t xml:space="preserve">, </w:t>
      </w:r>
      <w:r w:rsidRPr="008512E9">
        <w:t>has contributed to deterioration of the housing stock in the area by preventing redevelopment at comparable densities, and that the city's newer general plan, which prioritizes housing affordability and homeownership opportunities, may now supersede the older neighborhood plan in some respects. Development Services Director Peperone and Councilor Christensen both called for a more holistic review of the RC zone and the Joaquin Neighborhood Plan rather than a parcel-by-parcel approach. Director Haight confirmed that utility upgrades required by the development would be at the developer's expense and would not create capacity problems for neighboring properties. The item was scheduled for continued discussion and action at the evening council meeting.</w:t>
      </w:r>
    </w:p>
    <w:p w14:paraId="61A1282F" w14:textId="77777777" w:rsidR="008512E9" w:rsidRPr="008512E9" w:rsidRDefault="00721398" w:rsidP="008512E9">
      <w:r>
        <w:pict w14:anchorId="5949FE78">
          <v:rect id="_x0000_i1030" style="width:0;height:1.5pt" o:hralign="center" o:hrstd="t" o:hr="t" fillcolor="#a0a0a0" stroked="f"/>
        </w:pict>
      </w:r>
    </w:p>
    <w:p w14:paraId="7E8F8410" w14:textId="6C86BDD2" w:rsidR="008512E9" w:rsidRPr="008512E9" w:rsidRDefault="008512E9" w:rsidP="00B442F9">
      <w:pPr>
        <w:pStyle w:val="Heading3"/>
      </w:pPr>
      <w:r w:rsidRPr="008512E9">
        <w:t xml:space="preserve">7. A resolution approving an interlocal cooperation agreement between Provo City and Springville City to share net benefits from the Springville Rising development (26-062) </w:t>
      </w:r>
      <w:hyperlink r:id="rId17" w:history="1">
        <w:r w:rsidR="00B442F9" w:rsidRPr="00B442F9">
          <w:rPr>
            <w:rStyle w:val="Hyperlink"/>
            <w:bCs/>
            <w:sz w:val="27"/>
            <w:szCs w:val="27"/>
          </w:rPr>
          <w:t>01:55:03</w:t>
        </w:r>
      </w:hyperlink>
    </w:p>
    <w:p w14:paraId="62CA56B7" w14:textId="6B80641D" w:rsidR="008512E9" w:rsidRPr="008512E9" w:rsidRDefault="008512E9" w:rsidP="008512E9">
      <w:pPr>
        <w:spacing w:before="100" w:beforeAutospacing="1" w:after="100" w:afterAutospacing="1"/>
      </w:pPr>
      <w:r w:rsidRPr="008512E9">
        <w:t xml:space="preserve">Economic Development Division Director </w:t>
      </w:r>
      <w:r w:rsidR="005F2332">
        <w:t xml:space="preserve">Cody </w:t>
      </w:r>
      <w:r w:rsidRPr="008512E9">
        <w:t>Hill presented a proposed interlocal cooperation agreement between Provo City and Springville City in connection with the Springville Rising development. The development straddles the two cities, with approximately 21.6 acres in Provo (proposed residential uses including 167 townhomes, 90 condos, and approximately 10,000 square feet of food and beverage retail) and approximately 8.5 acres in Springville (proposed commercial and office uses). The agreement would calculate the net fiscal benefit to each city</w:t>
      </w:r>
      <w:r w:rsidR="005F2332">
        <w:t xml:space="preserve">, </w:t>
      </w:r>
      <w:r w:rsidRPr="008512E9">
        <w:t>defined as revenues from property and sales taxes minus estimated public safety costs</w:t>
      </w:r>
      <w:r w:rsidR="005F2332">
        <w:t xml:space="preserve">, </w:t>
      </w:r>
      <w:r w:rsidRPr="008512E9">
        <w:t>and equalize that benefit by having the city receiving the higher net benefit share half of the difference with the other city.</w:t>
      </w:r>
    </w:p>
    <w:p w14:paraId="076DA2E5" w14:textId="77777777" w:rsidR="008512E9" w:rsidRPr="008512E9" w:rsidRDefault="008512E9" w:rsidP="008512E9">
      <w:pPr>
        <w:spacing w:before="100" w:beforeAutospacing="1" w:after="100" w:afterAutospacing="1"/>
      </w:pPr>
      <w:r w:rsidRPr="008512E9">
        <w:t>City Attorney Jones noted that a revised draft had been uploaded incorporating clarifications, including an inflationary adjustment table and a clearer definition of net income. An outstanding issue remained regarding the agreement's trigger mechanism, which as drafted required 90% completion of both the residential and commercial components before revenue sharing would begin. Jones acknowledged that this structure could result in the agreement never triggering if one component fell below the threshold.</w:t>
      </w:r>
    </w:p>
    <w:p w14:paraId="140EDAB3" w14:textId="36E265CA" w:rsidR="008512E9" w:rsidRPr="008512E9" w:rsidRDefault="008512E9" w:rsidP="008512E9">
      <w:pPr>
        <w:spacing w:before="100" w:beforeAutospacing="1" w:after="100" w:afterAutospacing="1"/>
      </w:pPr>
      <w:r w:rsidRPr="008512E9">
        <w:t>Council members raised several substantive concerns. Councilor Whitlock questioned whether the cost model accurately reflected the true fiscal burden of residential development, noting that only public safety costs were included while other municipal service costs</w:t>
      </w:r>
      <w:r w:rsidR="009F584D">
        <w:t xml:space="preserve"> were excluded, </w:t>
      </w:r>
      <w:r w:rsidRPr="008512E9">
        <w:t xml:space="preserve">such as road maintenance of public streets. Development Services Director Peperone clarified that </w:t>
      </w:r>
      <w:proofErr w:type="gramStart"/>
      <w:r w:rsidRPr="008512E9">
        <w:t>the majority of</w:t>
      </w:r>
      <w:proofErr w:type="gramEnd"/>
      <w:r w:rsidRPr="008512E9">
        <w:t xml:space="preserve"> internal roads would be private, limiting the city's ongoing maintenance obligation to existing perimeter streets. </w:t>
      </w:r>
      <w:r w:rsidR="009F584D" w:rsidRPr="009F584D">
        <w:t>Councilor Bogdin expressed concern about the proposed 15-year sunset clause, stating it was unacceptable and that any agreement should either continue in perpetuity or</w:t>
      </w:r>
      <w:r w:rsidR="009F584D">
        <w:t xml:space="preserve"> at least</w:t>
      </w:r>
      <w:r w:rsidR="009F584D" w:rsidRPr="009F584D">
        <w:t xml:space="preserve"> have a significantly longer term.</w:t>
      </w:r>
      <w:r w:rsidR="009F584D">
        <w:t xml:space="preserve"> </w:t>
      </w:r>
      <w:r w:rsidRPr="008512E9">
        <w:t xml:space="preserve">She also questioned whether utility infrastructure for the Provo portion of the development would be provided by </w:t>
      </w:r>
      <w:r w:rsidR="00ED3C74" w:rsidRPr="008512E9">
        <w:t>Provo and</w:t>
      </w:r>
      <w:r w:rsidRPr="008512E9">
        <w:t xml:space="preserve"> raised concerns about the school district's interests given that all residential uses</w:t>
      </w:r>
      <w:r w:rsidR="009F584D">
        <w:t xml:space="preserve"> </w:t>
      </w:r>
      <w:r w:rsidRPr="008512E9">
        <w:t>and school-age children</w:t>
      </w:r>
      <w:r w:rsidR="009F584D">
        <w:t xml:space="preserve"> </w:t>
      </w:r>
      <w:r w:rsidRPr="008512E9">
        <w:t xml:space="preserve">would </w:t>
      </w:r>
      <w:proofErr w:type="gramStart"/>
      <w:r w:rsidRPr="008512E9">
        <w:t>be located in</w:t>
      </w:r>
      <w:proofErr w:type="gramEnd"/>
      <w:r w:rsidRPr="008512E9">
        <w:t xml:space="preserve"> Provo. Councilor Whitlock and Councilor Whipple supported the concept of the agreement but agreed the cost formula, duration, and trigger mechanism needed revision. Director Hill confirmed that the city's property tax rate is higher than Springville's, and that the agreement uses each city's actual rates.</w:t>
      </w:r>
    </w:p>
    <w:p w14:paraId="18E8BEA6" w14:textId="0187F44D" w:rsidR="008512E9" w:rsidRPr="008512E9" w:rsidRDefault="008512E9" w:rsidP="008512E9">
      <w:pPr>
        <w:spacing w:before="100" w:beforeAutospacing="1" w:after="100" w:afterAutospacing="1"/>
      </w:pPr>
      <w:r w:rsidRPr="008512E9">
        <w:t xml:space="preserve">Several Council members suggested that Provo should consider whether annexation of the Springville portion of the development might be preferable, given that </w:t>
      </w:r>
      <w:proofErr w:type="gramStart"/>
      <w:r w:rsidRPr="008512E9">
        <w:t>the majority of</w:t>
      </w:r>
      <w:proofErr w:type="gramEnd"/>
      <w:r w:rsidRPr="008512E9">
        <w:t xml:space="preserve"> acreage </w:t>
      </w:r>
      <w:proofErr w:type="gramStart"/>
      <w:r w:rsidRPr="008512E9">
        <w:t>is located in</w:t>
      </w:r>
      <w:proofErr w:type="gramEnd"/>
      <w:r w:rsidRPr="008512E9">
        <w:t xml:space="preserve"> Provo and utilities would be supplied by Provo. Director Peperone and others acknowledged this as a question worth exploring. Policy Analyst Melia Dayley noted that motions providing the negotiating team with specific direction would be helpful as staff continued to work with Springville on agreement terms. The item was scheduled for continued discussion at the evening council meeting</w:t>
      </w:r>
      <w:r w:rsidR="009F584D">
        <w:t>.</w:t>
      </w:r>
    </w:p>
    <w:p w14:paraId="33E6B3EE" w14:textId="77777777" w:rsidR="008512E9" w:rsidRPr="008512E9" w:rsidRDefault="00721398" w:rsidP="008512E9">
      <w:r>
        <w:pict w14:anchorId="06B41EA9">
          <v:rect id="_x0000_i1031" style="width:0;height:1.5pt" o:hralign="center" o:hrstd="t" o:hr="t" fillcolor="#a0a0a0" stroked="f"/>
        </w:pict>
      </w:r>
    </w:p>
    <w:p w14:paraId="34919232" w14:textId="03A5110B" w:rsidR="008512E9" w:rsidRPr="008512E9" w:rsidRDefault="008512E9" w:rsidP="00B442F9">
      <w:pPr>
        <w:pStyle w:val="Heading3"/>
      </w:pPr>
      <w:r w:rsidRPr="008512E9">
        <w:t xml:space="preserve">8. An ordinance amending the zone map classification of real property, generally located at 3657 S Sierra Vista Way, from the PIC zone to the medium density residential (MDR) and general commercial (CG) zones. Spring Creek. (PLRZ20260006) </w:t>
      </w:r>
      <w:hyperlink r:id="rId18" w:history="1">
        <w:r w:rsidR="00B442F9" w:rsidRPr="00B442F9">
          <w:rPr>
            <w:rStyle w:val="Hyperlink"/>
            <w:bCs/>
            <w:sz w:val="27"/>
            <w:szCs w:val="27"/>
          </w:rPr>
          <w:t>02:13:37</w:t>
        </w:r>
      </w:hyperlink>
    </w:p>
    <w:p w14:paraId="4FA24EBF" w14:textId="5E11755B" w:rsidR="008512E9" w:rsidRPr="008512E9" w:rsidRDefault="008512E9" w:rsidP="008512E9">
      <w:pPr>
        <w:spacing w:before="100" w:beforeAutospacing="1" w:after="100" w:afterAutospacing="1"/>
      </w:pPr>
      <w:r w:rsidRPr="008512E9">
        <w:t>Planning Supervisor Aaron Ardmore provided a brief overview of the rezone application for 3657 S Sierra Vista Way (the Springville Rising Provo-side parcels), noting that the item is closely tied to the interlocal agreement discussed under Item 7 and would be presented in full at the evening council meeting. No substantive separate discussion occurred on the rezone itself during the work session. City Attorney Jones recommended that at the evening meeting, the three related items</w:t>
      </w:r>
      <w:r w:rsidR="009F584D">
        <w:t xml:space="preserve"> (</w:t>
      </w:r>
      <w:r w:rsidRPr="008512E9">
        <w:t>the rezone, the general plan amendment, and the interlocal agreement</w:t>
      </w:r>
      <w:r w:rsidR="009F584D">
        <w:t xml:space="preserve">) </w:t>
      </w:r>
      <w:r w:rsidRPr="008512E9">
        <w:t>be presented together, with a vote on the interlocal agreement first given its foundational role.</w:t>
      </w:r>
    </w:p>
    <w:p w14:paraId="20B3D346" w14:textId="77777777" w:rsidR="008512E9" w:rsidRPr="008512E9" w:rsidRDefault="00721398" w:rsidP="008512E9">
      <w:r>
        <w:pict w14:anchorId="4708DD6F">
          <v:rect id="_x0000_i1032" style="width:0;height:1.5pt" o:hralign="center" o:hrstd="t" o:hr="t" fillcolor="#a0a0a0" stroked="f"/>
        </w:pict>
      </w:r>
    </w:p>
    <w:p w14:paraId="2DBCEEC3" w14:textId="1E0D240F" w:rsidR="008512E9" w:rsidRPr="008512E9" w:rsidRDefault="008512E9" w:rsidP="00B442F9">
      <w:pPr>
        <w:pStyle w:val="Heading3"/>
      </w:pPr>
      <w:r w:rsidRPr="008512E9">
        <w:t xml:space="preserve">9. An ordinance amending the general plan map designation of real property, generally located at 3657 S Sierra Vista Way, from the industrial (I) designation to the mixed use (M) designation. Spring Creek Neighborhood. (PLGPA20260012) </w:t>
      </w:r>
      <w:hyperlink r:id="rId19" w:history="1">
        <w:r w:rsidR="00B442F9" w:rsidRPr="00B442F9">
          <w:rPr>
            <w:rStyle w:val="Hyperlink"/>
            <w:bCs/>
            <w:sz w:val="27"/>
            <w:szCs w:val="27"/>
          </w:rPr>
          <w:t>02:13:37</w:t>
        </w:r>
      </w:hyperlink>
    </w:p>
    <w:p w14:paraId="44206982" w14:textId="77777777" w:rsidR="008512E9" w:rsidRPr="008512E9" w:rsidRDefault="008512E9" w:rsidP="008512E9">
      <w:pPr>
        <w:spacing w:before="100" w:beforeAutospacing="1" w:after="100" w:afterAutospacing="1"/>
      </w:pPr>
      <w:r w:rsidRPr="008512E9">
        <w:t>This item was presented in conjunction with Item 8 and the discussion under Item 7. No additional separate discussion occurred during the work session. The item was scheduled for action at the evening council meeting.</w:t>
      </w:r>
    </w:p>
    <w:p w14:paraId="2A7C82AF" w14:textId="77777777" w:rsidR="008512E9" w:rsidRPr="008512E9" w:rsidRDefault="00721398" w:rsidP="008512E9">
      <w:r>
        <w:pict w14:anchorId="3A23D353">
          <v:rect id="_x0000_i1033" style="width:0;height:1.5pt" o:hralign="center" o:hrstd="t" o:hr="t" fillcolor="#a0a0a0" stroked="f"/>
        </w:pict>
      </w:r>
    </w:p>
    <w:p w14:paraId="05AE40FB" w14:textId="29570D30" w:rsidR="008512E9" w:rsidRPr="008512E9" w:rsidRDefault="008512E9" w:rsidP="00B442F9">
      <w:pPr>
        <w:pStyle w:val="Heading3"/>
      </w:pPr>
      <w:r w:rsidRPr="008512E9">
        <w:t>10. A discussion regarding the Vesper Amphitheater (26-06</w:t>
      </w:r>
      <w:r w:rsidR="006F4275">
        <w:t>4</w:t>
      </w:r>
      <w:r w:rsidRPr="008512E9">
        <w:t xml:space="preserve">) </w:t>
      </w:r>
      <w:hyperlink r:id="rId20" w:history="1">
        <w:r w:rsidR="00B442F9" w:rsidRPr="00B442F9">
          <w:rPr>
            <w:rStyle w:val="Hyperlink"/>
            <w:bCs/>
            <w:sz w:val="27"/>
            <w:szCs w:val="27"/>
          </w:rPr>
          <w:t>02:38:28</w:t>
        </w:r>
      </w:hyperlink>
    </w:p>
    <w:p w14:paraId="218F9A52" w14:textId="77777777" w:rsidR="00FA125F" w:rsidRDefault="00FA125F" w:rsidP="00FA125F">
      <w:pPr>
        <w:spacing w:before="100" w:beforeAutospacing="1" w:after="100" w:afterAutospacing="1"/>
      </w:pPr>
      <w:r w:rsidRPr="00FA125F">
        <w:t>Bryan Bayles, Vesper Project Manager, led a presentation on behalf of the Vesper development team. Also participating were members of Vesper’s technical team and city representatives, including professionals in engineering, architecture, traffic, legal, finance, and venue operations. Bayles outlined significant changes made to the project since its initial proposal, including: a reduction in maximum amphitheater capacity from 25,000 to 20,000; a cap on surface parking at 15 acres; more specific conservation commitments, including deed-restricted conservation easements on a minimum of 33 acres of the site and the proposed transfer of approximately 40 acres near Vivian Park to the city as part of the land exchange; narrowed and more specifically defined permitted uses; and movement of traffic and parking requirements from conceptual commitments to enforceable preconditions prior to large-scale operations. Bayles also stated that most buildings would be limited to 50 feet and three stories, with exceptions of up to 125 feet for the fly loft and specified performance-related structures.</w:t>
      </w:r>
    </w:p>
    <w:p w14:paraId="1D200479" w14:textId="77777777" w:rsidR="00FA125F" w:rsidRDefault="00FA125F" w:rsidP="00FA125F">
      <w:pPr>
        <w:spacing w:before="100" w:beforeAutospacing="1" w:after="100" w:afterAutospacing="1"/>
      </w:pPr>
      <w:r w:rsidRPr="00FA125F">
        <w:t>The economic and fiscal impact analysis prepared by Piper Sandler was summarized. The analysis projected an average net positive fiscal impact to Provo of approximately $2.3 million per year, or approximately $67.2 million over a 30-year period, after accounting for modeled city costs associated with the project, including public safety expenses to be reimbursed by Vesper. Initial private construction investment was estimated at approximately $540 million, with a total estimated construction economic impact of approximately $864 million using a standard industry multiplier. Several Council members noted they had not yet had sufficient time to review the full report, which was submitted the day prior to the meeting.</w:t>
      </w:r>
    </w:p>
    <w:p w14:paraId="705850C6" w14:textId="77777777" w:rsidR="00FA125F" w:rsidRDefault="00FA125F" w:rsidP="00FA125F">
      <w:pPr>
        <w:spacing w:before="100" w:beforeAutospacing="1" w:after="100" w:afterAutospacing="1"/>
      </w:pPr>
      <w:r w:rsidRPr="00FA125F">
        <w:t>On traffic and parking, Bayles presented an analysis based on USANA venue data for event arrival distributions. The analysis assumed an average of 3.5 occupants per vehicle and proposed a 90/10 directional split of event traffic, with 90% arriving from the Provo/Orem direction and 10% from the Heber Valley side, a figure agreed upon in coordination with Traffic Manager Vern Keeslar. Bayles estimated that maximum-capacity events could produce approximately eight-to-ten-minute additional traffic delays under the assumptions presented. He and Keeslar acknowledged that the analysis remained under refinement and would ultimately require UDOT review and approval.</w:t>
      </w:r>
    </w:p>
    <w:p w14:paraId="071FAC53" w14:textId="77777777" w:rsidR="00FA125F" w:rsidRDefault="00FA125F" w:rsidP="00FA125F">
      <w:pPr>
        <w:spacing w:before="100" w:beforeAutospacing="1" w:after="100" w:afterAutospacing="1"/>
      </w:pPr>
      <w:r w:rsidRPr="00FA125F">
        <w:t>Total onsite parking was projected at approximately 4,200 to 5,500 stalls, including a structured parking facility of approximately 3,000 stalls and surface parking. Bayles estimated that a 3,000-stall parking structure would require approximately five to six levels. A queuing area for approximately 1,000 vehicles was incorporated into the site plan to allow stacking off US-189. Additional offsite parking and shuttle service, including a potential connection to the FrontRunner Vineyard Station, were described as supplementary strategies for maximum-capacity events.</w:t>
      </w:r>
    </w:p>
    <w:p w14:paraId="6522B14F" w14:textId="77777777" w:rsidR="00FA125F" w:rsidRDefault="00FA125F" w:rsidP="00FA125F">
      <w:pPr>
        <w:spacing w:before="100" w:beforeAutospacing="1" w:after="100" w:afterAutospacing="1"/>
      </w:pPr>
      <w:r w:rsidRPr="00FA125F">
        <w:t>Keeslar offered an independent assessment, expressing support for the internal circulation design, the proposed half-interchange and access consolidation along US-189 near the site, and the parking occupancy index pricing strategy. He also discussed proposed canyon-mouth turn-lane and bridge improvements while noting that UDOT would be the ultimate permitting authority for access onto US-189. In response to questions regarding funding, Keeslar stated that UDOT did not currently have funding programmed for the canyon-mouth improvement and anticipated that private-sector funding would be required. Bayles described pursuing a public-private partnership with UDOT and regional partners. The specific allocation of improvement costs remained unresolved.</w:t>
      </w:r>
    </w:p>
    <w:p w14:paraId="7EF916A3" w14:textId="77777777" w:rsidR="00FA125F" w:rsidRDefault="00FA125F" w:rsidP="00FA125F">
      <w:pPr>
        <w:spacing w:before="100" w:beforeAutospacing="1" w:after="100" w:afterAutospacing="1"/>
      </w:pPr>
      <w:r w:rsidRPr="00FA125F">
        <w:t>Council members raised questions and concerns across several areas. On the conservation easement, Councilor Bogdin requested specificity regarding which land would be placed in conservation, who would own the property and hold the easement, who would bear the cost of establishing it, and whether public trail access would be explicitly guaranteed. Councilor Whipple expressed concern about the potential cost of conservation easements on land with demonstrated extraction value and requested that the terms be precisely defined to exclude commercial, residential, and extraction uses while permitting trails and limited trailhead support facilities.</w:t>
      </w:r>
    </w:p>
    <w:p w14:paraId="34E65D7B" w14:textId="77777777" w:rsidR="00FA125F" w:rsidRDefault="00FA125F" w:rsidP="00FA125F">
      <w:pPr>
        <w:spacing w:before="100" w:beforeAutospacing="1" w:after="100" w:afterAutospacing="1"/>
      </w:pPr>
      <w:r w:rsidRPr="00FA125F">
        <w:t>Councilor Whipple also questioned whether the assumption that only 10% of event traffic would come from the Heber Valley side might underestimate demand from residents of Heber, Midway, Park City, and surrounding areas. She requested additional information regarding the future of the city gun club, including whether it would need to be relocated, how it could be preserved as a community asset, and what environmental remediation might be required because of lead and spent-shell contamination.</w:t>
      </w:r>
    </w:p>
    <w:p w14:paraId="049D11AD" w14:textId="77777777" w:rsidR="00FA125F" w:rsidRDefault="00FA125F" w:rsidP="00FA125F">
      <w:pPr>
        <w:spacing w:before="100" w:beforeAutospacing="1" w:after="100" w:afterAutospacing="1"/>
      </w:pPr>
      <w:r w:rsidRPr="00FA125F">
        <w:t>Councilor Whitlock questioned the exit-traffic distribution assumptions, noting that event attendees tend to depart more simultaneously than they arrive. He requested clarity on the full range of infrastructure improvements that may require public funding partnerships, asked for more detail on the tax increment financing language in the development agreement, and raised questions about stormwater management given the proximity to the Provo River. Whitlock also requested clearer assumptions regarding the anticipated number and timing of events and asked whether the development agreement should establish parameters to prevent event frequency or scheduling from producing unanticipated traffic and community impacts.</w:t>
      </w:r>
    </w:p>
    <w:p w14:paraId="18BBD318" w14:textId="77777777" w:rsidR="00FA125F" w:rsidRPr="00FA125F" w:rsidRDefault="00FA125F" w:rsidP="00FA125F">
      <w:pPr>
        <w:spacing w:before="100" w:beforeAutospacing="1" w:after="100" w:afterAutospacing="1"/>
      </w:pPr>
      <w:r w:rsidRPr="00FA125F">
        <w:t>Councilor MacKay requested that grass seating be explicitly excluded from the 20,000-person capacity figure in the development agreement. She also asked for clarification regarding commercial uses, trail access during events, revegetation requirements, and noise-curfew hours, suggesting 10:00 PM on weekdays and 11:00 PM on weekends rather than 11:00 PM and midnight as currently proposed.</w:t>
      </w:r>
    </w:p>
    <w:p w14:paraId="789E10DD" w14:textId="77777777" w:rsidR="00FA125F" w:rsidRPr="00FA125F" w:rsidRDefault="00FA125F" w:rsidP="00FA125F">
      <w:pPr>
        <w:spacing w:before="100" w:beforeAutospacing="1" w:after="100" w:afterAutospacing="1"/>
      </w:pPr>
      <w:r w:rsidRPr="00FA125F">
        <w:t>Councilor Garrett reported that resident feedback received by the Council centered primarily on conservation and preservation concerns and on traffic flow and congestion. He referenced publicly circulated estimates of approximately ten large events and 100 smaller events annually and requested verification and clearer information regarding the assumptions used to project event frequency. Bayles agreed to provide a high-level summary of those assumptions.</w:t>
      </w:r>
    </w:p>
    <w:p w14:paraId="62F9E39F" w14:textId="77777777" w:rsidR="00FA125F" w:rsidRDefault="00FA125F" w:rsidP="00FA125F">
      <w:pPr>
        <w:spacing w:before="100" w:beforeAutospacing="1" w:after="100" w:afterAutospacing="1"/>
      </w:pPr>
      <w:r w:rsidRPr="00FA125F">
        <w:t>City Attorney Jones provided procedural context for the public and Council. He explained Provo’s council-mayor form of government, noted that land-use decisions rest with the Council while real estate transactions require involvement of both branches, and clarified that applicants are entitled to full review of their applications regardless of public opposition. He further noted that the OSPR zone language regarding replacement of removed open-space property is a policy statement of intent rather than a binding legal requirement.</w:t>
      </w:r>
    </w:p>
    <w:p w14:paraId="56AF8663" w14:textId="26C3563D" w:rsidR="00FA125F" w:rsidRDefault="00FA125F" w:rsidP="00FA125F">
      <w:pPr>
        <w:spacing w:before="100" w:beforeAutospacing="1" w:after="100" w:afterAutospacing="1"/>
      </w:pPr>
      <w:r w:rsidRPr="00FA125F">
        <w:t>Regarding the real estate purchase agreement, Jones identified two key questions the Council needed to address to advance negotiations:</w:t>
      </w:r>
    </w:p>
    <w:p w14:paraId="7EF27EF1" w14:textId="77777777" w:rsidR="00FA125F" w:rsidRDefault="00FA125F" w:rsidP="00FA125F">
      <w:pPr>
        <w:pStyle w:val="ListParagraph"/>
        <w:numPr>
          <w:ilvl w:val="0"/>
          <w:numId w:val="6"/>
        </w:numPr>
        <w:spacing w:before="100" w:beforeAutospacing="1" w:after="100" w:afterAutospacing="1"/>
      </w:pPr>
      <w:r w:rsidRPr="00FA125F">
        <w:t>what property, if any, the Council would be willing to convey; an</w:t>
      </w:r>
      <w:r>
        <w:t>d</w:t>
      </w:r>
    </w:p>
    <w:p w14:paraId="49211E88" w14:textId="77226E68" w:rsidR="00FA125F" w:rsidRPr="00FA125F" w:rsidRDefault="00FA125F" w:rsidP="00FA125F">
      <w:pPr>
        <w:pStyle w:val="ListParagraph"/>
        <w:numPr>
          <w:ilvl w:val="0"/>
          <w:numId w:val="6"/>
        </w:numPr>
        <w:spacing w:before="100" w:beforeAutospacing="1" w:after="100" w:afterAutospacing="1"/>
      </w:pPr>
      <w:r w:rsidRPr="00FA125F">
        <w:t>whether the proposed land-trade parcel near Vivian Park was acceptable.</w:t>
      </w:r>
    </w:p>
    <w:p w14:paraId="08F2F1BA" w14:textId="77777777" w:rsidR="00FA125F" w:rsidRPr="00FA125F" w:rsidRDefault="00FA125F" w:rsidP="00FA125F">
      <w:pPr>
        <w:spacing w:before="100" w:beforeAutospacing="1" w:after="100" w:afterAutospacing="1"/>
      </w:pPr>
      <w:r w:rsidRPr="00FA125F">
        <w:t>Councilor Whitlock indicated a preference for selling only the land needed for the actual development footprint rather than the full 66-acre parcel. Councilor Bogdin stated she could not answer the land-quantity question without first knowing the specific terms of the conservation easement. Councilor Christensen expressed a similar preference for selling only what was strictly needed and requested elevations showing the northern parking area as viewed from the canyon approach. Councilor Whipple stated that if the city retained the undeveloped land, she would like to explore a partnership with Vesper to provide trail improvements on city-owned property.</w:t>
      </w:r>
    </w:p>
    <w:p w14:paraId="6B3033FA" w14:textId="77777777" w:rsidR="00FA125F" w:rsidRPr="00FA125F" w:rsidRDefault="00FA125F" w:rsidP="00FA125F">
      <w:pPr>
        <w:spacing w:before="100" w:beforeAutospacing="1" w:after="100" w:afterAutospacing="1"/>
      </w:pPr>
      <w:r w:rsidRPr="00FA125F">
        <w:t>Councilor Bogdin requested staff and Parks and Recreation analysis of the proposed Vivian Park trade parcel, including its accessibility, steep terrain, existing or potential trails, recreational usefulness, and practical value to the city. She also requested that Vesper’s responses to questions raised by individual Council members be circulated to the entire Council and provided in a form that could be shared with the public.</w:t>
      </w:r>
    </w:p>
    <w:p w14:paraId="3346DBA2" w14:textId="64D13179" w:rsidR="00FA125F" w:rsidRPr="00FA125F" w:rsidRDefault="00FA125F" w:rsidP="00FA125F">
      <w:pPr>
        <w:spacing w:before="100" w:beforeAutospacing="1" w:after="100" w:afterAutospacing="1"/>
      </w:pPr>
      <w:r w:rsidRPr="00FA125F">
        <w:t xml:space="preserve">Policy Analyst </w:t>
      </w:r>
      <w:r w:rsidR="007F34ED">
        <w:t>Melia Mercier</w:t>
      </w:r>
      <w:r w:rsidRPr="00FA125F">
        <w:t xml:space="preserve"> suggested that a subsequent work session be scheduled following staff analysis of all submitted documents and receipt of the requested additional information. The session would allow the Council to provide direction through motions on both the development agreement and the purchase agreement before the project advances further. City Attorney Jones stated that staff could compile the Council’s comments before that meeting to help identify areas of shared direction. Councilor Whitlock also requested legal guidance regarding which issues should be resolved before the Council votes and which could appropriately be addressed during later project-review gates.</w:t>
      </w:r>
    </w:p>
    <w:p w14:paraId="0597E1A7" w14:textId="77777777" w:rsidR="008512E9" w:rsidRPr="008512E9" w:rsidRDefault="00721398" w:rsidP="008512E9">
      <w:r>
        <w:pict w14:anchorId="0B6EF57E">
          <v:rect id="_x0000_i1034" style="width:0;height:1.5pt" o:hralign="center" o:hrstd="t" o:hr="t" fillcolor="#a0a0a0" stroked="f"/>
        </w:pict>
      </w:r>
    </w:p>
    <w:p w14:paraId="2EB87A84" w14:textId="1904AE9A" w:rsidR="008512E9" w:rsidRPr="008512E9" w:rsidRDefault="008512E9" w:rsidP="00B442F9">
      <w:pPr>
        <w:pStyle w:val="Heading2"/>
      </w:pPr>
      <w:r w:rsidRPr="008512E9">
        <w:t>Redevelopment Agency Governing Board</w:t>
      </w:r>
    </w:p>
    <w:p w14:paraId="7640F24A" w14:textId="50B59025" w:rsidR="008512E9" w:rsidRPr="008512E9" w:rsidRDefault="008512E9" w:rsidP="00B442F9">
      <w:pPr>
        <w:pStyle w:val="Heading3"/>
      </w:pPr>
      <w:r w:rsidRPr="008512E9">
        <w:t xml:space="preserve">11. A resolution authorizing the Redevelopment Agency of Provo City to enter into a participation agreement for the Lakeview Parkway Community Reinvestment Area (26-047) </w:t>
      </w:r>
    </w:p>
    <w:p w14:paraId="349C0701" w14:textId="0848D3C7" w:rsidR="008512E9" w:rsidRPr="008512E9" w:rsidRDefault="008512E9" w:rsidP="008512E9">
      <w:pPr>
        <w:spacing w:before="100" w:beforeAutospacing="1" w:after="100" w:afterAutospacing="1"/>
      </w:pPr>
      <w:r w:rsidRPr="008512E9">
        <w:t>A motion was made by Board Member Hoban to continue this item and the related evening meeting agenda items to a future meeting, pending receipt of outstanding agreement materials. The motion was seconded by Board Member Bogdin. The motion passed</w:t>
      </w:r>
      <w:r w:rsidR="008270A0">
        <w:t>:</w:t>
      </w:r>
      <w:r w:rsidRPr="008512E9">
        <w:t xml:space="preserve"> </w:t>
      </w:r>
      <w:r w:rsidR="00083612">
        <w:t>7</w:t>
      </w:r>
      <w:r w:rsidRPr="008512E9">
        <w:t>–0.</w:t>
      </w:r>
    </w:p>
    <w:p w14:paraId="60C59098" w14:textId="77777777" w:rsidR="008512E9" w:rsidRPr="008512E9" w:rsidRDefault="00721398" w:rsidP="008512E9">
      <w:r>
        <w:pict w14:anchorId="3ACC8A30">
          <v:rect id="_x0000_i1035" style="width:0;height:1.5pt" o:hralign="center" o:hrstd="t" o:hr="t" fillcolor="#a0a0a0" stroked="f"/>
        </w:pict>
      </w:r>
    </w:p>
    <w:p w14:paraId="16491241" w14:textId="1CD0B3E4" w:rsidR="008512E9" w:rsidRPr="008512E9" w:rsidRDefault="008512E9" w:rsidP="00B442F9">
      <w:pPr>
        <w:pStyle w:val="Heading2"/>
      </w:pPr>
      <w:r w:rsidRPr="008512E9">
        <w:t>Closed Meeting</w:t>
      </w:r>
    </w:p>
    <w:p w14:paraId="0C4E04D5" w14:textId="7BC24E10" w:rsidR="008512E9" w:rsidRPr="008512E9" w:rsidRDefault="008512E9" w:rsidP="008512E9">
      <w:pPr>
        <w:spacing w:before="100" w:beforeAutospacing="1" w:after="100" w:afterAutospacing="1"/>
      </w:pPr>
      <w:r w:rsidRPr="008512E9">
        <w:t xml:space="preserve">A motion was made by Councilor Whitlock to close the meeting for the purposes of discussing pending or reasonably imminent litigation and the purchase, sale, exchange, or lease of real property, pursuant to Utah Code §§ 52-4-204 and 52-4-205. The motion was seconded by Councilor Hoban. The motion passed </w:t>
      </w:r>
      <w:r w:rsidR="008270A0">
        <w:t>7</w:t>
      </w:r>
      <w:r w:rsidRPr="008512E9">
        <w:t>–0.</w:t>
      </w:r>
    </w:p>
    <w:p w14:paraId="281C2237" w14:textId="0378BEA5" w:rsidR="008512E9" w:rsidRPr="008512E9" w:rsidRDefault="008512E9" w:rsidP="008512E9">
      <w:pPr>
        <w:spacing w:before="100" w:beforeAutospacing="1" w:after="100" w:afterAutospacing="1"/>
      </w:pPr>
      <w:r w:rsidRPr="008512E9">
        <w:t xml:space="preserve">The Council </w:t>
      </w:r>
      <w:r w:rsidR="008270A0">
        <w:t>recessed</w:t>
      </w:r>
      <w:r w:rsidRPr="008512E9">
        <w:t xml:space="preserve"> into closed session.</w:t>
      </w:r>
    </w:p>
    <w:p w14:paraId="4EE459F0" w14:textId="77777777" w:rsidR="00CE006A" w:rsidRDefault="00E836E7" w:rsidP="00DE184E">
      <w:pPr>
        <w:pStyle w:val="Heading2"/>
      </w:pPr>
      <w:bookmarkStart w:id="1" w:name="S8151"/>
      <w:r w:rsidRPr="008F26AC">
        <w:t>Adjournment</w:t>
      </w:r>
      <w:bookmarkEnd w:id="1"/>
    </w:p>
    <w:p w14:paraId="295B1FA9" w14:textId="77777777" w:rsidR="00F56C01" w:rsidRDefault="00F56C01" w:rsidP="00372A62">
      <w:pPr>
        <w:jc w:val="both"/>
        <w:rPr>
          <w:rFonts w:ascii="Gotham Book" w:hAnsi="Gotham Book"/>
          <w:sz w:val="28"/>
          <w:szCs w:val="28"/>
        </w:rPr>
      </w:pPr>
    </w:p>
    <w:sectPr w:rsidR="00F56C01" w:rsidSect="00E836E7">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0935A" w14:textId="77777777" w:rsidR="00721398" w:rsidRDefault="00721398">
      <w:r>
        <w:separator/>
      </w:r>
    </w:p>
  </w:endnote>
  <w:endnote w:type="continuationSeparator" w:id="0">
    <w:p w14:paraId="525E5268" w14:textId="77777777" w:rsidR="00721398" w:rsidRDefault="0072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otham Bold">
    <w:panose1 w:val="00000000000000000000"/>
    <w:charset w:val="00"/>
    <w:family w:val="modern"/>
    <w:notTrueType/>
    <w:pitch w:val="variable"/>
    <w:sig w:usb0="A10000FF"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 w:name="Aptos Display">
    <w:charset w:val="00"/>
    <w:family w:val="swiss"/>
    <w:pitch w:val="variable"/>
    <w:sig w:usb0="20000287" w:usb1="00000003" w:usb2="00000000" w:usb3="00000000" w:csb0="0000019F" w:csb1="00000000"/>
  </w:font>
  <w:font w:name="Gotham Medium">
    <w:panose1 w:val="00000000000000000000"/>
    <w:charset w:val="00"/>
    <w:family w:val="modern"/>
    <w:notTrueType/>
    <w:pitch w:val="variable"/>
    <w:sig w:usb0="A10000FF" w:usb1="4000005B" w:usb2="00000000" w:usb3="00000000" w:csb0="0000009B" w:csb1="00000000"/>
  </w:font>
  <w:font w:name="Gotham Light">
    <w:panose1 w:val="00000000000000000000"/>
    <w:charset w:val="00"/>
    <w:family w:val="modern"/>
    <w:notTrueType/>
    <w:pitch w:val="variable"/>
    <w:sig w:usb0="A10000F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3CDF" w14:textId="77777777" w:rsidR="00DE184E" w:rsidRDefault="00DE18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2257" w14:textId="70DA2175" w:rsidR="0097638C" w:rsidRPr="007916E6" w:rsidRDefault="0097638C" w:rsidP="00D80BB5">
    <w:pPr>
      <w:pStyle w:val="Footer"/>
      <w:tabs>
        <w:tab w:val="clear" w:pos="8640"/>
        <w:tab w:val="left" w:pos="7860"/>
        <w:tab w:val="right" w:pos="9360"/>
      </w:tabs>
      <w:jc w:val="both"/>
      <w:rPr>
        <w:sz w:val="20"/>
        <w:szCs w:val="20"/>
      </w:rPr>
    </w:pPr>
    <w:r w:rsidRPr="002D137D">
      <w:rPr>
        <w:rFonts w:ascii="Gotham Light" w:hAnsi="Gotham Light"/>
        <w:sz w:val="20"/>
        <w:szCs w:val="20"/>
      </w:rPr>
      <w:t>Provo City Municipal Council Work Meeting –</w:t>
    </w:r>
    <w:r w:rsidR="00FD76A4" w:rsidRPr="002D137D">
      <w:rPr>
        <w:rFonts w:ascii="Gotham Light" w:hAnsi="Gotham Light"/>
        <w:sz w:val="20"/>
        <w:szCs w:val="20"/>
      </w:rPr>
      <w:t xml:space="preserve"> </w:t>
    </w:r>
    <w:r w:rsidR="00FD76A4" w:rsidRPr="002D137D">
      <w:rPr>
        <w:rFonts w:ascii="Gotham Light" w:hAnsi="Gotham Light"/>
        <w:sz w:val="20"/>
        <w:szCs w:val="20"/>
      </w:rPr>
      <w:fldChar w:fldCharType="begin"/>
    </w:r>
    <w:r w:rsidR="00FD76A4" w:rsidRPr="002D137D">
      <w:rPr>
        <w:rFonts w:ascii="Gotham Light" w:hAnsi="Gotham Light"/>
        <w:sz w:val="20"/>
        <w:szCs w:val="20"/>
      </w:rPr>
      <w:instrText xml:space="preserve"> DOCPROPERTY  "Meeting Date"  \* MERGEFORMAT </w:instrText>
    </w:r>
    <w:r w:rsidR="00FD76A4" w:rsidRPr="002D137D">
      <w:rPr>
        <w:rFonts w:ascii="Gotham Light" w:hAnsi="Gotham Light"/>
        <w:sz w:val="20"/>
        <w:szCs w:val="20"/>
      </w:rPr>
      <w:fldChar w:fldCharType="separate"/>
    </w:r>
    <w:r w:rsidR="005F2332">
      <w:rPr>
        <w:rFonts w:ascii="Gotham Light" w:hAnsi="Gotham Light"/>
        <w:sz w:val="20"/>
        <w:szCs w:val="20"/>
      </w:rPr>
      <w:t>August 11, 2026</w:t>
    </w:r>
    <w:r w:rsidR="00FD76A4" w:rsidRPr="002D137D">
      <w:rPr>
        <w:rFonts w:ascii="Gotham Light" w:hAnsi="Gotham Light"/>
        <w:sz w:val="20"/>
        <w:szCs w:val="20"/>
      </w:rPr>
      <w:fldChar w:fldCharType="end"/>
    </w:r>
    <w:r w:rsidRPr="002D137D">
      <w:rPr>
        <w:rFonts w:ascii="Gotham Light" w:hAnsi="Gotham Light"/>
        <w:sz w:val="20"/>
        <w:szCs w:val="20"/>
      </w:rPr>
      <w:tab/>
    </w:r>
    <w:r>
      <w:rPr>
        <w:sz w:val="20"/>
        <w:szCs w:val="20"/>
      </w:rPr>
      <w:tab/>
    </w:r>
    <w:r w:rsidRPr="002D137D">
      <w:rPr>
        <w:rFonts w:ascii="Gotham Light" w:hAnsi="Gotham Light"/>
        <w:sz w:val="20"/>
        <w:szCs w:val="20"/>
      </w:rPr>
      <w:t xml:space="preserve">    Page </w:t>
    </w:r>
    <w:r w:rsidRPr="002D137D">
      <w:rPr>
        <w:rFonts w:ascii="Gotham Light" w:hAnsi="Gotham Light"/>
        <w:b/>
        <w:bCs/>
        <w:sz w:val="20"/>
        <w:szCs w:val="20"/>
      </w:rPr>
      <w:fldChar w:fldCharType="begin"/>
    </w:r>
    <w:r w:rsidRPr="002D137D">
      <w:rPr>
        <w:rFonts w:ascii="Gotham Light" w:hAnsi="Gotham Light"/>
        <w:b/>
        <w:bCs/>
        <w:sz w:val="20"/>
        <w:szCs w:val="20"/>
      </w:rPr>
      <w:instrText xml:space="preserve"> PAGE  \* Arabic  \* MERGEFORMAT </w:instrText>
    </w:r>
    <w:r w:rsidRPr="002D137D">
      <w:rPr>
        <w:rFonts w:ascii="Gotham Light" w:hAnsi="Gotham Light"/>
        <w:b/>
        <w:bCs/>
        <w:sz w:val="20"/>
        <w:szCs w:val="20"/>
      </w:rPr>
      <w:fldChar w:fldCharType="separate"/>
    </w:r>
    <w:r w:rsidRPr="002D137D">
      <w:rPr>
        <w:rFonts w:ascii="Gotham Light" w:hAnsi="Gotham Light"/>
        <w:b/>
        <w:bCs/>
        <w:noProof/>
        <w:sz w:val="20"/>
        <w:szCs w:val="20"/>
      </w:rPr>
      <w:t>1</w:t>
    </w:r>
    <w:r w:rsidRPr="002D137D">
      <w:rPr>
        <w:rFonts w:ascii="Gotham Light" w:hAnsi="Gotham Light"/>
        <w:b/>
        <w:bCs/>
        <w:sz w:val="20"/>
        <w:szCs w:val="20"/>
      </w:rPr>
      <w:fldChar w:fldCharType="end"/>
    </w:r>
    <w:r w:rsidRPr="002D137D">
      <w:rPr>
        <w:rFonts w:ascii="Gotham Light" w:hAnsi="Gotham Light"/>
        <w:sz w:val="20"/>
        <w:szCs w:val="20"/>
      </w:rPr>
      <w:t xml:space="preserve"> of </w:t>
    </w:r>
    <w:r w:rsidRPr="002D137D">
      <w:rPr>
        <w:rFonts w:ascii="Gotham Light" w:hAnsi="Gotham Light"/>
        <w:b/>
        <w:bCs/>
        <w:sz w:val="20"/>
        <w:szCs w:val="20"/>
      </w:rPr>
      <w:fldChar w:fldCharType="begin"/>
    </w:r>
    <w:r w:rsidRPr="002D137D">
      <w:rPr>
        <w:rFonts w:ascii="Gotham Light" w:hAnsi="Gotham Light"/>
        <w:b/>
        <w:bCs/>
        <w:sz w:val="20"/>
        <w:szCs w:val="20"/>
      </w:rPr>
      <w:instrText xml:space="preserve"> NUMPAGES  \* Arabic  \* MERGEFORMAT </w:instrText>
    </w:r>
    <w:r w:rsidRPr="002D137D">
      <w:rPr>
        <w:rFonts w:ascii="Gotham Light" w:hAnsi="Gotham Light"/>
        <w:b/>
        <w:bCs/>
        <w:sz w:val="20"/>
        <w:szCs w:val="20"/>
      </w:rPr>
      <w:fldChar w:fldCharType="separate"/>
    </w:r>
    <w:r w:rsidRPr="002D137D">
      <w:rPr>
        <w:rFonts w:ascii="Gotham Light" w:hAnsi="Gotham Light"/>
        <w:b/>
        <w:bCs/>
        <w:noProof/>
        <w:sz w:val="20"/>
        <w:szCs w:val="20"/>
      </w:rPr>
      <w:t>2</w:t>
    </w:r>
    <w:r w:rsidRPr="002D137D">
      <w:rPr>
        <w:rFonts w:ascii="Gotham Light" w:hAnsi="Gotham Light"/>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041A" w14:textId="77777777" w:rsidR="00DE184E" w:rsidRDefault="00DE1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16CA" w14:textId="77777777" w:rsidR="00721398" w:rsidRDefault="00721398">
      <w:r>
        <w:separator/>
      </w:r>
    </w:p>
  </w:footnote>
  <w:footnote w:type="continuationSeparator" w:id="0">
    <w:p w14:paraId="43DBBE10" w14:textId="77777777" w:rsidR="00721398" w:rsidRDefault="00721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9479" w14:textId="3EEE86D4"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2F73" w14:textId="5FB752B3"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DE34" w14:textId="6A50F5B1"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BBA2F6E"/>
    <w:multiLevelType w:val="hybridMultilevel"/>
    <w:tmpl w:val="6BD40F14"/>
    <w:lvl w:ilvl="0" w:tplc="CCDA6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A156D"/>
    <w:multiLevelType w:val="hybridMultilevel"/>
    <w:tmpl w:val="83082E4A"/>
    <w:lvl w:ilvl="0" w:tplc="CCDA6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F75545"/>
    <w:multiLevelType w:val="hybridMultilevel"/>
    <w:tmpl w:val="07A0C6B6"/>
    <w:lvl w:ilvl="0" w:tplc="CCDA6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6F757D"/>
    <w:multiLevelType w:val="hybridMultilevel"/>
    <w:tmpl w:val="91B2E6E6"/>
    <w:lvl w:ilvl="0" w:tplc="9D5EC810">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466603"/>
    <w:multiLevelType w:val="hybridMultilevel"/>
    <w:tmpl w:val="134A71B2"/>
    <w:lvl w:ilvl="0" w:tplc="CCDA6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805781">
    <w:abstractNumId w:val="0"/>
  </w:num>
  <w:num w:numId="2" w16cid:durableId="2056587369">
    <w:abstractNumId w:val="2"/>
  </w:num>
  <w:num w:numId="3" w16cid:durableId="605429700">
    <w:abstractNumId w:val="4"/>
  </w:num>
  <w:num w:numId="4" w16cid:durableId="1268389269">
    <w:abstractNumId w:val="3"/>
  </w:num>
  <w:num w:numId="5" w16cid:durableId="405995602">
    <w:abstractNumId w:val="5"/>
  </w:num>
  <w:num w:numId="6" w16cid:durableId="373771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E7"/>
    <w:rsid w:val="00030E90"/>
    <w:rsid w:val="000805BA"/>
    <w:rsid w:val="00083612"/>
    <w:rsid w:val="0009621B"/>
    <w:rsid w:val="00096F53"/>
    <w:rsid w:val="000A358E"/>
    <w:rsid w:val="000C190B"/>
    <w:rsid w:val="000E5CEA"/>
    <w:rsid w:val="00142A15"/>
    <w:rsid w:val="00193FF1"/>
    <w:rsid w:val="001D1F5A"/>
    <w:rsid w:val="00233C0A"/>
    <w:rsid w:val="00281906"/>
    <w:rsid w:val="00296A92"/>
    <w:rsid w:val="002A7C7E"/>
    <w:rsid w:val="002D137D"/>
    <w:rsid w:val="003364FA"/>
    <w:rsid w:val="0036286B"/>
    <w:rsid w:val="00367A2C"/>
    <w:rsid w:val="00372A62"/>
    <w:rsid w:val="0039197C"/>
    <w:rsid w:val="0040793D"/>
    <w:rsid w:val="0042037E"/>
    <w:rsid w:val="00451514"/>
    <w:rsid w:val="00461BC9"/>
    <w:rsid w:val="00483148"/>
    <w:rsid w:val="004D7735"/>
    <w:rsid w:val="004D7986"/>
    <w:rsid w:val="00504AA0"/>
    <w:rsid w:val="00560615"/>
    <w:rsid w:val="005A4C58"/>
    <w:rsid w:val="005E40BC"/>
    <w:rsid w:val="005F2332"/>
    <w:rsid w:val="005F5419"/>
    <w:rsid w:val="00600739"/>
    <w:rsid w:val="006009FE"/>
    <w:rsid w:val="00656676"/>
    <w:rsid w:val="006A024D"/>
    <w:rsid w:val="006C48AD"/>
    <w:rsid w:val="006E26F8"/>
    <w:rsid w:val="006F4275"/>
    <w:rsid w:val="00700CF3"/>
    <w:rsid w:val="00721398"/>
    <w:rsid w:val="0072400C"/>
    <w:rsid w:val="00730B9A"/>
    <w:rsid w:val="007B4D94"/>
    <w:rsid w:val="007F34ED"/>
    <w:rsid w:val="00807CEC"/>
    <w:rsid w:val="008217F6"/>
    <w:rsid w:val="008270A0"/>
    <w:rsid w:val="00837EA6"/>
    <w:rsid w:val="008512E9"/>
    <w:rsid w:val="008F26AC"/>
    <w:rsid w:val="008F47D2"/>
    <w:rsid w:val="00923A2A"/>
    <w:rsid w:val="00951D62"/>
    <w:rsid w:val="00953C51"/>
    <w:rsid w:val="0097638C"/>
    <w:rsid w:val="00980875"/>
    <w:rsid w:val="009E6230"/>
    <w:rsid w:val="009F584D"/>
    <w:rsid w:val="00A133DA"/>
    <w:rsid w:val="00A73E3F"/>
    <w:rsid w:val="00A74DEE"/>
    <w:rsid w:val="00AB61F1"/>
    <w:rsid w:val="00AB7DB6"/>
    <w:rsid w:val="00AC2A8E"/>
    <w:rsid w:val="00AC5F60"/>
    <w:rsid w:val="00B1011B"/>
    <w:rsid w:val="00B143C7"/>
    <w:rsid w:val="00B442F9"/>
    <w:rsid w:val="00B51CC7"/>
    <w:rsid w:val="00B97652"/>
    <w:rsid w:val="00BB10E5"/>
    <w:rsid w:val="00BC4A2E"/>
    <w:rsid w:val="00C25A12"/>
    <w:rsid w:val="00C2794F"/>
    <w:rsid w:val="00C61D8A"/>
    <w:rsid w:val="00C8200C"/>
    <w:rsid w:val="00CB18F5"/>
    <w:rsid w:val="00CC0DD4"/>
    <w:rsid w:val="00CC5F40"/>
    <w:rsid w:val="00CE006A"/>
    <w:rsid w:val="00D064BE"/>
    <w:rsid w:val="00D07467"/>
    <w:rsid w:val="00D63B52"/>
    <w:rsid w:val="00DE184E"/>
    <w:rsid w:val="00E25043"/>
    <w:rsid w:val="00E44F7E"/>
    <w:rsid w:val="00E45DB3"/>
    <w:rsid w:val="00E75B27"/>
    <w:rsid w:val="00E77D40"/>
    <w:rsid w:val="00E836E7"/>
    <w:rsid w:val="00EA37D5"/>
    <w:rsid w:val="00EB2BFF"/>
    <w:rsid w:val="00ED3C74"/>
    <w:rsid w:val="00F06468"/>
    <w:rsid w:val="00F36849"/>
    <w:rsid w:val="00F56C01"/>
    <w:rsid w:val="00F72A92"/>
    <w:rsid w:val="00FA125F"/>
    <w:rsid w:val="00FB4AD0"/>
    <w:rsid w:val="00FD76A4"/>
    <w:rsid w:val="00FF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3EE18"/>
  <w15:chartTrackingRefBased/>
  <w15:docId w15:val="{808B227D-DA12-468F-9F8D-1CA9A411C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E184E"/>
    <w:pPr>
      <w:keepNext/>
      <w:keepLines/>
      <w:outlineLvl w:val="0"/>
    </w:pPr>
    <w:rPr>
      <w:rFonts w:ascii="Gotham Bold" w:eastAsiaTheme="majorEastAsia" w:hAnsi="Gotham Bold" w:cstheme="majorBidi"/>
      <w:color w:val="000000" w:themeColor="text1"/>
      <w:sz w:val="40"/>
      <w:szCs w:val="40"/>
    </w:rPr>
  </w:style>
  <w:style w:type="paragraph" w:styleId="Heading2">
    <w:name w:val="heading 2"/>
    <w:basedOn w:val="Normal"/>
    <w:next w:val="Normal"/>
    <w:link w:val="Heading2Char"/>
    <w:uiPriority w:val="9"/>
    <w:unhideWhenUsed/>
    <w:qFormat/>
    <w:rsid w:val="00DE184E"/>
    <w:pPr>
      <w:keepNext/>
      <w:keepLines/>
      <w:spacing w:before="160" w:after="80"/>
      <w:outlineLvl w:val="1"/>
    </w:pPr>
    <w:rPr>
      <w:rFonts w:ascii="Gotham Book" w:eastAsiaTheme="majorEastAsia" w:hAnsi="Gotham Book" w:cstheme="majorBidi"/>
      <w:color w:val="000000" w:themeColor="text1"/>
      <w:sz w:val="28"/>
      <w:szCs w:val="32"/>
    </w:rPr>
  </w:style>
  <w:style w:type="paragraph" w:styleId="Heading3">
    <w:name w:val="heading 3"/>
    <w:basedOn w:val="Normal"/>
    <w:next w:val="Normal"/>
    <w:link w:val="Heading3Char"/>
    <w:uiPriority w:val="9"/>
    <w:unhideWhenUsed/>
    <w:qFormat/>
    <w:rsid w:val="00AB61F1"/>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84E"/>
    <w:rPr>
      <w:rFonts w:ascii="Gotham Bold" w:eastAsiaTheme="majorEastAsia" w:hAnsi="Gotham Bold" w:cstheme="majorBidi"/>
      <w:color w:val="000000" w:themeColor="text1"/>
      <w:kern w:val="0"/>
      <w:sz w:val="40"/>
      <w:szCs w:val="40"/>
      <w14:ligatures w14:val="none"/>
    </w:rPr>
  </w:style>
  <w:style w:type="character" w:customStyle="1" w:styleId="Heading2Char">
    <w:name w:val="Heading 2 Char"/>
    <w:basedOn w:val="DefaultParagraphFont"/>
    <w:link w:val="Heading2"/>
    <w:uiPriority w:val="9"/>
    <w:rsid w:val="00DE184E"/>
    <w:rPr>
      <w:rFonts w:ascii="Gotham Book" w:eastAsiaTheme="majorEastAsia" w:hAnsi="Gotham Book" w:cstheme="majorBidi"/>
      <w:color w:val="000000" w:themeColor="text1"/>
      <w:kern w:val="0"/>
      <w:sz w:val="28"/>
      <w:szCs w:val="32"/>
      <w14:ligatures w14:val="none"/>
    </w:rPr>
  </w:style>
  <w:style w:type="character" w:customStyle="1" w:styleId="Heading3Char">
    <w:name w:val="Heading 3 Char"/>
    <w:basedOn w:val="DefaultParagraphFont"/>
    <w:link w:val="Heading3"/>
    <w:uiPriority w:val="9"/>
    <w:rsid w:val="00AB61F1"/>
    <w:rPr>
      <w:rFonts w:ascii="Times New Roman" w:eastAsiaTheme="majorEastAsia" w:hAnsi="Times New Roman" w:cstheme="majorBidi"/>
      <w:b/>
      <w:kern w:val="0"/>
      <w:sz w:val="28"/>
      <w:szCs w:val="28"/>
      <w14:ligatures w14:val="none"/>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character" w:styleId="PlaceholderText">
    <w:name w:val="Placeholder Text"/>
    <w:basedOn w:val="DefaultParagraphFont"/>
    <w:uiPriority w:val="99"/>
    <w:semiHidden/>
    <w:rsid w:val="00BB10E5"/>
    <w:rPr>
      <w:color w:val="666666"/>
    </w:rPr>
  </w:style>
  <w:style w:type="character" w:styleId="UnresolvedMention">
    <w:name w:val="Unresolved Mention"/>
    <w:basedOn w:val="DefaultParagraphFont"/>
    <w:uiPriority w:val="99"/>
    <w:semiHidden/>
    <w:unhideWhenUsed/>
    <w:rsid w:val="00B44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vEu3EY6ZAtY&amp;t=3430s" TargetMode="External"/><Relationship Id="rId18" Type="http://schemas.openxmlformats.org/officeDocument/2006/relationships/hyperlink" Target="https://www.youtube.com/watch?v=vEu3EY6ZAtY&amp;t=8017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youtube.com/watch?v=vEu3EY6ZAtY&amp;t=2321s" TargetMode="External"/><Relationship Id="rId17" Type="http://schemas.openxmlformats.org/officeDocument/2006/relationships/hyperlink" Target="https://www.youtube.com/watch?v=vEu3EY6ZAtY&amp;t=6903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youtube.com/watch?v=vEu3EY6ZAtY&amp;t=5453s" TargetMode="External"/><Relationship Id="rId20" Type="http://schemas.openxmlformats.org/officeDocument/2006/relationships/hyperlink" Target="https://www.youtube.com/watch?v=vEu3EY6ZAtY&amp;t=9508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vEu3EY6ZAtY&amp;t=182s"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youtube.com/watch?v=vEu3EY6ZAtY&amp;t=5080s"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hyperlink" Target="https://www.youtube.com/watch?v=vEu3EY6ZAtY&amp;t=8017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vEu3EY6ZAtY&amp;t=4794s" TargetMode="External"/><Relationship Id="rId22" Type="http://schemas.openxmlformats.org/officeDocument/2006/relationships/header" Target="header2.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A09100EF164A67BC0175403A020EC1"/>
        <w:category>
          <w:name w:val="General"/>
          <w:gallery w:val="placeholder"/>
        </w:category>
        <w:types>
          <w:type w:val="bbPlcHdr"/>
        </w:types>
        <w:behaviors>
          <w:behavior w:val="content"/>
        </w:behaviors>
        <w:guid w:val="{005CA346-2B62-4811-ABD8-04191BD0A9EE}"/>
      </w:docPartPr>
      <w:docPartBody>
        <w:p w:rsidR="003D0715" w:rsidRDefault="008C03AE" w:rsidP="008C03AE">
          <w:pPr>
            <w:pStyle w:val="49A09100EF164A67BC0175403A020EC1"/>
          </w:pPr>
          <w:r w:rsidRPr="00924395">
            <w:rPr>
              <w:rStyle w:val="PlaceholderText"/>
            </w:rPr>
            <w:t>Choose an item.</w:t>
          </w:r>
        </w:p>
      </w:docPartBody>
    </w:docPart>
    <w:docPart>
      <w:docPartPr>
        <w:name w:val="E9E5608B98C7457CAACF722FE91A0F01"/>
        <w:category>
          <w:name w:val="General"/>
          <w:gallery w:val="placeholder"/>
        </w:category>
        <w:types>
          <w:type w:val="bbPlcHdr"/>
        </w:types>
        <w:behaviors>
          <w:behavior w:val="content"/>
        </w:behaviors>
        <w:guid w:val="{A9F8F5A2-9201-44F5-8D6F-89FF6306D7BA}"/>
      </w:docPartPr>
      <w:docPartBody>
        <w:p w:rsidR="003D0715" w:rsidRDefault="008C03AE" w:rsidP="008C03AE">
          <w:pPr>
            <w:pStyle w:val="E9E5608B98C7457CAACF722FE91A0F01"/>
          </w:pPr>
          <w:r w:rsidRPr="0092439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otham Bold">
    <w:panose1 w:val="00000000000000000000"/>
    <w:charset w:val="00"/>
    <w:family w:val="modern"/>
    <w:notTrueType/>
    <w:pitch w:val="variable"/>
    <w:sig w:usb0="A10000FF"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 w:name="Aptos Display">
    <w:charset w:val="00"/>
    <w:family w:val="swiss"/>
    <w:pitch w:val="variable"/>
    <w:sig w:usb0="20000287" w:usb1="00000003" w:usb2="00000000" w:usb3="00000000" w:csb0="0000019F" w:csb1="00000000"/>
  </w:font>
  <w:font w:name="Gotham Medium">
    <w:panose1 w:val="00000000000000000000"/>
    <w:charset w:val="00"/>
    <w:family w:val="modern"/>
    <w:notTrueType/>
    <w:pitch w:val="variable"/>
    <w:sig w:usb0="A10000FF" w:usb1="4000005B" w:usb2="00000000" w:usb3="00000000" w:csb0="0000009B" w:csb1="00000000"/>
  </w:font>
  <w:font w:name="Gotham Light">
    <w:panose1 w:val="00000000000000000000"/>
    <w:charset w:val="00"/>
    <w:family w:val="modern"/>
    <w:notTrueType/>
    <w:pitch w:val="variable"/>
    <w:sig w:usb0="A10000FF" w:usb1="4000005B"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16"/>
    <w:rsid w:val="00061826"/>
    <w:rsid w:val="000627C4"/>
    <w:rsid w:val="00096F53"/>
    <w:rsid w:val="000F4505"/>
    <w:rsid w:val="00142A15"/>
    <w:rsid w:val="00193FF1"/>
    <w:rsid w:val="00273CAA"/>
    <w:rsid w:val="0035134D"/>
    <w:rsid w:val="003C48F9"/>
    <w:rsid w:val="003D0715"/>
    <w:rsid w:val="00450AE9"/>
    <w:rsid w:val="00461BC9"/>
    <w:rsid w:val="00487E16"/>
    <w:rsid w:val="00504AA0"/>
    <w:rsid w:val="005A4C58"/>
    <w:rsid w:val="005B6ADD"/>
    <w:rsid w:val="005C4631"/>
    <w:rsid w:val="005F5419"/>
    <w:rsid w:val="006009FE"/>
    <w:rsid w:val="006A024D"/>
    <w:rsid w:val="00700CF3"/>
    <w:rsid w:val="007C0669"/>
    <w:rsid w:val="00877277"/>
    <w:rsid w:val="008C03AE"/>
    <w:rsid w:val="009E6230"/>
    <w:rsid w:val="00A133DA"/>
    <w:rsid w:val="00A72E10"/>
    <w:rsid w:val="00AC5816"/>
    <w:rsid w:val="00B1011B"/>
    <w:rsid w:val="00C8200C"/>
    <w:rsid w:val="00CE014F"/>
    <w:rsid w:val="00D07467"/>
    <w:rsid w:val="00D76EDE"/>
    <w:rsid w:val="00E9522A"/>
    <w:rsid w:val="00EA37D5"/>
    <w:rsid w:val="00FF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81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03AE"/>
    <w:rPr>
      <w:color w:val="666666"/>
    </w:rPr>
  </w:style>
  <w:style w:type="paragraph" w:customStyle="1" w:styleId="49A09100EF164A67BC0175403A020EC1">
    <w:name w:val="49A09100EF164A67BC0175403A020EC1"/>
    <w:rsid w:val="008C03AE"/>
  </w:style>
  <w:style w:type="paragraph" w:customStyle="1" w:styleId="E9E5608B98C7457CAACF722FE91A0F01">
    <w:name w:val="E9E5608B98C7457CAACF722FE91A0F01"/>
    <w:rsid w:val="008C0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customXml/itemProps2.xml><?xml version="1.0" encoding="utf-8"?>
<ds:datastoreItem xmlns:ds="http://schemas.openxmlformats.org/officeDocument/2006/customXml" ds:itemID="{073671C3-4741-4A0C-986D-917184E54DFD}">
  <ds:schemaRefs>
    <ds:schemaRef ds:uri="http://schemas.microsoft.com/sharepoint/v3/contenttype/forms"/>
  </ds:schemaRefs>
</ds:datastoreItem>
</file>

<file path=customXml/itemProps3.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1181</TotalTime>
  <Pages>7</Pages>
  <Words>4782</Words>
  <Characters>27259</Characters>
  <Application>Microsoft Office Word</Application>
  <DocSecurity>0</DocSecurity>
  <Lines>227</Lines>
  <Paragraphs>63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Provo Municipal Council Work Meeting Minutes</vt:lpstr>
      <vt:lpstr>/PROVO MUNICIPAL COUNCIL</vt:lpstr>
      <vt:lpstr>    Roll Call </vt:lpstr>
      <vt:lpstr>    Approval of Minutes</vt:lpstr>
      <vt:lpstr>    Business</vt:lpstr>
      <vt:lpstr>        1. A discussion regarding a request from the Taylor Terrace Homeowners Associati</vt:lpstr>
      <vt:lpstr>        2. A discussion regarding outdoor lighting standards (26-049) 00:38:41</vt:lpstr>
      <vt:lpstr>        3. A resolution adopting an Americans with Disabilities Act transition plan. (26</vt:lpstr>
      <vt:lpstr>        4. A resolution approving the appropriation of $14,171.11 in the general fund fo</vt:lpstr>
      <vt:lpstr>        5. An ordinance amending the zone map classification of real property, generally</vt:lpstr>
      <vt:lpstr>        6. An ordinance amending the zone map classification of real property, generally</vt:lpstr>
      <vt:lpstr>        7. A resolution approving an interlocal cooperation agreement between Provo City</vt:lpstr>
      <vt:lpstr>        8. An ordinance amending the zone map classification of real property, generally</vt:lpstr>
      <vt:lpstr>        9. An ordinance amending the general plan map designation of real property, gene</vt:lpstr>
      <vt:lpstr>        10. A discussion regarding the Vesper Amphitheater (26-064) 02:38:28</vt:lpstr>
      <vt:lpstr>    Redevelopment Agency Governing Board</vt:lpstr>
      <vt:lpstr>        11. A resolution authorizing the Redevelopment Agency of Provo City to enter int</vt:lpstr>
      <vt:lpstr>    Closed Meeting</vt:lpstr>
      <vt:lpstr>    Adjournment</vt:lpstr>
    </vt:vector>
  </TitlesOfParts>
  <Company>Provo City</Company>
  <LinksUpToDate>false</LinksUpToDate>
  <CharactersWithSpaces>31978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Provo Municipal Council August 11, 2026 Work Meeting Minutes</dc:title>
  <dc:subject/>
  <dc:creator>Kevin Martins</dc:creator>
  <cp:keywords/>
  <dc:description/>
  <cp:lastModifiedBy>Kevin Martins</cp:lastModifiedBy>
  <cp:revision>7</cp:revision>
  <dcterms:created xsi:type="dcterms:W3CDTF">2026-08-17T21:25:00Z</dcterms:created>
  <dcterms:modified xsi:type="dcterms:W3CDTF">2026-09-03T22:02:00Z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y fmtid="{D5CDD505-2E9C-101B-9397-08002B2CF9AE}" pid="3" name="Meeting Date">
    <vt:lpwstr>August 11, 2026</vt:lpwstr>
  </property>
  <property fmtid="{D5CDD505-2E9C-101B-9397-08002B2CF9AE}" pid="4" name="AutoFileName">
    <vt:lpwstr>August 11, 2026 Work Meeting Minutes - PENDING MINUTES - AWAITING APPROVAL.docx</vt:lpwstr>
  </property>
</Properties>
</file>