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C6E8C" w14:textId="363991BA" w:rsidR="006A2A83" w:rsidRPr="00EC3955" w:rsidRDefault="00A51A71">
      <w:pPr>
        <w:pStyle w:val="Heading1"/>
        <w:spacing w:after="50"/>
        <w:jc w:val="center"/>
        <w:rPr>
          <w:rFonts w:ascii="Roboto" w:hAnsi="Roboto"/>
        </w:rPr>
      </w:pPr>
      <w:r w:rsidRPr="00EC3955">
        <w:rPr>
          <w:rFonts w:ascii="Roboto" w:hAnsi="Roboto"/>
          <w:noProof/>
        </w:rPr>
        <mc:AlternateContent>
          <mc:Choice Requires="wps">
            <w:drawing>
              <wp:anchor distT="45720" distB="45720" distL="114300" distR="114300" simplePos="0" relativeHeight="251659264" behindDoc="0" locked="0" layoutInCell="1" allowOverlap="1" wp14:anchorId="59986DFA" wp14:editId="47F3C9AC">
                <wp:simplePos x="0" y="0"/>
                <wp:positionH relativeFrom="column">
                  <wp:posOffset>4245610</wp:posOffset>
                </wp:positionH>
                <wp:positionV relativeFrom="paragraph">
                  <wp:posOffset>0</wp:posOffset>
                </wp:positionV>
                <wp:extent cx="2345055" cy="969645"/>
                <wp:effectExtent l="0" t="0" r="17145"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5055" cy="969645"/>
                        </a:xfrm>
                        <a:prstGeom prst="rect">
                          <a:avLst/>
                        </a:prstGeom>
                        <a:solidFill>
                          <a:srgbClr val="FFFFFF"/>
                        </a:solidFill>
                        <a:ln w="9525">
                          <a:solidFill>
                            <a:srgbClr val="000000"/>
                          </a:solidFill>
                          <a:miter lim="800000"/>
                          <a:headEnd/>
                          <a:tailEnd/>
                        </a:ln>
                      </wps:spPr>
                      <wps:txbx>
                        <w:txbxContent>
                          <w:p w14:paraId="4B7A50DF" w14:textId="773737FF" w:rsidR="00A51A71" w:rsidRPr="00FB1BA6" w:rsidRDefault="00A51A71" w:rsidP="00A51A71">
                            <w:pPr>
                              <w:spacing w:line="257" w:lineRule="auto"/>
                              <w:ind w:right="666"/>
                              <w:rPr>
                                <w:sz w:val="18"/>
                                <w:szCs w:val="18"/>
                              </w:rPr>
                            </w:pPr>
                            <w:r w:rsidRPr="00FB1BA6">
                              <w:rPr>
                                <w:rFonts w:ascii="Cambria" w:eastAsia="Cambria" w:hAnsi="Cambria" w:cs="Cambria"/>
                                <w:b/>
                                <w:bCs/>
                                <w:color w:val="000000" w:themeColor="text1"/>
                                <w:sz w:val="18"/>
                                <w:szCs w:val="18"/>
                              </w:rPr>
                              <w:t xml:space="preserve">Mayor  </w:t>
                            </w:r>
                            <w:r w:rsidR="009C3A01">
                              <w:rPr>
                                <w:rFonts w:ascii="Cambria" w:eastAsia="Cambria" w:hAnsi="Cambria" w:cs="Cambria"/>
                                <w:b/>
                                <w:bCs/>
                                <w:color w:val="000000" w:themeColor="text1"/>
                                <w:sz w:val="18"/>
                                <w:szCs w:val="18"/>
                              </w:rPr>
                              <w:t>Tiffany Atkinson</w:t>
                            </w:r>
                          </w:p>
                          <w:p w14:paraId="2E7D53A7" w14:textId="77777777" w:rsidR="00A51A71" w:rsidRPr="00FB1BA6" w:rsidRDefault="00A51A71" w:rsidP="00A51A71">
                            <w:pPr>
                              <w:spacing w:line="257" w:lineRule="auto"/>
                              <w:ind w:right="710"/>
                              <w:rPr>
                                <w:sz w:val="18"/>
                                <w:szCs w:val="18"/>
                              </w:rPr>
                            </w:pPr>
                            <w:r w:rsidRPr="00FB1BA6">
                              <w:rPr>
                                <w:rFonts w:ascii="Cambria" w:eastAsia="Cambria" w:hAnsi="Cambria" w:cs="Cambria"/>
                                <w:b/>
                                <w:bCs/>
                                <w:color w:val="000000" w:themeColor="text1"/>
                                <w:sz w:val="18"/>
                                <w:szCs w:val="18"/>
                              </w:rPr>
                              <w:t>PC Chair Melinda Lee</w:t>
                            </w:r>
                            <w:r w:rsidRPr="00FB1BA6">
                              <w:rPr>
                                <w:rFonts w:ascii="Cambria" w:eastAsia="Cambria" w:hAnsi="Cambria" w:cs="Cambria"/>
                                <w:color w:val="000000" w:themeColor="text1"/>
                                <w:sz w:val="18"/>
                                <w:szCs w:val="18"/>
                              </w:rPr>
                              <w:t xml:space="preserve"> </w:t>
                            </w:r>
                          </w:p>
                          <w:p w14:paraId="18FF02F0" w14:textId="77777777" w:rsidR="00A51A71" w:rsidRPr="00FB1BA6" w:rsidRDefault="00A51A71" w:rsidP="00A51A71">
                            <w:pPr>
                              <w:spacing w:line="257" w:lineRule="auto"/>
                              <w:ind w:right="700"/>
                              <w:rPr>
                                <w:sz w:val="18"/>
                                <w:szCs w:val="18"/>
                              </w:rPr>
                            </w:pPr>
                            <w:r w:rsidRPr="00FB1BA6">
                              <w:rPr>
                                <w:rFonts w:ascii="Cambria" w:eastAsia="Cambria" w:hAnsi="Cambria" w:cs="Cambria"/>
                                <w:color w:val="000000" w:themeColor="text1"/>
                                <w:sz w:val="18"/>
                                <w:szCs w:val="18"/>
                              </w:rPr>
                              <w:t xml:space="preserve">Commissioner Michael Mowes </w:t>
                            </w:r>
                          </w:p>
                          <w:p w14:paraId="0A207FCA" w14:textId="77777777" w:rsidR="00A51A71" w:rsidRPr="00FB1BA6" w:rsidRDefault="00A51A71" w:rsidP="00A51A71">
                            <w:pPr>
                              <w:spacing w:line="257" w:lineRule="auto"/>
                              <w:ind w:right="700"/>
                              <w:rPr>
                                <w:sz w:val="18"/>
                                <w:szCs w:val="18"/>
                              </w:rPr>
                            </w:pPr>
                            <w:r w:rsidRPr="00FB1BA6">
                              <w:rPr>
                                <w:rFonts w:ascii="Cambria" w:eastAsia="Cambria" w:hAnsi="Cambria" w:cs="Cambria"/>
                                <w:color w:val="000000" w:themeColor="text1"/>
                                <w:sz w:val="18"/>
                                <w:szCs w:val="18"/>
                              </w:rPr>
                              <w:t xml:space="preserve">Commissioner Heather Taylor </w:t>
                            </w:r>
                          </w:p>
                          <w:p w14:paraId="1BD3309E" w14:textId="77777777" w:rsidR="00A51A71" w:rsidRPr="00FB1BA6" w:rsidRDefault="00A51A71" w:rsidP="00A51A71">
                            <w:pPr>
                              <w:tabs>
                                <w:tab w:val="center" w:pos="3321"/>
                                <w:tab w:val="left" w:pos="8911"/>
                              </w:tabs>
                              <w:spacing w:line="257" w:lineRule="auto"/>
                              <w:ind w:right="720"/>
                              <w:rPr>
                                <w:sz w:val="18"/>
                                <w:szCs w:val="18"/>
                              </w:rPr>
                            </w:pPr>
                            <w:r w:rsidRPr="00FB1BA6">
                              <w:rPr>
                                <w:rFonts w:ascii="Calibri" w:eastAsia="Calibri" w:hAnsi="Calibri" w:cs="Calibri"/>
                                <w:color w:val="000000" w:themeColor="text1"/>
                                <w:sz w:val="18"/>
                                <w:szCs w:val="18"/>
                              </w:rPr>
                              <w:t>C</w:t>
                            </w:r>
                            <w:r w:rsidRPr="00FB1BA6">
                              <w:rPr>
                                <w:rFonts w:ascii="Cambria" w:eastAsia="Cambria" w:hAnsi="Cambria" w:cs="Cambria"/>
                                <w:color w:val="000000" w:themeColor="text1"/>
                                <w:sz w:val="18"/>
                                <w:szCs w:val="18"/>
                              </w:rPr>
                              <w:t xml:space="preserve">ommissioner Charlene Williams  </w:t>
                            </w:r>
                          </w:p>
                          <w:p w14:paraId="0FFCD4C6" w14:textId="77777777" w:rsidR="00A51A71" w:rsidRPr="00FB1BA6" w:rsidRDefault="00A51A71" w:rsidP="00A51A71">
                            <w:pPr>
                              <w:spacing w:line="257" w:lineRule="auto"/>
                              <w:ind w:right="700"/>
                              <w:rPr>
                                <w:sz w:val="18"/>
                                <w:szCs w:val="18"/>
                              </w:rPr>
                            </w:pPr>
                            <w:r w:rsidRPr="00FB1BA6">
                              <w:rPr>
                                <w:rFonts w:ascii="Cambria" w:eastAsia="Cambria" w:hAnsi="Cambria" w:cs="Cambria"/>
                                <w:color w:val="000000" w:themeColor="text1"/>
                                <w:sz w:val="18"/>
                                <w:szCs w:val="18"/>
                              </w:rPr>
                              <w:t xml:space="preserve">Commissioner Ned Hansen </w:t>
                            </w:r>
                          </w:p>
                          <w:p w14:paraId="07E9B947" w14:textId="54C95979" w:rsidR="00A51A71" w:rsidRDefault="00A51A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986DFA" id="_x0000_t202" coordsize="21600,21600" o:spt="202" path="m,l,21600r21600,l21600,xe">
                <v:stroke joinstyle="miter"/>
                <v:path gradientshapeok="t" o:connecttype="rect"/>
              </v:shapetype>
              <v:shape id="Text Box 2" o:spid="_x0000_s1026" type="#_x0000_t202" style="position:absolute;left:0;text-align:left;margin-left:334.3pt;margin-top:0;width:184.65pt;height:76.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">
                <v:textbox>
                  <w:txbxContent>
                    <w:p w14:paraId="4B7A50DF" w14:textId="773737FF" w:rsidR="00A51A71" w:rsidRPr="00FB1BA6" w:rsidRDefault="00A51A71" w:rsidP="00A51A71">
                      <w:pPr>
                        <w:spacing w:line="257" w:lineRule="auto"/>
                        <w:ind w:right="666"/>
                        <w:rPr>
                          <w:sz w:val="18"/>
                          <w:szCs w:val="18"/>
                        </w:rPr>
                      </w:pPr>
                      <w:r w:rsidRPr="00FB1BA6">
                        <w:rPr>
                          <w:rFonts w:ascii="Cambria" w:eastAsia="Cambria" w:hAnsi="Cambria" w:cs="Cambria"/>
                          <w:b/>
                          <w:bCs/>
                          <w:color w:val="000000" w:themeColor="text1"/>
                          <w:sz w:val="18"/>
                          <w:szCs w:val="18"/>
                        </w:rPr>
                        <w:t xml:space="preserve">Mayor  </w:t>
                      </w:r>
                      <w:r w:rsidR="009C3A01">
                        <w:rPr>
                          <w:rFonts w:ascii="Cambria" w:eastAsia="Cambria" w:hAnsi="Cambria" w:cs="Cambria"/>
                          <w:b/>
                          <w:bCs/>
                          <w:color w:val="000000" w:themeColor="text1"/>
                          <w:sz w:val="18"/>
                          <w:szCs w:val="18"/>
                        </w:rPr>
                        <w:t>Tiffany Atkinson</w:t>
                      </w:r>
                    </w:p>
                    <w:p w14:paraId="2E7D53A7" w14:textId="77777777" w:rsidR="00A51A71" w:rsidRPr="00FB1BA6" w:rsidRDefault="00A51A71" w:rsidP="00A51A71">
                      <w:pPr>
                        <w:spacing w:line="257" w:lineRule="auto"/>
                        <w:ind w:right="710"/>
                        <w:rPr>
                          <w:sz w:val="18"/>
                          <w:szCs w:val="18"/>
                        </w:rPr>
                      </w:pPr>
                      <w:r w:rsidRPr="00FB1BA6">
                        <w:rPr>
                          <w:rFonts w:ascii="Cambria" w:eastAsia="Cambria" w:hAnsi="Cambria" w:cs="Cambria"/>
                          <w:b/>
                          <w:bCs/>
                          <w:color w:val="000000" w:themeColor="text1"/>
                          <w:sz w:val="18"/>
                          <w:szCs w:val="18"/>
                        </w:rPr>
                        <w:t>PC Chair Melinda Lee</w:t>
                      </w:r>
                      <w:r w:rsidRPr="00FB1BA6">
                        <w:rPr>
                          <w:rFonts w:ascii="Cambria" w:eastAsia="Cambria" w:hAnsi="Cambria" w:cs="Cambria"/>
                          <w:color w:val="000000" w:themeColor="text1"/>
                          <w:sz w:val="18"/>
                          <w:szCs w:val="18"/>
                        </w:rPr>
                        <w:t xml:space="preserve"> </w:t>
                      </w:r>
                    </w:p>
                    <w:p w14:paraId="18FF02F0" w14:textId="77777777" w:rsidR="00A51A71" w:rsidRPr="00FB1BA6" w:rsidRDefault="00A51A71" w:rsidP="00A51A71">
                      <w:pPr>
                        <w:spacing w:line="257" w:lineRule="auto"/>
                        <w:ind w:right="700"/>
                        <w:rPr>
                          <w:sz w:val="18"/>
                          <w:szCs w:val="18"/>
                        </w:rPr>
                      </w:pPr>
                      <w:r w:rsidRPr="00FB1BA6">
                        <w:rPr>
                          <w:rFonts w:ascii="Cambria" w:eastAsia="Cambria" w:hAnsi="Cambria" w:cs="Cambria"/>
                          <w:color w:val="000000" w:themeColor="text1"/>
                          <w:sz w:val="18"/>
                          <w:szCs w:val="18"/>
                        </w:rPr>
                        <w:t xml:space="preserve">Commissioner Michael Mowes </w:t>
                      </w:r>
                    </w:p>
                    <w:p w14:paraId="0A207FCA" w14:textId="77777777" w:rsidR="00A51A71" w:rsidRPr="00FB1BA6" w:rsidRDefault="00A51A71" w:rsidP="00A51A71">
                      <w:pPr>
                        <w:spacing w:line="257" w:lineRule="auto"/>
                        <w:ind w:right="700"/>
                        <w:rPr>
                          <w:sz w:val="18"/>
                          <w:szCs w:val="18"/>
                        </w:rPr>
                      </w:pPr>
                      <w:r w:rsidRPr="00FB1BA6">
                        <w:rPr>
                          <w:rFonts w:ascii="Cambria" w:eastAsia="Cambria" w:hAnsi="Cambria" w:cs="Cambria"/>
                          <w:color w:val="000000" w:themeColor="text1"/>
                          <w:sz w:val="18"/>
                          <w:szCs w:val="18"/>
                        </w:rPr>
                        <w:t xml:space="preserve">Commissioner Heather Taylor </w:t>
                      </w:r>
                    </w:p>
                    <w:p w14:paraId="1BD3309E" w14:textId="77777777" w:rsidR="00A51A71" w:rsidRPr="00FB1BA6" w:rsidRDefault="00A51A71" w:rsidP="00A51A71">
                      <w:pPr>
                        <w:tabs>
                          <w:tab w:val="center" w:pos="3321"/>
                          <w:tab w:val="left" w:pos="8911"/>
                        </w:tabs>
                        <w:spacing w:line="257" w:lineRule="auto"/>
                        <w:ind w:right="720"/>
                        <w:rPr>
                          <w:sz w:val="18"/>
                          <w:szCs w:val="18"/>
                        </w:rPr>
                      </w:pPr>
                      <w:r w:rsidRPr="00FB1BA6">
                        <w:rPr>
                          <w:rFonts w:ascii="Calibri" w:eastAsia="Calibri" w:hAnsi="Calibri" w:cs="Calibri"/>
                          <w:color w:val="000000" w:themeColor="text1"/>
                          <w:sz w:val="18"/>
                          <w:szCs w:val="18"/>
                        </w:rPr>
                        <w:t>C</w:t>
                      </w:r>
                      <w:r w:rsidRPr="00FB1BA6">
                        <w:rPr>
                          <w:rFonts w:ascii="Cambria" w:eastAsia="Cambria" w:hAnsi="Cambria" w:cs="Cambria"/>
                          <w:color w:val="000000" w:themeColor="text1"/>
                          <w:sz w:val="18"/>
                          <w:szCs w:val="18"/>
                        </w:rPr>
                        <w:t xml:space="preserve">ommissioner Charlene Williams  </w:t>
                      </w:r>
                    </w:p>
                    <w:p w14:paraId="0FFCD4C6" w14:textId="77777777" w:rsidR="00A51A71" w:rsidRPr="00FB1BA6" w:rsidRDefault="00A51A71" w:rsidP="00A51A71">
                      <w:pPr>
                        <w:spacing w:line="257" w:lineRule="auto"/>
                        <w:ind w:right="700"/>
                        <w:rPr>
                          <w:sz w:val="18"/>
                          <w:szCs w:val="18"/>
                        </w:rPr>
                      </w:pPr>
                      <w:r w:rsidRPr="00FB1BA6">
                        <w:rPr>
                          <w:rFonts w:ascii="Cambria" w:eastAsia="Cambria" w:hAnsi="Cambria" w:cs="Cambria"/>
                          <w:color w:val="000000" w:themeColor="text1"/>
                          <w:sz w:val="18"/>
                          <w:szCs w:val="18"/>
                        </w:rPr>
                        <w:t xml:space="preserve">Commissioner Ned Hansen </w:t>
                      </w:r>
                    </w:p>
                    <w:p w14:paraId="07E9B947" w14:textId="54C95979" w:rsidR="00A51A71" w:rsidRDefault="00A51A71"/>
                  </w:txbxContent>
                </v:textbox>
                <w10:wrap type="square"/>
              </v:shape>
            </w:pict>
          </mc:Fallback>
        </mc:AlternateContent>
      </w:r>
    </w:p>
    <w:p w14:paraId="639613C8" w14:textId="77777777" w:rsidR="00FB1BA6" w:rsidRPr="00EC3955" w:rsidRDefault="00FB1BA6" w:rsidP="00FB1BA6">
      <w:pPr>
        <w:pStyle w:val="Heading1"/>
        <w:spacing w:after="0"/>
        <w:jc w:val="center"/>
        <w:rPr>
          <w:rFonts w:ascii="Roboto" w:hAnsi="Roboto"/>
          <w:sz w:val="30"/>
          <w:szCs w:val="30"/>
        </w:rPr>
      </w:pPr>
      <w:r w:rsidRPr="00EC3955">
        <w:rPr>
          <w:rFonts w:ascii="Roboto" w:hAnsi="Roboto"/>
          <w:sz w:val="30"/>
          <w:szCs w:val="30"/>
        </w:rPr>
        <w:t xml:space="preserve">                                       </w:t>
      </w:r>
    </w:p>
    <w:p w14:paraId="02F49DED" w14:textId="77777777" w:rsidR="00FB1BA6" w:rsidRPr="00EC3955" w:rsidRDefault="00FB1BA6" w:rsidP="00FB1BA6">
      <w:pPr>
        <w:pStyle w:val="Heading1"/>
        <w:spacing w:after="0"/>
        <w:jc w:val="center"/>
        <w:rPr>
          <w:rFonts w:ascii="Roboto" w:hAnsi="Roboto"/>
          <w:sz w:val="30"/>
          <w:szCs w:val="30"/>
        </w:rPr>
      </w:pPr>
    </w:p>
    <w:p w14:paraId="32FC7FBB" w14:textId="77777777" w:rsidR="00FB1BA6" w:rsidRPr="00EC3955" w:rsidRDefault="00FB1BA6" w:rsidP="00FB1BA6">
      <w:pPr>
        <w:pStyle w:val="Heading1"/>
        <w:spacing w:after="0"/>
        <w:jc w:val="center"/>
        <w:rPr>
          <w:rFonts w:ascii="Roboto" w:hAnsi="Roboto"/>
          <w:sz w:val="30"/>
          <w:szCs w:val="30"/>
        </w:rPr>
      </w:pPr>
    </w:p>
    <w:p w14:paraId="5327BF56" w14:textId="73F90286" w:rsidR="009C613A" w:rsidRPr="00EC3955" w:rsidRDefault="007C6A11" w:rsidP="00FB1BA6">
      <w:pPr>
        <w:pStyle w:val="Heading1"/>
        <w:spacing w:after="0"/>
        <w:ind w:left="2160" w:firstLine="720"/>
        <w:jc w:val="center"/>
        <w:rPr>
          <w:rFonts w:ascii="Roboto" w:hAnsi="Roboto"/>
          <w:sz w:val="30"/>
          <w:szCs w:val="30"/>
        </w:rPr>
      </w:pPr>
      <w:r w:rsidRPr="00EC3955">
        <w:rPr>
          <w:rFonts w:ascii="Roboto" w:hAnsi="Roboto"/>
          <w:sz w:val="30"/>
          <w:szCs w:val="30"/>
        </w:rPr>
        <w:t>City of Hyde Park</w:t>
      </w:r>
    </w:p>
    <w:p w14:paraId="62C70838" w14:textId="32E2BA94" w:rsidR="007D1DFB" w:rsidRPr="00EC3955" w:rsidRDefault="007D1DFB" w:rsidP="00FB1BA6">
      <w:pPr>
        <w:jc w:val="center"/>
        <w:rPr>
          <w:rFonts w:ascii="Roboto" w:hAnsi="Roboto"/>
          <w:sz w:val="28"/>
          <w:szCs w:val="28"/>
        </w:rPr>
      </w:pPr>
      <w:r w:rsidRPr="00EC3955">
        <w:rPr>
          <w:rFonts w:ascii="Roboto" w:hAnsi="Roboto"/>
          <w:sz w:val="28"/>
          <w:szCs w:val="28"/>
        </w:rPr>
        <w:t>113 East Center</w:t>
      </w:r>
    </w:p>
    <w:p w14:paraId="36E41990" w14:textId="3F1C88D2" w:rsidR="009C613A" w:rsidRPr="00EC3955" w:rsidRDefault="007C6A11" w:rsidP="00FB1BA6">
      <w:pPr>
        <w:pStyle w:val="Title"/>
        <w:jc w:val="center"/>
        <w:rPr>
          <w:rFonts w:ascii="Roboto" w:hAnsi="Roboto"/>
          <w:sz w:val="30"/>
          <w:szCs w:val="30"/>
        </w:rPr>
      </w:pPr>
      <w:r w:rsidRPr="00EC3955">
        <w:rPr>
          <w:rFonts w:ascii="Roboto" w:hAnsi="Roboto"/>
          <w:sz w:val="30"/>
          <w:szCs w:val="30"/>
        </w:rPr>
        <w:t>Planning Commission</w:t>
      </w:r>
    </w:p>
    <w:p w14:paraId="67B5828D" w14:textId="44B9BDF3" w:rsidR="009C613A" w:rsidRPr="00EC3955" w:rsidRDefault="007C6A11" w:rsidP="00FB1BA6">
      <w:pPr>
        <w:pStyle w:val="Heading1"/>
        <w:spacing w:after="0"/>
        <w:jc w:val="center"/>
        <w:rPr>
          <w:rFonts w:ascii="Roboto" w:hAnsi="Roboto"/>
          <w:sz w:val="28"/>
          <w:szCs w:val="28"/>
        </w:rPr>
      </w:pPr>
      <w:r w:rsidRPr="00EC3955">
        <w:rPr>
          <w:rFonts w:ascii="Roboto" w:hAnsi="Roboto"/>
          <w:sz w:val="28"/>
          <w:szCs w:val="28"/>
        </w:rPr>
        <w:t>Meeting minutes</w:t>
      </w:r>
    </w:p>
    <w:p w14:paraId="77D9F7D4" w14:textId="47457385" w:rsidR="00F63393" w:rsidRPr="00EC3955" w:rsidRDefault="00EF04AE" w:rsidP="00FB1BA6">
      <w:pPr>
        <w:jc w:val="center"/>
        <w:rPr>
          <w:rFonts w:ascii="Roboto" w:hAnsi="Roboto"/>
          <w:sz w:val="28"/>
          <w:szCs w:val="28"/>
        </w:rPr>
      </w:pPr>
      <w:r>
        <w:rPr>
          <w:rFonts w:ascii="Roboto" w:hAnsi="Roboto"/>
          <w:sz w:val="28"/>
          <w:szCs w:val="28"/>
        </w:rPr>
        <w:t xml:space="preserve">August </w:t>
      </w:r>
      <w:r w:rsidR="00676F2A">
        <w:rPr>
          <w:rFonts w:ascii="Roboto" w:hAnsi="Roboto"/>
          <w:sz w:val="28"/>
          <w:szCs w:val="28"/>
        </w:rPr>
        <w:t>19</w:t>
      </w:r>
      <w:r w:rsidR="00F63393" w:rsidRPr="00EC3955">
        <w:rPr>
          <w:rFonts w:ascii="Roboto" w:hAnsi="Roboto"/>
          <w:sz w:val="28"/>
          <w:szCs w:val="28"/>
        </w:rPr>
        <w:t>, 2026</w:t>
      </w:r>
    </w:p>
    <w:p w14:paraId="17697504" w14:textId="5F77CB6C" w:rsidR="00A2703D" w:rsidRDefault="00A2703D" w:rsidP="00FB1BA6">
      <w:pPr>
        <w:jc w:val="center"/>
        <w:rPr>
          <w:rFonts w:ascii="Roboto" w:hAnsi="Roboto"/>
          <w:sz w:val="28"/>
          <w:szCs w:val="28"/>
        </w:rPr>
      </w:pPr>
      <w:r w:rsidRPr="00EC3955">
        <w:rPr>
          <w:rFonts w:ascii="Roboto" w:hAnsi="Roboto"/>
          <w:sz w:val="28"/>
          <w:szCs w:val="28"/>
        </w:rPr>
        <w:t>7:00 pm</w:t>
      </w:r>
    </w:p>
    <w:p w14:paraId="71E2E482" w14:textId="77777777" w:rsidR="006D76F1" w:rsidRDefault="006D76F1" w:rsidP="00FB1BA6">
      <w:pPr>
        <w:jc w:val="center"/>
        <w:rPr>
          <w:rFonts w:ascii="Roboto" w:hAnsi="Roboto"/>
          <w:sz w:val="28"/>
          <w:szCs w:val="28"/>
        </w:rPr>
      </w:pPr>
    </w:p>
    <w:p w14:paraId="50A24C59" w14:textId="77777777" w:rsidR="006D76F1" w:rsidRDefault="006D76F1" w:rsidP="00FB1BA6">
      <w:pPr>
        <w:jc w:val="center"/>
        <w:rPr>
          <w:rFonts w:ascii="Roboto" w:hAnsi="Roboto"/>
          <w:sz w:val="28"/>
          <w:szCs w:val="28"/>
        </w:rPr>
      </w:pPr>
    </w:p>
    <w:p w14:paraId="2B51F064" w14:textId="77777777" w:rsidR="006D76F1" w:rsidRDefault="006D76F1" w:rsidP="00FB1BA6">
      <w:pPr>
        <w:jc w:val="center"/>
        <w:rPr>
          <w:rFonts w:ascii="Roboto" w:hAnsi="Roboto"/>
          <w:sz w:val="28"/>
          <w:szCs w:val="28"/>
        </w:rPr>
      </w:pPr>
    </w:p>
    <w:p w14:paraId="74FC9455" w14:textId="77777777" w:rsidR="00B227A6" w:rsidRPr="00EC3955" w:rsidRDefault="00B227A6" w:rsidP="00B227A6">
      <w:pPr>
        <w:jc w:val="center"/>
        <w:rPr>
          <w:rFonts w:ascii="Roboto" w:hAnsi="Roboto"/>
          <w:sz w:val="28"/>
          <w:szCs w:val="28"/>
        </w:rPr>
      </w:pPr>
    </w:p>
    <w:p w14:paraId="395E41E0" w14:textId="5C2DA843" w:rsidR="009C613A" w:rsidRPr="00EC3955" w:rsidRDefault="007C6A11" w:rsidP="00A23B72">
      <w:pPr>
        <w:pStyle w:val="Heading2"/>
        <w:spacing w:before="0" w:after="0"/>
        <w:rPr>
          <w:rFonts w:ascii="Roboto" w:hAnsi="Roboto"/>
          <w:b/>
          <w:bCs/>
          <w:sz w:val="28"/>
          <w:szCs w:val="28"/>
          <w:u w:val="single"/>
        </w:rPr>
      </w:pPr>
      <w:r w:rsidRPr="00EC3955">
        <w:rPr>
          <w:rFonts w:ascii="Roboto" w:hAnsi="Roboto"/>
          <w:b/>
          <w:bCs/>
          <w:sz w:val="28"/>
          <w:szCs w:val="28"/>
          <w:u w:val="single"/>
        </w:rPr>
        <w:t xml:space="preserve">Call </w:t>
      </w:r>
      <w:r w:rsidR="007E630D" w:rsidRPr="00EC3955">
        <w:rPr>
          <w:rFonts w:ascii="Roboto" w:hAnsi="Roboto"/>
          <w:b/>
          <w:bCs/>
          <w:sz w:val="28"/>
          <w:szCs w:val="28"/>
          <w:u w:val="single"/>
        </w:rPr>
        <w:t>t</w:t>
      </w:r>
      <w:r w:rsidRPr="00EC3955">
        <w:rPr>
          <w:rFonts w:ascii="Roboto" w:hAnsi="Roboto"/>
          <w:b/>
          <w:bCs/>
          <w:sz w:val="28"/>
          <w:szCs w:val="28"/>
          <w:u w:val="single"/>
        </w:rPr>
        <w:t>o Order &amp; Take Roll</w:t>
      </w:r>
    </w:p>
    <w:p w14:paraId="0092294A" w14:textId="595D54C1" w:rsidR="002916DE" w:rsidRPr="006D76F1" w:rsidRDefault="002916DE" w:rsidP="002916DE">
      <w:pPr>
        <w:spacing w:after="150"/>
        <w:rPr>
          <w:rFonts w:ascii="Roboto" w:hAnsi="Roboto"/>
          <w:sz w:val="24"/>
          <w:szCs w:val="24"/>
        </w:rPr>
      </w:pPr>
      <w:r w:rsidRPr="006D76F1">
        <w:rPr>
          <w:rFonts w:ascii="Roboto" w:hAnsi="Roboto"/>
          <w:sz w:val="24"/>
          <w:szCs w:val="24"/>
        </w:rPr>
        <w:t>Commission</w:t>
      </w:r>
      <w:r w:rsidR="009C3A01">
        <w:rPr>
          <w:rFonts w:ascii="Roboto" w:hAnsi="Roboto"/>
          <w:sz w:val="24"/>
          <w:szCs w:val="24"/>
        </w:rPr>
        <w:t xml:space="preserve">er Michael Mowes </w:t>
      </w:r>
      <w:r w:rsidRPr="006D76F1">
        <w:rPr>
          <w:rFonts w:ascii="Roboto" w:hAnsi="Roboto"/>
          <w:sz w:val="24"/>
          <w:szCs w:val="24"/>
        </w:rPr>
        <w:t xml:space="preserve">called the meeting to order at approximately 7:00 PM on Wednesday, </w:t>
      </w:r>
      <w:r w:rsidR="00EF04AE" w:rsidRPr="006D76F1">
        <w:rPr>
          <w:rFonts w:ascii="Roboto" w:hAnsi="Roboto"/>
          <w:sz w:val="24"/>
          <w:szCs w:val="24"/>
        </w:rPr>
        <w:t xml:space="preserve">August </w:t>
      </w:r>
      <w:r w:rsidR="009C3A01">
        <w:rPr>
          <w:rFonts w:ascii="Roboto" w:hAnsi="Roboto"/>
          <w:sz w:val="24"/>
          <w:szCs w:val="24"/>
        </w:rPr>
        <w:t>19</w:t>
      </w:r>
      <w:r w:rsidRPr="006D76F1">
        <w:rPr>
          <w:rFonts w:ascii="Roboto" w:hAnsi="Roboto"/>
          <w:sz w:val="24"/>
          <w:szCs w:val="24"/>
        </w:rPr>
        <w:t>, 2026, in the Council Chambers at 113 E Center, Hyde Park, Utah.</w:t>
      </w:r>
    </w:p>
    <w:p w14:paraId="6BB47AAE" w14:textId="77777777" w:rsidR="00BD542B" w:rsidRPr="00BD542B" w:rsidRDefault="00020DA4" w:rsidP="00BD542B">
      <w:pPr>
        <w:spacing w:before="100" w:beforeAutospacing="1" w:after="100" w:afterAutospacing="1"/>
        <w:rPr>
          <w:rFonts w:ascii="Roboto" w:eastAsia="Times New Roman" w:hAnsi="Roboto"/>
        </w:rPr>
      </w:pPr>
      <w:r w:rsidRPr="006D76F1">
        <w:rPr>
          <w:rFonts w:ascii="Roboto" w:eastAsia="Times New Roman" w:hAnsi="Roboto" w:cs="Times New Roman"/>
          <w:b/>
          <w:bCs/>
          <w:sz w:val="24"/>
          <w:szCs w:val="24"/>
        </w:rPr>
        <w:t>Present:</w:t>
      </w:r>
      <w:r w:rsidRPr="006D76F1">
        <w:rPr>
          <w:rFonts w:ascii="Roboto" w:eastAsia="Times New Roman" w:hAnsi="Roboto" w:cs="Times New Roman"/>
          <w:sz w:val="24"/>
          <w:szCs w:val="24"/>
        </w:rPr>
        <w:t xml:space="preserve"> </w:t>
      </w:r>
      <w:r w:rsidR="00BD542B" w:rsidRPr="00BD542B">
        <w:rPr>
          <w:rFonts w:ascii="Roboto" w:eastAsia="Times New Roman" w:hAnsi="Roboto"/>
          <w:sz w:val="24"/>
          <w:szCs w:val="24"/>
        </w:rPr>
        <w:t>Commissioner Michael Mowes (Acting Chair), Commissioner Heather Taylor, Commissioner Charlene Williams, Commissioner Ned Hansen, Commissioner Melinda Lee (attending remotely via Zoom)</w:t>
      </w:r>
    </w:p>
    <w:p w14:paraId="0A27E2F0" w14:textId="46E58C28" w:rsidR="00570F54" w:rsidRPr="00EC3955" w:rsidRDefault="001A2C8A" w:rsidP="00A23B72">
      <w:pPr>
        <w:rPr>
          <w:rFonts w:ascii="Roboto" w:hAnsi="Roboto"/>
          <w:sz w:val="24"/>
          <w:szCs w:val="24"/>
        </w:rPr>
      </w:pPr>
      <w:r w:rsidRPr="00EC3955">
        <w:rPr>
          <w:rFonts w:ascii="Roboto" w:hAnsi="Roboto"/>
          <w:b/>
          <w:bCs/>
          <w:sz w:val="24"/>
          <w:szCs w:val="24"/>
        </w:rPr>
        <w:t>C</w:t>
      </w:r>
      <w:r w:rsidR="00570F54" w:rsidRPr="00EC3955">
        <w:rPr>
          <w:rFonts w:ascii="Roboto" w:hAnsi="Roboto"/>
          <w:b/>
          <w:bCs/>
          <w:sz w:val="24"/>
          <w:szCs w:val="24"/>
        </w:rPr>
        <w:t>ity staff present</w:t>
      </w:r>
      <w:r w:rsidR="008F5663" w:rsidRPr="00EC3955">
        <w:rPr>
          <w:rFonts w:ascii="Roboto" w:hAnsi="Roboto"/>
          <w:b/>
          <w:bCs/>
          <w:sz w:val="24"/>
          <w:szCs w:val="24"/>
        </w:rPr>
        <w:t xml:space="preserve">: </w:t>
      </w:r>
      <w:r w:rsidR="00EC3955" w:rsidRPr="00EC3955">
        <w:rPr>
          <w:rFonts w:ascii="Roboto" w:hAnsi="Roboto"/>
          <w:sz w:val="24"/>
          <w:szCs w:val="24"/>
        </w:rPr>
        <w:t xml:space="preserve">City Administrator Marcus Allton, </w:t>
      </w:r>
      <w:r w:rsidR="008F5663" w:rsidRPr="00EC3955">
        <w:rPr>
          <w:rFonts w:ascii="Roboto" w:hAnsi="Roboto"/>
          <w:sz w:val="24"/>
          <w:szCs w:val="24"/>
        </w:rPr>
        <w:t>City Planner Machael Layton</w:t>
      </w:r>
      <w:r w:rsidR="00BD542B">
        <w:rPr>
          <w:rFonts w:ascii="Roboto" w:hAnsi="Roboto"/>
          <w:sz w:val="24"/>
          <w:szCs w:val="24"/>
        </w:rPr>
        <w:t>.</w:t>
      </w:r>
    </w:p>
    <w:p w14:paraId="4082A793" w14:textId="77777777" w:rsidR="00020DA4" w:rsidRPr="00EC3955" w:rsidRDefault="00020DA4" w:rsidP="00A23B72">
      <w:pPr>
        <w:rPr>
          <w:rFonts w:ascii="Roboto" w:hAnsi="Roboto"/>
          <w:sz w:val="24"/>
          <w:szCs w:val="24"/>
        </w:rPr>
      </w:pPr>
    </w:p>
    <w:p w14:paraId="3C4666A3" w14:textId="0A227B8E" w:rsidR="00570F54" w:rsidRPr="00EC3955" w:rsidRDefault="00570F54" w:rsidP="00A23B72">
      <w:pPr>
        <w:rPr>
          <w:rFonts w:ascii="Roboto" w:hAnsi="Roboto"/>
          <w:sz w:val="24"/>
          <w:szCs w:val="24"/>
        </w:rPr>
      </w:pPr>
      <w:r w:rsidRPr="00EC3955">
        <w:rPr>
          <w:rFonts w:ascii="Roboto" w:hAnsi="Roboto"/>
          <w:b/>
          <w:bCs/>
          <w:sz w:val="24"/>
          <w:szCs w:val="24"/>
        </w:rPr>
        <w:t>Others present</w:t>
      </w:r>
      <w:r w:rsidR="008F5663" w:rsidRPr="00EC3955">
        <w:rPr>
          <w:rFonts w:ascii="Roboto" w:hAnsi="Roboto"/>
          <w:b/>
          <w:bCs/>
          <w:sz w:val="24"/>
          <w:szCs w:val="24"/>
        </w:rPr>
        <w:t xml:space="preserve">: </w:t>
      </w:r>
      <w:r w:rsidR="00EC3955" w:rsidRPr="00EC3955">
        <w:rPr>
          <w:rFonts w:ascii="Roboto" w:hAnsi="Roboto"/>
          <w:sz w:val="24"/>
          <w:szCs w:val="24"/>
        </w:rPr>
        <w:t>Thayne Braegger, Dave Fowles</w:t>
      </w:r>
      <w:r w:rsidR="00676F2A">
        <w:rPr>
          <w:rFonts w:ascii="Roboto" w:hAnsi="Roboto"/>
          <w:sz w:val="24"/>
          <w:szCs w:val="24"/>
        </w:rPr>
        <w:t>, Blake Parker, Shawn Parker, Josh ?, Kevin Flint, ? Allred?, Brett Allred, Mike Hossack, Julie Hossack, Kelly Harmon, Katherine McConkie, David James.</w:t>
      </w:r>
    </w:p>
    <w:p w14:paraId="567BF20D" w14:textId="77777777" w:rsidR="00A23B72" w:rsidRPr="00EC3955" w:rsidRDefault="00A23B72" w:rsidP="00A23B72">
      <w:pPr>
        <w:rPr>
          <w:rFonts w:ascii="Roboto" w:hAnsi="Roboto"/>
        </w:rPr>
      </w:pPr>
    </w:p>
    <w:p w14:paraId="635872A3" w14:textId="77777777" w:rsidR="00B41E72" w:rsidRPr="00EC3955" w:rsidRDefault="007C6A11" w:rsidP="00B41E72">
      <w:pPr>
        <w:pStyle w:val="Heading2"/>
        <w:spacing w:before="0" w:after="0"/>
        <w:rPr>
          <w:rFonts w:ascii="Roboto" w:hAnsi="Roboto"/>
          <w:b/>
          <w:bCs/>
          <w:sz w:val="28"/>
          <w:szCs w:val="28"/>
          <w:u w:val="single"/>
        </w:rPr>
      </w:pPr>
      <w:r w:rsidRPr="00EC3955">
        <w:rPr>
          <w:rFonts w:ascii="Roboto" w:hAnsi="Roboto"/>
          <w:b/>
          <w:bCs/>
          <w:sz w:val="28"/>
          <w:szCs w:val="28"/>
          <w:u w:val="single"/>
        </w:rPr>
        <w:t>Opening Remarks</w:t>
      </w:r>
    </w:p>
    <w:p w14:paraId="6AE77909" w14:textId="2692DD6C" w:rsidR="00B41E72" w:rsidRPr="00EC3955" w:rsidRDefault="00B41E72" w:rsidP="00B41E72">
      <w:pPr>
        <w:pStyle w:val="Heading2"/>
        <w:spacing w:before="0" w:after="0"/>
        <w:rPr>
          <w:rFonts w:ascii="Roboto" w:hAnsi="Roboto"/>
          <w:b/>
          <w:bCs/>
          <w:sz w:val="28"/>
          <w:szCs w:val="28"/>
          <w:u w:val="single"/>
        </w:rPr>
      </w:pPr>
      <w:r w:rsidRPr="00EC3955">
        <w:rPr>
          <w:rFonts w:ascii="Roboto" w:hAnsi="Roboto"/>
          <w:sz w:val="24"/>
          <w:szCs w:val="24"/>
        </w:rPr>
        <w:t>C</w:t>
      </w:r>
      <w:r w:rsidR="00020DA4" w:rsidRPr="00EC3955">
        <w:rPr>
          <w:rFonts w:ascii="Roboto" w:hAnsi="Roboto"/>
          <w:sz w:val="24"/>
          <w:szCs w:val="24"/>
        </w:rPr>
        <w:t xml:space="preserve">hair </w:t>
      </w:r>
      <w:r w:rsidR="00676F2A">
        <w:rPr>
          <w:rFonts w:ascii="Roboto" w:hAnsi="Roboto"/>
          <w:sz w:val="24"/>
          <w:szCs w:val="24"/>
        </w:rPr>
        <w:t>Taylor</w:t>
      </w:r>
      <w:r w:rsidRPr="00EC3955">
        <w:rPr>
          <w:rFonts w:ascii="Roboto" w:hAnsi="Roboto"/>
          <w:sz w:val="24"/>
          <w:szCs w:val="24"/>
        </w:rPr>
        <w:t xml:space="preserve"> offered the invocation then led those present in the Pledge of Allegiance.</w:t>
      </w:r>
    </w:p>
    <w:p w14:paraId="71EDFE93" w14:textId="4D1B3AFD" w:rsidR="00B41E72" w:rsidRPr="006D76F1" w:rsidRDefault="00B41E72" w:rsidP="00B41E72">
      <w:pPr>
        <w:pStyle w:val="Heading2"/>
        <w:spacing w:before="0" w:after="0"/>
        <w:rPr>
          <w:rFonts w:ascii="Roboto" w:hAnsi="Roboto"/>
          <w:u w:val="single"/>
        </w:rPr>
      </w:pPr>
    </w:p>
    <w:p w14:paraId="50F87832" w14:textId="1E01C6F0" w:rsidR="00894019" w:rsidRPr="006D76F1" w:rsidRDefault="00894019" w:rsidP="00894019">
      <w:pPr>
        <w:rPr>
          <w:rFonts w:ascii="Roboto" w:hAnsi="Roboto"/>
          <w:b/>
          <w:bCs/>
          <w:sz w:val="28"/>
          <w:szCs w:val="28"/>
          <w:u w:val="single"/>
        </w:rPr>
      </w:pPr>
      <w:r w:rsidRPr="006D76F1">
        <w:rPr>
          <w:rFonts w:ascii="Roboto" w:hAnsi="Roboto"/>
          <w:b/>
          <w:bCs/>
          <w:sz w:val="28"/>
          <w:szCs w:val="28"/>
          <w:u w:val="single"/>
        </w:rPr>
        <w:t xml:space="preserve">Approval of Minutes: Meeting </w:t>
      </w:r>
      <w:r w:rsidR="00BD542B">
        <w:rPr>
          <w:rFonts w:ascii="Roboto" w:hAnsi="Roboto"/>
          <w:b/>
          <w:bCs/>
          <w:sz w:val="28"/>
          <w:szCs w:val="28"/>
          <w:u w:val="single"/>
        </w:rPr>
        <w:t>August 5</w:t>
      </w:r>
      <w:r w:rsidRPr="006D76F1">
        <w:rPr>
          <w:rFonts w:ascii="Roboto" w:hAnsi="Roboto"/>
          <w:b/>
          <w:bCs/>
          <w:sz w:val="28"/>
          <w:szCs w:val="28"/>
          <w:u w:val="single"/>
        </w:rPr>
        <w:t xml:space="preserve">, 2026 </w:t>
      </w:r>
    </w:p>
    <w:p w14:paraId="7EF6B998" w14:textId="56629048" w:rsidR="00BD542B" w:rsidRPr="00EE0F09" w:rsidRDefault="00BD542B" w:rsidP="00BD542B">
      <w:pPr>
        <w:rPr>
          <w:rFonts w:ascii="Roboto" w:hAnsi="Roboto"/>
          <w:sz w:val="24"/>
          <w:szCs w:val="24"/>
        </w:rPr>
      </w:pPr>
      <w:r w:rsidRPr="00EE0F09">
        <w:rPr>
          <w:rFonts w:ascii="Roboto" w:hAnsi="Roboto"/>
          <w:sz w:val="24"/>
          <w:szCs w:val="24"/>
        </w:rPr>
        <w:t xml:space="preserve">Commissioner Mowes opened the floor for review of the minutes from the August 5, </w:t>
      </w:r>
      <w:r w:rsidR="00EE0F09" w:rsidRPr="00EE0F09">
        <w:rPr>
          <w:rFonts w:ascii="Roboto" w:hAnsi="Roboto"/>
          <w:sz w:val="24"/>
          <w:szCs w:val="24"/>
        </w:rPr>
        <w:t>2026,</w:t>
      </w:r>
      <w:r w:rsidRPr="00EE0F09">
        <w:rPr>
          <w:rFonts w:ascii="Roboto" w:hAnsi="Roboto"/>
          <w:sz w:val="24"/>
          <w:szCs w:val="24"/>
        </w:rPr>
        <w:t xml:space="preserve"> meeting. Commissioner Lee, attending via Zoom, offered several corrections she had submitted in advance. She noted the following items requiring amendment: a name spelled with an "L" instead of a "B" (Anderson); an error in the record of who made the second on the additional use permit motion, which should have been attributed to Commissioner Lee rather than another commissioner; an incorrect spelling of the name Bryan Cox; and identification of a previously unnamed resident who had since been identified.</w:t>
      </w:r>
    </w:p>
    <w:p w14:paraId="5A3AF574" w14:textId="00828336" w:rsidR="00BD542B" w:rsidRPr="00EE0F09" w:rsidRDefault="00BD542B" w:rsidP="00BD542B">
      <w:pPr>
        <w:rPr>
          <w:rFonts w:ascii="Roboto" w:hAnsi="Roboto"/>
          <w:sz w:val="24"/>
          <w:szCs w:val="24"/>
        </w:rPr>
      </w:pPr>
      <w:r w:rsidRPr="00EE0F09">
        <w:rPr>
          <w:rFonts w:ascii="Roboto" w:hAnsi="Roboto"/>
          <w:sz w:val="24"/>
          <w:szCs w:val="24"/>
        </w:rPr>
        <w:lastRenderedPageBreak/>
        <w:t>No other commissioners had additional corrections to offer</w:t>
      </w:r>
      <w:r w:rsidR="00EE0F09">
        <w:rPr>
          <w:rFonts w:ascii="Roboto" w:hAnsi="Roboto"/>
          <w:sz w:val="24"/>
          <w:szCs w:val="24"/>
        </w:rPr>
        <w:t>.</w:t>
      </w:r>
    </w:p>
    <w:p w14:paraId="22E73916" w14:textId="77777777" w:rsidR="00BD542B" w:rsidRPr="00EE0F09" w:rsidRDefault="00BD542B" w:rsidP="00BD542B">
      <w:pPr>
        <w:rPr>
          <w:rFonts w:ascii="Roboto" w:hAnsi="Roboto"/>
          <w:sz w:val="24"/>
          <w:szCs w:val="24"/>
        </w:rPr>
      </w:pPr>
      <w:r w:rsidRPr="00EE0F09">
        <w:rPr>
          <w:rFonts w:ascii="Roboto" w:hAnsi="Roboto"/>
          <w:sz w:val="24"/>
          <w:szCs w:val="24"/>
        </w:rPr>
        <w:t>Commissioner Hansen moved to approve the minutes of the August 5, 2026 meeting as corrected per Commissioner Lee's noted changes. Commissioner Williams seconded the motion. The motion carried unanimously.</w:t>
      </w:r>
    </w:p>
    <w:p w14:paraId="54A17777" w14:textId="48669B10" w:rsidR="00894019" w:rsidRPr="00EE0F09" w:rsidRDefault="00894019" w:rsidP="00EC3955">
      <w:pPr>
        <w:rPr>
          <w:rFonts w:ascii="Roboto" w:hAnsi="Roboto"/>
          <w:sz w:val="24"/>
          <w:szCs w:val="24"/>
        </w:rPr>
      </w:pPr>
    </w:p>
    <w:p w14:paraId="5DA0F435" w14:textId="77777777" w:rsidR="006D76F1" w:rsidRPr="00EC3955" w:rsidRDefault="006D76F1" w:rsidP="00EC3955">
      <w:pPr>
        <w:rPr>
          <w:rFonts w:ascii="Roboto" w:hAnsi="Roboto"/>
        </w:rPr>
      </w:pPr>
    </w:p>
    <w:p w14:paraId="063A393A" w14:textId="77777777" w:rsidR="00836197" w:rsidRPr="00EC3955" w:rsidRDefault="00836197" w:rsidP="00894019">
      <w:pPr>
        <w:rPr>
          <w:rFonts w:ascii="Roboto" w:hAnsi="Roboto"/>
        </w:rPr>
      </w:pPr>
    </w:p>
    <w:p w14:paraId="5FD50983" w14:textId="77777777" w:rsidR="009C613A" w:rsidRDefault="007C6A11" w:rsidP="00A23B72">
      <w:pPr>
        <w:pStyle w:val="Heading2"/>
        <w:spacing w:before="0" w:after="0"/>
        <w:rPr>
          <w:rFonts w:ascii="Roboto" w:hAnsi="Roboto"/>
          <w:b/>
          <w:bCs/>
          <w:sz w:val="28"/>
          <w:szCs w:val="28"/>
          <w:u w:val="single"/>
        </w:rPr>
      </w:pPr>
      <w:r w:rsidRPr="00EC3955">
        <w:rPr>
          <w:rFonts w:ascii="Roboto" w:hAnsi="Roboto"/>
          <w:b/>
          <w:bCs/>
          <w:sz w:val="28"/>
          <w:szCs w:val="28"/>
          <w:u w:val="single"/>
        </w:rPr>
        <w:t>Planning Staff Report</w:t>
      </w:r>
    </w:p>
    <w:p w14:paraId="533D6D49" w14:textId="77777777" w:rsidR="00BD542B" w:rsidRPr="00EE0F09" w:rsidRDefault="00BD542B" w:rsidP="00BD542B">
      <w:pPr>
        <w:rPr>
          <w:rFonts w:ascii="Roboto" w:hAnsi="Roboto"/>
          <w:sz w:val="24"/>
          <w:szCs w:val="24"/>
        </w:rPr>
      </w:pPr>
      <w:r w:rsidRPr="00EE0F09">
        <w:rPr>
          <w:rFonts w:ascii="Roboto" w:hAnsi="Roboto"/>
          <w:sz w:val="24"/>
          <w:szCs w:val="24"/>
        </w:rPr>
        <w:t>City Planner Machael Layton opened her report by drawing commissioners' attention to a set of Robert's Rules of Order quick-reference guides that had been placed at the dais. She noted that having these available was intended to help the commission conduct meetings more smoothly and consistently, particularly when it came to making and managing motions, corrections, and other procedural matters. Commissioners were encouraged to study and use them.</w:t>
      </w:r>
    </w:p>
    <w:p w14:paraId="76967138" w14:textId="4638DDFE" w:rsidR="00BD542B" w:rsidRPr="00EE0F09" w:rsidRDefault="00BD542B" w:rsidP="00BD542B">
      <w:pPr>
        <w:rPr>
          <w:rFonts w:ascii="Roboto" w:hAnsi="Roboto"/>
          <w:sz w:val="24"/>
          <w:szCs w:val="24"/>
        </w:rPr>
      </w:pPr>
      <w:r w:rsidRPr="00EE0F09">
        <w:rPr>
          <w:rFonts w:ascii="Roboto" w:hAnsi="Roboto"/>
          <w:sz w:val="24"/>
          <w:szCs w:val="24"/>
        </w:rPr>
        <w:t xml:space="preserve">Layton then provided an update on the current applications in the planning queue. She noted that the Aspen Grove Development Agreement was currently with the Development Review Committee and would be coming before the Planning Commission and then City Council with a recommendation. She also noted one large-lot subdivision, two site plans, a Gateway Development Agreement amendment, and two mixed-use subdivisions that were all working toward code compliance in preparation for future submissions. She acknowledged that the current period was relatively quiet in terms of legislative and administrative </w:t>
      </w:r>
      <w:r w:rsidR="00153EF9" w:rsidRPr="00EE0F09">
        <w:rPr>
          <w:rFonts w:ascii="Roboto" w:hAnsi="Roboto"/>
          <w:sz w:val="24"/>
          <w:szCs w:val="24"/>
        </w:rPr>
        <w:t>items but</w:t>
      </w:r>
      <w:r w:rsidRPr="00EE0F09">
        <w:rPr>
          <w:rFonts w:ascii="Roboto" w:hAnsi="Roboto"/>
          <w:sz w:val="24"/>
          <w:szCs w:val="24"/>
        </w:rPr>
        <w:t xml:space="preserve"> indicated that would change shortly as these applications progressed.</w:t>
      </w:r>
    </w:p>
    <w:p w14:paraId="600C4FA5" w14:textId="77777777" w:rsidR="00D54C94" w:rsidRPr="00EC3955" w:rsidRDefault="00D54C94" w:rsidP="00D54C94">
      <w:pPr>
        <w:rPr>
          <w:rFonts w:ascii="Roboto" w:hAnsi="Roboto"/>
        </w:rPr>
      </w:pPr>
    </w:p>
    <w:p w14:paraId="2BAE4713" w14:textId="77777777" w:rsidR="00894019" w:rsidRPr="006D76F1" w:rsidRDefault="005B187E" w:rsidP="00A23B72">
      <w:pPr>
        <w:pStyle w:val="Heading2"/>
        <w:spacing w:before="0" w:after="0"/>
        <w:rPr>
          <w:rFonts w:ascii="Roboto" w:hAnsi="Roboto"/>
          <w:b/>
          <w:bCs/>
          <w:sz w:val="28"/>
          <w:szCs w:val="28"/>
        </w:rPr>
      </w:pPr>
      <w:r w:rsidRPr="006D76F1">
        <w:rPr>
          <w:rFonts w:ascii="Roboto" w:hAnsi="Roboto"/>
          <w:b/>
          <w:bCs/>
          <w:sz w:val="28"/>
          <w:szCs w:val="28"/>
          <w:u w:val="single"/>
        </w:rPr>
        <w:t>Administrative</w:t>
      </w:r>
      <w:r w:rsidR="007C6A11" w:rsidRPr="006D76F1">
        <w:rPr>
          <w:rFonts w:ascii="Roboto" w:hAnsi="Roboto"/>
          <w:b/>
          <w:bCs/>
          <w:sz w:val="28"/>
          <w:szCs w:val="28"/>
          <w:u w:val="single"/>
        </w:rPr>
        <w:t xml:space="preserve"> Items</w:t>
      </w:r>
      <w:r w:rsidR="00663C27" w:rsidRPr="006D76F1">
        <w:rPr>
          <w:rFonts w:ascii="Roboto" w:hAnsi="Roboto"/>
          <w:b/>
          <w:bCs/>
          <w:sz w:val="28"/>
          <w:szCs w:val="28"/>
          <w:u w:val="single"/>
        </w:rPr>
        <w:t xml:space="preserve"> </w:t>
      </w:r>
      <w:r w:rsidR="00663C27" w:rsidRPr="006D76F1">
        <w:rPr>
          <w:rFonts w:ascii="Roboto" w:hAnsi="Roboto"/>
          <w:b/>
          <w:bCs/>
          <w:sz w:val="28"/>
          <w:szCs w:val="28"/>
        </w:rPr>
        <w:t xml:space="preserve">  </w:t>
      </w:r>
    </w:p>
    <w:p w14:paraId="5E21ED4D" w14:textId="77777777" w:rsidR="00BD542B" w:rsidRPr="00EE0F09" w:rsidRDefault="00BD542B" w:rsidP="00BD542B">
      <w:pPr>
        <w:rPr>
          <w:rFonts w:ascii="Roboto" w:hAnsi="Roboto"/>
          <w:b/>
          <w:bCs/>
        </w:rPr>
      </w:pPr>
      <w:r w:rsidRPr="00EE0F09">
        <w:rPr>
          <w:rFonts w:ascii="Roboto" w:hAnsi="Roboto"/>
          <w:b/>
          <w:bCs/>
        </w:rPr>
        <w:t>Schreiber Foods DA Recommendation</w:t>
      </w:r>
    </w:p>
    <w:p w14:paraId="569995A6" w14:textId="5A796398" w:rsidR="00BD542B" w:rsidRPr="00EE0F09" w:rsidRDefault="00153EF9" w:rsidP="00BD542B">
      <w:pPr>
        <w:rPr>
          <w:rFonts w:ascii="Roboto" w:hAnsi="Roboto"/>
          <w:sz w:val="24"/>
          <w:szCs w:val="24"/>
        </w:rPr>
      </w:pPr>
      <w:r>
        <w:rPr>
          <w:rFonts w:ascii="Roboto" w:hAnsi="Roboto"/>
          <w:sz w:val="24"/>
          <w:szCs w:val="24"/>
        </w:rPr>
        <w:t>Marcus Allton</w:t>
      </w:r>
      <w:r w:rsidR="00BD542B" w:rsidRPr="00EE0F09">
        <w:rPr>
          <w:rFonts w:ascii="Roboto" w:hAnsi="Roboto"/>
          <w:sz w:val="24"/>
          <w:szCs w:val="24"/>
        </w:rPr>
        <w:t xml:space="preserve"> delivered a detailed PowerPoint presentation on the proposed Development Agreement between Schreiber Foods and Hyde Park City. He prefaced the presentation by noting that many people across the city had been involved at various levels in the long negotiation process, and that the presentation was intended to give the Planning Commission a snapshot of the key provisions and their implications, with questions to follow at the end.</w:t>
      </w:r>
    </w:p>
    <w:p w14:paraId="5D0EEE66" w14:textId="77777777" w:rsidR="00BD542B" w:rsidRPr="00EE0F09" w:rsidRDefault="00BD542B" w:rsidP="00BD542B">
      <w:pPr>
        <w:rPr>
          <w:rFonts w:ascii="Roboto" w:hAnsi="Roboto"/>
          <w:b/>
          <w:bCs/>
          <w:sz w:val="24"/>
          <w:szCs w:val="24"/>
        </w:rPr>
      </w:pPr>
      <w:r w:rsidRPr="00EE0F09">
        <w:rPr>
          <w:rFonts w:ascii="Roboto" w:hAnsi="Roboto"/>
          <w:b/>
          <w:bCs/>
          <w:sz w:val="24"/>
          <w:szCs w:val="24"/>
        </w:rPr>
        <w:t>Background and Benefits</w:t>
      </w:r>
    </w:p>
    <w:p w14:paraId="20DCAAE1" w14:textId="46E476C2" w:rsidR="00BD542B" w:rsidRPr="00EE0F09" w:rsidRDefault="00BD542B" w:rsidP="00BD542B">
      <w:pPr>
        <w:rPr>
          <w:rFonts w:ascii="Roboto" w:hAnsi="Roboto"/>
          <w:sz w:val="24"/>
          <w:szCs w:val="24"/>
        </w:rPr>
      </w:pPr>
      <w:r w:rsidRPr="00EE0F09">
        <w:rPr>
          <w:rFonts w:ascii="Roboto" w:hAnsi="Roboto"/>
          <w:sz w:val="24"/>
          <w:szCs w:val="24"/>
        </w:rPr>
        <w:t xml:space="preserve">Marcus explained that discussions with Schreiber Foods </w:t>
      </w:r>
      <w:r w:rsidR="00153EF9" w:rsidRPr="00EE0F09">
        <w:rPr>
          <w:rFonts w:ascii="Roboto" w:hAnsi="Roboto"/>
          <w:sz w:val="24"/>
          <w:szCs w:val="24"/>
        </w:rPr>
        <w:t>began</w:t>
      </w:r>
      <w:r w:rsidRPr="00EE0F09">
        <w:rPr>
          <w:rFonts w:ascii="Roboto" w:hAnsi="Roboto"/>
          <w:sz w:val="24"/>
          <w:szCs w:val="24"/>
        </w:rPr>
        <w:t xml:space="preserve"> in February 2025. The process had involved master plan reviews, site plan meetings with engineers and city staff, and extended legal drafting. The annexation of the relevant property was pending consideration by the City Council the following Tuesday, August 25, with a public hearing on the development agreement also scheduled for that meeting. The overarching goal was to get the annexation approved, the agreement executed, and the first building application submitted shortly thereafter.</w:t>
      </w:r>
    </w:p>
    <w:p w14:paraId="4C943BD3" w14:textId="45ACC020" w:rsidR="00BD542B" w:rsidRPr="00EE0F09" w:rsidRDefault="00BD542B" w:rsidP="00BD542B">
      <w:pPr>
        <w:rPr>
          <w:rFonts w:ascii="Roboto" w:hAnsi="Roboto"/>
          <w:sz w:val="24"/>
          <w:szCs w:val="24"/>
        </w:rPr>
      </w:pPr>
      <w:r w:rsidRPr="00EE0F09">
        <w:rPr>
          <w:rFonts w:ascii="Roboto" w:hAnsi="Roboto"/>
          <w:sz w:val="24"/>
          <w:szCs w:val="24"/>
        </w:rPr>
        <w:t xml:space="preserve">Before reviewing the agreement's specific provisions, Marcus outlined several broad benefits to the city that, while not explicitly enumerated in the agreement itself, were important context. These included an estimated $140,000 per year in property tax revenue from Phase 1 alone, approximately 75 jobs to be created — many of them skilled positions supporting automated systems — and a long-term partnership with an established, community-oriented organization. He noted that Schreiber Foods had </w:t>
      </w:r>
      <w:r w:rsidRPr="00EE0F09">
        <w:rPr>
          <w:rFonts w:ascii="Roboto" w:hAnsi="Roboto"/>
          <w:sz w:val="24"/>
          <w:szCs w:val="24"/>
        </w:rPr>
        <w:lastRenderedPageBreak/>
        <w:t>a strong presence in the Logan area, donating to food pantries, CAPS</w:t>
      </w:r>
      <w:r w:rsidR="00153EF9">
        <w:rPr>
          <w:rFonts w:ascii="Roboto" w:hAnsi="Roboto"/>
          <w:sz w:val="24"/>
          <w:szCs w:val="24"/>
        </w:rPr>
        <w:t>A</w:t>
      </w:r>
      <w:r w:rsidRPr="00EE0F09">
        <w:rPr>
          <w:rFonts w:ascii="Roboto" w:hAnsi="Roboto"/>
          <w:sz w:val="24"/>
          <w:szCs w:val="24"/>
        </w:rPr>
        <w:t>, and other community organizations. The project would encompass approximately 120 acres near the railroad tracks over a 15-year partnership horizon.</w:t>
      </w:r>
    </w:p>
    <w:p w14:paraId="6DC7EF6E" w14:textId="0F5368B0" w:rsidR="00BD542B" w:rsidRPr="00EE0F09" w:rsidRDefault="00BD542B" w:rsidP="00BD542B">
      <w:pPr>
        <w:rPr>
          <w:rFonts w:ascii="Roboto" w:hAnsi="Roboto"/>
          <w:sz w:val="24"/>
          <w:szCs w:val="24"/>
        </w:rPr>
      </w:pPr>
      <w:r w:rsidRPr="00EE0F09">
        <w:rPr>
          <w:rFonts w:ascii="Roboto" w:hAnsi="Roboto"/>
          <w:sz w:val="24"/>
          <w:szCs w:val="24"/>
        </w:rPr>
        <w:t>Marcus structured his presentation using a color-coded system: green for provisions strongly beneficial to the city, yellow for provisions that staff was comfortable with but warranted commission discussion, and red for provisions that city staff did not have authority to approve unilaterally and required guidance from the Planning Commission and City Council.</w:t>
      </w:r>
    </w:p>
    <w:p w14:paraId="2A3950BD" w14:textId="77777777" w:rsidR="00BD542B" w:rsidRPr="00EE0F09" w:rsidRDefault="00BD542B" w:rsidP="00BD542B">
      <w:pPr>
        <w:rPr>
          <w:rFonts w:ascii="Roboto" w:hAnsi="Roboto"/>
          <w:b/>
          <w:bCs/>
          <w:sz w:val="24"/>
          <w:szCs w:val="24"/>
        </w:rPr>
      </w:pPr>
      <w:r w:rsidRPr="00EE0F09">
        <w:rPr>
          <w:rFonts w:ascii="Roboto" w:hAnsi="Roboto"/>
          <w:b/>
          <w:bCs/>
          <w:sz w:val="24"/>
          <w:szCs w:val="24"/>
        </w:rPr>
        <w:t>Vested Rights (Yellow)</w:t>
      </w:r>
    </w:p>
    <w:p w14:paraId="73DB2D36" w14:textId="77777777" w:rsidR="00BD542B" w:rsidRPr="00EE0F09" w:rsidRDefault="00BD542B" w:rsidP="00BD542B">
      <w:pPr>
        <w:rPr>
          <w:rFonts w:ascii="Roboto" w:hAnsi="Roboto"/>
          <w:sz w:val="24"/>
          <w:szCs w:val="24"/>
        </w:rPr>
      </w:pPr>
      <w:r w:rsidRPr="00EE0F09">
        <w:rPr>
          <w:rFonts w:ascii="Roboto" w:hAnsi="Roboto"/>
          <w:sz w:val="24"/>
          <w:szCs w:val="24"/>
        </w:rPr>
        <w:t>The agreement proposed to vest the development rights of the project — freezing applicable development standards under current code — for the full 15-year term. This would include a defined list of approved uses, specifically food manufacturing and food warehousing, as well as any other uses otherwise permitted in the Industrial zone. Marcus acknowledged that vesting for 15 years is not unusual in development agreements of this scale, but noted that the city has changed dramatically over comparable time periods — the population having grown approximately 50% in the prior 15 years — and so there was a reasonable concern about locking in standards for that long. Staff indicated comfort with the provision if the uses were very specifically defined and the land use table was attached as an exhibit, but deferred to the commission and council on whether such a long vesting period was acceptable.</w:t>
      </w:r>
    </w:p>
    <w:p w14:paraId="3A62668E" w14:textId="77777777" w:rsidR="00BD542B" w:rsidRPr="00EE0F09" w:rsidRDefault="00BD542B" w:rsidP="00BD542B">
      <w:pPr>
        <w:rPr>
          <w:rFonts w:ascii="Roboto" w:hAnsi="Roboto"/>
          <w:b/>
          <w:bCs/>
          <w:sz w:val="24"/>
          <w:szCs w:val="24"/>
        </w:rPr>
      </w:pPr>
      <w:r w:rsidRPr="00EE0F09">
        <w:rPr>
          <w:rFonts w:ascii="Roboto" w:hAnsi="Roboto"/>
          <w:b/>
          <w:bCs/>
          <w:sz w:val="24"/>
          <w:szCs w:val="24"/>
        </w:rPr>
        <w:t>Public Infrastructure — Section 6 (Green)</w:t>
      </w:r>
    </w:p>
    <w:p w14:paraId="6C052BD3" w14:textId="0CF9A7A6" w:rsidR="00BD542B" w:rsidRPr="00EE0F09" w:rsidRDefault="00BD542B" w:rsidP="00BD542B">
      <w:pPr>
        <w:rPr>
          <w:rFonts w:ascii="Roboto" w:hAnsi="Roboto"/>
          <w:sz w:val="24"/>
          <w:szCs w:val="24"/>
        </w:rPr>
      </w:pPr>
      <w:r w:rsidRPr="00EE0F09">
        <w:rPr>
          <w:rFonts w:ascii="Roboto" w:hAnsi="Roboto"/>
          <w:sz w:val="24"/>
          <w:szCs w:val="24"/>
        </w:rPr>
        <w:t xml:space="preserve">After extended negotiation, Schreiber Foods had agreed to build all infrastructure required by their development. Marcus used the example of water line sizing: if the fire department required upsizing from an 8-inch to a 12-inch line, the developer would bear that cost. However, if the city requested further upsizing beyond what the project required — for </w:t>
      </w:r>
      <w:r w:rsidR="00153EF9" w:rsidRPr="00EE0F09">
        <w:rPr>
          <w:rFonts w:ascii="Roboto" w:hAnsi="Roboto"/>
          <w:sz w:val="24"/>
          <w:szCs w:val="24"/>
        </w:rPr>
        <w:t>example,</w:t>
      </w:r>
      <w:r w:rsidRPr="00EE0F09">
        <w:rPr>
          <w:rFonts w:ascii="Roboto" w:hAnsi="Roboto"/>
          <w:sz w:val="24"/>
          <w:szCs w:val="24"/>
        </w:rPr>
        <w:t xml:space="preserve"> to a 24-inch line to serve future regional needs — the city would bear the incremental cost of that upsizing. Staff noted this was already contemplated in state code and was viewed as a clear benefit, as the city would not need to fund infrastructure for Schreiber's project.</w:t>
      </w:r>
    </w:p>
    <w:p w14:paraId="1D6F407B" w14:textId="77777777" w:rsidR="00BD542B" w:rsidRPr="00EE0F09" w:rsidRDefault="00BD542B" w:rsidP="00BD542B">
      <w:pPr>
        <w:rPr>
          <w:rFonts w:ascii="Roboto" w:hAnsi="Roboto"/>
          <w:b/>
          <w:bCs/>
          <w:sz w:val="24"/>
          <w:szCs w:val="24"/>
        </w:rPr>
      </w:pPr>
      <w:r w:rsidRPr="00EE0F09">
        <w:rPr>
          <w:rFonts w:ascii="Roboto" w:hAnsi="Roboto"/>
          <w:b/>
          <w:bCs/>
          <w:sz w:val="24"/>
          <w:szCs w:val="24"/>
        </w:rPr>
        <w:t>Storm Water Drainage — Section 7.5 (Green)</w:t>
      </w:r>
    </w:p>
    <w:p w14:paraId="500967DA" w14:textId="77777777" w:rsidR="00BD542B" w:rsidRPr="00EE0F09" w:rsidRDefault="00BD542B" w:rsidP="00BD542B">
      <w:pPr>
        <w:rPr>
          <w:rFonts w:ascii="Roboto" w:hAnsi="Roboto"/>
          <w:sz w:val="24"/>
          <w:szCs w:val="24"/>
        </w:rPr>
      </w:pPr>
      <w:r w:rsidRPr="00EE0F09">
        <w:rPr>
          <w:rFonts w:ascii="Roboto" w:hAnsi="Roboto"/>
          <w:sz w:val="24"/>
          <w:szCs w:val="24"/>
        </w:rPr>
        <w:t>Schreiber Foods had agreed to work with the city to create regional storm water facilities on odd-shaped parcels that might result from the development's layout, with those parcels to be dedicated to the city. Marcus explained that storm water management was already a significant challenge in that area of the city — with existing groundwater infiltration issues on neighboring properties — and that this provision offered the city an opportunity to address those problems by creating facilities with capacity beyond just Schreiber's own drainage needs. The agreement stipulated that Schreiber would participate in planning for those parcels, which staff considered appropriate given that the developer would be giving up the land. Marcus noted that additional detail would be developed as the site plan evolved.</w:t>
      </w:r>
    </w:p>
    <w:p w14:paraId="13E206BE" w14:textId="77777777" w:rsidR="00BD542B" w:rsidRPr="00EE0F09" w:rsidRDefault="00BD542B" w:rsidP="00BD542B">
      <w:pPr>
        <w:rPr>
          <w:rFonts w:ascii="Roboto" w:hAnsi="Roboto"/>
          <w:b/>
          <w:bCs/>
          <w:sz w:val="24"/>
          <w:szCs w:val="24"/>
        </w:rPr>
      </w:pPr>
      <w:r w:rsidRPr="00EE0F09">
        <w:rPr>
          <w:rFonts w:ascii="Roboto" w:hAnsi="Roboto"/>
          <w:b/>
          <w:bCs/>
          <w:sz w:val="24"/>
          <w:szCs w:val="24"/>
        </w:rPr>
        <w:t>600 South Road Cross-Section (Yellow)</w:t>
      </w:r>
    </w:p>
    <w:p w14:paraId="612953C1" w14:textId="41859510" w:rsidR="00BD542B" w:rsidRPr="00EE0F09" w:rsidRDefault="00BD542B" w:rsidP="00BD542B">
      <w:pPr>
        <w:rPr>
          <w:rFonts w:ascii="Roboto" w:hAnsi="Roboto"/>
          <w:sz w:val="24"/>
          <w:szCs w:val="24"/>
        </w:rPr>
      </w:pPr>
      <w:r w:rsidRPr="00EE0F09">
        <w:rPr>
          <w:rFonts w:ascii="Roboto" w:hAnsi="Roboto"/>
          <w:sz w:val="24"/>
          <w:szCs w:val="24"/>
        </w:rPr>
        <w:t xml:space="preserve">The developer requested a reduced road cross-section for 600 South — the roadway connecting to Phase 1 — due to the presence of the airport, which effectively terminates the road and limits its regional significance. The argument was that this road would serve primarily Schreiber's campus and some existing city infrastructure </w:t>
      </w:r>
      <w:r w:rsidRPr="00EE0F09">
        <w:rPr>
          <w:rFonts w:ascii="Roboto" w:hAnsi="Roboto"/>
          <w:sz w:val="24"/>
          <w:szCs w:val="24"/>
        </w:rPr>
        <w:lastRenderedPageBreak/>
        <w:t xml:space="preserve">at </w:t>
      </w:r>
      <w:r w:rsidR="00153EF9" w:rsidRPr="00EE0F09">
        <w:rPr>
          <w:rFonts w:ascii="Roboto" w:hAnsi="Roboto"/>
          <w:sz w:val="24"/>
          <w:szCs w:val="24"/>
        </w:rPr>
        <w:t>the</w:t>
      </w:r>
      <w:r w:rsidRPr="00EE0F09">
        <w:rPr>
          <w:rFonts w:ascii="Roboto" w:hAnsi="Roboto"/>
          <w:sz w:val="24"/>
          <w:szCs w:val="24"/>
        </w:rPr>
        <w:t xml:space="preserve"> end, and that the airport was not anticipated to relocate. Staff approved the concept plan and indicated general comfort with the </w:t>
      </w:r>
      <w:r w:rsidR="00153EF9" w:rsidRPr="00EE0F09">
        <w:rPr>
          <w:rFonts w:ascii="Roboto" w:hAnsi="Roboto"/>
          <w:sz w:val="24"/>
          <w:szCs w:val="24"/>
        </w:rPr>
        <w:t>deviation but</w:t>
      </w:r>
      <w:r w:rsidRPr="00EE0F09">
        <w:rPr>
          <w:rFonts w:ascii="Roboto" w:hAnsi="Roboto"/>
          <w:sz w:val="24"/>
          <w:szCs w:val="24"/>
        </w:rPr>
        <w:t xml:space="preserve"> noted there was room for further discussion if the commission or council were not satisfied. An exhibit illustrating the proposed cross-section had been included in the agreement. Marcus also noted that approximately half of the road falls within Hyde Park and the other half within North Logan City, and that Schreiber's engineers had already reached out to North Logan City to coordinate construction of their portion.</w:t>
      </w:r>
    </w:p>
    <w:p w14:paraId="097EFDD1" w14:textId="77777777" w:rsidR="00BD542B" w:rsidRPr="00EE0F09" w:rsidRDefault="00BD542B" w:rsidP="00BD542B">
      <w:pPr>
        <w:rPr>
          <w:rFonts w:ascii="Roboto" w:hAnsi="Roboto"/>
          <w:b/>
          <w:bCs/>
          <w:sz w:val="24"/>
          <w:szCs w:val="24"/>
        </w:rPr>
      </w:pPr>
      <w:r w:rsidRPr="00EE0F09">
        <w:rPr>
          <w:rFonts w:ascii="Roboto" w:hAnsi="Roboto"/>
          <w:b/>
          <w:bCs/>
          <w:sz w:val="24"/>
          <w:szCs w:val="24"/>
        </w:rPr>
        <w:t>1000 West Road Alignment (Red)</w:t>
      </w:r>
    </w:p>
    <w:p w14:paraId="67DBE136" w14:textId="0BBDF832" w:rsidR="00BD542B" w:rsidRPr="00EE0F09" w:rsidRDefault="00BD542B" w:rsidP="00BD542B">
      <w:pPr>
        <w:rPr>
          <w:rFonts w:ascii="Roboto" w:hAnsi="Roboto"/>
          <w:sz w:val="24"/>
          <w:szCs w:val="24"/>
        </w:rPr>
      </w:pPr>
      <w:r w:rsidRPr="00EE0F09">
        <w:rPr>
          <w:rFonts w:ascii="Roboto" w:hAnsi="Roboto"/>
          <w:sz w:val="24"/>
          <w:szCs w:val="24"/>
        </w:rPr>
        <w:t xml:space="preserve">Marcus identified the 1000 </w:t>
      </w:r>
      <w:r w:rsidR="00153EF9" w:rsidRPr="00EE0F09">
        <w:rPr>
          <w:rFonts w:ascii="Roboto" w:hAnsi="Roboto"/>
          <w:sz w:val="24"/>
          <w:szCs w:val="24"/>
        </w:rPr>
        <w:t>West Road</w:t>
      </w:r>
      <w:r w:rsidRPr="00EE0F09">
        <w:rPr>
          <w:rFonts w:ascii="Roboto" w:hAnsi="Roboto"/>
          <w:sz w:val="24"/>
          <w:szCs w:val="24"/>
        </w:rPr>
        <w:t xml:space="preserve"> alignment as one of the more significant points of concern. In Hyde Park's </w:t>
      </w:r>
      <w:r w:rsidR="00153EF9" w:rsidRPr="00EE0F09">
        <w:rPr>
          <w:rFonts w:ascii="Roboto" w:hAnsi="Roboto"/>
          <w:sz w:val="24"/>
          <w:szCs w:val="24"/>
        </w:rPr>
        <w:t>address</w:t>
      </w:r>
      <w:r w:rsidRPr="00EE0F09">
        <w:rPr>
          <w:rFonts w:ascii="Roboto" w:hAnsi="Roboto"/>
          <w:sz w:val="24"/>
          <w:szCs w:val="24"/>
        </w:rPr>
        <w:t xml:space="preserve"> system, 1000 West runs through the proposed project site. The developer had agreed to build out their portion of the road through Phase 1 — extending the existing half-built section — and to dedicate the necessary right-of-way for the road throughout the rest of the project. However, the developer requested a deviation from the city's adopted master road plan, proposing that 1000 West be curved around their campus rather than run straight through it. This curving configuration would effectively terminate 900 West with a cul-de-sac rather than allowing it to connect to 1000 West.</w:t>
      </w:r>
    </w:p>
    <w:p w14:paraId="795BCDD9" w14:textId="2DBB4304" w:rsidR="00BD542B" w:rsidRPr="00EE0F09" w:rsidRDefault="00BD542B" w:rsidP="00BD542B">
      <w:pPr>
        <w:rPr>
          <w:rFonts w:ascii="Roboto" w:hAnsi="Roboto"/>
          <w:sz w:val="24"/>
          <w:szCs w:val="24"/>
        </w:rPr>
      </w:pPr>
      <w:r w:rsidRPr="00EE0F09">
        <w:rPr>
          <w:rFonts w:ascii="Roboto" w:hAnsi="Roboto"/>
          <w:sz w:val="24"/>
          <w:szCs w:val="24"/>
        </w:rPr>
        <w:t xml:space="preserve">Marcus displayed exhibits showing both the proposed alignment from the agreement and the current master road plan with annotated markings. He explained that the curved alignment was driven by Schreiber's desire to maintain a connected internal campus — allowing forklifts and equipment to travel between buildings without crossing a public road. He acknowledged that the Cache Metropolitan Planning Organization had verbally approved the reroute, indicating that regional connectivity — specifically the flow of traffic through the corridor — was their primary concern, not the precise alignment. He further noted that 900 West is on the city's master plan but not the CMPO regional plan, making it primarily a local decision. Marcus also clarified that the 800 West </w:t>
      </w:r>
      <w:r w:rsidR="00153EF9" w:rsidRPr="00EE0F09">
        <w:rPr>
          <w:rFonts w:ascii="Roboto" w:hAnsi="Roboto"/>
          <w:sz w:val="24"/>
          <w:szCs w:val="24"/>
        </w:rPr>
        <w:t>corridor</w:t>
      </w:r>
      <w:r w:rsidRPr="00EE0F09">
        <w:rPr>
          <w:rFonts w:ascii="Roboto" w:hAnsi="Roboto"/>
          <w:sz w:val="24"/>
          <w:szCs w:val="24"/>
        </w:rPr>
        <w:t xml:space="preserve"> — described as the Wolfpack Way equivalent on the other side of the highway — would not be affected by the agreement.</w:t>
      </w:r>
    </w:p>
    <w:p w14:paraId="51F4F9FD" w14:textId="77777777" w:rsidR="00BD542B" w:rsidRPr="00EE0F09" w:rsidRDefault="00BD542B" w:rsidP="00BD542B">
      <w:pPr>
        <w:rPr>
          <w:rFonts w:ascii="Roboto" w:hAnsi="Roboto"/>
          <w:b/>
          <w:bCs/>
          <w:sz w:val="24"/>
          <w:szCs w:val="24"/>
        </w:rPr>
      </w:pPr>
      <w:r w:rsidRPr="00EE0F09">
        <w:rPr>
          <w:rFonts w:ascii="Roboto" w:hAnsi="Roboto"/>
          <w:b/>
          <w:bCs/>
          <w:sz w:val="24"/>
          <w:szCs w:val="24"/>
        </w:rPr>
        <w:t>Successors and Assigns — Section 10 (Red)</w:t>
      </w:r>
    </w:p>
    <w:p w14:paraId="3E273800" w14:textId="768F89A3" w:rsidR="00BD542B" w:rsidRDefault="00BD542B" w:rsidP="00BD542B">
      <w:pPr>
        <w:rPr>
          <w:rFonts w:ascii="Roboto" w:hAnsi="Roboto"/>
          <w:sz w:val="24"/>
          <w:szCs w:val="24"/>
        </w:rPr>
      </w:pPr>
      <w:r w:rsidRPr="00EE0F09">
        <w:rPr>
          <w:rFonts w:ascii="Roboto" w:hAnsi="Roboto"/>
          <w:sz w:val="24"/>
          <w:szCs w:val="24"/>
        </w:rPr>
        <w:t>The final major concern presented was the transferability of the agreement. Schreiber Foods requested that the development agreement be transferable to other parties, primarily to accommodate partner organizations involved in development, financing, and long-term maintenance of the site. Marcus noted that city staff and the city attorney were comfortable with transfers remaining within the Schreiber corporate umbrella, as partner organizations operating under Schreiber's direction would still represent the same partnership the city had negotiated. The concern arose if the property were to be sold to an entirely different entity with different goals. In that scenario, city staff and the attorney wanted the new entity to be required to renegotiate with the city, rather than inheriting the full benefit of a deal specifically crafted for Schreiber</w:t>
      </w:r>
      <w:r w:rsidR="00101FB0">
        <w:rPr>
          <w:rFonts w:ascii="Roboto" w:hAnsi="Roboto"/>
          <w:sz w:val="24"/>
          <w:szCs w:val="24"/>
        </w:rPr>
        <w:t>s</w:t>
      </w:r>
      <w:r w:rsidRPr="00EE0F09">
        <w:rPr>
          <w:rFonts w:ascii="Roboto" w:hAnsi="Roboto"/>
          <w:sz w:val="24"/>
          <w:szCs w:val="24"/>
        </w:rPr>
        <w:t>. Marcus emphasized that there had been no discussion of selling the property to a third party — Schreiber</w:t>
      </w:r>
      <w:r w:rsidR="00101FB0">
        <w:rPr>
          <w:rFonts w:ascii="Roboto" w:hAnsi="Roboto"/>
          <w:sz w:val="24"/>
          <w:szCs w:val="24"/>
        </w:rPr>
        <w:t>s</w:t>
      </w:r>
      <w:r w:rsidRPr="00EE0F09">
        <w:rPr>
          <w:rFonts w:ascii="Roboto" w:hAnsi="Roboto"/>
          <w:sz w:val="24"/>
          <w:szCs w:val="24"/>
        </w:rPr>
        <w:t xml:space="preserve"> had consistently expressed commitment to a long-term presence — but that the city wanted appropriate protective language in place as a precaution.</w:t>
      </w:r>
    </w:p>
    <w:p w14:paraId="4C0B80FF" w14:textId="77777777" w:rsidR="00101FB0" w:rsidRDefault="00101FB0" w:rsidP="00BD542B">
      <w:pPr>
        <w:rPr>
          <w:rFonts w:ascii="Roboto" w:hAnsi="Roboto"/>
          <w:sz w:val="24"/>
          <w:szCs w:val="24"/>
        </w:rPr>
      </w:pPr>
    </w:p>
    <w:p w14:paraId="4484DF21" w14:textId="77777777" w:rsidR="00101FB0" w:rsidRPr="00EE0F09" w:rsidRDefault="00101FB0" w:rsidP="00BD542B">
      <w:pPr>
        <w:rPr>
          <w:rFonts w:ascii="Roboto" w:hAnsi="Roboto"/>
          <w:sz w:val="24"/>
          <w:szCs w:val="24"/>
        </w:rPr>
      </w:pPr>
    </w:p>
    <w:p w14:paraId="019C30B8" w14:textId="77777777" w:rsidR="00BD542B" w:rsidRPr="00EE0F09" w:rsidRDefault="00BD542B" w:rsidP="00BD542B">
      <w:pPr>
        <w:rPr>
          <w:rFonts w:ascii="Roboto" w:hAnsi="Roboto"/>
          <w:b/>
          <w:bCs/>
          <w:sz w:val="24"/>
          <w:szCs w:val="24"/>
        </w:rPr>
      </w:pPr>
      <w:r w:rsidRPr="00EE0F09">
        <w:rPr>
          <w:rFonts w:ascii="Roboto" w:hAnsi="Roboto"/>
          <w:b/>
          <w:bCs/>
          <w:sz w:val="24"/>
          <w:szCs w:val="24"/>
        </w:rPr>
        <w:t>Commission Discussion</w:t>
      </w:r>
    </w:p>
    <w:p w14:paraId="6005B8B7" w14:textId="5A8D6EC1" w:rsidR="00BD542B" w:rsidRPr="00EE0F09" w:rsidRDefault="00BD542B" w:rsidP="00BD542B">
      <w:pPr>
        <w:rPr>
          <w:rFonts w:ascii="Roboto" w:hAnsi="Roboto"/>
          <w:sz w:val="24"/>
          <w:szCs w:val="24"/>
        </w:rPr>
      </w:pPr>
      <w:r w:rsidRPr="00EE0F09">
        <w:rPr>
          <w:rFonts w:ascii="Roboto" w:hAnsi="Roboto"/>
          <w:sz w:val="24"/>
          <w:szCs w:val="24"/>
        </w:rPr>
        <w:t xml:space="preserve">Following the presentation, Commissioner Mowes confirmed that no public hearing was being held that evening, and that the public hearing would occur at the City Council meeting the following Tuesday. He also noted for the record that a different version of the development agreement had been circulated that </w:t>
      </w:r>
      <w:r w:rsidR="00101FB0" w:rsidRPr="00EE0F09">
        <w:rPr>
          <w:rFonts w:ascii="Roboto" w:hAnsi="Roboto"/>
          <w:sz w:val="24"/>
          <w:szCs w:val="24"/>
        </w:rPr>
        <w:t>morning but</w:t>
      </w:r>
      <w:r w:rsidRPr="00EE0F09">
        <w:rPr>
          <w:rFonts w:ascii="Roboto" w:hAnsi="Roboto"/>
          <w:sz w:val="24"/>
          <w:szCs w:val="24"/>
        </w:rPr>
        <w:t xml:space="preserve"> clarified that the version in the publicly available packet — referred to as Version 3 — was the controlling version for that evening's discussion, as the morning version contained unreviewed changes that had not been agreed upon by all parties' legal counsel.</w:t>
      </w:r>
    </w:p>
    <w:p w14:paraId="568C3553" w14:textId="77777777" w:rsidR="00BD542B" w:rsidRPr="00EE0F09" w:rsidRDefault="00BD542B" w:rsidP="00BD542B">
      <w:pPr>
        <w:rPr>
          <w:rFonts w:ascii="Roboto" w:hAnsi="Roboto"/>
          <w:sz w:val="24"/>
          <w:szCs w:val="24"/>
        </w:rPr>
      </w:pPr>
      <w:r w:rsidRPr="00EE0F09">
        <w:rPr>
          <w:rFonts w:ascii="Roboto" w:hAnsi="Roboto"/>
          <w:b/>
          <w:bCs/>
          <w:sz w:val="24"/>
          <w:szCs w:val="24"/>
        </w:rPr>
        <w:t>Commissioner Taylor</w:t>
      </w:r>
      <w:r w:rsidRPr="00EE0F09">
        <w:rPr>
          <w:rFonts w:ascii="Roboto" w:hAnsi="Roboto"/>
          <w:sz w:val="24"/>
          <w:szCs w:val="24"/>
        </w:rPr>
        <w:t xml:space="preserve"> asked for clarification on the 15-year vesting period, specifically what the downside would be in practical terms. Marcus explained that with the city having grown so substantially in recent years, locking in today's code for 15 years created risk that the city might find itself unable to adapt its standards to changing conditions. Taylor also asked about the road curvature, inquiring whether a straight alignment was simply impractical given the proposed building layout. Marcus confirmed that running 1000 West straight through the site would bisect the campus and cut off Phase 3, which the developer found unworkable given their goal of an interconnected campus. Taylor indicated she did not find the road curvature itself particularly concerning from a commission standpoint.</w:t>
      </w:r>
    </w:p>
    <w:p w14:paraId="5BE68538" w14:textId="77777777" w:rsidR="00BD542B" w:rsidRPr="00EE0F09" w:rsidRDefault="00BD542B" w:rsidP="00BD542B">
      <w:pPr>
        <w:rPr>
          <w:rFonts w:ascii="Roboto" w:hAnsi="Roboto"/>
          <w:sz w:val="24"/>
          <w:szCs w:val="24"/>
        </w:rPr>
      </w:pPr>
      <w:r w:rsidRPr="00EE0F09">
        <w:rPr>
          <w:rFonts w:ascii="Roboto" w:hAnsi="Roboto"/>
          <w:b/>
          <w:bCs/>
          <w:sz w:val="24"/>
          <w:szCs w:val="24"/>
        </w:rPr>
        <w:t>Commissioner Hansen</w:t>
      </w:r>
      <w:r w:rsidRPr="00EE0F09">
        <w:rPr>
          <w:rFonts w:ascii="Roboto" w:hAnsi="Roboto"/>
          <w:sz w:val="24"/>
          <w:szCs w:val="24"/>
        </w:rPr>
        <w:t xml:space="preserve"> questioned why 900 West needed to terminate in a cul-de-sac rather than connecting into the curved 1000 West alignment. Marcus explained that Schreiber's engineers had flagged traffic issues with that connection and proposed the cul-de-sac as the solution. Hansen acknowledged the concern about the dead end but indicated it was not a hill he would "die on." He noted that the dedicated right-of-way for 1000 West would at least preserve the option to build that segment of road later, and expressed general comfort with the agreement, particularly noting that Schreiber's type of facility — highly automated, capital-intensive food manufacturing — tends to represent a far more significant and stable investment than most industrial users. He estimated that such facilities can cost ten to fifty times more to build than typical industrial structures, which translates to higher property tax value and greater long-term stability.</w:t>
      </w:r>
    </w:p>
    <w:p w14:paraId="3591ADE8" w14:textId="45EDE27F" w:rsidR="00BD542B" w:rsidRPr="00EE0F09" w:rsidRDefault="00BD542B" w:rsidP="00BD542B">
      <w:pPr>
        <w:rPr>
          <w:rFonts w:ascii="Roboto" w:hAnsi="Roboto"/>
          <w:sz w:val="24"/>
          <w:szCs w:val="24"/>
        </w:rPr>
      </w:pPr>
      <w:r w:rsidRPr="00EE0F09">
        <w:rPr>
          <w:rFonts w:ascii="Roboto" w:hAnsi="Roboto"/>
          <w:b/>
          <w:bCs/>
          <w:sz w:val="24"/>
          <w:szCs w:val="24"/>
        </w:rPr>
        <w:t>Commissioner Williams</w:t>
      </w:r>
      <w:r w:rsidRPr="00EE0F09">
        <w:rPr>
          <w:rFonts w:ascii="Roboto" w:hAnsi="Roboto"/>
          <w:sz w:val="24"/>
          <w:szCs w:val="24"/>
        </w:rPr>
        <w:t xml:space="preserve"> asked several probing questions about the balance of consideration in the agreement. She observed that from Schreiber's perspective, the concessions being granted — 15-year vesting and modification of the master road plan — were substantial. She asked whether the city's side of the equation was equally substantial, noting that the infrastructure provision (Section 6) seemed to be a cost that would exist regardless of any agreement since Schreiber</w:t>
      </w:r>
      <w:r w:rsidR="00101FB0">
        <w:rPr>
          <w:rFonts w:ascii="Roboto" w:hAnsi="Roboto"/>
          <w:sz w:val="24"/>
          <w:szCs w:val="24"/>
        </w:rPr>
        <w:t>s</w:t>
      </w:r>
      <w:r w:rsidRPr="00EE0F09">
        <w:rPr>
          <w:rFonts w:ascii="Roboto" w:hAnsi="Roboto"/>
          <w:sz w:val="24"/>
          <w:szCs w:val="24"/>
        </w:rPr>
        <w:t xml:space="preserve"> would need that infrastructure for their own development anyway. Marcus clarified that Section 7.5 — the regional storm water facility — was genuinely over and above what Schreiber would need strictly for their own drainage, and that the city would receive land dedicated for a regional facility addressing pre-existing drainage problems in the area. Williams also inquired about the possibility of Schreiber</w:t>
      </w:r>
      <w:r w:rsidR="00101FB0">
        <w:rPr>
          <w:rFonts w:ascii="Roboto" w:hAnsi="Roboto"/>
          <w:sz w:val="24"/>
          <w:szCs w:val="24"/>
        </w:rPr>
        <w:t>s</w:t>
      </w:r>
      <w:r w:rsidRPr="00EE0F09">
        <w:rPr>
          <w:rFonts w:ascii="Roboto" w:hAnsi="Roboto"/>
          <w:sz w:val="24"/>
          <w:szCs w:val="24"/>
        </w:rPr>
        <w:t xml:space="preserve"> generating sales tax revenue for the city, and Marcus acknowledged it was possible depending on how the company structured its internal transactions, though the city was not counting on sales tax as a revenue source and any such benefit would be a welcome surprise.</w:t>
      </w:r>
    </w:p>
    <w:p w14:paraId="30C95AB9" w14:textId="77777777" w:rsidR="00BD542B" w:rsidRPr="00EE0F09" w:rsidRDefault="00BD542B" w:rsidP="00BD542B">
      <w:pPr>
        <w:rPr>
          <w:rFonts w:ascii="Roboto" w:hAnsi="Roboto"/>
          <w:sz w:val="24"/>
          <w:szCs w:val="24"/>
        </w:rPr>
      </w:pPr>
      <w:r w:rsidRPr="00EE0F09">
        <w:rPr>
          <w:rFonts w:ascii="Roboto" w:hAnsi="Roboto"/>
          <w:sz w:val="24"/>
          <w:szCs w:val="24"/>
        </w:rPr>
        <w:t>Williams also raised the issue of transferability, agreeing with the concern that the frozen standards could make the property more attractive to third-party buyers who would step into Schreiber's shoes and benefit from the vested rights without any of the original intent or partnership spirit that motivated the deal. She advocated for tight language around the purposes for which the property could be used if it were transferred.</w:t>
      </w:r>
    </w:p>
    <w:p w14:paraId="37AA42F3" w14:textId="529987CF" w:rsidR="00BD542B" w:rsidRPr="00EE0F09" w:rsidRDefault="00BD542B" w:rsidP="00BD542B">
      <w:pPr>
        <w:rPr>
          <w:rFonts w:ascii="Roboto" w:hAnsi="Roboto"/>
          <w:sz w:val="24"/>
          <w:szCs w:val="24"/>
        </w:rPr>
      </w:pPr>
      <w:r w:rsidRPr="00EE0F09">
        <w:rPr>
          <w:rFonts w:ascii="Roboto" w:hAnsi="Roboto"/>
          <w:b/>
          <w:bCs/>
          <w:sz w:val="24"/>
          <w:szCs w:val="24"/>
        </w:rPr>
        <w:t>Commissioner Lee</w:t>
      </w:r>
      <w:r w:rsidRPr="00EE0F09">
        <w:rPr>
          <w:rFonts w:ascii="Roboto" w:hAnsi="Roboto"/>
          <w:sz w:val="24"/>
          <w:szCs w:val="24"/>
        </w:rPr>
        <w:t xml:space="preserve">, attending via Zoom, expressed strong reservations about two specific provisions. First, she raised a concern about storm water maintenance, questioning whether the agreement as drafted would result in the city bearing maintenance responsibility for storm water infrastructure that serves Schreiber's development. She pointed out that cities routinely decline offers from subdivisions and neighborhoods to take over storm water ponds because of the ongoing maintenance </w:t>
      </w:r>
      <w:r w:rsidR="00101FB0" w:rsidRPr="00EE0F09">
        <w:rPr>
          <w:rFonts w:ascii="Roboto" w:hAnsi="Roboto"/>
          <w:sz w:val="24"/>
          <w:szCs w:val="24"/>
        </w:rPr>
        <w:t>burden and</w:t>
      </w:r>
      <w:r w:rsidRPr="00EE0F09">
        <w:rPr>
          <w:rFonts w:ascii="Roboto" w:hAnsi="Roboto"/>
          <w:sz w:val="24"/>
          <w:szCs w:val="24"/>
        </w:rPr>
        <w:t xml:space="preserve"> suggested that it might be more appropriate for there to be two separate facilities — one maintained by Schreiber for their operational needs and one maintained by the city for </w:t>
      </w:r>
      <w:r w:rsidRPr="004C4DD1">
        <w:rPr>
          <w:rFonts w:ascii="Roboto" w:hAnsi="Roboto"/>
          <w:sz w:val="24"/>
          <w:szCs w:val="24"/>
        </w:rPr>
        <w:t>regional purposes</w:t>
      </w:r>
      <w:r w:rsidRPr="00EE0F09">
        <w:rPr>
          <w:rFonts w:ascii="Roboto" w:hAnsi="Roboto"/>
          <w:sz w:val="24"/>
          <w:szCs w:val="24"/>
        </w:rPr>
        <w:t xml:space="preserve"> — rather than commingling the two. Second, Commissioner Lee raised a substantive objection to the road construction provisions, noting that the current agreement only required Schreiber</w:t>
      </w:r>
      <w:r w:rsidR="004C4DD1">
        <w:rPr>
          <w:rFonts w:ascii="Roboto" w:hAnsi="Roboto"/>
          <w:sz w:val="24"/>
          <w:szCs w:val="24"/>
        </w:rPr>
        <w:t>s</w:t>
      </w:r>
      <w:r w:rsidRPr="00EE0F09">
        <w:rPr>
          <w:rFonts w:ascii="Roboto" w:hAnsi="Roboto"/>
          <w:sz w:val="24"/>
          <w:szCs w:val="24"/>
        </w:rPr>
        <w:t xml:space="preserve"> to build the</w:t>
      </w:r>
      <w:r w:rsidR="00E83BB1">
        <w:rPr>
          <w:rFonts w:ascii="Roboto" w:hAnsi="Roboto"/>
          <w:sz w:val="24"/>
          <w:szCs w:val="24"/>
        </w:rPr>
        <w:t xml:space="preserve">ir “half” of the </w:t>
      </w:r>
      <w:r w:rsidRPr="00EE0F09">
        <w:rPr>
          <w:rFonts w:ascii="Roboto" w:hAnsi="Roboto"/>
          <w:sz w:val="24"/>
          <w:szCs w:val="24"/>
        </w:rPr>
        <w:t>road</w:t>
      </w:r>
      <w:r w:rsidR="00E83BB1">
        <w:rPr>
          <w:rFonts w:ascii="Roboto" w:hAnsi="Roboto"/>
          <w:sz w:val="24"/>
          <w:szCs w:val="24"/>
        </w:rPr>
        <w:t xml:space="preserve">, </w:t>
      </w:r>
      <w:r w:rsidR="00E83BB1" w:rsidRPr="00E83BB1">
        <w:rPr>
          <w:rFonts w:ascii="Roboto" w:hAnsi="Roboto"/>
          <w:b/>
          <w:bCs/>
          <w:sz w:val="24"/>
          <w:szCs w:val="24"/>
        </w:rPr>
        <w:t>only part</w:t>
      </w:r>
      <w:r w:rsidR="00E83BB1">
        <w:rPr>
          <w:rFonts w:ascii="Roboto" w:hAnsi="Roboto"/>
          <w:sz w:val="24"/>
          <w:szCs w:val="24"/>
        </w:rPr>
        <w:t xml:space="preserve"> </w:t>
      </w:r>
      <w:r w:rsidR="00E83BB1" w:rsidRPr="00E83BB1">
        <w:rPr>
          <w:rFonts w:ascii="Roboto" w:hAnsi="Roboto"/>
          <w:b/>
          <w:bCs/>
          <w:sz w:val="24"/>
          <w:szCs w:val="24"/>
        </w:rPr>
        <w:t>way</w:t>
      </w:r>
      <w:r w:rsidR="00E83BB1">
        <w:rPr>
          <w:rFonts w:ascii="Roboto" w:hAnsi="Roboto"/>
          <w:sz w:val="24"/>
          <w:szCs w:val="24"/>
        </w:rPr>
        <w:t xml:space="preserve"> into</w:t>
      </w:r>
      <w:r w:rsidRPr="00EE0F09">
        <w:rPr>
          <w:rFonts w:ascii="Roboto" w:hAnsi="Roboto"/>
          <w:sz w:val="24"/>
          <w:szCs w:val="24"/>
        </w:rPr>
        <w:t xml:space="preserve"> Phase 1, with the remainder of 1000 West to be merely dedicated in right-of-way but not constructed. </w:t>
      </w:r>
      <w:r w:rsidR="00E83BB1">
        <w:rPr>
          <w:rFonts w:ascii="Roboto" w:hAnsi="Roboto"/>
          <w:sz w:val="24"/>
          <w:szCs w:val="24"/>
        </w:rPr>
        <w:t xml:space="preserve">The city would be responsible for constructing the remainder of the road through Phase 1, and </w:t>
      </w:r>
      <w:r w:rsidR="00E83BB1">
        <w:rPr>
          <w:rFonts w:ascii="Roboto" w:hAnsi="Roboto"/>
          <w:b/>
          <w:bCs/>
          <w:sz w:val="24"/>
          <w:szCs w:val="24"/>
        </w:rPr>
        <w:t xml:space="preserve">all </w:t>
      </w:r>
      <w:r w:rsidR="00E83BB1">
        <w:rPr>
          <w:rFonts w:ascii="Roboto" w:hAnsi="Roboto"/>
          <w:sz w:val="24"/>
          <w:szCs w:val="24"/>
        </w:rPr>
        <w:t>of the road throughout Phase 2 &amp; Phase 3.</w:t>
      </w:r>
      <w:r w:rsidRPr="00EE0F09">
        <w:rPr>
          <w:rFonts w:ascii="Roboto" w:hAnsi="Roboto"/>
          <w:sz w:val="24"/>
          <w:szCs w:val="24"/>
        </w:rPr>
        <w:t xml:space="preserve">She argued that this was inconsistent with the city's standard practice, which requires developers to build infrastructure along the full length of their parcel for each phase. She further pointed out that the 1000 West alignment had been shifted so far to the east in the developer's proposal that a portion of the road would fall on adjacent property not owned by Schreiber, which she argued was not a good-faith approach. For these reasons, Commissioner Lee stated her recommendation would be that the City Council </w:t>
      </w:r>
      <w:r w:rsidR="00E83BB1" w:rsidRPr="00EE0F09">
        <w:rPr>
          <w:rFonts w:ascii="Roboto" w:hAnsi="Roboto"/>
          <w:sz w:val="24"/>
          <w:szCs w:val="24"/>
        </w:rPr>
        <w:t>does not approve</w:t>
      </w:r>
      <w:r w:rsidRPr="00EE0F09">
        <w:rPr>
          <w:rFonts w:ascii="Roboto" w:hAnsi="Roboto"/>
          <w:sz w:val="24"/>
          <w:szCs w:val="24"/>
        </w:rPr>
        <w:t xml:space="preserve"> the development agreement as currently proposed.</w:t>
      </w:r>
    </w:p>
    <w:p w14:paraId="19D732A8" w14:textId="77777777" w:rsidR="00BD542B" w:rsidRPr="00EE0F09" w:rsidRDefault="00BD542B" w:rsidP="00BD542B">
      <w:pPr>
        <w:rPr>
          <w:rFonts w:ascii="Roboto" w:hAnsi="Roboto"/>
          <w:sz w:val="24"/>
          <w:szCs w:val="24"/>
        </w:rPr>
      </w:pPr>
      <w:r w:rsidRPr="00EE0F09">
        <w:rPr>
          <w:rFonts w:ascii="Roboto" w:hAnsi="Roboto"/>
          <w:sz w:val="24"/>
          <w:szCs w:val="24"/>
        </w:rPr>
        <w:t>Marcus addressed Commissioner Lee's road concern by explaining that the exactions doctrine under state code limits what the city can legally require a developer to build to infrastructure that is necessitated by their own development. Since Phases 2 and 3 would not be operational at the time Phase 1 is built, Schreiber's legal team argued that constructing the full road was not required under that standard. He acknowledged that the city's starting position in negotiations had been to require the full road, and that the current compromise — dedication of right-of-way without full construction — represented where both parties had landed. He emphasized that reopening the issue would likely cause delays and complications, though he acknowledged that since the commission is a recommending body, the council could choose to revisit it.</w:t>
      </w:r>
    </w:p>
    <w:p w14:paraId="6FBF0A5B" w14:textId="77777777" w:rsidR="00BD542B" w:rsidRPr="00EE0F09" w:rsidRDefault="00BD542B" w:rsidP="00BD542B">
      <w:pPr>
        <w:rPr>
          <w:rFonts w:ascii="Roboto" w:hAnsi="Roboto"/>
          <w:sz w:val="24"/>
          <w:szCs w:val="24"/>
        </w:rPr>
      </w:pPr>
      <w:r w:rsidRPr="00EE0F09">
        <w:rPr>
          <w:rFonts w:ascii="Roboto" w:hAnsi="Roboto"/>
          <w:b/>
          <w:bCs/>
          <w:sz w:val="24"/>
          <w:szCs w:val="24"/>
        </w:rPr>
        <w:t>Commissioner Mowes</w:t>
      </w:r>
      <w:r w:rsidRPr="00EE0F09">
        <w:rPr>
          <w:rFonts w:ascii="Roboto" w:hAnsi="Roboto"/>
          <w:sz w:val="24"/>
          <w:szCs w:val="24"/>
        </w:rPr>
        <w:t xml:space="preserve"> offered several additional observations. He noted that the annexation — currently pending before the City Council — was the linchpin of the entire agreement, since the affected property was not yet within city boundaries. He expressed a desire to ensure that the alignment of 900 West remain open as a future possibility, and suggested that the commission should be cautious about agreeing to a dead-end road given that the evening's discussion items included an ordinance on subdivision improvement standards that expressed a preference against cul-de-sacs and hammerheads. He also flagged a concern about electrical and utility capacity, encouraging the City Council to ensure that Schreiber's energy demands — which would be significant for a cold storage and food manufacturing facility — would not create shortages or strain for existing city residents. He noted that having the land use table attached as an exhibit would be a prudent way to define allowable industrial uses with specificity.</w:t>
      </w:r>
    </w:p>
    <w:p w14:paraId="0EFD2F29" w14:textId="77777777" w:rsidR="00BD542B" w:rsidRPr="00EE0F09" w:rsidRDefault="00BD542B" w:rsidP="00BD542B">
      <w:pPr>
        <w:rPr>
          <w:rFonts w:ascii="Roboto" w:hAnsi="Roboto"/>
          <w:sz w:val="24"/>
          <w:szCs w:val="24"/>
        </w:rPr>
      </w:pPr>
      <w:r w:rsidRPr="00EE0F09">
        <w:rPr>
          <w:rFonts w:ascii="Roboto" w:hAnsi="Roboto"/>
          <w:sz w:val="24"/>
          <w:szCs w:val="24"/>
        </w:rPr>
        <w:t>After thorough discussion, the commission moved to formulate a recommendation to the City Council.</w:t>
      </w:r>
    </w:p>
    <w:p w14:paraId="2206F32A" w14:textId="77777777" w:rsidR="00BD542B" w:rsidRPr="00EE0F09" w:rsidRDefault="00BD542B" w:rsidP="00BD542B">
      <w:pPr>
        <w:rPr>
          <w:rFonts w:ascii="Roboto" w:hAnsi="Roboto"/>
          <w:sz w:val="24"/>
          <w:szCs w:val="24"/>
        </w:rPr>
      </w:pPr>
      <w:r w:rsidRPr="00EE0F09">
        <w:rPr>
          <w:rFonts w:ascii="Roboto" w:hAnsi="Roboto"/>
          <w:sz w:val="24"/>
          <w:szCs w:val="24"/>
        </w:rPr>
        <w:t>Commissioner Hansen moved to recommend that the City Council approve the Schreiber Foods Development Agreement, subject to further consideration of the following items: (1) the storm water provisions, specifically the need for clarity around ownership and maintenance responsibilities between the city and Schreiber Foods, with consideration given to separate facilities; (2) the 1000 West road alignment, including the possibility of preserving a connection between 900 West and 1000 West, and further discussion about whether Schreiber should be required to construct — not merely dedicate the right-of-way for — the full road; and (3) the transferability provisions, specifically ensuring that vested rights could not be inherited by a third party whose intended uses substantially differ from those of Schreiber Foods. Commissioner Taylor seconded the motion. The motion carried 4-1, with Commissioner Lee casting the dissenting vote. Commissioner Lee's dissent was noted as being based on her position that the road construction standard applied to other developers should apply equally here, and that the agreement as written did not demonstrate sufficient good faith on those terms.</w:t>
      </w:r>
    </w:p>
    <w:p w14:paraId="27041E04" w14:textId="77777777" w:rsidR="007C15C9" w:rsidRPr="007C15C9" w:rsidRDefault="007C15C9" w:rsidP="007C15C9"/>
    <w:p w14:paraId="69DC8791" w14:textId="299FA831" w:rsidR="005B187E" w:rsidRDefault="005B187E" w:rsidP="005B187E">
      <w:pPr>
        <w:pStyle w:val="Heading2"/>
        <w:rPr>
          <w:rFonts w:ascii="Roboto" w:hAnsi="Roboto"/>
          <w:b/>
          <w:bCs/>
          <w:sz w:val="28"/>
          <w:szCs w:val="28"/>
          <w:u w:val="single"/>
        </w:rPr>
      </w:pPr>
      <w:r w:rsidRPr="00EC3955">
        <w:rPr>
          <w:rFonts w:ascii="Roboto" w:hAnsi="Roboto"/>
          <w:b/>
          <w:bCs/>
          <w:sz w:val="28"/>
          <w:szCs w:val="28"/>
          <w:u w:val="single"/>
        </w:rPr>
        <w:t>Legislative Items</w:t>
      </w:r>
      <w:r w:rsidR="006D76F1">
        <w:rPr>
          <w:rFonts w:ascii="Roboto" w:hAnsi="Roboto"/>
          <w:b/>
          <w:bCs/>
          <w:sz w:val="28"/>
          <w:szCs w:val="28"/>
          <w:u w:val="single"/>
        </w:rPr>
        <w:t xml:space="preserve"> &amp; Public Hearings</w:t>
      </w:r>
    </w:p>
    <w:p w14:paraId="5164B143" w14:textId="77777777" w:rsidR="00BD542B" w:rsidRPr="00EE0F09" w:rsidRDefault="00BD542B" w:rsidP="00BD542B">
      <w:pPr>
        <w:rPr>
          <w:rFonts w:ascii="Roboto" w:hAnsi="Roboto"/>
          <w:sz w:val="24"/>
          <w:szCs w:val="24"/>
        </w:rPr>
      </w:pPr>
      <w:r w:rsidRPr="00EE0F09">
        <w:rPr>
          <w:rFonts w:ascii="Roboto" w:hAnsi="Roboto"/>
          <w:sz w:val="24"/>
          <w:szCs w:val="24"/>
        </w:rPr>
        <w:t>There were no legislative items on the agenda for this meeting.</w:t>
      </w:r>
    </w:p>
    <w:p w14:paraId="179BAD41" w14:textId="77777777" w:rsidR="00BD542B" w:rsidRPr="00BD542B" w:rsidRDefault="00BD542B" w:rsidP="00BD542B"/>
    <w:p w14:paraId="0BEDFA71" w14:textId="27693471" w:rsidR="009C613A" w:rsidRPr="006D76F1" w:rsidRDefault="001626B4" w:rsidP="00B227A6">
      <w:pPr>
        <w:pStyle w:val="Heading2"/>
        <w:spacing w:before="0" w:after="0"/>
        <w:rPr>
          <w:rFonts w:ascii="Roboto" w:hAnsi="Roboto"/>
          <w:b/>
          <w:bCs/>
          <w:sz w:val="28"/>
          <w:szCs w:val="28"/>
          <w:u w:val="single"/>
        </w:rPr>
      </w:pPr>
      <w:r w:rsidRPr="00AE7580">
        <w:rPr>
          <w:rFonts w:ascii="Roboto" w:hAnsi="Roboto"/>
          <w:b/>
          <w:bCs/>
          <w:sz w:val="28"/>
          <w:szCs w:val="28"/>
          <w:u w:val="single"/>
        </w:rPr>
        <w:t>Discussion</w:t>
      </w:r>
      <w:r w:rsidR="007C6A11" w:rsidRPr="00AE7580">
        <w:rPr>
          <w:rFonts w:ascii="Roboto" w:hAnsi="Roboto"/>
          <w:b/>
          <w:bCs/>
          <w:sz w:val="28"/>
          <w:szCs w:val="28"/>
          <w:u w:val="single"/>
        </w:rPr>
        <w:t xml:space="preserve"> Items</w:t>
      </w:r>
    </w:p>
    <w:p w14:paraId="217C5706" w14:textId="276D46C6" w:rsidR="00BD542B" w:rsidRPr="00BD542B" w:rsidRDefault="00BD542B" w:rsidP="00BD542B">
      <w:pPr>
        <w:rPr>
          <w:rFonts w:ascii="Roboto" w:eastAsia="Times New Roman" w:hAnsi="Roboto" w:cs="Times New Roman"/>
          <w:b/>
          <w:bCs/>
          <w:sz w:val="24"/>
          <w:szCs w:val="24"/>
        </w:rPr>
      </w:pPr>
      <w:r w:rsidRPr="00BD542B">
        <w:rPr>
          <w:rFonts w:ascii="Roboto" w:eastAsia="Times New Roman" w:hAnsi="Roboto" w:cs="Times New Roman"/>
          <w:b/>
          <w:bCs/>
          <w:sz w:val="24"/>
          <w:szCs w:val="24"/>
        </w:rPr>
        <w:t xml:space="preserve">i. Ordinance 2026-16 Subdivision Improvements Agreement </w:t>
      </w:r>
    </w:p>
    <w:p w14:paraId="3A2343CB" w14:textId="77777777" w:rsidR="00BD542B" w:rsidRPr="00BD542B" w:rsidRDefault="00BD542B" w:rsidP="00BD542B">
      <w:pPr>
        <w:rPr>
          <w:rFonts w:ascii="Roboto" w:eastAsia="Times New Roman" w:hAnsi="Roboto" w:cs="Times New Roman"/>
          <w:sz w:val="24"/>
          <w:szCs w:val="24"/>
        </w:rPr>
      </w:pPr>
      <w:r w:rsidRPr="00BD542B">
        <w:rPr>
          <w:rFonts w:ascii="Roboto" w:eastAsia="Times New Roman" w:hAnsi="Roboto" w:cs="Times New Roman"/>
          <w:sz w:val="24"/>
          <w:szCs w:val="24"/>
        </w:rPr>
        <w:t>City Planner Layton noted that the Subdivision Improvements Agreement, along with Ordinances 2026-17 and 2026-20, had been thoroughly discussed at prior meetings and that the red-line versions had not been changed since those discussions. She had included them on the agenda in case commissioners wished to revisit anything, but indicated that the substantive discussion was considered complete. She acknowledged, however, that she had missed the noticing deadline required to hold a public hearing on these ordinances at the August 19 meeting, and apologized for that oversight. Her intention was to notice all three ordinances for a public hearing at the September 2, 2026 regular meeting. No commissioners raised new concerns or requested additional discussion on this item.</w:t>
      </w:r>
    </w:p>
    <w:p w14:paraId="75EC8894" w14:textId="407A1B12" w:rsidR="00BD542B" w:rsidRPr="00BD542B" w:rsidRDefault="00BD542B" w:rsidP="00BD542B">
      <w:pPr>
        <w:rPr>
          <w:rFonts w:ascii="Roboto" w:eastAsia="Times New Roman" w:hAnsi="Roboto" w:cs="Times New Roman"/>
          <w:b/>
          <w:bCs/>
          <w:sz w:val="24"/>
          <w:szCs w:val="24"/>
        </w:rPr>
      </w:pPr>
      <w:r w:rsidRPr="00BD542B">
        <w:rPr>
          <w:rFonts w:ascii="Roboto" w:eastAsia="Times New Roman" w:hAnsi="Roboto" w:cs="Times New Roman"/>
          <w:b/>
          <w:bCs/>
          <w:sz w:val="24"/>
          <w:szCs w:val="24"/>
        </w:rPr>
        <w:t xml:space="preserve">ii. Ordinance 2026-17 Public Works/Private Roads </w:t>
      </w:r>
    </w:p>
    <w:p w14:paraId="0E407AB3" w14:textId="77777777" w:rsidR="00BD542B" w:rsidRPr="00BD542B" w:rsidRDefault="00BD542B" w:rsidP="00BD542B">
      <w:pPr>
        <w:rPr>
          <w:rFonts w:ascii="Roboto" w:eastAsia="Times New Roman" w:hAnsi="Roboto" w:cs="Times New Roman"/>
          <w:sz w:val="24"/>
          <w:szCs w:val="24"/>
        </w:rPr>
      </w:pPr>
      <w:r w:rsidRPr="00BD542B">
        <w:rPr>
          <w:rFonts w:ascii="Roboto" w:eastAsia="Times New Roman" w:hAnsi="Roboto" w:cs="Times New Roman"/>
          <w:sz w:val="24"/>
          <w:szCs w:val="24"/>
        </w:rPr>
        <w:t>Consistent with the note above, no additional discussion was requested on this ordinance. It was confirmed that it would be noticed for public hearing at the September 2 meeting.</w:t>
      </w:r>
    </w:p>
    <w:p w14:paraId="5AAFCBEA" w14:textId="4B882180" w:rsidR="00BD542B" w:rsidRPr="00BD542B" w:rsidRDefault="00BD542B" w:rsidP="00BD542B">
      <w:pPr>
        <w:rPr>
          <w:rFonts w:ascii="Roboto" w:eastAsia="Times New Roman" w:hAnsi="Roboto" w:cs="Times New Roman"/>
          <w:b/>
          <w:bCs/>
          <w:sz w:val="24"/>
          <w:szCs w:val="24"/>
        </w:rPr>
      </w:pPr>
      <w:r w:rsidRPr="00BD542B">
        <w:rPr>
          <w:rFonts w:ascii="Roboto" w:eastAsia="Times New Roman" w:hAnsi="Roboto" w:cs="Times New Roman"/>
          <w:b/>
          <w:bCs/>
          <w:sz w:val="24"/>
          <w:szCs w:val="24"/>
        </w:rPr>
        <w:t xml:space="preserve">iii. Ordinance 2026-20 LDR Zone and Standards </w:t>
      </w:r>
    </w:p>
    <w:p w14:paraId="252EB444" w14:textId="77777777" w:rsidR="00BD542B" w:rsidRPr="00BD542B" w:rsidRDefault="00BD542B" w:rsidP="00BD542B">
      <w:pPr>
        <w:rPr>
          <w:rFonts w:ascii="Roboto" w:eastAsia="Times New Roman" w:hAnsi="Roboto" w:cs="Times New Roman"/>
          <w:sz w:val="24"/>
          <w:szCs w:val="24"/>
        </w:rPr>
      </w:pPr>
      <w:r w:rsidRPr="00BD542B">
        <w:rPr>
          <w:rFonts w:ascii="Roboto" w:eastAsia="Times New Roman" w:hAnsi="Roboto" w:cs="Times New Roman"/>
          <w:sz w:val="24"/>
          <w:szCs w:val="24"/>
        </w:rPr>
        <w:t>Commissioner Hansen raised a question about the proposed maximum lot size of 25,000 square feet in the LDR zone, asking what would happen in cases where a lot had significant topographic challenges — such as a gully or ravine — rendering portions of the parcel unbuildable, potentially pushing the effective usable area below what would otherwise be achievable. Layton responded that this was precisely the type of situation a variance was designed to address: where a property characteristic outside the owner's control prevents use of the land in the same manner available to neighboring properties. She further explained that the maximum lot size was motivated by two goals — discouraging the combination of lots, which had historically caused the city to lose buildable units when property owners merged parcels simply to gain larger yards, and providing a code framework that would allow developers to build smaller lots without requiring a full rezone process, which had historically been burdensome and time-consuming.</w:t>
      </w:r>
    </w:p>
    <w:p w14:paraId="0BC64988" w14:textId="77777777" w:rsidR="00BD542B" w:rsidRPr="00BD542B" w:rsidRDefault="00BD542B" w:rsidP="00BD542B">
      <w:pPr>
        <w:rPr>
          <w:rFonts w:ascii="Roboto" w:eastAsia="Times New Roman" w:hAnsi="Roboto" w:cs="Times New Roman"/>
          <w:sz w:val="24"/>
          <w:szCs w:val="24"/>
        </w:rPr>
      </w:pPr>
      <w:r w:rsidRPr="00BD542B">
        <w:rPr>
          <w:rFonts w:ascii="Roboto" w:eastAsia="Times New Roman" w:hAnsi="Roboto" w:cs="Times New Roman"/>
          <w:sz w:val="24"/>
          <w:szCs w:val="24"/>
        </w:rPr>
        <w:t>Commissioner Hansen expressed reservations about the maximum lot size as a policy matter, stating that he had never been fully persuaded by the argument that larger lots cost the city more than they generate in revenue. He suggested the analysis he had seen was limited in scope, noting that smaller lots bring more residents, more traffic, more demand on police and other services, and more wear on roads. He observed that road deterioration is caused largely by cumulative traffic volume rather than the frontage of individual lots, and that a comprehensive cost-benefit analysis had not, in his view, been conducted.</w:t>
      </w:r>
    </w:p>
    <w:p w14:paraId="50FF9C0E" w14:textId="77777777" w:rsidR="00BD542B" w:rsidRPr="00BD542B" w:rsidRDefault="00BD542B" w:rsidP="00BD542B">
      <w:pPr>
        <w:rPr>
          <w:rFonts w:ascii="Roboto" w:eastAsia="Times New Roman" w:hAnsi="Roboto" w:cs="Times New Roman"/>
          <w:sz w:val="24"/>
          <w:szCs w:val="24"/>
        </w:rPr>
      </w:pPr>
      <w:r w:rsidRPr="00BD542B">
        <w:rPr>
          <w:rFonts w:ascii="Roboto" w:eastAsia="Times New Roman" w:hAnsi="Roboto" w:cs="Times New Roman"/>
          <w:sz w:val="24"/>
          <w:szCs w:val="24"/>
        </w:rPr>
        <w:t>Commissioner Williams agreed with Commissioner Hansen's skepticism, adding that she believed the city should not restrict property owners from merging lots or creating larger parcels if that was their preference and they were willing to pay for it. She argued that providing smaller lot options to developers was a positive step, but that the maximum should not be used to handcuff property owners on the other end of the spectrum. She observed that a significant part of Hyde Park's character and appeal came from its larger-lot residential feel, distinguishing it from neighboring communities, and that preserving that flexibility was important.</w:t>
      </w:r>
    </w:p>
    <w:p w14:paraId="7912A105" w14:textId="77777777" w:rsidR="00BD542B" w:rsidRPr="00BD542B" w:rsidRDefault="00BD542B" w:rsidP="00BD542B">
      <w:pPr>
        <w:rPr>
          <w:rFonts w:ascii="Roboto" w:eastAsia="Times New Roman" w:hAnsi="Roboto" w:cs="Times New Roman"/>
          <w:sz w:val="24"/>
          <w:szCs w:val="24"/>
        </w:rPr>
      </w:pPr>
      <w:r w:rsidRPr="00BD542B">
        <w:rPr>
          <w:rFonts w:ascii="Roboto" w:eastAsia="Times New Roman" w:hAnsi="Roboto" w:cs="Times New Roman"/>
          <w:sz w:val="24"/>
          <w:szCs w:val="24"/>
        </w:rPr>
        <w:t>Layton acknowledged the discussion but clarified that the maximum lot size was not intended to be prohibitive — it still permitted lots slightly above a half-acre — and that the primary purpose of the zone revision was to expand developer options, not eliminate existing ones. She also noted that the slopes ordinance already adopted by the commission would require developers to grade and retain lots to usable condition, reducing the likelihood of unbuildable parcels within new subdivisions. She indicated that the red-line documents remained in the shared Box folder for commissioners to review further before the public hearing.</w:t>
      </w:r>
    </w:p>
    <w:p w14:paraId="5AB83826" w14:textId="0C31A628" w:rsidR="00BD542B" w:rsidRPr="00BD542B" w:rsidRDefault="00BD542B" w:rsidP="00BD542B">
      <w:pPr>
        <w:rPr>
          <w:rFonts w:ascii="Roboto" w:eastAsia="Times New Roman" w:hAnsi="Roboto" w:cs="Times New Roman"/>
          <w:b/>
          <w:bCs/>
          <w:sz w:val="24"/>
          <w:szCs w:val="24"/>
        </w:rPr>
      </w:pPr>
      <w:r w:rsidRPr="00BD542B">
        <w:rPr>
          <w:rFonts w:ascii="Roboto" w:eastAsia="Times New Roman" w:hAnsi="Roboto" w:cs="Times New Roman"/>
          <w:b/>
          <w:bCs/>
          <w:sz w:val="24"/>
          <w:szCs w:val="24"/>
        </w:rPr>
        <w:t xml:space="preserve">iv. Ordinance 2026-18 ADU Ordinance Revisions </w:t>
      </w:r>
    </w:p>
    <w:p w14:paraId="684EE30B" w14:textId="77777777" w:rsidR="00BD542B" w:rsidRPr="00BD542B" w:rsidRDefault="00BD542B" w:rsidP="00BD542B">
      <w:pPr>
        <w:rPr>
          <w:rFonts w:ascii="Roboto" w:eastAsia="Times New Roman" w:hAnsi="Roboto" w:cs="Times New Roman"/>
          <w:sz w:val="24"/>
          <w:szCs w:val="24"/>
        </w:rPr>
      </w:pPr>
      <w:r w:rsidRPr="00BD542B">
        <w:rPr>
          <w:rFonts w:ascii="Roboto" w:eastAsia="Times New Roman" w:hAnsi="Roboto" w:cs="Times New Roman"/>
          <w:sz w:val="24"/>
          <w:szCs w:val="24"/>
        </w:rPr>
        <w:t>Layton presented proposed revisions to the city's ADU ordinance, framing them as part of the broader code cleanup and consistency effort. She structured her presentation around a series of slides.</w:t>
      </w:r>
    </w:p>
    <w:p w14:paraId="356903A6" w14:textId="77777777" w:rsidR="00BD542B" w:rsidRPr="00BD542B" w:rsidRDefault="00BD542B" w:rsidP="00BD542B">
      <w:pPr>
        <w:rPr>
          <w:rFonts w:ascii="Roboto" w:eastAsia="Times New Roman" w:hAnsi="Roboto" w:cs="Times New Roman"/>
          <w:sz w:val="24"/>
          <w:szCs w:val="24"/>
        </w:rPr>
      </w:pPr>
      <w:r w:rsidRPr="00BD542B">
        <w:rPr>
          <w:rFonts w:ascii="Roboto" w:eastAsia="Times New Roman" w:hAnsi="Roboto" w:cs="Times New Roman"/>
          <w:b/>
          <w:bCs/>
          <w:sz w:val="24"/>
          <w:szCs w:val="24"/>
        </w:rPr>
        <w:t>Definition Placement:</w:t>
      </w:r>
      <w:r w:rsidRPr="00BD542B">
        <w:rPr>
          <w:rFonts w:ascii="Roboto" w:eastAsia="Times New Roman" w:hAnsi="Roboto" w:cs="Times New Roman"/>
          <w:sz w:val="24"/>
          <w:szCs w:val="24"/>
        </w:rPr>
        <w:t xml:space="preserve"> The ADU definition that had recently been adopted into the ADU ordinance — which mirrors the state's definition — was proposed to be relocated to the city's master definitions section, where it could be found alphabetically alongside other defined terms. Commissioners agreed this was preferable to having the definition buried within a specific ordinance. Commissioner Mowes noted the frustration of encountering duplicate or conflicting definitions across different parts of the code, and agreed that centralizing definitions was cleaner and more functional.</w:t>
      </w:r>
    </w:p>
    <w:p w14:paraId="18BDCB4D" w14:textId="77777777" w:rsidR="00BD542B" w:rsidRPr="00BD542B" w:rsidRDefault="00BD542B" w:rsidP="00BD542B">
      <w:pPr>
        <w:rPr>
          <w:rFonts w:ascii="Roboto" w:eastAsia="Times New Roman" w:hAnsi="Roboto" w:cs="Times New Roman"/>
          <w:sz w:val="24"/>
          <w:szCs w:val="24"/>
        </w:rPr>
      </w:pPr>
      <w:r w:rsidRPr="00BD542B">
        <w:rPr>
          <w:rFonts w:ascii="Roboto" w:eastAsia="Times New Roman" w:hAnsi="Roboto" w:cs="Times New Roman"/>
          <w:b/>
          <w:bCs/>
          <w:sz w:val="24"/>
          <w:szCs w:val="24"/>
        </w:rPr>
        <w:t>Short-Term Rental Prohibition:</w:t>
      </w:r>
      <w:r w:rsidRPr="00BD542B">
        <w:rPr>
          <w:rFonts w:ascii="Roboto" w:eastAsia="Times New Roman" w:hAnsi="Roboto" w:cs="Times New Roman"/>
          <w:sz w:val="24"/>
          <w:szCs w:val="24"/>
        </w:rPr>
        <w:t xml:space="preserve"> Layton proposed adding explicit language prohibiting ADUs from being used as short-term rentals — defined as occupancies of 30 days or fewer. The instrument for enforcing this prohibition, as well as other ADU standards, would be a deed restriction recorded against the property. The deed restriction would also specify that the DADU area could not exceed 1,000 square feet, that the DADU could not be sold separately from the main dwelling (i.e., condominiumized), and that occupancy could not exceed two persons per bedroom.</w:t>
      </w:r>
    </w:p>
    <w:p w14:paraId="442D1433" w14:textId="77777777" w:rsidR="00BD542B" w:rsidRPr="00BD542B" w:rsidRDefault="00BD542B" w:rsidP="00BD542B">
      <w:pPr>
        <w:rPr>
          <w:rFonts w:ascii="Roboto" w:eastAsia="Times New Roman" w:hAnsi="Roboto" w:cs="Times New Roman"/>
          <w:sz w:val="24"/>
          <w:szCs w:val="24"/>
        </w:rPr>
      </w:pPr>
      <w:r w:rsidRPr="00BD542B">
        <w:rPr>
          <w:rFonts w:ascii="Roboto" w:eastAsia="Times New Roman" w:hAnsi="Roboto" w:cs="Times New Roman"/>
          <w:sz w:val="24"/>
          <w:szCs w:val="24"/>
        </w:rPr>
        <w:t>Commissioner Williams raised the question of whether Utah might follow California's lead in allowing ADUs to be condominiumized and sold as separate units, noting that California's state government had overruled local zoning to permit this. She suggested the commission should consider the implications if Utah were to adopt similar legislation, since the city's current DADU standards — with separate entrances, driveways, and parking — might make individual units more readily separable than anticipated. Layton acknowledged the concern but noted that the city had only recently begun allowing DADUs, and that any state-level legislative change would require revisiting the code at that time. She noted she was not aware of any current movement in Utah toward such a policy.</w:t>
      </w:r>
    </w:p>
    <w:p w14:paraId="106CD075" w14:textId="77777777" w:rsidR="00BD542B" w:rsidRPr="00BD542B" w:rsidRDefault="00BD542B" w:rsidP="00BD542B">
      <w:pPr>
        <w:rPr>
          <w:rFonts w:ascii="Roboto" w:eastAsia="Times New Roman" w:hAnsi="Roboto" w:cs="Times New Roman"/>
          <w:sz w:val="24"/>
          <w:szCs w:val="24"/>
        </w:rPr>
      </w:pPr>
      <w:r w:rsidRPr="00BD542B">
        <w:rPr>
          <w:rFonts w:ascii="Roboto" w:eastAsia="Times New Roman" w:hAnsi="Roboto" w:cs="Times New Roman"/>
          <w:b/>
          <w:bCs/>
          <w:sz w:val="24"/>
          <w:szCs w:val="24"/>
        </w:rPr>
        <w:t>DADU Size Relative to Main Dwelling:</w:t>
      </w:r>
      <w:r w:rsidRPr="00BD542B">
        <w:rPr>
          <w:rFonts w:ascii="Roboto" w:eastAsia="Times New Roman" w:hAnsi="Roboto" w:cs="Times New Roman"/>
          <w:sz w:val="24"/>
          <w:szCs w:val="24"/>
        </w:rPr>
        <w:t xml:space="preserve"> Language was proposed stating that a DADU could not be larger than the main dwelling on the property, reinforcing the intended accessory nature of the structure. Commissioner Mowes raised the scenario of an older, smaller home — potentially under 1,000 square feet — where the owner might wish to build a new, larger main dwelling and convert the original structure to a DADU. Layton confirmed that this was a permissible approach as long as setback and other standards were met — the new, larger building would become the main dwelling and the original structure would become the DADU. She acknowledged such cases were exceptions and noted that code is generally written to address the majority of circumstances, with individual exceptions handled on a case-by-case basis.</w:t>
      </w:r>
    </w:p>
    <w:p w14:paraId="3985C982" w14:textId="77777777" w:rsidR="00BD542B" w:rsidRPr="00BD542B" w:rsidRDefault="00BD542B" w:rsidP="00BD542B">
      <w:pPr>
        <w:rPr>
          <w:rFonts w:ascii="Roboto" w:eastAsia="Times New Roman" w:hAnsi="Roboto" w:cs="Times New Roman"/>
          <w:sz w:val="24"/>
          <w:szCs w:val="24"/>
        </w:rPr>
      </w:pPr>
      <w:r w:rsidRPr="00BD542B">
        <w:rPr>
          <w:rFonts w:ascii="Roboto" w:eastAsia="Times New Roman" w:hAnsi="Roboto" w:cs="Times New Roman"/>
          <w:sz w:val="24"/>
          <w:szCs w:val="24"/>
        </w:rPr>
        <w:t>Commissioner Hansen suggested that the deed restriction language referencing the 1,000 square foot maximum should be reworded to acknowledge that for properties with smaller primary dwellings, the applicable maximum would be less than 1,000 square feet, since the DADU cannot exceed the size of the main unit. Layton noted this as a drafting consideration.</w:t>
      </w:r>
    </w:p>
    <w:p w14:paraId="5C90521F" w14:textId="77777777" w:rsidR="00BD542B" w:rsidRPr="00BD542B" w:rsidRDefault="00BD542B" w:rsidP="00BD542B">
      <w:pPr>
        <w:rPr>
          <w:rFonts w:ascii="Roboto" w:eastAsia="Times New Roman" w:hAnsi="Roboto" w:cs="Times New Roman"/>
          <w:sz w:val="24"/>
          <w:szCs w:val="24"/>
        </w:rPr>
      </w:pPr>
      <w:r w:rsidRPr="00BD542B">
        <w:rPr>
          <w:rFonts w:ascii="Roboto" w:eastAsia="Times New Roman" w:hAnsi="Roboto" w:cs="Times New Roman"/>
          <w:b/>
          <w:bCs/>
          <w:sz w:val="24"/>
          <w:szCs w:val="24"/>
        </w:rPr>
        <w:t>Minimum Lot Size for DADUs:</w:t>
      </w:r>
      <w:r w:rsidRPr="00BD542B">
        <w:rPr>
          <w:rFonts w:ascii="Roboto" w:eastAsia="Times New Roman" w:hAnsi="Roboto" w:cs="Times New Roman"/>
          <w:sz w:val="24"/>
          <w:szCs w:val="24"/>
        </w:rPr>
        <w:t xml:space="preserve"> The proposed revision would decrease the minimum lot size required to have a DADU, scaled to align with the new LDR zone minimums. Under this approach, smaller lots would still be eligible for a DADU, but the DADU itself would need to be proportionally smaller.</w:t>
      </w:r>
    </w:p>
    <w:p w14:paraId="27AB5D8F" w14:textId="77777777" w:rsidR="00BD542B" w:rsidRPr="00BD542B" w:rsidRDefault="00BD542B" w:rsidP="00BD542B">
      <w:pPr>
        <w:rPr>
          <w:rFonts w:ascii="Roboto" w:eastAsia="Times New Roman" w:hAnsi="Roboto" w:cs="Times New Roman"/>
          <w:sz w:val="24"/>
          <w:szCs w:val="24"/>
        </w:rPr>
      </w:pPr>
      <w:r w:rsidRPr="00BD542B">
        <w:rPr>
          <w:rFonts w:ascii="Roboto" w:eastAsia="Times New Roman" w:hAnsi="Roboto" w:cs="Times New Roman"/>
          <w:b/>
          <w:bCs/>
          <w:sz w:val="24"/>
          <w:szCs w:val="24"/>
        </w:rPr>
        <w:t>Affordable Housing Contribution:</w:t>
      </w:r>
      <w:r w:rsidRPr="00BD542B">
        <w:rPr>
          <w:rFonts w:ascii="Roboto" w:eastAsia="Times New Roman" w:hAnsi="Roboto" w:cs="Times New Roman"/>
          <w:sz w:val="24"/>
          <w:szCs w:val="24"/>
        </w:rPr>
        <w:t xml:space="preserve"> Commissioner Williams raised the question of whether DADUs could be counted toward the city's moderate income housing plan requirements. Layton responded enthusiastically, agreeing that once the moderate income housing plan was updated, DADUs should absolutely be included. She noted that DADUs represent an organic, homeowner-driven way to incrementally add housing units without requiring large rezones or high-density development projects, which makes them a valuable and relatively uncontroversial tool for meeting state housing obligations.</w:t>
      </w:r>
    </w:p>
    <w:p w14:paraId="7430F8CF" w14:textId="77777777" w:rsidR="00BD542B" w:rsidRPr="00BD542B" w:rsidRDefault="00BD542B" w:rsidP="00BD542B">
      <w:pPr>
        <w:rPr>
          <w:rFonts w:ascii="Roboto" w:eastAsia="Times New Roman" w:hAnsi="Roboto" w:cs="Times New Roman"/>
          <w:sz w:val="24"/>
          <w:szCs w:val="24"/>
        </w:rPr>
      </w:pPr>
      <w:r w:rsidRPr="00BD542B">
        <w:rPr>
          <w:rFonts w:ascii="Roboto" w:eastAsia="Times New Roman" w:hAnsi="Roboto" w:cs="Times New Roman"/>
          <w:sz w:val="24"/>
          <w:szCs w:val="24"/>
        </w:rPr>
        <w:t>Layton noted that the red-line ordinance was available in Box for further review, and that it would be incorporated into the legal review process before returning for a public hearing.</w:t>
      </w:r>
    </w:p>
    <w:p w14:paraId="15C61071" w14:textId="67BFFE35" w:rsidR="00BD542B" w:rsidRPr="00BD542B" w:rsidRDefault="00BD542B" w:rsidP="00BD542B">
      <w:pPr>
        <w:rPr>
          <w:rFonts w:ascii="Roboto" w:eastAsia="Times New Roman" w:hAnsi="Roboto" w:cs="Times New Roman"/>
          <w:b/>
          <w:bCs/>
          <w:sz w:val="24"/>
          <w:szCs w:val="24"/>
        </w:rPr>
      </w:pPr>
      <w:r w:rsidRPr="00BD542B">
        <w:rPr>
          <w:rFonts w:ascii="Roboto" w:eastAsia="Times New Roman" w:hAnsi="Roboto" w:cs="Times New Roman"/>
          <w:b/>
          <w:bCs/>
          <w:sz w:val="24"/>
          <w:szCs w:val="24"/>
        </w:rPr>
        <w:t xml:space="preserve">v. Ordinance 2026-19 Title 12 &amp; 13 Cleanup Items ("Side Quests") </w:t>
      </w:r>
    </w:p>
    <w:p w14:paraId="6A71809C" w14:textId="77777777" w:rsidR="00BD542B" w:rsidRPr="00BD542B" w:rsidRDefault="00BD542B" w:rsidP="00BD542B">
      <w:pPr>
        <w:rPr>
          <w:rFonts w:ascii="Roboto" w:eastAsia="Times New Roman" w:hAnsi="Roboto" w:cs="Times New Roman"/>
          <w:sz w:val="24"/>
          <w:szCs w:val="24"/>
        </w:rPr>
      </w:pPr>
      <w:r w:rsidRPr="00BD542B">
        <w:rPr>
          <w:rFonts w:ascii="Roboto" w:eastAsia="Times New Roman" w:hAnsi="Roboto" w:cs="Times New Roman"/>
          <w:sz w:val="24"/>
          <w:szCs w:val="24"/>
        </w:rPr>
        <w:t>Layton introduced this ordinance with a note that it was referred to internally as the "side quest" ordinance — a working title coined by staff member Kyle — though she acknowledged the title would be changed for formal purposes. She explained that as staff had worked through broader code revisions, they had identified a number of smaller inconsistencies, typographical issues, and outdated references across Titles 12 and 13 that warranted correction. The following items were presented:</w:t>
      </w:r>
    </w:p>
    <w:p w14:paraId="1F5FDE67" w14:textId="77777777" w:rsidR="00BD542B" w:rsidRPr="00BD542B" w:rsidRDefault="00BD542B" w:rsidP="00BD542B">
      <w:pPr>
        <w:rPr>
          <w:rFonts w:ascii="Roboto" w:eastAsia="Times New Roman" w:hAnsi="Roboto" w:cs="Times New Roman"/>
          <w:sz w:val="24"/>
          <w:szCs w:val="24"/>
        </w:rPr>
      </w:pPr>
      <w:r w:rsidRPr="00BD542B">
        <w:rPr>
          <w:rFonts w:ascii="Roboto" w:eastAsia="Times New Roman" w:hAnsi="Roboto" w:cs="Times New Roman"/>
          <w:b/>
          <w:bCs/>
          <w:sz w:val="24"/>
          <w:szCs w:val="24"/>
        </w:rPr>
        <w:t>Family Health, Stability, and Formation:</w:t>
      </w:r>
      <w:r w:rsidRPr="00BD542B">
        <w:rPr>
          <w:rFonts w:ascii="Roboto" w:eastAsia="Times New Roman" w:hAnsi="Roboto" w:cs="Times New Roman"/>
          <w:sz w:val="24"/>
          <w:szCs w:val="24"/>
        </w:rPr>
        <w:t xml:space="preserve"> The state legislature had passed a requirement that cities add language to their land use code stating that the city will consider the impact any proposed Title 12 ordinance amendment may have on family health, stability, and formation. Layton acknowledged the language was somewhat vague and that she was not entirely certain of its intended practical application. She noted she would be attending a planning association conference the following month where this requirement was expected to be discussed, and anticipated gaining greater clarity on its purpose and proper use.</w:t>
      </w:r>
    </w:p>
    <w:p w14:paraId="3BE3E751" w14:textId="77777777" w:rsidR="00BD542B" w:rsidRPr="00BD542B" w:rsidRDefault="00BD542B" w:rsidP="00BD542B">
      <w:pPr>
        <w:rPr>
          <w:rFonts w:ascii="Roboto" w:eastAsia="Times New Roman" w:hAnsi="Roboto" w:cs="Times New Roman"/>
          <w:sz w:val="24"/>
          <w:szCs w:val="24"/>
        </w:rPr>
      </w:pPr>
      <w:r w:rsidRPr="00BD542B">
        <w:rPr>
          <w:rFonts w:ascii="Roboto" w:eastAsia="Times New Roman" w:hAnsi="Roboto" w:cs="Times New Roman"/>
          <w:b/>
          <w:bCs/>
          <w:sz w:val="24"/>
          <w:szCs w:val="24"/>
        </w:rPr>
        <w:t>Current Property Tax Requirement:</w:t>
      </w:r>
      <w:r w:rsidRPr="00BD542B">
        <w:rPr>
          <w:rFonts w:ascii="Roboto" w:eastAsia="Times New Roman" w:hAnsi="Roboto" w:cs="Times New Roman"/>
          <w:sz w:val="24"/>
          <w:szCs w:val="24"/>
        </w:rPr>
        <w:t xml:space="preserve"> Staff proposed adding language to the application completeness requirements stating that property taxes on the subject property must be current and paid in full before a land use application can be deemed complete. Layton noted this was standard practice in most municipalities and a logical addition to Hyde Park's code.</w:t>
      </w:r>
    </w:p>
    <w:p w14:paraId="312DD65C" w14:textId="77777777" w:rsidR="00BD542B" w:rsidRPr="00BD542B" w:rsidRDefault="00BD542B" w:rsidP="00BD542B">
      <w:pPr>
        <w:rPr>
          <w:rFonts w:ascii="Roboto" w:eastAsia="Times New Roman" w:hAnsi="Roboto" w:cs="Times New Roman"/>
          <w:sz w:val="24"/>
          <w:szCs w:val="24"/>
        </w:rPr>
      </w:pPr>
      <w:r w:rsidRPr="00BD542B">
        <w:rPr>
          <w:rFonts w:ascii="Roboto" w:eastAsia="Times New Roman" w:hAnsi="Roboto" w:cs="Times New Roman"/>
          <w:b/>
          <w:bCs/>
          <w:sz w:val="24"/>
          <w:szCs w:val="24"/>
        </w:rPr>
        <w:t>Unified Definition of "Structure":</w:t>
      </w:r>
      <w:r w:rsidRPr="00BD542B">
        <w:rPr>
          <w:rFonts w:ascii="Roboto" w:eastAsia="Times New Roman" w:hAnsi="Roboto" w:cs="Times New Roman"/>
          <w:sz w:val="24"/>
          <w:szCs w:val="24"/>
        </w:rPr>
        <w:t xml:space="preserve"> The definition of "structure" had been recently updated in the subdivision ordinance (Title 13) but the corresponding definition in the land use ordinance (Title 12) had not been updated to match. Staff proposed aligning the two. Commissioner Hansen suggested it would be cleaner to have a single shared definitions section rather than maintaining separate definitions in each title. Layton agreed this was the ideal long-term approach and committed to conveying that direction to Kyle.</w:t>
      </w:r>
    </w:p>
    <w:p w14:paraId="46854949" w14:textId="77777777" w:rsidR="00BD542B" w:rsidRPr="00BD542B" w:rsidRDefault="00BD542B" w:rsidP="00BD542B">
      <w:pPr>
        <w:rPr>
          <w:rFonts w:ascii="Roboto" w:eastAsia="Times New Roman" w:hAnsi="Roboto" w:cs="Times New Roman"/>
          <w:sz w:val="24"/>
          <w:szCs w:val="24"/>
        </w:rPr>
      </w:pPr>
      <w:r w:rsidRPr="00BD542B">
        <w:rPr>
          <w:rFonts w:ascii="Roboto" w:eastAsia="Times New Roman" w:hAnsi="Roboto" w:cs="Times New Roman"/>
          <w:b/>
          <w:bCs/>
          <w:sz w:val="24"/>
          <w:szCs w:val="24"/>
        </w:rPr>
        <w:t>Conditional Use Permit Reference:</w:t>
      </w:r>
      <w:r w:rsidRPr="00BD542B">
        <w:rPr>
          <w:rFonts w:ascii="Roboto" w:eastAsia="Times New Roman" w:hAnsi="Roboto" w:cs="Times New Roman"/>
          <w:sz w:val="24"/>
          <w:szCs w:val="24"/>
        </w:rPr>
        <w:t xml:space="preserve"> Section 12.10.80 of the code stated that a conditional use permit was required for all uses designated in "this title," which created a self-referential and somewhat unclear statement. Staff proposed completing the sentence to reference the land use table specifically, clarifying that a CUP is required wherever the letter "C" appears in the land use table. Layton also noted that the longer-term goal was to eventually reduce or eliminate conditional use permits altogether by strengthening development standards, leaving CPUs only where the commission specifically wished to retain discretionary review.</w:t>
      </w:r>
    </w:p>
    <w:p w14:paraId="02594266" w14:textId="77777777" w:rsidR="00BD542B" w:rsidRPr="00BD542B" w:rsidRDefault="00BD542B" w:rsidP="00BD542B">
      <w:pPr>
        <w:rPr>
          <w:rFonts w:ascii="Roboto" w:eastAsia="Times New Roman" w:hAnsi="Roboto" w:cs="Times New Roman"/>
          <w:sz w:val="24"/>
          <w:szCs w:val="24"/>
        </w:rPr>
      </w:pPr>
      <w:r w:rsidRPr="00BD542B">
        <w:rPr>
          <w:rFonts w:ascii="Roboto" w:eastAsia="Times New Roman" w:hAnsi="Roboto" w:cs="Times New Roman"/>
          <w:b/>
          <w:bCs/>
          <w:sz w:val="24"/>
          <w:szCs w:val="24"/>
        </w:rPr>
        <w:t>Public Institutional Development Limitation:</w:t>
      </w:r>
      <w:r w:rsidRPr="00BD542B">
        <w:rPr>
          <w:rFonts w:ascii="Roboto" w:eastAsia="Times New Roman" w:hAnsi="Roboto" w:cs="Times New Roman"/>
          <w:sz w:val="24"/>
          <w:szCs w:val="24"/>
        </w:rPr>
        <w:t xml:space="preserve"> Staff proposed adding language stating that applications for public institutional development and zoning amendments should be limited to areas within the annexation territory, consistent with the master plan and general plan. Layton explained that the general plan contemplated routing new institutional uses — such as future schools — to the annexed growth areas rather than into existing residential neighborhoods where infrastructure and road capacity are already strained. She cited the existing elementary school as an example of a situation where a school embedded in a residential neighborhood had created challenges for surrounding neighbors. She expressed the view that future schools and similar public uses would be better served — and would better serve the community — by being sited in areas with greater road capacity and room for appropriate buffering.</w:t>
      </w:r>
    </w:p>
    <w:p w14:paraId="352863CC" w14:textId="4A7BE429" w:rsidR="00AD40DE" w:rsidRPr="00EC3955" w:rsidRDefault="00AD40DE" w:rsidP="009E4463">
      <w:pPr>
        <w:rPr>
          <w:rFonts w:ascii="Roboto" w:eastAsia="Times New Roman" w:hAnsi="Roboto" w:cs="Times New Roman"/>
          <w:sz w:val="24"/>
          <w:szCs w:val="24"/>
        </w:rPr>
      </w:pPr>
    </w:p>
    <w:p w14:paraId="6821FAED" w14:textId="77777777" w:rsidR="00AD40DE" w:rsidRPr="00EC3955" w:rsidRDefault="00AD40DE" w:rsidP="00AD40DE">
      <w:pPr>
        <w:rPr>
          <w:rFonts w:ascii="Roboto" w:hAnsi="Roboto"/>
        </w:rPr>
      </w:pPr>
    </w:p>
    <w:p w14:paraId="7D784150" w14:textId="77777777" w:rsidR="00DF14B3" w:rsidRPr="00EC3955" w:rsidRDefault="00DF14B3" w:rsidP="00DF14B3">
      <w:pPr>
        <w:rPr>
          <w:rFonts w:ascii="Roboto" w:hAnsi="Roboto"/>
        </w:rPr>
      </w:pPr>
    </w:p>
    <w:p w14:paraId="448E605D" w14:textId="77777777" w:rsidR="00A51A71" w:rsidRPr="00AF71FD" w:rsidRDefault="00C54F42" w:rsidP="00A51A71">
      <w:pPr>
        <w:pStyle w:val="Heading2"/>
        <w:spacing w:before="0" w:after="0"/>
        <w:rPr>
          <w:rFonts w:ascii="Roboto" w:hAnsi="Roboto"/>
          <w:b/>
          <w:bCs/>
          <w:sz w:val="28"/>
          <w:szCs w:val="28"/>
          <w:u w:val="single"/>
        </w:rPr>
      </w:pPr>
      <w:r w:rsidRPr="00AF71FD">
        <w:rPr>
          <w:rFonts w:ascii="Roboto" w:hAnsi="Roboto"/>
          <w:b/>
          <w:bCs/>
          <w:sz w:val="28"/>
          <w:szCs w:val="28"/>
          <w:u w:val="single"/>
        </w:rPr>
        <w:t>Future Items</w:t>
      </w:r>
    </w:p>
    <w:p w14:paraId="0F4ED828" w14:textId="77777777" w:rsidR="00BD542B" w:rsidRPr="00BD542B" w:rsidRDefault="00BD542B" w:rsidP="00BD542B">
      <w:pPr>
        <w:rPr>
          <w:b/>
          <w:bCs/>
        </w:rPr>
      </w:pPr>
      <w:r w:rsidRPr="00BD542B">
        <w:rPr>
          <w:b/>
          <w:bCs/>
        </w:rPr>
        <w:t>i. ARIA Development Approvals Revocation</w:t>
      </w:r>
    </w:p>
    <w:p w14:paraId="5EC7382B" w14:textId="77777777" w:rsidR="00BD542B" w:rsidRPr="00312DAD" w:rsidRDefault="00BD542B" w:rsidP="00BD542B">
      <w:pPr>
        <w:rPr>
          <w:rFonts w:ascii="Roboto" w:hAnsi="Roboto"/>
          <w:sz w:val="24"/>
          <w:szCs w:val="24"/>
        </w:rPr>
      </w:pPr>
      <w:r w:rsidRPr="00312DAD">
        <w:rPr>
          <w:rFonts w:ascii="Roboto" w:hAnsi="Roboto"/>
          <w:sz w:val="24"/>
          <w:szCs w:val="24"/>
        </w:rPr>
        <w:t>City Planner Layton briefed the commission on the ARIA development, one of the first mixed-use development approvals along the Wolfpack Way corridor. She explained that under the city's MXD development code, if a developer does not break ground within two years of approval, the approvals expire. ARIA had recorded its final plat but had not moved forward with any construction. The reason, Layton explained, was a persistent inability to secure a sewer easement — their planned connection route ran near the highway and required easements that had never been obtained.</w:t>
      </w:r>
    </w:p>
    <w:p w14:paraId="1BC2A7F5" w14:textId="28666DB6" w:rsidR="00BD542B" w:rsidRPr="00312DAD" w:rsidRDefault="00BD542B" w:rsidP="00BD542B">
      <w:pPr>
        <w:rPr>
          <w:rFonts w:ascii="Roboto" w:hAnsi="Roboto"/>
          <w:sz w:val="24"/>
          <w:szCs w:val="24"/>
        </w:rPr>
      </w:pPr>
      <w:r w:rsidRPr="00312DAD">
        <w:rPr>
          <w:rFonts w:ascii="Roboto" w:hAnsi="Roboto"/>
          <w:sz w:val="24"/>
          <w:szCs w:val="24"/>
        </w:rPr>
        <w:t xml:space="preserve">Layton stated her intent to formally revoke ARIA's development approvals and noted she had already reached out to both the property owner and the developer to inform them of the city's intention. She had given them additional time — several months — to come forward with a request for an extension or to make meaningful </w:t>
      </w:r>
      <w:r w:rsidR="00EE0F09" w:rsidRPr="00312DAD">
        <w:rPr>
          <w:rFonts w:ascii="Roboto" w:hAnsi="Roboto"/>
          <w:sz w:val="24"/>
          <w:szCs w:val="24"/>
        </w:rPr>
        <w:t>progress but</w:t>
      </w:r>
      <w:r w:rsidRPr="00312DAD">
        <w:rPr>
          <w:rFonts w:ascii="Roboto" w:hAnsi="Roboto"/>
          <w:sz w:val="24"/>
          <w:szCs w:val="24"/>
        </w:rPr>
        <w:t xml:space="preserve"> had not received any response since that initial conversation. She indicated the revocation would require a public hearing before the Planning Commission and that it would be scheduled for an upcoming meeting. The developer and property owner would have the opportunity to appear and speak against the revocation at that hearing.</w:t>
      </w:r>
    </w:p>
    <w:p w14:paraId="15B22FC8" w14:textId="77777777" w:rsidR="00BD542B" w:rsidRPr="00312DAD" w:rsidRDefault="00BD542B" w:rsidP="00BD542B">
      <w:pPr>
        <w:rPr>
          <w:rFonts w:ascii="Roboto" w:hAnsi="Roboto"/>
          <w:b/>
          <w:bCs/>
          <w:sz w:val="24"/>
          <w:szCs w:val="24"/>
        </w:rPr>
      </w:pPr>
      <w:r w:rsidRPr="00312DAD">
        <w:rPr>
          <w:rFonts w:ascii="Roboto" w:hAnsi="Roboto"/>
          <w:b/>
          <w:bCs/>
          <w:sz w:val="24"/>
          <w:szCs w:val="24"/>
        </w:rPr>
        <w:t>ii. New MDR, HDR, CDR Zones and Standards in BOX</w:t>
      </w:r>
    </w:p>
    <w:p w14:paraId="6FDFD3F6" w14:textId="77777777" w:rsidR="00BD542B" w:rsidRPr="00312DAD" w:rsidRDefault="00BD542B" w:rsidP="00BD542B">
      <w:pPr>
        <w:rPr>
          <w:rFonts w:ascii="Roboto" w:hAnsi="Roboto"/>
          <w:sz w:val="24"/>
          <w:szCs w:val="24"/>
        </w:rPr>
      </w:pPr>
      <w:r w:rsidRPr="00312DAD">
        <w:rPr>
          <w:rFonts w:ascii="Roboto" w:hAnsi="Roboto"/>
          <w:sz w:val="24"/>
          <w:szCs w:val="24"/>
        </w:rPr>
        <w:t>Layton informed the commission that work was underway on development standards for the medium density residential, high density residential, and small-lot residential zones. She noted that these standards were already evolving in the shared Box folder and that commissioners were welcome to review them at any time. The intention was to bring them forward as a discussion item the following month, allowing commissioners to see all density zone standards side by side to assess how minimum and maximum lot sizes, setbacks, and other parameters aligned across the spectrum.</w:t>
      </w:r>
    </w:p>
    <w:p w14:paraId="78D36911" w14:textId="77777777" w:rsidR="00BD542B" w:rsidRPr="00312DAD" w:rsidRDefault="00BD542B" w:rsidP="00BD542B">
      <w:pPr>
        <w:rPr>
          <w:rFonts w:ascii="Roboto" w:hAnsi="Roboto"/>
          <w:b/>
          <w:bCs/>
          <w:sz w:val="24"/>
          <w:szCs w:val="24"/>
        </w:rPr>
      </w:pPr>
      <w:r w:rsidRPr="00312DAD">
        <w:rPr>
          <w:rFonts w:ascii="Roboto" w:hAnsi="Roboto"/>
          <w:b/>
          <w:bCs/>
          <w:sz w:val="24"/>
          <w:szCs w:val="24"/>
        </w:rPr>
        <w:t>iii. Next Regular Meeting September 2, 2026</w:t>
      </w:r>
    </w:p>
    <w:p w14:paraId="6172B62C" w14:textId="77777777" w:rsidR="00BD542B" w:rsidRPr="00312DAD" w:rsidRDefault="00BD542B" w:rsidP="00BD542B">
      <w:pPr>
        <w:rPr>
          <w:rFonts w:ascii="Roboto" w:hAnsi="Roboto"/>
          <w:sz w:val="24"/>
          <w:szCs w:val="24"/>
        </w:rPr>
      </w:pPr>
      <w:r w:rsidRPr="00312DAD">
        <w:rPr>
          <w:rFonts w:ascii="Roboto" w:hAnsi="Roboto"/>
          <w:sz w:val="24"/>
          <w:szCs w:val="24"/>
        </w:rPr>
        <w:t>Commissioner Mowes confirmed the next regular meeting was scheduled for Wednesday, September 2, 2026. Layton noted she would proceed with noticing Ordinances 2026-16, 2026-17, and 2026-20 for public hearing at that meeting, and expressed confidence that a quorum would be present. Commissioner Lee confirmed she expected to be in attendance in person. Commissioners Hansen and Mowes also confirmed availability.</w:t>
      </w:r>
    </w:p>
    <w:p w14:paraId="08C39FB6" w14:textId="77777777" w:rsidR="00BD542B" w:rsidRPr="00312DAD" w:rsidRDefault="00BD542B" w:rsidP="00BD542B">
      <w:pPr>
        <w:rPr>
          <w:rFonts w:ascii="Roboto" w:hAnsi="Roboto"/>
          <w:sz w:val="24"/>
          <w:szCs w:val="24"/>
        </w:rPr>
      </w:pPr>
      <w:r w:rsidRPr="00312DAD">
        <w:rPr>
          <w:rFonts w:ascii="Roboto" w:hAnsi="Roboto"/>
          <w:sz w:val="24"/>
          <w:szCs w:val="24"/>
        </w:rPr>
        <w:t>Commissioner Williams noted she would be traveling on September 2 but would attempt to attend via Zoom if possible.</w:t>
      </w:r>
    </w:p>
    <w:p w14:paraId="49E666D3" w14:textId="0E17E996" w:rsidR="00BD542B" w:rsidRPr="00312DAD" w:rsidRDefault="00BD542B" w:rsidP="00BD542B">
      <w:pPr>
        <w:rPr>
          <w:rFonts w:ascii="Roboto" w:hAnsi="Roboto"/>
          <w:sz w:val="24"/>
          <w:szCs w:val="24"/>
        </w:rPr>
      </w:pPr>
      <w:r w:rsidRPr="00312DAD">
        <w:rPr>
          <w:rFonts w:ascii="Roboto" w:hAnsi="Roboto"/>
          <w:sz w:val="24"/>
          <w:szCs w:val="24"/>
        </w:rPr>
        <w:t xml:space="preserve">Commissioner </w:t>
      </w:r>
      <w:r w:rsidR="00EE0F09" w:rsidRPr="00312DAD">
        <w:rPr>
          <w:rFonts w:ascii="Roboto" w:hAnsi="Roboto"/>
          <w:sz w:val="24"/>
          <w:szCs w:val="24"/>
        </w:rPr>
        <w:t>Mowes noted</w:t>
      </w:r>
      <w:r w:rsidRPr="00312DAD">
        <w:rPr>
          <w:rFonts w:ascii="Roboto" w:hAnsi="Roboto"/>
          <w:sz w:val="24"/>
          <w:szCs w:val="24"/>
        </w:rPr>
        <w:t xml:space="preserve"> that the Schreiber Foods public hearing would be held on Tuesday, August 25, 2026 — not the usual Wednesday — and encouraged any interested citizens to attend and offer public comment at that time.</w:t>
      </w:r>
    </w:p>
    <w:p w14:paraId="370159FF" w14:textId="77777777" w:rsidR="00BD542B" w:rsidRPr="00312DAD" w:rsidRDefault="00BD542B" w:rsidP="00BD542B">
      <w:pPr>
        <w:rPr>
          <w:rFonts w:ascii="Roboto" w:hAnsi="Roboto"/>
          <w:sz w:val="24"/>
          <w:szCs w:val="24"/>
        </w:rPr>
      </w:pPr>
    </w:p>
    <w:p w14:paraId="6BC3A984" w14:textId="77777777" w:rsidR="009E4463" w:rsidRPr="00312DAD" w:rsidRDefault="009E4463" w:rsidP="009E4463">
      <w:pPr>
        <w:rPr>
          <w:rFonts w:ascii="Roboto" w:hAnsi="Roboto"/>
        </w:rPr>
      </w:pPr>
    </w:p>
    <w:p w14:paraId="71EBBEBC" w14:textId="0E95E98C" w:rsidR="009C613A" w:rsidRDefault="007C6A11" w:rsidP="00B227A6">
      <w:pPr>
        <w:pStyle w:val="Heading2"/>
        <w:spacing w:before="0" w:after="0"/>
        <w:rPr>
          <w:rFonts w:ascii="Roboto" w:hAnsi="Roboto"/>
          <w:b/>
          <w:bCs/>
          <w:u w:val="single"/>
        </w:rPr>
      </w:pPr>
      <w:r w:rsidRPr="00EC3955">
        <w:rPr>
          <w:rFonts w:ascii="Roboto" w:hAnsi="Roboto"/>
          <w:b/>
          <w:bCs/>
          <w:u w:val="single"/>
        </w:rPr>
        <w:t>Adjourn</w:t>
      </w:r>
    </w:p>
    <w:p w14:paraId="3773D803" w14:textId="478EE7A5" w:rsidR="006206B8" w:rsidRPr="00312DAD" w:rsidRDefault="006206B8" w:rsidP="00AD40DE">
      <w:pPr>
        <w:spacing w:before="100" w:beforeAutospacing="1" w:after="100" w:afterAutospacing="1"/>
        <w:rPr>
          <w:rFonts w:eastAsia="Times New Roman" w:cs="Times New Roman"/>
          <w:sz w:val="24"/>
          <w:szCs w:val="24"/>
        </w:rPr>
      </w:pPr>
      <w:r w:rsidRPr="00312DAD">
        <w:rPr>
          <w:rFonts w:eastAsia="Times New Roman" w:cs="Times New Roman"/>
          <w:sz w:val="24"/>
          <w:szCs w:val="24"/>
        </w:rPr>
        <w:t>Meeting adjourned at</w:t>
      </w:r>
      <w:r w:rsidR="009B4661" w:rsidRPr="00312DAD">
        <w:rPr>
          <w:rFonts w:eastAsia="Times New Roman" w:cs="Times New Roman"/>
          <w:sz w:val="24"/>
          <w:szCs w:val="24"/>
        </w:rPr>
        <w:t xml:space="preserve"> </w:t>
      </w:r>
      <w:r w:rsidR="00BD542B" w:rsidRPr="00312DAD">
        <w:rPr>
          <w:rFonts w:eastAsia="Times New Roman" w:cs="Times New Roman"/>
          <w:sz w:val="24"/>
          <w:szCs w:val="24"/>
        </w:rPr>
        <w:t>8:56</w:t>
      </w:r>
      <w:r w:rsidRPr="00312DAD">
        <w:rPr>
          <w:rFonts w:eastAsia="Times New Roman" w:cs="Times New Roman"/>
          <w:sz w:val="24"/>
          <w:szCs w:val="24"/>
        </w:rPr>
        <w:t xml:space="preserve"> pm.</w:t>
      </w:r>
    </w:p>
    <w:p w14:paraId="24B1475B" w14:textId="77777777" w:rsidR="00AD40DE" w:rsidRPr="00EC3955" w:rsidRDefault="00AD40DE" w:rsidP="00AD40DE">
      <w:pPr>
        <w:rPr>
          <w:rFonts w:ascii="Roboto" w:hAnsi="Roboto"/>
        </w:rPr>
      </w:pPr>
    </w:p>
    <w:p w14:paraId="07ED8122" w14:textId="77777777" w:rsidR="00A362F7" w:rsidRPr="00EC3955" w:rsidRDefault="00A362F7" w:rsidP="00A362F7">
      <w:pPr>
        <w:rPr>
          <w:rFonts w:ascii="Roboto" w:hAnsi="Roboto"/>
        </w:rPr>
      </w:pPr>
    </w:p>
    <w:p w14:paraId="64040FA1" w14:textId="77777777" w:rsidR="00A362F7" w:rsidRPr="00EC3955" w:rsidRDefault="00A362F7" w:rsidP="00A362F7">
      <w:pPr>
        <w:rPr>
          <w:rFonts w:ascii="Roboto" w:hAnsi="Roboto"/>
        </w:rPr>
      </w:pPr>
    </w:p>
    <w:p w14:paraId="54A79AC7" w14:textId="77777777" w:rsidR="005D6E75" w:rsidRPr="00EC3955" w:rsidRDefault="005D6E75">
      <w:pPr>
        <w:spacing w:after="150"/>
        <w:rPr>
          <w:rFonts w:ascii="Roboto" w:hAnsi="Roboto"/>
        </w:rPr>
      </w:pPr>
    </w:p>
    <w:p w14:paraId="68955955" w14:textId="16875D7D" w:rsidR="005D6E75" w:rsidRPr="00EC3955" w:rsidRDefault="005D6E75">
      <w:pPr>
        <w:spacing w:after="150"/>
        <w:rPr>
          <w:rFonts w:ascii="Roboto" w:hAnsi="Roboto"/>
        </w:rPr>
      </w:pPr>
      <w:r w:rsidRPr="00EC3955">
        <w:rPr>
          <w:rFonts w:ascii="Roboto" w:hAnsi="Roboto"/>
        </w:rPr>
        <w:t>______________________________________________________________________</w:t>
      </w:r>
    </w:p>
    <w:p w14:paraId="2700A18C" w14:textId="4D63C6E0" w:rsidR="005D6E75" w:rsidRPr="00611347" w:rsidRDefault="005D6E75" w:rsidP="00611347">
      <w:pPr>
        <w:rPr>
          <w:rFonts w:ascii="Roboto" w:hAnsi="Roboto"/>
          <w:sz w:val="24"/>
          <w:szCs w:val="24"/>
        </w:rPr>
      </w:pPr>
      <w:r w:rsidRPr="00611347">
        <w:rPr>
          <w:rFonts w:ascii="Roboto" w:hAnsi="Roboto"/>
          <w:sz w:val="24"/>
          <w:szCs w:val="24"/>
        </w:rPr>
        <w:t>Colette Dursteler</w:t>
      </w:r>
    </w:p>
    <w:p w14:paraId="06DF5311" w14:textId="71EC51AB" w:rsidR="005D6E75" w:rsidRPr="00611347" w:rsidRDefault="005D6E75" w:rsidP="00611347">
      <w:pPr>
        <w:rPr>
          <w:rFonts w:ascii="Roboto" w:hAnsi="Roboto"/>
          <w:sz w:val="24"/>
          <w:szCs w:val="24"/>
        </w:rPr>
      </w:pPr>
      <w:r w:rsidRPr="00611347">
        <w:rPr>
          <w:rFonts w:ascii="Roboto" w:hAnsi="Roboto"/>
          <w:sz w:val="24"/>
          <w:szCs w:val="24"/>
        </w:rPr>
        <w:t>Planning Assistant</w:t>
      </w:r>
    </w:p>
    <w:sectPr w:rsidR="005D6E75" w:rsidRPr="00611347" w:rsidSect="009C750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28F14" w14:textId="77777777" w:rsidR="00967AA1" w:rsidRDefault="00967AA1" w:rsidP="00EA231F">
      <w:r>
        <w:separator/>
      </w:r>
    </w:p>
  </w:endnote>
  <w:endnote w:type="continuationSeparator" w:id="0">
    <w:p w14:paraId="415E0A09" w14:textId="77777777" w:rsidR="00967AA1" w:rsidRDefault="00967AA1" w:rsidP="00EA2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w:altName w:val="Cambria"/>
    <w:panose1 w:val="00000000000000000000"/>
    <w:charset w:val="00"/>
    <w:family w:val="roman"/>
    <w:notTrueType/>
    <w:pitch w:val="default"/>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64B4F" w14:textId="77777777" w:rsidR="0044275C" w:rsidRDefault="004427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285623"/>
      <w:docPartObj>
        <w:docPartGallery w:val="Page Numbers (Bottom of Page)"/>
        <w:docPartUnique/>
      </w:docPartObj>
    </w:sdtPr>
    <w:sdtEndPr/>
    <w:sdtContent>
      <w:sdt>
        <w:sdtPr>
          <w:id w:val="-1769616900"/>
          <w:docPartObj>
            <w:docPartGallery w:val="Page Numbers (Top of Page)"/>
            <w:docPartUnique/>
          </w:docPartObj>
        </w:sdtPr>
        <w:sdtEndPr/>
        <w:sdtContent>
          <w:p w14:paraId="2F6B6AB4" w14:textId="714874F6" w:rsidR="00EA231F" w:rsidRDefault="00EA231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6E41647" w14:textId="2E787EEE" w:rsidR="00EA231F" w:rsidRDefault="00382343">
    <w:pPr>
      <w:pStyle w:val="Footer"/>
    </w:pPr>
    <w:r>
      <w:t xml:space="preserve">Planning Commission </w:t>
    </w:r>
    <w:r w:rsidR="0056476D">
      <w:t xml:space="preserve">August </w:t>
    </w:r>
    <w:r w:rsidR="00EE0F09">
      <w:t>19</w:t>
    </w:r>
    <w:r>
      <w:t>,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03C0B" w14:textId="77777777" w:rsidR="0044275C" w:rsidRDefault="004427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8E21B" w14:textId="77777777" w:rsidR="00967AA1" w:rsidRDefault="00967AA1" w:rsidP="00EA231F">
      <w:r>
        <w:separator/>
      </w:r>
    </w:p>
  </w:footnote>
  <w:footnote w:type="continuationSeparator" w:id="0">
    <w:p w14:paraId="0CBEE60D" w14:textId="77777777" w:rsidR="00967AA1" w:rsidRDefault="00967AA1" w:rsidP="00EA23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716B" w14:textId="77777777" w:rsidR="0044275C" w:rsidRDefault="004427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506BF" w14:textId="6AFCF68A" w:rsidR="00EA231F" w:rsidRDefault="00967AA1">
    <w:pPr>
      <w:pStyle w:val="Header"/>
    </w:pPr>
    <w:r>
      <w:rPr>
        <w:noProof/>
      </w:rPr>
      <w:object w:dxaOrig="7485" w:dyaOrig="4140" w14:anchorId="5E73EB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177.75pt;margin-top:-13.85pt;width:108pt;height:60pt;z-index:251658240;mso-wrap-edited:f;mso-position-horizontal-relative:text;mso-position-vertical-relative:text" wrapcoords="-100 0 -100 21420 21600 21420 21600 0 -100 0">
          <v:imagedata r:id="rId1" o:title=""/>
          <w10:wrap type="tight"/>
        </v:shape>
        <o:OLEObject Type="Embed" ProgID="MSPhotoEd.3" ShapeID="_x0000_s1025" DrawAspect="Content" ObjectID="_1849952407" r:id="rId2"/>
      </w:object>
    </w:r>
    <w:r w:rsidR="009C750B">
      <w:tab/>
    </w:r>
    <w:r w:rsidR="009C750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CF585" w14:textId="77777777" w:rsidR="0044275C" w:rsidRDefault="004427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E54A7"/>
    <w:multiLevelType w:val="multilevel"/>
    <w:tmpl w:val="BF90A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6113F"/>
    <w:multiLevelType w:val="multilevel"/>
    <w:tmpl w:val="839A3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1A03B1"/>
    <w:multiLevelType w:val="multilevel"/>
    <w:tmpl w:val="5BE26A90"/>
    <w:lvl w:ilvl="0">
      <w:start w:val="1"/>
      <w:numFmt w:val="decimal"/>
      <w:lvlText w:val="%1."/>
      <w:lvlJc w:val="left"/>
    </w:lvl>
    <w:lvl w:ilvl="1">
      <w:start w:val="1"/>
      <w:numFmt w:val="decimal"/>
      <w:lvlText w:val="%1.%2."/>
      <w:lvlJc w:val="left"/>
      <w:pPr>
        <w:ind w:left="43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32C79A5"/>
    <w:multiLevelType w:val="hybridMultilevel"/>
    <w:tmpl w:val="3EEA0FA6"/>
    <w:lvl w:ilvl="0" w:tplc="9C1EA542">
      <w:start w:val="1"/>
      <w:numFmt w:val="bullet"/>
      <w:lvlText w:val="●"/>
      <w:lvlJc w:val="left"/>
      <w:pPr>
        <w:ind w:left="720" w:hanging="360"/>
      </w:pPr>
    </w:lvl>
    <w:lvl w:ilvl="1" w:tplc="537642B4">
      <w:start w:val="1"/>
      <w:numFmt w:val="bullet"/>
      <w:lvlText w:val="○"/>
      <w:lvlJc w:val="left"/>
      <w:pPr>
        <w:ind w:left="1440" w:hanging="360"/>
      </w:pPr>
    </w:lvl>
    <w:lvl w:ilvl="2" w:tplc="48F0A850">
      <w:start w:val="1"/>
      <w:numFmt w:val="bullet"/>
      <w:lvlText w:val="■"/>
      <w:lvlJc w:val="left"/>
      <w:pPr>
        <w:ind w:left="2160" w:hanging="360"/>
      </w:pPr>
    </w:lvl>
    <w:lvl w:ilvl="3" w:tplc="73DA166A">
      <w:start w:val="1"/>
      <w:numFmt w:val="bullet"/>
      <w:lvlText w:val="●"/>
      <w:lvlJc w:val="left"/>
      <w:pPr>
        <w:ind w:left="2880" w:hanging="360"/>
      </w:pPr>
    </w:lvl>
    <w:lvl w:ilvl="4" w:tplc="2516107E">
      <w:start w:val="1"/>
      <w:numFmt w:val="bullet"/>
      <w:lvlText w:val="○"/>
      <w:lvlJc w:val="left"/>
      <w:pPr>
        <w:ind w:left="3600" w:hanging="360"/>
      </w:pPr>
    </w:lvl>
    <w:lvl w:ilvl="5" w:tplc="FF6EE7C6">
      <w:start w:val="1"/>
      <w:numFmt w:val="bullet"/>
      <w:lvlText w:val="■"/>
      <w:lvlJc w:val="left"/>
      <w:pPr>
        <w:ind w:left="4320" w:hanging="360"/>
      </w:pPr>
    </w:lvl>
    <w:lvl w:ilvl="6" w:tplc="5802A2C6">
      <w:start w:val="1"/>
      <w:numFmt w:val="bullet"/>
      <w:lvlText w:val="●"/>
      <w:lvlJc w:val="left"/>
      <w:pPr>
        <w:ind w:left="5040" w:hanging="360"/>
      </w:pPr>
    </w:lvl>
    <w:lvl w:ilvl="7" w:tplc="07825B14">
      <w:start w:val="1"/>
      <w:numFmt w:val="bullet"/>
      <w:lvlText w:val="●"/>
      <w:lvlJc w:val="left"/>
      <w:pPr>
        <w:ind w:left="5760" w:hanging="360"/>
      </w:pPr>
    </w:lvl>
    <w:lvl w:ilvl="8" w:tplc="A0D47C2E">
      <w:start w:val="1"/>
      <w:numFmt w:val="bullet"/>
      <w:lvlText w:val="●"/>
      <w:lvlJc w:val="left"/>
      <w:pPr>
        <w:ind w:left="6480" w:hanging="360"/>
      </w:pPr>
    </w:lvl>
  </w:abstractNum>
  <w:abstractNum w:abstractNumId="4" w15:restartNumberingAfterBreak="0">
    <w:nsid w:val="24231C22"/>
    <w:multiLevelType w:val="multilevel"/>
    <w:tmpl w:val="E876B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962B3F"/>
    <w:multiLevelType w:val="multilevel"/>
    <w:tmpl w:val="B4E41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0950B9"/>
    <w:multiLevelType w:val="multilevel"/>
    <w:tmpl w:val="15C8D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183C29"/>
    <w:multiLevelType w:val="multilevel"/>
    <w:tmpl w:val="63DEC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FE0AC2"/>
    <w:multiLevelType w:val="multilevel"/>
    <w:tmpl w:val="C9A09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EB60C8"/>
    <w:multiLevelType w:val="hybridMultilevel"/>
    <w:tmpl w:val="EDA465C8"/>
    <w:lvl w:ilvl="0" w:tplc="1F0A4662">
      <w:start w:val="1"/>
      <w:numFmt w:val="bullet"/>
      <w:lvlText w:val="●"/>
      <w:lvlJc w:val="left"/>
      <w:pPr>
        <w:ind w:left="720" w:hanging="360"/>
      </w:pPr>
    </w:lvl>
    <w:lvl w:ilvl="1" w:tplc="7E34094C">
      <w:start w:val="1"/>
      <w:numFmt w:val="bullet"/>
      <w:lvlText w:val="○"/>
      <w:lvlJc w:val="left"/>
      <w:pPr>
        <w:ind w:left="1440" w:hanging="360"/>
      </w:pPr>
    </w:lvl>
    <w:lvl w:ilvl="2" w:tplc="14EE4A9A">
      <w:start w:val="1"/>
      <w:numFmt w:val="bullet"/>
      <w:lvlText w:val="■"/>
      <w:lvlJc w:val="left"/>
      <w:pPr>
        <w:ind w:left="2160" w:hanging="360"/>
      </w:pPr>
    </w:lvl>
    <w:lvl w:ilvl="3" w:tplc="80665CAE">
      <w:start w:val="1"/>
      <w:numFmt w:val="bullet"/>
      <w:lvlText w:val="●"/>
      <w:lvlJc w:val="left"/>
      <w:pPr>
        <w:ind w:left="2880" w:hanging="360"/>
      </w:pPr>
    </w:lvl>
    <w:lvl w:ilvl="4" w:tplc="D6E0D950">
      <w:start w:val="1"/>
      <w:numFmt w:val="bullet"/>
      <w:lvlText w:val="○"/>
      <w:lvlJc w:val="left"/>
      <w:pPr>
        <w:ind w:left="3600" w:hanging="360"/>
      </w:pPr>
    </w:lvl>
    <w:lvl w:ilvl="5" w:tplc="5CA0E3BA">
      <w:start w:val="1"/>
      <w:numFmt w:val="bullet"/>
      <w:lvlText w:val="■"/>
      <w:lvlJc w:val="left"/>
      <w:pPr>
        <w:ind w:left="4320" w:hanging="360"/>
      </w:pPr>
    </w:lvl>
    <w:lvl w:ilvl="6" w:tplc="EE0AA780">
      <w:start w:val="1"/>
      <w:numFmt w:val="bullet"/>
      <w:lvlText w:val="●"/>
      <w:lvlJc w:val="left"/>
      <w:pPr>
        <w:ind w:left="5040" w:hanging="360"/>
      </w:pPr>
    </w:lvl>
    <w:lvl w:ilvl="7" w:tplc="52B2F0BA">
      <w:start w:val="1"/>
      <w:numFmt w:val="bullet"/>
      <w:lvlText w:val="●"/>
      <w:lvlJc w:val="left"/>
      <w:pPr>
        <w:ind w:left="5760" w:hanging="360"/>
      </w:pPr>
    </w:lvl>
    <w:lvl w:ilvl="8" w:tplc="CADCF464">
      <w:start w:val="1"/>
      <w:numFmt w:val="bullet"/>
      <w:lvlText w:val="●"/>
      <w:lvlJc w:val="left"/>
      <w:pPr>
        <w:ind w:left="6480" w:hanging="360"/>
      </w:pPr>
    </w:lvl>
  </w:abstractNum>
  <w:abstractNum w:abstractNumId="10" w15:restartNumberingAfterBreak="0">
    <w:nsid w:val="44C45EB4"/>
    <w:multiLevelType w:val="multilevel"/>
    <w:tmpl w:val="CF187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434B6C"/>
    <w:multiLevelType w:val="multilevel"/>
    <w:tmpl w:val="6E8EC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610A03"/>
    <w:multiLevelType w:val="hybridMultilevel"/>
    <w:tmpl w:val="C938F5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7E3E5F"/>
    <w:multiLevelType w:val="multilevel"/>
    <w:tmpl w:val="E5069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1D76A9"/>
    <w:multiLevelType w:val="multilevel"/>
    <w:tmpl w:val="1BE20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0D7A61"/>
    <w:multiLevelType w:val="hybridMultilevel"/>
    <w:tmpl w:val="62FAA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6D1829"/>
    <w:multiLevelType w:val="multilevel"/>
    <w:tmpl w:val="33581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BE3E80"/>
    <w:multiLevelType w:val="multilevel"/>
    <w:tmpl w:val="10643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D214FA"/>
    <w:multiLevelType w:val="multilevel"/>
    <w:tmpl w:val="FBCEA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C76862"/>
    <w:multiLevelType w:val="multilevel"/>
    <w:tmpl w:val="979CA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8910564">
    <w:abstractNumId w:val="9"/>
    <w:lvlOverride w:ilvl="0">
      <w:startOverride w:val="1"/>
    </w:lvlOverride>
  </w:num>
  <w:num w:numId="2" w16cid:durableId="685980313">
    <w:abstractNumId w:val="15"/>
  </w:num>
  <w:num w:numId="3" w16cid:durableId="475685476">
    <w:abstractNumId w:val="12"/>
  </w:num>
  <w:num w:numId="4" w16cid:durableId="1094322821">
    <w:abstractNumId w:val="3"/>
    <w:lvlOverride w:ilvl="0">
      <w:startOverride w:val="1"/>
    </w:lvlOverride>
  </w:num>
  <w:num w:numId="5" w16cid:durableId="1606428363">
    <w:abstractNumId w:val="19"/>
  </w:num>
  <w:num w:numId="6" w16cid:durableId="1475835543">
    <w:abstractNumId w:val="13"/>
  </w:num>
  <w:num w:numId="7" w16cid:durableId="36707214">
    <w:abstractNumId w:val="5"/>
  </w:num>
  <w:num w:numId="8" w16cid:durableId="1963807160">
    <w:abstractNumId w:val="11"/>
  </w:num>
  <w:num w:numId="9" w16cid:durableId="1759252131">
    <w:abstractNumId w:val="8"/>
  </w:num>
  <w:num w:numId="10" w16cid:durableId="2063167893">
    <w:abstractNumId w:val="10"/>
  </w:num>
  <w:num w:numId="11" w16cid:durableId="844171995">
    <w:abstractNumId w:val="6"/>
  </w:num>
  <w:num w:numId="12" w16cid:durableId="55250681">
    <w:abstractNumId w:val="7"/>
  </w:num>
  <w:num w:numId="13" w16cid:durableId="1238592184">
    <w:abstractNumId w:val="4"/>
  </w:num>
  <w:num w:numId="14" w16cid:durableId="810370609">
    <w:abstractNumId w:val="17"/>
  </w:num>
  <w:num w:numId="15" w16cid:durableId="1241407277">
    <w:abstractNumId w:val="1"/>
  </w:num>
  <w:num w:numId="16" w16cid:durableId="1794786804">
    <w:abstractNumId w:val="0"/>
  </w:num>
  <w:num w:numId="17" w16cid:durableId="1793818044">
    <w:abstractNumId w:val="18"/>
  </w:num>
  <w:num w:numId="18" w16cid:durableId="2090153005">
    <w:abstractNumId w:val="16"/>
  </w:num>
  <w:num w:numId="19" w16cid:durableId="323844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13A"/>
    <w:rsid w:val="00020DA4"/>
    <w:rsid w:val="00025903"/>
    <w:rsid w:val="00032AE2"/>
    <w:rsid w:val="00074FF0"/>
    <w:rsid w:val="0007546A"/>
    <w:rsid w:val="00097665"/>
    <w:rsid w:val="000A3EEB"/>
    <w:rsid w:val="000B3038"/>
    <w:rsid w:val="000D5173"/>
    <w:rsid w:val="000D5C6A"/>
    <w:rsid w:val="000E0C24"/>
    <w:rsid w:val="000F3770"/>
    <w:rsid w:val="000F6874"/>
    <w:rsid w:val="000F7CCA"/>
    <w:rsid w:val="00101FB0"/>
    <w:rsid w:val="00106755"/>
    <w:rsid w:val="00111672"/>
    <w:rsid w:val="00130000"/>
    <w:rsid w:val="00153EF9"/>
    <w:rsid w:val="00156DEF"/>
    <w:rsid w:val="001626B4"/>
    <w:rsid w:val="00165D03"/>
    <w:rsid w:val="001856A7"/>
    <w:rsid w:val="001A2C8A"/>
    <w:rsid w:val="00207263"/>
    <w:rsid w:val="00230376"/>
    <w:rsid w:val="002916DE"/>
    <w:rsid w:val="0029299F"/>
    <w:rsid w:val="002B2966"/>
    <w:rsid w:val="002B2C1D"/>
    <w:rsid w:val="002C311B"/>
    <w:rsid w:val="002D0A6A"/>
    <w:rsid w:val="002D7065"/>
    <w:rsid w:val="002D7358"/>
    <w:rsid w:val="00301855"/>
    <w:rsid w:val="00312DAD"/>
    <w:rsid w:val="0031640A"/>
    <w:rsid w:val="00354CD9"/>
    <w:rsid w:val="003724E8"/>
    <w:rsid w:val="00382343"/>
    <w:rsid w:val="003A2C8B"/>
    <w:rsid w:val="003A7F0A"/>
    <w:rsid w:val="003C4360"/>
    <w:rsid w:val="003F6ACA"/>
    <w:rsid w:val="00401588"/>
    <w:rsid w:val="0044275C"/>
    <w:rsid w:val="00443646"/>
    <w:rsid w:val="0045688D"/>
    <w:rsid w:val="004A09FE"/>
    <w:rsid w:val="004C2F8E"/>
    <w:rsid w:val="004C4DD1"/>
    <w:rsid w:val="00542F0D"/>
    <w:rsid w:val="0056476D"/>
    <w:rsid w:val="00570F54"/>
    <w:rsid w:val="005A1112"/>
    <w:rsid w:val="005B187E"/>
    <w:rsid w:val="005D6E75"/>
    <w:rsid w:val="00611347"/>
    <w:rsid w:val="006206B8"/>
    <w:rsid w:val="00663C27"/>
    <w:rsid w:val="00676F2A"/>
    <w:rsid w:val="006A2A83"/>
    <w:rsid w:val="006B2A89"/>
    <w:rsid w:val="006C7C13"/>
    <w:rsid w:val="006D0953"/>
    <w:rsid w:val="006D6170"/>
    <w:rsid w:val="006D74BC"/>
    <w:rsid w:val="006D76F1"/>
    <w:rsid w:val="006E55C1"/>
    <w:rsid w:val="006F7572"/>
    <w:rsid w:val="0074629B"/>
    <w:rsid w:val="007C15C9"/>
    <w:rsid w:val="007C6A11"/>
    <w:rsid w:val="007D1DFB"/>
    <w:rsid w:val="007E630D"/>
    <w:rsid w:val="00813909"/>
    <w:rsid w:val="00814300"/>
    <w:rsid w:val="00836197"/>
    <w:rsid w:val="00882F21"/>
    <w:rsid w:val="00883CA5"/>
    <w:rsid w:val="00894019"/>
    <w:rsid w:val="008F5663"/>
    <w:rsid w:val="00955E97"/>
    <w:rsid w:val="00967AA1"/>
    <w:rsid w:val="00976494"/>
    <w:rsid w:val="00994286"/>
    <w:rsid w:val="009B4661"/>
    <w:rsid w:val="009C17C4"/>
    <w:rsid w:val="009C3A01"/>
    <w:rsid w:val="009C613A"/>
    <w:rsid w:val="009C750B"/>
    <w:rsid w:val="009E4463"/>
    <w:rsid w:val="00A23B72"/>
    <w:rsid w:val="00A2703D"/>
    <w:rsid w:val="00A362F7"/>
    <w:rsid w:val="00A51A71"/>
    <w:rsid w:val="00A67555"/>
    <w:rsid w:val="00A922F0"/>
    <w:rsid w:val="00AB70EB"/>
    <w:rsid w:val="00AD40DE"/>
    <w:rsid w:val="00AE4551"/>
    <w:rsid w:val="00AE7580"/>
    <w:rsid w:val="00AF71FD"/>
    <w:rsid w:val="00B00560"/>
    <w:rsid w:val="00B101EB"/>
    <w:rsid w:val="00B227A6"/>
    <w:rsid w:val="00B25059"/>
    <w:rsid w:val="00B36C4E"/>
    <w:rsid w:val="00B41E72"/>
    <w:rsid w:val="00B4743F"/>
    <w:rsid w:val="00BC5814"/>
    <w:rsid w:val="00BD542B"/>
    <w:rsid w:val="00C16E4C"/>
    <w:rsid w:val="00C27C17"/>
    <w:rsid w:val="00C41238"/>
    <w:rsid w:val="00C545BF"/>
    <w:rsid w:val="00C54F42"/>
    <w:rsid w:val="00C764FB"/>
    <w:rsid w:val="00C949EE"/>
    <w:rsid w:val="00CB289B"/>
    <w:rsid w:val="00CE41DB"/>
    <w:rsid w:val="00CF02B3"/>
    <w:rsid w:val="00CF0754"/>
    <w:rsid w:val="00CF4729"/>
    <w:rsid w:val="00D1193E"/>
    <w:rsid w:val="00D14E72"/>
    <w:rsid w:val="00D34E5D"/>
    <w:rsid w:val="00D40CFE"/>
    <w:rsid w:val="00D451E9"/>
    <w:rsid w:val="00D51413"/>
    <w:rsid w:val="00D54C94"/>
    <w:rsid w:val="00D758B2"/>
    <w:rsid w:val="00D958A3"/>
    <w:rsid w:val="00D96DED"/>
    <w:rsid w:val="00DD1CFE"/>
    <w:rsid w:val="00DD2E20"/>
    <w:rsid w:val="00DF14B3"/>
    <w:rsid w:val="00E101E7"/>
    <w:rsid w:val="00E233AD"/>
    <w:rsid w:val="00E27844"/>
    <w:rsid w:val="00E444B8"/>
    <w:rsid w:val="00E538DD"/>
    <w:rsid w:val="00E83BB1"/>
    <w:rsid w:val="00EA231F"/>
    <w:rsid w:val="00EC3955"/>
    <w:rsid w:val="00EE0F09"/>
    <w:rsid w:val="00EF04AE"/>
    <w:rsid w:val="00EF5C02"/>
    <w:rsid w:val="00F004B8"/>
    <w:rsid w:val="00F27DD7"/>
    <w:rsid w:val="00F314AD"/>
    <w:rsid w:val="00F50707"/>
    <w:rsid w:val="00F63393"/>
    <w:rsid w:val="00F70BA8"/>
    <w:rsid w:val="00FB1BA6"/>
    <w:rsid w:val="00FE2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ED8CB"/>
  <w15:docId w15:val="{9133CCE5-3728-4ADA-B7B4-1C51AFE9B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Inter" w:eastAsia="Inter" w:hAnsi="Inter" w:cs="Inter"/>
      <w:sz w:val="23"/>
      <w:szCs w:val="23"/>
    </w:rPr>
  </w:style>
  <w:style w:type="paragraph" w:styleId="Heading1">
    <w:name w:val="heading 1"/>
    <w:basedOn w:val="Normal"/>
    <w:next w:val="Normal"/>
    <w:uiPriority w:val="9"/>
    <w:qFormat/>
    <w:pPr>
      <w:spacing w:after="120"/>
      <w:outlineLvl w:val="0"/>
    </w:pPr>
    <w:rPr>
      <w:sz w:val="35"/>
      <w:szCs w:val="35"/>
    </w:rPr>
  </w:style>
  <w:style w:type="paragraph" w:styleId="Heading2">
    <w:name w:val="heading 2"/>
    <w:basedOn w:val="Normal"/>
    <w:next w:val="Normal"/>
    <w:uiPriority w:val="9"/>
    <w:unhideWhenUsed/>
    <w:qFormat/>
    <w:pPr>
      <w:spacing w:before="500" w:after="120"/>
      <w:outlineLvl w:val="1"/>
    </w:pPr>
    <w:rPr>
      <w:sz w:val="30"/>
      <w:szCs w:val="30"/>
    </w:rPr>
  </w:style>
  <w:style w:type="paragraph" w:styleId="Heading3">
    <w:name w:val="heading 3"/>
    <w:basedOn w:val="Normal"/>
    <w:next w:val="Normal"/>
    <w:uiPriority w:val="9"/>
    <w:unhideWhenUsed/>
    <w:qFormat/>
    <w:pPr>
      <w:spacing w:before="120" w:after="100"/>
      <w:outlineLvl w:val="2"/>
    </w:pPr>
    <w:rPr>
      <w:sz w:val="28"/>
      <w:szCs w:val="28"/>
    </w:rPr>
  </w:style>
  <w:style w:type="paragraph" w:styleId="Heading4">
    <w:name w:val="heading 4"/>
    <w:basedOn w:val="Normal"/>
    <w:next w:val="Normal"/>
    <w:uiPriority w:val="9"/>
    <w:semiHidden/>
    <w:unhideWhenUsed/>
    <w:qFormat/>
    <w:pPr>
      <w:spacing w:before="120" w:after="100"/>
      <w:outlineLvl w:val="3"/>
    </w:pPr>
    <w:rPr>
      <w:sz w:val="25"/>
      <w:szCs w:val="25"/>
    </w:rPr>
  </w:style>
  <w:style w:type="paragraph" w:styleId="Heading5">
    <w:name w:val="heading 5"/>
    <w:basedOn w:val="Normal"/>
    <w:next w:val="Normal"/>
    <w:uiPriority w:val="9"/>
    <w:semiHidden/>
    <w:unhideWhenUsed/>
    <w:qFormat/>
    <w:pPr>
      <w:outlineLvl w:val="4"/>
    </w:pPr>
    <w:rPr>
      <w:color w:val="2E74B5"/>
    </w:rPr>
  </w:style>
  <w:style w:type="paragraph" w:styleId="Heading6">
    <w:name w:val="heading 6"/>
    <w:basedOn w:val="Normal"/>
    <w:next w:val="Normal"/>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customStyle="1" w:styleId="Aside">
    <w:name w:val="Aside"/>
    <w:basedOn w:val="Normal"/>
    <w:next w:val="Normal"/>
    <w:pPr>
      <w:spacing w:line="276" w:lineRule="auto"/>
      <w:ind w:left="500"/>
    </w:pPr>
    <w:rPr>
      <w:color w:val="333333"/>
    </w:rPr>
  </w:style>
  <w:style w:type="paragraph" w:styleId="Header">
    <w:name w:val="header"/>
    <w:basedOn w:val="Normal"/>
    <w:link w:val="HeaderChar"/>
    <w:uiPriority w:val="99"/>
    <w:unhideWhenUsed/>
    <w:rsid w:val="00EA231F"/>
    <w:pPr>
      <w:tabs>
        <w:tab w:val="center" w:pos="4680"/>
        <w:tab w:val="right" w:pos="9360"/>
      </w:tabs>
    </w:pPr>
  </w:style>
  <w:style w:type="character" w:customStyle="1" w:styleId="HeaderChar">
    <w:name w:val="Header Char"/>
    <w:basedOn w:val="DefaultParagraphFont"/>
    <w:link w:val="Header"/>
    <w:uiPriority w:val="99"/>
    <w:rsid w:val="00EA231F"/>
    <w:rPr>
      <w:rFonts w:ascii="Inter" w:eastAsia="Inter" w:hAnsi="Inter" w:cs="Inter"/>
      <w:sz w:val="23"/>
      <w:szCs w:val="23"/>
    </w:rPr>
  </w:style>
  <w:style w:type="paragraph" w:styleId="Footer">
    <w:name w:val="footer"/>
    <w:basedOn w:val="Normal"/>
    <w:link w:val="FooterChar"/>
    <w:uiPriority w:val="99"/>
    <w:unhideWhenUsed/>
    <w:rsid w:val="00EA231F"/>
    <w:pPr>
      <w:tabs>
        <w:tab w:val="center" w:pos="4680"/>
        <w:tab w:val="right" w:pos="9360"/>
      </w:tabs>
    </w:pPr>
  </w:style>
  <w:style w:type="character" w:customStyle="1" w:styleId="FooterChar">
    <w:name w:val="Footer Char"/>
    <w:basedOn w:val="DefaultParagraphFont"/>
    <w:link w:val="Footer"/>
    <w:uiPriority w:val="99"/>
    <w:rsid w:val="00EA231F"/>
    <w:rPr>
      <w:rFonts w:ascii="Inter" w:eastAsia="Inter" w:hAnsi="Inter" w:cs="Inter"/>
      <w:sz w:val="23"/>
      <w:szCs w:val="23"/>
    </w:rPr>
  </w:style>
  <w:style w:type="paragraph" w:styleId="NormalWeb">
    <w:name w:val="Normal (Web)"/>
    <w:basedOn w:val="Normal"/>
    <w:uiPriority w:val="99"/>
    <w:semiHidden/>
    <w:unhideWhenUsed/>
    <w:rsid w:val="00B41E7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258</TotalTime>
  <Pages>4</Pages>
  <Words>5316</Words>
  <Characters>29882</Characters>
  <Application>Microsoft Office Word</Application>
  <DocSecurity>0</DocSecurity>
  <Lines>515</Lines>
  <Paragraphs>112</Paragraphs>
  <ScaleCrop>false</ScaleCrop>
  <HeadingPairs>
    <vt:vector size="2" baseType="variant">
      <vt:variant>
        <vt:lpstr>Title</vt:lpstr>
      </vt:variant>
      <vt:variant>
        <vt:i4>1</vt:i4>
      </vt:variant>
    </vt:vector>
  </HeadingPairs>
  <TitlesOfParts>
    <vt:vector size="1" baseType="lpstr">
      <vt:lpstr>Planning Commission - Meeting Minutes</vt:lpstr>
    </vt:vector>
  </TitlesOfParts>
  <Company/>
  <LinksUpToDate>false</LinksUpToDate>
  <CharactersWithSpaces>35086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Commission - Meeting Minutes</dc:title>
  <dc:creator>ClerkMinutes</dc:creator>
  <cp:lastModifiedBy>Colette Dursteler</cp:lastModifiedBy>
  <cp:revision>11</cp:revision>
  <cp:lastPrinted>2026-06-18T18:59:00Z</cp:lastPrinted>
  <dcterms:created xsi:type="dcterms:W3CDTF">2026-08-24T14:36:00Z</dcterms:created>
  <dcterms:modified xsi:type="dcterms:W3CDTF">2026-09-03T20:54:00Z</dcterms:modified>
</cp:coreProperties>
</file>