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45FA2B" w14:textId="77777777" w:rsidR="00FE4B09" w:rsidRDefault="00FE4B09" w:rsidP="00FF6C33">
      <w:pPr>
        <w:autoSpaceDE w:val="0"/>
        <w:autoSpaceDN w:val="0"/>
        <w:adjustRightInd w:val="0"/>
        <w:spacing w:after="0" w:line="360" w:lineRule="auto"/>
        <w:rPr>
          <w:rFonts w:ascii="Times New Roman" w:hAnsi="Times New Roman" w:cs="Times New Roman"/>
          <w:b/>
          <w:bCs/>
          <w:color w:val="595A6C"/>
          <w:kern w:val="0"/>
        </w:rPr>
      </w:pPr>
    </w:p>
    <w:p w14:paraId="3AEF2726" w14:textId="02052AC2" w:rsidR="00FF6C33" w:rsidRPr="00C65EA4" w:rsidRDefault="00FF6C33" w:rsidP="00FF6C33">
      <w:pPr>
        <w:autoSpaceDE w:val="0"/>
        <w:autoSpaceDN w:val="0"/>
        <w:adjustRightInd w:val="0"/>
        <w:spacing w:after="0" w:line="360" w:lineRule="auto"/>
        <w:rPr>
          <w:rFonts w:ascii="Times New Roman" w:eastAsia="Times New Roman" w:hAnsi="Times New Roman" w:cs="Times New Roman"/>
          <w:b/>
          <w:bCs/>
          <w:kern w:val="0"/>
          <w14:ligatures w14:val="none"/>
        </w:rPr>
      </w:pPr>
      <w:r w:rsidRPr="007820AC">
        <w:rPr>
          <w:rFonts w:ascii="Times New Roman" w:hAnsi="Times New Roman" w:cs="Times New Roman"/>
          <w:b/>
          <w:bCs/>
          <w:color w:val="595A6C"/>
          <w:kern w:val="0"/>
        </w:rPr>
        <w:t>TICABOO UTILITY IMPROVEMENT DISTRICT</w:t>
      </w:r>
      <w:r w:rsidRPr="007820AC">
        <w:rPr>
          <w:rFonts w:ascii="Times New Roman" w:hAnsi="Times New Roman" w:cs="Times New Roman"/>
          <w:b/>
          <w:bCs/>
          <w:color w:val="595A6C"/>
          <w:kern w:val="0"/>
        </w:rPr>
        <w:br/>
      </w:r>
      <w:r>
        <w:rPr>
          <w:rFonts w:ascii="Times New Roman" w:eastAsia="Times New Roman" w:hAnsi="Times New Roman" w:cs="Times New Roman"/>
          <w:b/>
          <w:bCs/>
          <w:kern w:val="0"/>
          <w14:ligatures w14:val="none"/>
        </w:rPr>
        <w:t xml:space="preserve">Water Rights Discussion with Utah Division of Water Rights </w:t>
      </w:r>
    </w:p>
    <w:p w14:paraId="03BDB9DF" w14:textId="62988CCD" w:rsidR="00FF6C33" w:rsidRPr="00C65EA4" w:rsidRDefault="00FF6C33" w:rsidP="00FF6C33">
      <w:pPr>
        <w:spacing w:before="100" w:beforeAutospacing="1" w:after="100" w:afterAutospacing="1" w:line="240" w:lineRule="auto"/>
        <w:rPr>
          <w:rFonts w:ascii="Times New Roman" w:eastAsia="Times New Roman" w:hAnsi="Times New Roman" w:cs="Times New Roman"/>
          <w:kern w:val="0"/>
          <w14:ligatures w14:val="none"/>
        </w:rPr>
      </w:pPr>
      <w:r w:rsidRPr="00C65EA4">
        <w:rPr>
          <w:rFonts w:ascii="Times New Roman" w:eastAsia="Times New Roman" w:hAnsi="Times New Roman" w:cs="Times New Roman"/>
          <w:b/>
          <w:bCs/>
          <w:kern w:val="0"/>
          <w14:ligatures w14:val="none"/>
        </w:rPr>
        <w:t>Date:</w:t>
      </w:r>
      <w:r w:rsidRPr="00C65EA4">
        <w:rPr>
          <w:rFonts w:ascii="Times New Roman" w:eastAsia="Times New Roman" w:hAnsi="Times New Roman" w:cs="Times New Roman"/>
          <w:kern w:val="0"/>
          <w14:ligatures w14:val="none"/>
        </w:rPr>
        <w:t xml:space="preserve"> </w:t>
      </w:r>
      <w:r>
        <w:rPr>
          <w:rFonts w:ascii="Times New Roman" w:eastAsia="Times New Roman" w:hAnsi="Times New Roman" w:cs="Times New Roman"/>
          <w:kern w:val="0"/>
          <w14:ligatures w14:val="none"/>
        </w:rPr>
        <w:t>Wednesday, September 2</w:t>
      </w:r>
      <w:r w:rsidRPr="00FF6C33">
        <w:rPr>
          <w:rFonts w:ascii="Times New Roman" w:eastAsia="Times New Roman" w:hAnsi="Times New Roman" w:cs="Times New Roman"/>
          <w:kern w:val="0"/>
          <w:vertAlign w:val="superscript"/>
          <w14:ligatures w14:val="none"/>
        </w:rPr>
        <w:t>nd</w:t>
      </w:r>
      <w:r>
        <w:rPr>
          <w:rFonts w:ascii="Times New Roman" w:eastAsia="Times New Roman" w:hAnsi="Times New Roman" w:cs="Times New Roman"/>
          <w:kern w:val="0"/>
          <w14:ligatures w14:val="none"/>
        </w:rPr>
        <w:t xml:space="preserve"> at 2:00 p.m. </w:t>
      </w:r>
      <w:r w:rsidRPr="00C65EA4">
        <w:rPr>
          <w:rFonts w:ascii="Times New Roman" w:eastAsia="Times New Roman" w:hAnsi="Times New Roman" w:cs="Times New Roman"/>
          <w:kern w:val="0"/>
          <w14:ligatures w14:val="none"/>
        </w:rPr>
        <w:br/>
      </w:r>
      <w:r w:rsidRPr="00C65EA4">
        <w:rPr>
          <w:rFonts w:ascii="Times New Roman" w:eastAsia="Times New Roman" w:hAnsi="Times New Roman" w:cs="Times New Roman"/>
          <w:b/>
          <w:bCs/>
          <w:kern w:val="0"/>
          <w14:ligatures w14:val="none"/>
        </w:rPr>
        <w:t>Location:</w:t>
      </w:r>
      <w:r w:rsidRPr="00C65EA4">
        <w:rPr>
          <w:rFonts w:ascii="Times New Roman" w:eastAsia="Times New Roman" w:hAnsi="Times New Roman" w:cs="Times New Roman"/>
          <w:kern w:val="0"/>
          <w14:ligatures w14:val="none"/>
        </w:rPr>
        <w:t xml:space="preserve"> </w:t>
      </w:r>
      <w:r>
        <w:rPr>
          <w:rFonts w:ascii="Times New Roman" w:eastAsia="Times New Roman" w:hAnsi="Times New Roman" w:cs="Times New Roman"/>
          <w:kern w:val="0"/>
          <w14:ligatures w14:val="none"/>
        </w:rPr>
        <w:t>Electronic</w:t>
      </w:r>
    </w:p>
    <w:p w14:paraId="0B2E9D5C" w14:textId="77777777" w:rsidR="00794424" w:rsidRPr="00FE4B09" w:rsidRDefault="00794424" w:rsidP="00FE4B09">
      <w:pPr>
        <w:rPr>
          <w:b/>
          <w:bCs/>
        </w:rPr>
      </w:pPr>
      <w:r w:rsidRPr="00FE4B09">
        <w:rPr>
          <w:b/>
          <w:bCs/>
        </w:rPr>
        <w:t>Water Rights Discussion</w:t>
      </w:r>
    </w:p>
    <w:p w14:paraId="16579184" w14:textId="77777777" w:rsidR="00794424" w:rsidRPr="00794424" w:rsidRDefault="00794424" w:rsidP="00794424">
      <w:pPr>
        <w:spacing w:before="100" w:beforeAutospacing="1" w:after="100" w:afterAutospacing="1" w:line="240" w:lineRule="auto"/>
        <w:rPr>
          <w:rFonts w:ascii="Times New Roman" w:eastAsia="Times New Roman" w:hAnsi="Times New Roman" w:cs="Times New Roman"/>
          <w:kern w:val="0"/>
          <w14:ligatures w14:val="none"/>
        </w:rPr>
      </w:pPr>
      <w:r w:rsidRPr="00794424">
        <w:rPr>
          <w:rFonts w:ascii="Times New Roman" w:eastAsia="Times New Roman" w:hAnsi="Times New Roman" w:cs="Times New Roman"/>
          <w:kern w:val="0"/>
          <w14:ligatures w14:val="none"/>
        </w:rPr>
        <w:t>The work session was held to discuss Ticaboo's current and future water supply and to explore options for securing a reliable long-term water supply.</w:t>
      </w:r>
    </w:p>
    <w:p w14:paraId="3876262F" w14:textId="77777777" w:rsidR="00794424" w:rsidRPr="00794424" w:rsidRDefault="00794424" w:rsidP="00794424">
      <w:pPr>
        <w:spacing w:before="100" w:beforeAutospacing="1" w:after="100" w:afterAutospacing="1" w:line="240" w:lineRule="auto"/>
        <w:rPr>
          <w:rFonts w:ascii="Times New Roman" w:eastAsia="Times New Roman" w:hAnsi="Times New Roman" w:cs="Times New Roman"/>
          <w:kern w:val="0"/>
          <w14:ligatures w14:val="none"/>
        </w:rPr>
      </w:pPr>
      <w:r w:rsidRPr="00794424">
        <w:rPr>
          <w:rFonts w:ascii="Times New Roman" w:eastAsia="Times New Roman" w:hAnsi="Times New Roman" w:cs="Times New Roman"/>
          <w:kern w:val="0"/>
          <w14:ligatures w14:val="none"/>
        </w:rPr>
        <w:t>Representatives of the Utah Division of Water Rights (UDWR) discussed the importance of water-right priority dates. UDWR advised that, because of continuing uncertainty regarding future Colorado River operations, it may be unwise to rely primarily on new water rights with a 2026 priority date. Older water rights with earlier priority dates may provide greater security in the event future water curtailments become necessary.</w:t>
      </w:r>
    </w:p>
    <w:p w14:paraId="27A39984" w14:textId="77777777" w:rsidR="00794424" w:rsidRPr="00794424" w:rsidRDefault="00794424" w:rsidP="00794424">
      <w:pPr>
        <w:spacing w:before="100" w:beforeAutospacing="1" w:after="100" w:afterAutospacing="1" w:line="240" w:lineRule="auto"/>
        <w:rPr>
          <w:rFonts w:ascii="Times New Roman" w:eastAsia="Times New Roman" w:hAnsi="Times New Roman" w:cs="Times New Roman"/>
          <w:kern w:val="0"/>
          <w14:ligatures w14:val="none"/>
        </w:rPr>
      </w:pPr>
      <w:r w:rsidRPr="00794424">
        <w:rPr>
          <w:rFonts w:ascii="Times New Roman" w:eastAsia="Times New Roman" w:hAnsi="Times New Roman" w:cs="Times New Roman"/>
          <w:kern w:val="0"/>
          <w14:ligatures w14:val="none"/>
        </w:rPr>
        <w:t>The group discussed potential sources of water rights, including water associated with the Green River Block and Flaming Gorge. It was explained that approximately 15,000 acre-feet of water associated with the Flaming Gorge project has a 1958 priority date; however, portions of the water have been allocated among various water conservancy districts. Acquisition of this water would likely require working directly with the appropriate water conservancy district.</w:t>
      </w:r>
    </w:p>
    <w:p w14:paraId="4A451885" w14:textId="77777777" w:rsidR="00794424" w:rsidRPr="00794424" w:rsidRDefault="00794424" w:rsidP="00794424">
      <w:pPr>
        <w:spacing w:before="100" w:beforeAutospacing="1" w:after="100" w:afterAutospacing="1" w:line="240" w:lineRule="auto"/>
        <w:rPr>
          <w:rFonts w:ascii="Times New Roman" w:eastAsia="Times New Roman" w:hAnsi="Times New Roman" w:cs="Times New Roman"/>
          <w:kern w:val="0"/>
          <w14:ligatures w14:val="none"/>
        </w:rPr>
      </w:pPr>
      <w:r w:rsidRPr="00794424">
        <w:rPr>
          <w:rFonts w:ascii="Times New Roman" w:eastAsia="Times New Roman" w:hAnsi="Times New Roman" w:cs="Times New Roman"/>
          <w:kern w:val="0"/>
          <w14:ligatures w14:val="none"/>
        </w:rPr>
        <w:t>UDWR explained that the Green River Block was intended to support development in rural Utah within the Colorado River Basin. If water rights from this source could be acquired, the water may have the potential to be moved to different areas within Utah's Colorado River Basin, subject to applicable requirements and approvals.</w:t>
      </w:r>
    </w:p>
    <w:p w14:paraId="57CA8FAA" w14:textId="77777777" w:rsidR="00794424" w:rsidRPr="00FE4B09" w:rsidRDefault="00794424" w:rsidP="00FE4B09">
      <w:pPr>
        <w:rPr>
          <w:b/>
          <w:bCs/>
        </w:rPr>
      </w:pPr>
      <w:r w:rsidRPr="00FE4B09">
        <w:rPr>
          <w:b/>
          <w:bCs/>
        </w:rPr>
        <w:t>Reappropriation of Irrigation Water Rights</w:t>
      </w:r>
    </w:p>
    <w:p w14:paraId="10F65570" w14:textId="77777777" w:rsidR="00794424" w:rsidRPr="00794424" w:rsidRDefault="00794424" w:rsidP="00794424">
      <w:pPr>
        <w:spacing w:before="100" w:beforeAutospacing="1" w:after="100" w:afterAutospacing="1" w:line="240" w:lineRule="auto"/>
        <w:rPr>
          <w:rFonts w:ascii="Times New Roman" w:eastAsia="Times New Roman" w:hAnsi="Times New Roman" w:cs="Times New Roman"/>
          <w:kern w:val="0"/>
          <w14:ligatures w14:val="none"/>
        </w:rPr>
      </w:pPr>
      <w:r w:rsidRPr="00794424">
        <w:rPr>
          <w:rFonts w:ascii="Times New Roman" w:eastAsia="Times New Roman" w:hAnsi="Times New Roman" w:cs="Times New Roman"/>
          <w:kern w:val="0"/>
          <w14:ligatures w14:val="none"/>
        </w:rPr>
        <w:t>The group discussed the possibility of acquiring existing irrigation water rights and changing their use to culinary or domestic purposes.</w:t>
      </w:r>
    </w:p>
    <w:p w14:paraId="553853A5" w14:textId="77777777" w:rsidR="00794424" w:rsidRPr="00794424" w:rsidRDefault="00794424" w:rsidP="00794424">
      <w:pPr>
        <w:spacing w:before="100" w:beforeAutospacing="1" w:after="100" w:afterAutospacing="1" w:line="240" w:lineRule="auto"/>
        <w:rPr>
          <w:rFonts w:ascii="Times New Roman" w:eastAsia="Times New Roman" w:hAnsi="Times New Roman" w:cs="Times New Roman"/>
          <w:kern w:val="0"/>
          <w14:ligatures w14:val="none"/>
        </w:rPr>
      </w:pPr>
      <w:r w:rsidRPr="00794424">
        <w:rPr>
          <w:rFonts w:ascii="Times New Roman" w:eastAsia="Times New Roman" w:hAnsi="Times New Roman" w:cs="Times New Roman"/>
          <w:kern w:val="0"/>
          <w14:ligatures w14:val="none"/>
        </w:rPr>
        <w:t>UDWR explained that irrigation water rights are evaluated based on their historic beneficial use and consumptive use. Because Ticaboo's wastewater is discharged into a lagoon and ultimately evaporates, a significant portion of water diverted for domestic use would be considered consumptively used.</w:t>
      </w:r>
    </w:p>
    <w:p w14:paraId="6CEDD65A" w14:textId="77777777" w:rsidR="00794424" w:rsidRPr="00794424" w:rsidRDefault="00794424" w:rsidP="00794424">
      <w:pPr>
        <w:spacing w:before="100" w:beforeAutospacing="1" w:after="100" w:afterAutospacing="1" w:line="240" w:lineRule="auto"/>
        <w:rPr>
          <w:rFonts w:ascii="Times New Roman" w:eastAsia="Times New Roman" w:hAnsi="Times New Roman" w:cs="Times New Roman"/>
          <w:kern w:val="0"/>
          <w14:ligatures w14:val="none"/>
        </w:rPr>
      </w:pPr>
      <w:r w:rsidRPr="00794424">
        <w:rPr>
          <w:rFonts w:ascii="Times New Roman" w:eastAsia="Times New Roman" w:hAnsi="Times New Roman" w:cs="Times New Roman"/>
          <w:kern w:val="0"/>
          <w14:ligatures w14:val="none"/>
        </w:rPr>
        <w:lastRenderedPageBreak/>
        <w:t>As a general estimate, UDWR indicated that the consumptive value of irrigation rights may typically range from approximately 40% to 60%, with approximately 50% being a reasonable preliminary rule of thumb. The actual amount available for domestic use would need to be determined based upon the specific water right and its historic use.</w:t>
      </w:r>
    </w:p>
    <w:p w14:paraId="7B452CBC" w14:textId="77777777" w:rsidR="00794424" w:rsidRPr="00794424" w:rsidRDefault="00794424" w:rsidP="00794424">
      <w:pPr>
        <w:spacing w:before="100" w:beforeAutospacing="1" w:after="100" w:afterAutospacing="1" w:line="240" w:lineRule="auto"/>
        <w:rPr>
          <w:rFonts w:ascii="Times New Roman" w:eastAsia="Times New Roman" w:hAnsi="Times New Roman" w:cs="Times New Roman"/>
          <w:kern w:val="0"/>
          <w14:ligatures w14:val="none"/>
        </w:rPr>
      </w:pPr>
      <w:r w:rsidRPr="00794424">
        <w:rPr>
          <w:rFonts w:ascii="Times New Roman" w:eastAsia="Times New Roman" w:hAnsi="Times New Roman" w:cs="Times New Roman"/>
          <w:kern w:val="0"/>
          <w14:ligatures w14:val="none"/>
        </w:rPr>
        <w:t>UDWR indicated that a change application to convert an acquired irrigation water right to culinary use in Ticaboo would likely be feasible because of Ticaboo's isolated location and the limited likelihood of impairment to other water users. Potential areas for investigation include water rights associated with the Fremont River and Wayne County.</w:t>
      </w:r>
    </w:p>
    <w:p w14:paraId="27D213D2" w14:textId="77777777" w:rsidR="00794424" w:rsidRPr="00FE4B09" w:rsidRDefault="00794424" w:rsidP="00FE4B09">
      <w:pPr>
        <w:rPr>
          <w:b/>
          <w:bCs/>
        </w:rPr>
      </w:pPr>
      <w:r w:rsidRPr="00FE4B09">
        <w:rPr>
          <w:b/>
          <w:bCs/>
        </w:rPr>
        <w:t>Water Rights Research</w:t>
      </w:r>
    </w:p>
    <w:p w14:paraId="414F2BF1" w14:textId="77777777" w:rsidR="00794424" w:rsidRPr="00794424" w:rsidRDefault="00794424" w:rsidP="00794424">
      <w:pPr>
        <w:spacing w:before="100" w:beforeAutospacing="1" w:after="100" w:afterAutospacing="1" w:line="240" w:lineRule="auto"/>
        <w:rPr>
          <w:rFonts w:ascii="Times New Roman" w:eastAsia="Times New Roman" w:hAnsi="Times New Roman" w:cs="Times New Roman"/>
          <w:kern w:val="0"/>
          <w14:ligatures w14:val="none"/>
        </w:rPr>
      </w:pPr>
      <w:r w:rsidRPr="00794424">
        <w:rPr>
          <w:rFonts w:ascii="Times New Roman" w:eastAsia="Times New Roman" w:hAnsi="Times New Roman" w:cs="Times New Roman"/>
          <w:kern w:val="0"/>
          <w14:ligatures w14:val="none"/>
        </w:rPr>
        <w:t>Michael Drake demonstrated the Utah Division of Water Rights online water rights mapping and search tool. The group discussed using the mapping system to identify potentially available water rights near Ticaboo and to research ownership and points of diversion.</w:t>
      </w:r>
    </w:p>
    <w:p w14:paraId="15558F6D" w14:textId="77777777" w:rsidR="00794424" w:rsidRPr="00794424" w:rsidRDefault="00794424" w:rsidP="00794424">
      <w:pPr>
        <w:spacing w:before="100" w:beforeAutospacing="1" w:after="100" w:afterAutospacing="1" w:line="240" w:lineRule="auto"/>
        <w:rPr>
          <w:rFonts w:ascii="Times New Roman" w:eastAsia="Times New Roman" w:hAnsi="Times New Roman" w:cs="Times New Roman"/>
          <w:kern w:val="0"/>
          <w14:ligatures w14:val="none"/>
        </w:rPr>
      </w:pPr>
      <w:r w:rsidRPr="00794424">
        <w:rPr>
          <w:rFonts w:ascii="Times New Roman" w:eastAsia="Times New Roman" w:hAnsi="Times New Roman" w:cs="Times New Roman"/>
          <w:kern w:val="0"/>
          <w14:ligatures w14:val="none"/>
        </w:rPr>
        <w:t>The mapping tool may be used to search and filter water rights by owner, water-right area, diversion type, and other characteristics.</w:t>
      </w:r>
    </w:p>
    <w:p w14:paraId="0E6BF808" w14:textId="77777777" w:rsidR="00794424" w:rsidRPr="00794424" w:rsidRDefault="00794424" w:rsidP="00794424">
      <w:pPr>
        <w:spacing w:before="100" w:beforeAutospacing="1" w:after="100" w:afterAutospacing="1" w:line="240" w:lineRule="auto"/>
        <w:rPr>
          <w:rFonts w:ascii="Times New Roman" w:eastAsia="Times New Roman" w:hAnsi="Times New Roman" w:cs="Times New Roman"/>
          <w:kern w:val="0"/>
          <w14:ligatures w14:val="none"/>
        </w:rPr>
      </w:pPr>
      <w:r w:rsidRPr="00794424">
        <w:rPr>
          <w:rFonts w:ascii="Times New Roman" w:eastAsia="Times New Roman" w:hAnsi="Times New Roman" w:cs="Times New Roman"/>
          <w:kern w:val="0"/>
          <w14:ligatures w14:val="none"/>
        </w:rPr>
        <w:t>The group also discussed the challenges associated with transferring water rights between different water-right areas and hydrologic basins. UDWR explained that transferring water from higher portions of Water Right Area 95 could present greater challenges, while certain water rights located lower within Area 95 may be more feasible to transfer to the Ticaboo area.</w:t>
      </w:r>
    </w:p>
    <w:p w14:paraId="5F16FD8E" w14:textId="77777777" w:rsidR="00794424" w:rsidRPr="00794424" w:rsidRDefault="00794424" w:rsidP="00794424">
      <w:pPr>
        <w:spacing w:before="100" w:beforeAutospacing="1" w:after="100" w:afterAutospacing="1" w:line="240" w:lineRule="auto"/>
        <w:rPr>
          <w:rFonts w:ascii="Times New Roman" w:eastAsia="Times New Roman" w:hAnsi="Times New Roman" w:cs="Times New Roman"/>
          <w:kern w:val="0"/>
          <w14:ligatures w14:val="none"/>
        </w:rPr>
      </w:pPr>
      <w:r w:rsidRPr="00794424">
        <w:rPr>
          <w:rFonts w:ascii="Times New Roman" w:eastAsia="Times New Roman" w:hAnsi="Times New Roman" w:cs="Times New Roman"/>
          <w:kern w:val="0"/>
          <w14:ligatures w14:val="none"/>
        </w:rPr>
        <w:t>Michael Freeman advised that when TUID is ready to pursue a potential transfer, his office may be able to provide additional guidance regarding the applicable water-right requirements and process.</w:t>
      </w:r>
    </w:p>
    <w:p w14:paraId="100A28B3" w14:textId="77777777" w:rsidR="00794424" w:rsidRPr="00FE4B09" w:rsidRDefault="00794424" w:rsidP="00FE4B09">
      <w:pPr>
        <w:rPr>
          <w:b/>
          <w:bCs/>
        </w:rPr>
      </w:pPr>
      <w:r w:rsidRPr="00FE4B09">
        <w:rPr>
          <w:b/>
          <w:bCs/>
        </w:rPr>
        <w:t>Legal and Professional Assistance</w:t>
      </w:r>
    </w:p>
    <w:p w14:paraId="70C81505" w14:textId="77777777" w:rsidR="00794424" w:rsidRPr="00794424" w:rsidRDefault="00794424" w:rsidP="00794424">
      <w:pPr>
        <w:spacing w:before="100" w:beforeAutospacing="1" w:after="100" w:afterAutospacing="1" w:line="240" w:lineRule="auto"/>
        <w:rPr>
          <w:rFonts w:ascii="Times New Roman" w:eastAsia="Times New Roman" w:hAnsi="Times New Roman" w:cs="Times New Roman"/>
          <w:kern w:val="0"/>
          <w14:ligatures w14:val="none"/>
        </w:rPr>
      </w:pPr>
      <w:r w:rsidRPr="00794424">
        <w:rPr>
          <w:rFonts w:ascii="Times New Roman" w:eastAsia="Times New Roman" w:hAnsi="Times New Roman" w:cs="Times New Roman"/>
          <w:kern w:val="0"/>
          <w14:ligatures w14:val="none"/>
        </w:rPr>
        <w:t>The group discussed the potential need for professional assistance in locating, acquiring, and transferring water rights.</w:t>
      </w:r>
    </w:p>
    <w:p w14:paraId="46DB5149" w14:textId="77777777" w:rsidR="00794424" w:rsidRPr="00794424" w:rsidRDefault="00794424" w:rsidP="00794424">
      <w:pPr>
        <w:spacing w:before="100" w:beforeAutospacing="1" w:after="100" w:afterAutospacing="1" w:line="240" w:lineRule="auto"/>
        <w:rPr>
          <w:rFonts w:ascii="Times New Roman" w:eastAsia="Times New Roman" w:hAnsi="Times New Roman" w:cs="Times New Roman"/>
          <w:kern w:val="0"/>
          <w14:ligatures w14:val="none"/>
        </w:rPr>
      </w:pPr>
      <w:r w:rsidRPr="00794424">
        <w:rPr>
          <w:rFonts w:ascii="Times New Roman" w:eastAsia="Times New Roman" w:hAnsi="Times New Roman" w:cs="Times New Roman"/>
          <w:kern w:val="0"/>
          <w14:ligatures w14:val="none"/>
        </w:rPr>
        <w:t>UDWR recommended consulting with experienced Utah water-right attorneys. Firms discussed included Clyde Snow and Smith Hartvigsen. The Board also discussed Peter Gessel of Smith Hartvigsen, with whom TUID has previously worked.</w:t>
      </w:r>
    </w:p>
    <w:p w14:paraId="66CA29B8" w14:textId="0154E00D" w:rsidR="00794424" w:rsidRPr="00794424" w:rsidRDefault="00794424" w:rsidP="00794424">
      <w:pPr>
        <w:spacing w:before="100" w:beforeAutospacing="1" w:after="100" w:afterAutospacing="1" w:line="240" w:lineRule="auto"/>
        <w:rPr>
          <w:rFonts w:ascii="Times New Roman" w:eastAsia="Times New Roman" w:hAnsi="Times New Roman" w:cs="Times New Roman"/>
          <w:kern w:val="0"/>
          <w14:ligatures w14:val="none"/>
        </w:rPr>
      </w:pPr>
      <w:r w:rsidRPr="00794424">
        <w:rPr>
          <w:rFonts w:ascii="Times New Roman" w:eastAsia="Times New Roman" w:hAnsi="Times New Roman" w:cs="Times New Roman"/>
          <w:kern w:val="0"/>
          <w14:ligatures w14:val="none"/>
        </w:rPr>
        <w:t xml:space="preserve">UDWR noted that water brokers may be involved in transactions involving water rights; however, the Division generally </w:t>
      </w:r>
      <w:r w:rsidR="00CF635F">
        <w:rPr>
          <w:rFonts w:ascii="Times New Roman" w:eastAsia="Times New Roman" w:hAnsi="Times New Roman" w:cs="Times New Roman"/>
          <w:kern w:val="0"/>
          <w14:ligatures w14:val="none"/>
        </w:rPr>
        <w:t xml:space="preserve">only </w:t>
      </w:r>
      <w:r w:rsidRPr="00794424">
        <w:rPr>
          <w:rFonts w:ascii="Times New Roman" w:eastAsia="Times New Roman" w:hAnsi="Times New Roman" w:cs="Times New Roman"/>
          <w:kern w:val="0"/>
          <w14:ligatures w14:val="none"/>
        </w:rPr>
        <w:t>works with the engineers and attorneys involved after transactions have been arranged.</w:t>
      </w:r>
    </w:p>
    <w:p w14:paraId="74AF6DA1" w14:textId="77777777" w:rsidR="00794424" w:rsidRPr="00FE4B09" w:rsidRDefault="00794424" w:rsidP="00FE4B09">
      <w:pPr>
        <w:rPr>
          <w:b/>
          <w:bCs/>
        </w:rPr>
      </w:pPr>
      <w:r w:rsidRPr="00FE4B09">
        <w:rPr>
          <w:b/>
          <w:bCs/>
        </w:rPr>
        <w:t>Amount of Water Needed</w:t>
      </w:r>
    </w:p>
    <w:p w14:paraId="090DA803" w14:textId="77777777" w:rsidR="00794424" w:rsidRPr="00794424" w:rsidRDefault="00794424" w:rsidP="00794424">
      <w:pPr>
        <w:spacing w:before="100" w:beforeAutospacing="1" w:after="100" w:afterAutospacing="1" w:line="240" w:lineRule="auto"/>
        <w:rPr>
          <w:rFonts w:ascii="Times New Roman" w:eastAsia="Times New Roman" w:hAnsi="Times New Roman" w:cs="Times New Roman"/>
          <w:kern w:val="0"/>
          <w14:ligatures w14:val="none"/>
        </w:rPr>
      </w:pPr>
      <w:r w:rsidRPr="00794424">
        <w:rPr>
          <w:rFonts w:ascii="Times New Roman" w:eastAsia="Times New Roman" w:hAnsi="Times New Roman" w:cs="Times New Roman"/>
          <w:kern w:val="0"/>
          <w14:ligatures w14:val="none"/>
        </w:rPr>
        <w:t>The group discussed how much water TUID should seek to acquire for future development.</w:t>
      </w:r>
    </w:p>
    <w:p w14:paraId="6BF32B91" w14:textId="77777777" w:rsidR="00794424" w:rsidRPr="00794424" w:rsidRDefault="00794424" w:rsidP="00794424">
      <w:pPr>
        <w:spacing w:before="100" w:beforeAutospacing="1" w:after="100" w:afterAutospacing="1" w:line="240" w:lineRule="auto"/>
        <w:rPr>
          <w:rFonts w:ascii="Times New Roman" w:eastAsia="Times New Roman" w:hAnsi="Times New Roman" w:cs="Times New Roman"/>
          <w:kern w:val="0"/>
          <w14:ligatures w14:val="none"/>
        </w:rPr>
      </w:pPr>
      <w:r w:rsidRPr="00794424">
        <w:rPr>
          <w:rFonts w:ascii="Times New Roman" w:eastAsia="Times New Roman" w:hAnsi="Times New Roman" w:cs="Times New Roman"/>
          <w:kern w:val="0"/>
          <w14:ligatures w14:val="none"/>
        </w:rPr>
        <w:lastRenderedPageBreak/>
        <w:t>UDWR explained that municipalities are generally expected to hold water sufficient to meet their reasonably anticipated needs over a 40-year planning period. The appropriate amount for TUID would depend upon future development and build-out projections for its service area.</w:t>
      </w:r>
    </w:p>
    <w:p w14:paraId="6ADB4785" w14:textId="77777777" w:rsidR="00794424" w:rsidRPr="00794424" w:rsidRDefault="00794424" w:rsidP="00794424">
      <w:pPr>
        <w:spacing w:before="100" w:beforeAutospacing="1" w:after="100" w:afterAutospacing="1" w:line="240" w:lineRule="auto"/>
        <w:rPr>
          <w:rFonts w:ascii="Times New Roman" w:eastAsia="Times New Roman" w:hAnsi="Times New Roman" w:cs="Times New Roman"/>
          <w:kern w:val="0"/>
          <w14:ligatures w14:val="none"/>
        </w:rPr>
      </w:pPr>
      <w:r w:rsidRPr="00794424">
        <w:rPr>
          <w:rFonts w:ascii="Times New Roman" w:eastAsia="Times New Roman" w:hAnsi="Times New Roman" w:cs="Times New Roman"/>
          <w:kern w:val="0"/>
          <w14:ligatures w14:val="none"/>
        </w:rPr>
        <w:t>Questions remain regarding how the 40-year planning period would apply to TUID's large service area, including areas extending toward Lake Powell, Hite, and Bullfrog. UDWR noted that these issues are not clearly defined by statute or case law and may require future engineering and legal evaluation.</w:t>
      </w:r>
    </w:p>
    <w:p w14:paraId="79539E3E" w14:textId="77777777" w:rsidR="00794424" w:rsidRPr="00794424" w:rsidRDefault="00794424" w:rsidP="00794424">
      <w:pPr>
        <w:spacing w:before="100" w:beforeAutospacing="1" w:after="100" w:afterAutospacing="1" w:line="240" w:lineRule="auto"/>
        <w:rPr>
          <w:rFonts w:ascii="Times New Roman" w:eastAsia="Times New Roman" w:hAnsi="Times New Roman" w:cs="Times New Roman"/>
          <w:kern w:val="0"/>
          <w14:ligatures w14:val="none"/>
        </w:rPr>
      </w:pPr>
      <w:r w:rsidRPr="00794424">
        <w:rPr>
          <w:rFonts w:ascii="Times New Roman" w:eastAsia="Times New Roman" w:hAnsi="Times New Roman" w:cs="Times New Roman"/>
          <w:kern w:val="0"/>
          <w14:ligatures w14:val="none"/>
        </w:rPr>
        <w:t>UDWR reviewed TUID's reported historical water use and noted that while use has approached 100 acre-feet during some years, recent reported usage has generally been approximately 33 to 34 acre-feet annually. An engineering analysis and water-use plan would provide a more reliable basis for determining TUID's future water requirements.</w:t>
      </w:r>
    </w:p>
    <w:p w14:paraId="17EAA424" w14:textId="77777777" w:rsidR="00794424" w:rsidRPr="00794424" w:rsidRDefault="00794424" w:rsidP="00794424">
      <w:pPr>
        <w:spacing w:before="100" w:beforeAutospacing="1" w:after="100" w:afterAutospacing="1" w:line="240" w:lineRule="auto"/>
        <w:rPr>
          <w:rFonts w:ascii="Times New Roman" w:eastAsia="Times New Roman" w:hAnsi="Times New Roman" w:cs="Times New Roman"/>
          <w:kern w:val="0"/>
          <w14:ligatures w14:val="none"/>
        </w:rPr>
      </w:pPr>
      <w:r w:rsidRPr="00794424">
        <w:rPr>
          <w:rFonts w:ascii="Times New Roman" w:eastAsia="Times New Roman" w:hAnsi="Times New Roman" w:cs="Times New Roman"/>
          <w:kern w:val="0"/>
          <w14:ligatures w14:val="none"/>
        </w:rPr>
        <w:t>UDWR confirmed that TUID may acquire and aggregate multiple water rights from different sources to obtain the total quantity needed.</w:t>
      </w:r>
    </w:p>
    <w:p w14:paraId="1FA7B70C" w14:textId="77777777" w:rsidR="00794424" w:rsidRPr="00FE4B09" w:rsidRDefault="00794424" w:rsidP="00FE4B09">
      <w:pPr>
        <w:rPr>
          <w:b/>
          <w:bCs/>
        </w:rPr>
      </w:pPr>
      <w:r w:rsidRPr="00FE4B09">
        <w:rPr>
          <w:b/>
          <w:bCs/>
        </w:rPr>
        <w:t>Small Domestic Water Appropriations</w:t>
      </w:r>
    </w:p>
    <w:p w14:paraId="00260328" w14:textId="77777777" w:rsidR="00794424" w:rsidRPr="00794424" w:rsidRDefault="00794424" w:rsidP="00794424">
      <w:pPr>
        <w:spacing w:before="100" w:beforeAutospacing="1" w:after="100" w:afterAutospacing="1" w:line="240" w:lineRule="auto"/>
        <w:rPr>
          <w:rFonts w:ascii="Times New Roman" w:eastAsia="Times New Roman" w:hAnsi="Times New Roman" w:cs="Times New Roman"/>
          <w:kern w:val="0"/>
          <w14:ligatures w14:val="none"/>
        </w:rPr>
      </w:pPr>
      <w:r w:rsidRPr="00794424">
        <w:rPr>
          <w:rFonts w:ascii="Times New Roman" w:eastAsia="Times New Roman" w:hAnsi="Times New Roman" w:cs="Times New Roman"/>
          <w:kern w:val="0"/>
          <w14:ligatures w14:val="none"/>
        </w:rPr>
        <w:t>The group discussed whether individual residents could seek small domestic water appropriations.</w:t>
      </w:r>
    </w:p>
    <w:p w14:paraId="4D53C70F" w14:textId="77777777" w:rsidR="00794424" w:rsidRPr="00794424" w:rsidRDefault="00794424" w:rsidP="00794424">
      <w:pPr>
        <w:spacing w:before="100" w:beforeAutospacing="1" w:after="100" w:afterAutospacing="1" w:line="240" w:lineRule="auto"/>
        <w:rPr>
          <w:rFonts w:ascii="Times New Roman" w:eastAsia="Times New Roman" w:hAnsi="Times New Roman" w:cs="Times New Roman"/>
          <w:kern w:val="0"/>
          <w14:ligatures w14:val="none"/>
        </w:rPr>
      </w:pPr>
      <w:r w:rsidRPr="00794424">
        <w:rPr>
          <w:rFonts w:ascii="Times New Roman" w:eastAsia="Times New Roman" w:hAnsi="Times New Roman" w:cs="Times New Roman"/>
          <w:kern w:val="0"/>
          <w14:ligatures w14:val="none"/>
        </w:rPr>
        <w:t>UDWR cautioned that newly appropriated small domestic rights would carry a 2026 priority date and could therefore be particularly vulnerable if future Colorado River curtailments occur. UDWR advised that individuals could potentially pursue such appropriations under current policy; however, there is significant uncertainty regarding whether new appropriations could be curtailed or discontinued in the future.</w:t>
      </w:r>
    </w:p>
    <w:p w14:paraId="220866C4" w14:textId="77777777" w:rsidR="00794424" w:rsidRPr="00794424" w:rsidRDefault="00794424" w:rsidP="00794424">
      <w:pPr>
        <w:spacing w:before="100" w:beforeAutospacing="1" w:after="100" w:afterAutospacing="1" w:line="240" w:lineRule="auto"/>
        <w:rPr>
          <w:rFonts w:ascii="Times New Roman" w:eastAsia="Times New Roman" w:hAnsi="Times New Roman" w:cs="Times New Roman"/>
          <w:kern w:val="0"/>
          <w14:ligatures w14:val="none"/>
        </w:rPr>
      </w:pPr>
      <w:r w:rsidRPr="00794424">
        <w:rPr>
          <w:rFonts w:ascii="Times New Roman" w:eastAsia="Times New Roman" w:hAnsi="Times New Roman" w:cs="Times New Roman"/>
          <w:kern w:val="0"/>
          <w14:ligatures w14:val="none"/>
        </w:rPr>
        <w:t>UDWR cautioned against relying on new small domestic appropriations as a long-term solution due to the uncertainty surrounding future Colorado River operations.</w:t>
      </w:r>
    </w:p>
    <w:p w14:paraId="375B26AD" w14:textId="77777777" w:rsidR="00794424" w:rsidRPr="00FE4B09" w:rsidRDefault="00794424" w:rsidP="00FE4B09">
      <w:pPr>
        <w:rPr>
          <w:b/>
          <w:bCs/>
        </w:rPr>
      </w:pPr>
      <w:r w:rsidRPr="00FE4B09">
        <w:rPr>
          <w:b/>
          <w:bCs/>
        </w:rPr>
        <w:t>Current Fixed-Time Water Right</w:t>
      </w:r>
    </w:p>
    <w:p w14:paraId="3EE77A89" w14:textId="77777777" w:rsidR="00794424" w:rsidRPr="00794424" w:rsidRDefault="00794424" w:rsidP="00794424">
      <w:pPr>
        <w:spacing w:before="100" w:beforeAutospacing="1" w:after="100" w:afterAutospacing="1" w:line="240" w:lineRule="auto"/>
        <w:rPr>
          <w:rFonts w:ascii="Times New Roman" w:eastAsia="Times New Roman" w:hAnsi="Times New Roman" w:cs="Times New Roman"/>
          <w:kern w:val="0"/>
          <w14:ligatures w14:val="none"/>
        </w:rPr>
      </w:pPr>
      <w:r w:rsidRPr="00794424">
        <w:rPr>
          <w:rFonts w:ascii="Times New Roman" w:eastAsia="Times New Roman" w:hAnsi="Times New Roman" w:cs="Times New Roman"/>
          <w:kern w:val="0"/>
          <w14:ligatures w14:val="none"/>
        </w:rPr>
        <w:t>UDWR confirmed that TUID's current fixed-time water application provides for use of up to 100 acre-feet of water through 2032. The application may potentially be extended on a short-term basis; however, future Colorado River conditions could affect whether an extension would be available.</w:t>
      </w:r>
    </w:p>
    <w:p w14:paraId="5154C2BE" w14:textId="3023FEC8" w:rsidR="00794424" w:rsidRPr="00794424" w:rsidRDefault="00794424" w:rsidP="00794424">
      <w:pPr>
        <w:spacing w:before="100" w:beforeAutospacing="1" w:after="100" w:afterAutospacing="1" w:line="240" w:lineRule="auto"/>
        <w:rPr>
          <w:rFonts w:ascii="Times New Roman" w:eastAsia="Times New Roman" w:hAnsi="Times New Roman" w:cs="Times New Roman"/>
          <w:kern w:val="0"/>
          <w14:ligatures w14:val="none"/>
        </w:rPr>
      </w:pPr>
      <w:r w:rsidRPr="00794424">
        <w:rPr>
          <w:rFonts w:ascii="Times New Roman" w:eastAsia="Times New Roman" w:hAnsi="Times New Roman" w:cs="Times New Roman"/>
          <w:kern w:val="0"/>
          <w14:ligatures w14:val="none"/>
        </w:rPr>
        <w:t>The group acknowledged that the existing water right provides stability in the near term</w:t>
      </w:r>
      <w:r w:rsidR="00CF635F">
        <w:rPr>
          <w:rFonts w:ascii="Times New Roman" w:eastAsia="Times New Roman" w:hAnsi="Times New Roman" w:cs="Times New Roman"/>
          <w:kern w:val="0"/>
          <w14:ligatures w14:val="none"/>
        </w:rPr>
        <w:t>,</w:t>
      </w:r>
      <w:r w:rsidRPr="00794424">
        <w:rPr>
          <w:rFonts w:ascii="Times New Roman" w:eastAsia="Times New Roman" w:hAnsi="Times New Roman" w:cs="Times New Roman"/>
          <w:kern w:val="0"/>
          <w14:ligatures w14:val="none"/>
        </w:rPr>
        <w:t xml:space="preserve"> but that TUID should continue pursuing a more secure long-term water supply with an earlier priority date. The discussion emphasized the need to secure additional water resources before the expiration of the current fixed-time right. </w:t>
      </w:r>
    </w:p>
    <w:p w14:paraId="65143106" w14:textId="77777777" w:rsidR="00794424" w:rsidRPr="00FE4B09" w:rsidRDefault="00794424" w:rsidP="00FE4B09">
      <w:pPr>
        <w:rPr>
          <w:b/>
          <w:bCs/>
        </w:rPr>
      </w:pPr>
      <w:r w:rsidRPr="00FE4B09">
        <w:rPr>
          <w:b/>
          <w:bCs/>
        </w:rPr>
        <w:t>Adjournment</w:t>
      </w:r>
    </w:p>
    <w:p w14:paraId="2641E853" w14:textId="5FD140C7" w:rsidR="00D02A7E" w:rsidRDefault="00794424" w:rsidP="00AF2269">
      <w:pPr>
        <w:spacing w:before="100" w:beforeAutospacing="1" w:after="100" w:afterAutospacing="1" w:line="240" w:lineRule="auto"/>
      </w:pPr>
      <w:r w:rsidRPr="00794424">
        <w:rPr>
          <w:rFonts w:ascii="Times New Roman" w:eastAsia="Times New Roman" w:hAnsi="Times New Roman" w:cs="Times New Roman"/>
          <w:kern w:val="0"/>
          <w14:ligatures w14:val="none"/>
        </w:rPr>
        <w:t>There being no further discussion, the work session concluded.</w:t>
      </w:r>
    </w:p>
    <w:sectPr w:rsidR="00D02A7E" w:rsidSect="00FF6C33">
      <w:head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8B4101" w14:textId="77777777" w:rsidR="002866DE" w:rsidRDefault="002866DE" w:rsidP="00FF6C33">
      <w:pPr>
        <w:spacing w:after="0" w:line="240" w:lineRule="auto"/>
      </w:pPr>
      <w:r>
        <w:separator/>
      </w:r>
    </w:p>
  </w:endnote>
  <w:endnote w:type="continuationSeparator" w:id="0">
    <w:p w14:paraId="66F2FEA6" w14:textId="77777777" w:rsidR="002866DE" w:rsidRDefault="002866DE" w:rsidP="00FF6C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IDFont+F1">
    <w:altName w:val="Calibri"/>
    <w:panose1 w:val="00000000000000000000"/>
    <w:charset w:val="00"/>
    <w:family w:val="auto"/>
    <w:notTrueType/>
    <w:pitch w:val="default"/>
    <w:sig w:usb0="00000003" w:usb1="00000000" w:usb2="00000000" w:usb3="00000000" w:csb0="00000001" w:csb1="00000000"/>
  </w:font>
  <w:font w:name="CIDFont+F2">
    <w:altName w:val="Calibri"/>
    <w:panose1 w:val="00000000000000000000"/>
    <w:charset w:val="00"/>
    <w:family w:val="auto"/>
    <w:notTrueType/>
    <w:pitch w:val="default"/>
    <w:sig w:usb0="00000003" w:usb1="00000000" w:usb2="00000000" w:usb3="00000000" w:csb0="00000001" w:csb1="00000000"/>
  </w:font>
  <w:font w:name="CIDFont+F3">
    <w:altName w:val="Calibri"/>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948001" w14:textId="77777777" w:rsidR="002866DE" w:rsidRDefault="002866DE" w:rsidP="00FF6C33">
      <w:pPr>
        <w:spacing w:after="0" w:line="240" w:lineRule="auto"/>
      </w:pPr>
      <w:r>
        <w:separator/>
      </w:r>
    </w:p>
  </w:footnote>
  <w:footnote w:type="continuationSeparator" w:id="0">
    <w:p w14:paraId="5A990295" w14:textId="77777777" w:rsidR="002866DE" w:rsidRDefault="002866DE" w:rsidP="00FF6C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6F0B7" w14:textId="34EC4B2B" w:rsidR="00FF6C33" w:rsidRDefault="00FF6C33">
    <w:pPr>
      <w:pStyle w:val="Header"/>
    </w:pPr>
  </w:p>
  <w:p w14:paraId="7F6E7187" w14:textId="77777777" w:rsidR="00FF6C33" w:rsidRDefault="00FF6C3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A3314" w14:textId="51E8091B" w:rsidR="00FF6C33" w:rsidRDefault="00FF6C33">
    <w:pPr>
      <w:pStyle w:val="Header"/>
    </w:pPr>
    <w:r>
      <w:rPr>
        <w:noProof/>
      </w:rPr>
      <mc:AlternateContent>
        <mc:Choice Requires="wps">
          <w:drawing>
            <wp:anchor distT="45720" distB="45720" distL="114300" distR="114300" simplePos="0" relativeHeight="251661312" behindDoc="0" locked="0" layoutInCell="1" allowOverlap="1" wp14:anchorId="4FABA2E9" wp14:editId="4DB240FA">
              <wp:simplePos x="0" y="0"/>
              <wp:positionH relativeFrom="margin">
                <wp:align>center</wp:align>
              </wp:positionH>
              <wp:positionV relativeFrom="paragraph">
                <wp:posOffset>-63500</wp:posOffset>
              </wp:positionV>
              <wp:extent cx="4010025" cy="1085850"/>
              <wp:effectExtent l="0" t="0" r="0" b="0"/>
              <wp:wrapSquare wrapText="bothSides"/>
              <wp:docPr id="10944618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0025" cy="1085850"/>
                      </a:xfrm>
                      <a:prstGeom prst="rect">
                        <a:avLst/>
                      </a:prstGeom>
                      <a:noFill/>
                      <a:ln w="9525">
                        <a:noFill/>
                        <a:miter lim="800000"/>
                        <a:headEnd/>
                        <a:tailEnd/>
                      </a:ln>
                    </wps:spPr>
                    <wps:txbx>
                      <w:txbxContent>
                        <w:p w14:paraId="6CDD90D3" w14:textId="77777777" w:rsidR="00FF6C33" w:rsidRDefault="00FF6C33" w:rsidP="00FF6C33">
                          <w:pPr>
                            <w:autoSpaceDE w:val="0"/>
                            <w:autoSpaceDN w:val="0"/>
                            <w:adjustRightInd w:val="0"/>
                            <w:spacing w:after="0" w:line="240" w:lineRule="auto"/>
                            <w:rPr>
                              <w:rFonts w:ascii="CIDFont+F1" w:hAnsi="CIDFont+F1" w:cs="CIDFont+F1"/>
                              <w:color w:val="5273A7"/>
                              <w:kern w:val="0"/>
                              <w:sz w:val="16"/>
                              <w:szCs w:val="16"/>
                            </w:rPr>
                          </w:pPr>
                          <w:r>
                            <w:rPr>
                              <w:rFonts w:ascii="CIDFont+F1" w:hAnsi="CIDFont+F1" w:cs="CIDFont+F1"/>
                              <w:color w:val="5273A7"/>
                              <w:kern w:val="0"/>
                              <w:sz w:val="16"/>
                              <w:szCs w:val="16"/>
                            </w:rPr>
                            <w:t>Ticaboo Utility Improvement District</w:t>
                          </w:r>
                        </w:p>
                        <w:p w14:paraId="0B09E1AC" w14:textId="77777777" w:rsidR="00FF6C33" w:rsidRDefault="00FF6C33" w:rsidP="00FF6C33">
                          <w:pPr>
                            <w:autoSpaceDE w:val="0"/>
                            <w:autoSpaceDN w:val="0"/>
                            <w:adjustRightInd w:val="0"/>
                            <w:spacing w:after="0" w:line="240" w:lineRule="auto"/>
                            <w:rPr>
                              <w:rFonts w:ascii="CIDFont+F1" w:hAnsi="CIDFont+F1" w:cs="CIDFont+F1"/>
                              <w:color w:val="4D4D4F"/>
                              <w:kern w:val="0"/>
                              <w:sz w:val="16"/>
                              <w:szCs w:val="16"/>
                            </w:rPr>
                          </w:pPr>
                          <w:r>
                            <w:rPr>
                              <w:rFonts w:ascii="CIDFont+F1" w:hAnsi="CIDFont+F1" w:cs="CIDFont+F1"/>
                              <w:color w:val="4D4D4F"/>
                              <w:kern w:val="0"/>
                              <w:sz w:val="16"/>
                              <w:szCs w:val="16"/>
                            </w:rPr>
                            <w:t>Hwy 276 MM 28</w:t>
                          </w:r>
                        </w:p>
                        <w:p w14:paraId="15233012" w14:textId="77777777" w:rsidR="00FF6C33" w:rsidRDefault="00FF6C33" w:rsidP="00FF6C33">
                          <w:pPr>
                            <w:autoSpaceDE w:val="0"/>
                            <w:autoSpaceDN w:val="0"/>
                            <w:adjustRightInd w:val="0"/>
                            <w:spacing w:after="0" w:line="240" w:lineRule="auto"/>
                            <w:rPr>
                              <w:rFonts w:ascii="CIDFont+F1" w:hAnsi="CIDFont+F1" w:cs="CIDFont+F1"/>
                              <w:color w:val="4D4D4F"/>
                              <w:kern w:val="0"/>
                              <w:sz w:val="16"/>
                              <w:szCs w:val="16"/>
                            </w:rPr>
                          </w:pPr>
                          <w:r>
                            <w:rPr>
                              <w:rFonts w:ascii="CIDFont+F1" w:hAnsi="CIDFont+F1" w:cs="CIDFont+F1"/>
                              <w:color w:val="4D4D4F"/>
                              <w:kern w:val="0"/>
                              <w:sz w:val="16"/>
                              <w:szCs w:val="16"/>
                            </w:rPr>
                            <w:t>PO Box 2140</w:t>
                          </w:r>
                        </w:p>
                        <w:p w14:paraId="01F7D8F1" w14:textId="77777777" w:rsidR="00FF6C33" w:rsidRDefault="00FF6C33" w:rsidP="00FF6C33">
                          <w:pPr>
                            <w:autoSpaceDE w:val="0"/>
                            <w:autoSpaceDN w:val="0"/>
                            <w:adjustRightInd w:val="0"/>
                            <w:spacing w:after="0" w:line="240" w:lineRule="auto"/>
                            <w:rPr>
                              <w:rFonts w:ascii="CIDFont+F1" w:hAnsi="CIDFont+F1" w:cs="CIDFont+F1"/>
                              <w:color w:val="4D4D4F"/>
                              <w:kern w:val="0"/>
                              <w:sz w:val="16"/>
                              <w:szCs w:val="16"/>
                            </w:rPr>
                          </w:pPr>
                          <w:r>
                            <w:rPr>
                              <w:rFonts w:ascii="CIDFont+F1" w:hAnsi="CIDFont+F1" w:cs="CIDFont+F1"/>
                              <w:color w:val="4D4D4F"/>
                              <w:kern w:val="0"/>
                              <w:sz w:val="16"/>
                              <w:szCs w:val="16"/>
                            </w:rPr>
                            <w:t>Ticaboo, UT 84533</w:t>
                          </w:r>
                        </w:p>
                        <w:p w14:paraId="1C4A4415" w14:textId="77777777" w:rsidR="00FF6C33" w:rsidRDefault="00FF6C33" w:rsidP="00FF6C33">
                          <w:pPr>
                            <w:autoSpaceDE w:val="0"/>
                            <w:autoSpaceDN w:val="0"/>
                            <w:adjustRightInd w:val="0"/>
                            <w:spacing w:after="0" w:line="240" w:lineRule="auto"/>
                            <w:rPr>
                              <w:rFonts w:ascii="CIDFont+F1" w:hAnsi="CIDFont+F1" w:cs="CIDFont+F1"/>
                              <w:color w:val="4D4D4F"/>
                              <w:kern w:val="0"/>
                              <w:sz w:val="16"/>
                              <w:szCs w:val="16"/>
                            </w:rPr>
                          </w:pPr>
                          <w:r>
                            <w:rPr>
                              <w:rFonts w:ascii="CIDFont+F1" w:hAnsi="CIDFont+F1" w:cs="CIDFont+F1"/>
                              <w:color w:val="4D4D4F"/>
                              <w:kern w:val="0"/>
                              <w:sz w:val="16"/>
                              <w:szCs w:val="16"/>
                            </w:rPr>
                            <w:t>(435) 337-2021</w:t>
                          </w:r>
                        </w:p>
                        <w:p w14:paraId="6822ABC0" w14:textId="77777777" w:rsidR="00FF6C33" w:rsidRDefault="00FF6C33" w:rsidP="00FF6C33">
                          <w:pPr>
                            <w:autoSpaceDE w:val="0"/>
                            <w:autoSpaceDN w:val="0"/>
                            <w:adjustRightInd w:val="0"/>
                            <w:spacing w:after="0" w:line="240" w:lineRule="auto"/>
                            <w:rPr>
                              <w:rFonts w:ascii="CIDFont+F2" w:hAnsi="CIDFont+F2" w:cs="CIDFont+F2"/>
                              <w:color w:val="668C9B"/>
                              <w:kern w:val="0"/>
                              <w:sz w:val="16"/>
                              <w:szCs w:val="16"/>
                            </w:rPr>
                          </w:pPr>
                          <w:r>
                            <w:rPr>
                              <w:rFonts w:ascii="CIDFont+F2" w:hAnsi="CIDFont+F2" w:cs="CIDFont+F2"/>
                              <w:color w:val="668C9B"/>
                              <w:kern w:val="0"/>
                              <w:sz w:val="16"/>
                              <w:szCs w:val="16"/>
                            </w:rPr>
                            <w:t>mail@ticaboouid.com</w:t>
                          </w:r>
                        </w:p>
                        <w:p w14:paraId="1523D898" w14:textId="77777777" w:rsidR="00FF6C33" w:rsidRDefault="00FF6C33" w:rsidP="00FF6C33">
                          <w:r>
                            <w:rPr>
                              <w:rFonts w:ascii="CIDFont+F3" w:hAnsi="CIDFont+F3" w:cs="CIDFont+F3"/>
                              <w:color w:val="4D4D4F"/>
                              <w:kern w:val="0"/>
                              <w:sz w:val="16"/>
                              <w:szCs w:val="16"/>
                            </w:rPr>
                            <w:t>Committed to providing reliable power and clean, safe, drinking water to the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FABA2E9" id="_x0000_t202" coordsize="21600,21600" o:spt="202" path="m,l,21600r21600,l21600,xe">
              <v:stroke joinstyle="miter"/>
              <v:path gradientshapeok="t" o:connecttype="rect"/>
            </v:shapetype>
            <v:shape id="Text Box 2" o:spid="_x0000_s1026" type="#_x0000_t202" style="position:absolute;margin-left:0;margin-top:-5pt;width:315.75pt;height:85.5pt;z-index:25166131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" filled="f" stroked="f">
              <v:textbox>
                <w:txbxContent>
                  <w:p w14:paraId="6CDD90D3" w14:textId="77777777" w:rsidR="00FF6C33" w:rsidRDefault="00FF6C33" w:rsidP="00FF6C33">
                    <w:pPr>
                      <w:autoSpaceDE w:val="0"/>
                      <w:autoSpaceDN w:val="0"/>
                      <w:adjustRightInd w:val="0"/>
                      <w:spacing w:after="0" w:line="240" w:lineRule="auto"/>
                      <w:rPr>
                        <w:rFonts w:ascii="CIDFont+F1" w:hAnsi="CIDFont+F1" w:cs="CIDFont+F1"/>
                        <w:color w:val="5273A7"/>
                        <w:kern w:val="0"/>
                        <w:sz w:val="16"/>
                        <w:szCs w:val="16"/>
                      </w:rPr>
                    </w:pPr>
                    <w:r>
                      <w:rPr>
                        <w:rFonts w:ascii="CIDFont+F1" w:hAnsi="CIDFont+F1" w:cs="CIDFont+F1"/>
                        <w:color w:val="5273A7"/>
                        <w:kern w:val="0"/>
                        <w:sz w:val="16"/>
                        <w:szCs w:val="16"/>
                      </w:rPr>
                      <w:t>Ticaboo Utility Improvement District</w:t>
                    </w:r>
                  </w:p>
                  <w:p w14:paraId="0B09E1AC" w14:textId="77777777" w:rsidR="00FF6C33" w:rsidRDefault="00FF6C33" w:rsidP="00FF6C33">
                    <w:pPr>
                      <w:autoSpaceDE w:val="0"/>
                      <w:autoSpaceDN w:val="0"/>
                      <w:adjustRightInd w:val="0"/>
                      <w:spacing w:after="0" w:line="240" w:lineRule="auto"/>
                      <w:rPr>
                        <w:rFonts w:ascii="CIDFont+F1" w:hAnsi="CIDFont+F1" w:cs="CIDFont+F1"/>
                        <w:color w:val="4D4D4F"/>
                        <w:kern w:val="0"/>
                        <w:sz w:val="16"/>
                        <w:szCs w:val="16"/>
                      </w:rPr>
                    </w:pPr>
                    <w:r>
                      <w:rPr>
                        <w:rFonts w:ascii="CIDFont+F1" w:hAnsi="CIDFont+F1" w:cs="CIDFont+F1"/>
                        <w:color w:val="4D4D4F"/>
                        <w:kern w:val="0"/>
                        <w:sz w:val="16"/>
                        <w:szCs w:val="16"/>
                      </w:rPr>
                      <w:t>Hwy 276 MM 28</w:t>
                    </w:r>
                  </w:p>
                  <w:p w14:paraId="15233012" w14:textId="77777777" w:rsidR="00FF6C33" w:rsidRDefault="00FF6C33" w:rsidP="00FF6C33">
                    <w:pPr>
                      <w:autoSpaceDE w:val="0"/>
                      <w:autoSpaceDN w:val="0"/>
                      <w:adjustRightInd w:val="0"/>
                      <w:spacing w:after="0" w:line="240" w:lineRule="auto"/>
                      <w:rPr>
                        <w:rFonts w:ascii="CIDFont+F1" w:hAnsi="CIDFont+F1" w:cs="CIDFont+F1"/>
                        <w:color w:val="4D4D4F"/>
                        <w:kern w:val="0"/>
                        <w:sz w:val="16"/>
                        <w:szCs w:val="16"/>
                      </w:rPr>
                    </w:pPr>
                    <w:r>
                      <w:rPr>
                        <w:rFonts w:ascii="CIDFont+F1" w:hAnsi="CIDFont+F1" w:cs="CIDFont+F1"/>
                        <w:color w:val="4D4D4F"/>
                        <w:kern w:val="0"/>
                        <w:sz w:val="16"/>
                        <w:szCs w:val="16"/>
                      </w:rPr>
                      <w:t>PO Box 2140</w:t>
                    </w:r>
                  </w:p>
                  <w:p w14:paraId="01F7D8F1" w14:textId="77777777" w:rsidR="00FF6C33" w:rsidRDefault="00FF6C33" w:rsidP="00FF6C33">
                    <w:pPr>
                      <w:autoSpaceDE w:val="0"/>
                      <w:autoSpaceDN w:val="0"/>
                      <w:adjustRightInd w:val="0"/>
                      <w:spacing w:after="0" w:line="240" w:lineRule="auto"/>
                      <w:rPr>
                        <w:rFonts w:ascii="CIDFont+F1" w:hAnsi="CIDFont+F1" w:cs="CIDFont+F1"/>
                        <w:color w:val="4D4D4F"/>
                        <w:kern w:val="0"/>
                        <w:sz w:val="16"/>
                        <w:szCs w:val="16"/>
                      </w:rPr>
                    </w:pPr>
                    <w:r>
                      <w:rPr>
                        <w:rFonts w:ascii="CIDFont+F1" w:hAnsi="CIDFont+F1" w:cs="CIDFont+F1"/>
                        <w:color w:val="4D4D4F"/>
                        <w:kern w:val="0"/>
                        <w:sz w:val="16"/>
                        <w:szCs w:val="16"/>
                      </w:rPr>
                      <w:t>Ticaboo, UT 84533</w:t>
                    </w:r>
                  </w:p>
                  <w:p w14:paraId="1C4A4415" w14:textId="77777777" w:rsidR="00FF6C33" w:rsidRDefault="00FF6C33" w:rsidP="00FF6C33">
                    <w:pPr>
                      <w:autoSpaceDE w:val="0"/>
                      <w:autoSpaceDN w:val="0"/>
                      <w:adjustRightInd w:val="0"/>
                      <w:spacing w:after="0" w:line="240" w:lineRule="auto"/>
                      <w:rPr>
                        <w:rFonts w:ascii="CIDFont+F1" w:hAnsi="CIDFont+F1" w:cs="CIDFont+F1"/>
                        <w:color w:val="4D4D4F"/>
                        <w:kern w:val="0"/>
                        <w:sz w:val="16"/>
                        <w:szCs w:val="16"/>
                      </w:rPr>
                    </w:pPr>
                    <w:r>
                      <w:rPr>
                        <w:rFonts w:ascii="CIDFont+F1" w:hAnsi="CIDFont+F1" w:cs="CIDFont+F1"/>
                        <w:color w:val="4D4D4F"/>
                        <w:kern w:val="0"/>
                        <w:sz w:val="16"/>
                        <w:szCs w:val="16"/>
                      </w:rPr>
                      <w:t>(435) 337-2021</w:t>
                    </w:r>
                  </w:p>
                  <w:p w14:paraId="6822ABC0" w14:textId="77777777" w:rsidR="00FF6C33" w:rsidRDefault="00FF6C33" w:rsidP="00FF6C33">
                    <w:pPr>
                      <w:autoSpaceDE w:val="0"/>
                      <w:autoSpaceDN w:val="0"/>
                      <w:adjustRightInd w:val="0"/>
                      <w:spacing w:after="0" w:line="240" w:lineRule="auto"/>
                      <w:rPr>
                        <w:rFonts w:ascii="CIDFont+F2" w:hAnsi="CIDFont+F2" w:cs="CIDFont+F2"/>
                        <w:color w:val="668C9B"/>
                        <w:kern w:val="0"/>
                        <w:sz w:val="16"/>
                        <w:szCs w:val="16"/>
                      </w:rPr>
                    </w:pPr>
                    <w:r>
                      <w:rPr>
                        <w:rFonts w:ascii="CIDFont+F2" w:hAnsi="CIDFont+F2" w:cs="CIDFont+F2"/>
                        <w:color w:val="668C9B"/>
                        <w:kern w:val="0"/>
                        <w:sz w:val="16"/>
                        <w:szCs w:val="16"/>
                      </w:rPr>
                      <w:t>mail@ticaboouid.com</w:t>
                    </w:r>
                  </w:p>
                  <w:p w14:paraId="1523D898" w14:textId="77777777" w:rsidR="00FF6C33" w:rsidRDefault="00FF6C33" w:rsidP="00FF6C33">
                    <w:r>
                      <w:rPr>
                        <w:rFonts w:ascii="CIDFont+F3" w:hAnsi="CIDFont+F3" w:cs="CIDFont+F3"/>
                        <w:color w:val="4D4D4F"/>
                        <w:kern w:val="0"/>
                        <w:sz w:val="16"/>
                        <w:szCs w:val="16"/>
                      </w:rPr>
                      <w:t>Committed to providing reliable power and clean, safe, drinking water to the</w:t>
                    </w:r>
                  </w:p>
                </w:txbxContent>
              </v:textbox>
              <w10:wrap type="square" anchorx="margin"/>
            </v:shape>
          </w:pict>
        </mc:Fallback>
      </mc:AlternateContent>
    </w:r>
    <w:r w:rsidRPr="0082732A">
      <w:rPr>
        <w:rFonts w:ascii="Times New Roman" w:hAnsi="Times New Roman" w:cs="Times New Roman"/>
        <w:noProof/>
        <w:kern w:val="0"/>
        <w:sz w:val="20"/>
        <w:szCs w:val="20"/>
      </w:rPr>
      <w:drawing>
        <wp:inline distT="0" distB="0" distL="0" distR="0" wp14:anchorId="42E26C6D" wp14:editId="036671BC">
          <wp:extent cx="800100" cy="790575"/>
          <wp:effectExtent l="0" t="0" r="0" b="9525"/>
          <wp:docPr id="879830123" name="Picture 2" descr="A close-up of a logo&#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1167397" name="Picture 2" descr="A close-up of a logo&#10;&#10;AI-generated content may be incorrect."/>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0100" cy="790575"/>
                  </a:xfrm>
                  <a:prstGeom prst="rect">
                    <a:avLst/>
                  </a:prstGeom>
                  <a:noFill/>
                  <a:ln>
                    <a:noFill/>
                  </a:ln>
                </pic:spPr>
              </pic:pic>
            </a:graphicData>
          </a:graphic>
        </wp:inline>
      </w:drawing>
    </w:r>
  </w:p>
  <w:p w14:paraId="26BAD979" w14:textId="77777777" w:rsidR="00FF6C33" w:rsidRDefault="00FF6C33">
    <w:pPr>
      <w:pStyle w:val="Header"/>
    </w:pPr>
  </w:p>
  <w:p w14:paraId="129D16D5" w14:textId="3603FC04" w:rsidR="00FF6C33" w:rsidRDefault="00FF6C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E50AD5"/>
    <w:multiLevelType w:val="multilevel"/>
    <w:tmpl w:val="9D00ADE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713636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4424"/>
    <w:rsid w:val="002866DE"/>
    <w:rsid w:val="00686565"/>
    <w:rsid w:val="00794424"/>
    <w:rsid w:val="00823DDA"/>
    <w:rsid w:val="00AF2269"/>
    <w:rsid w:val="00BE555F"/>
    <w:rsid w:val="00CF635F"/>
    <w:rsid w:val="00D02A7E"/>
    <w:rsid w:val="00FE4B09"/>
    <w:rsid w:val="00FF6C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46DEF4"/>
  <w15:chartTrackingRefBased/>
  <w15:docId w15:val="{7194E2C2-47F0-44BC-A6DD-462457D7B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9442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9442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9442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9442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9442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9442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9442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9442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9442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442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9442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9442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9442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9442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9442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9442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9442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94424"/>
    <w:rPr>
      <w:rFonts w:eastAsiaTheme="majorEastAsia" w:cstheme="majorBidi"/>
      <w:color w:val="272727" w:themeColor="text1" w:themeTint="D8"/>
    </w:rPr>
  </w:style>
  <w:style w:type="paragraph" w:styleId="Title">
    <w:name w:val="Title"/>
    <w:basedOn w:val="Normal"/>
    <w:next w:val="Normal"/>
    <w:link w:val="TitleChar"/>
    <w:uiPriority w:val="10"/>
    <w:qFormat/>
    <w:rsid w:val="0079442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9442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9442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9442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94424"/>
    <w:pPr>
      <w:spacing w:before="160"/>
      <w:jc w:val="center"/>
    </w:pPr>
    <w:rPr>
      <w:i/>
      <w:iCs/>
      <w:color w:val="404040" w:themeColor="text1" w:themeTint="BF"/>
    </w:rPr>
  </w:style>
  <w:style w:type="character" w:customStyle="1" w:styleId="QuoteChar">
    <w:name w:val="Quote Char"/>
    <w:basedOn w:val="DefaultParagraphFont"/>
    <w:link w:val="Quote"/>
    <w:uiPriority w:val="29"/>
    <w:rsid w:val="00794424"/>
    <w:rPr>
      <w:i/>
      <w:iCs/>
      <w:color w:val="404040" w:themeColor="text1" w:themeTint="BF"/>
    </w:rPr>
  </w:style>
  <w:style w:type="paragraph" w:styleId="ListParagraph">
    <w:name w:val="List Paragraph"/>
    <w:basedOn w:val="Normal"/>
    <w:uiPriority w:val="34"/>
    <w:qFormat/>
    <w:rsid w:val="00794424"/>
    <w:pPr>
      <w:ind w:left="720"/>
      <w:contextualSpacing/>
    </w:pPr>
  </w:style>
  <w:style w:type="character" w:styleId="IntenseEmphasis">
    <w:name w:val="Intense Emphasis"/>
    <w:basedOn w:val="DefaultParagraphFont"/>
    <w:uiPriority w:val="21"/>
    <w:qFormat/>
    <w:rsid w:val="00794424"/>
    <w:rPr>
      <w:i/>
      <w:iCs/>
      <w:color w:val="0F4761" w:themeColor="accent1" w:themeShade="BF"/>
    </w:rPr>
  </w:style>
  <w:style w:type="paragraph" w:styleId="IntenseQuote">
    <w:name w:val="Intense Quote"/>
    <w:basedOn w:val="Normal"/>
    <w:next w:val="Normal"/>
    <w:link w:val="IntenseQuoteChar"/>
    <w:uiPriority w:val="30"/>
    <w:qFormat/>
    <w:rsid w:val="0079442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94424"/>
    <w:rPr>
      <w:i/>
      <w:iCs/>
      <w:color w:val="0F4761" w:themeColor="accent1" w:themeShade="BF"/>
    </w:rPr>
  </w:style>
  <w:style w:type="character" w:styleId="IntenseReference">
    <w:name w:val="Intense Reference"/>
    <w:basedOn w:val="DefaultParagraphFont"/>
    <w:uiPriority w:val="32"/>
    <w:qFormat/>
    <w:rsid w:val="00794424"/>
    <w:rPr>
      <w:b/>
      <w:bCs/>
      <w:smallCaps/>
      <w:color w:val="0F4761" w:themeColor="accent1" w:themeShade="BF"/>
      <w:spacing w:val="5"/>
    </w:rPr>
  </w:style>
  <w:style w:type="paragraph" w:styleId="Header">
    <w:name w:val="header"/>
    <w:basedOn w:val="Normal"/>
    <w:link w:val="HeaderChar"/>
    <w:uiPriority w:val="99"/>
    <w:unhideWhenUsed/>
    <w:rsid w:val="00FF6C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6C33"/>
  </w:style>
  <w:style w:type="paragraph" w:styleId="Footer">
    <w:name w:val="footer"/>
    <w:basedOn w:val="Normal"/>
    <w:link w:val="FooterChar"/>
    <w:uiPriority w:val="99"/>
    <w:unhideWhenUsed/>
    <w:rsid w:val="00FF6C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6C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26</TotalTime>
  <Pages>3</Pages>
  <Words>1007</Words>
  <Characters>5876</Characters>
  <Application>Microsoft Office Word</Application>
  <DocSecurity>0</DocSecurity>
  <Lines>183</Lines>
  <Paragraphs>120</Paragraphs>
  <ScaleCrop>false</ScaleCrop>
  <Company/>
  <LinksUpToDate>false</LinksUpToDate>
  <CharactersWithSpaces>6763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Ticaboo UID Administrator 1</dc:creator>
  <cp:keywords/>
  <dc:description/>
  <cp:lastModifiedBy>Ticaboo UID Administrator 1</cp:lastModifiedBy>
  <cp:revision>6</cp:revision>
  <dcterms:created xsi:type="dcterms:W3CDTF">2026-09-03T17:05:00Z</dcterms:created>
  <dcterms:modified xsi:type="dcterms:W3CDTF">2026-09-03T17:32:00Z</dcterms:modified>
</cp:coreProperties>
</file>