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1F287" w14:textId="77777777" w:rsidR="000B70B6" w:rsidRPr="0074683A" w:rsidRDefault="00FA6A94">
      <w:pPr>
        <w:jc w:val="center"/>
        <w:rPr>
          <w:rFonts w:ascii="Ebrima" w:hAnsi="Ebrima"/>
          <w:sz w:val="20"/>
          <w:szCs w:val="20"/>
        </w:rPr>
      </w:pPr>
      <w:r w:rsidRPr="0074683A">
        <w:rPr>
          <w:rFonts w:ascii="Ebrima" w:hAnsi="Ebrima"/>
          <w:b/>
          <w:sz w:val="20"/>
          <w:szCs w:val="20"/>
        </w:rPr>
        <w:t>CHAPTER 36</w:t>
      </w:r>
      <w:r w:rsidRPr="0074683A">
        <w:rPr>
          <w:rFonts w:ascii="Ebrima" w:hAnsi="Ebrima"/>
          <w:b/>
          <w:sz w:val="20"/>
          <w:szCs w:val="20"/>
        </w:rPr>
        <w:br/>
        <w:t>WATER EFFICIENCY STANDARDS</w:t>
      </w:r>
    </w:p>
    <w:p w14:paraId="581A7015" w14:textId="77777777" w:rsidR="000B70B6" w:rsidRPr="0074683A" w:rsidRDefault="00FA6A94">
      <w:pPr>
        <w:rPr>
          <w:rFonts w:ascii="Ebrima" w:hAnsi="Ebrima"/>
          <w:sz w:val="20"/>
          <w:szCs w:val="20"/>
        </w:rPr>
      </w:pPr>
      <w:r w:rsidRPr="0074683A">
        <w:rPr>
          <w:rFonts w:ascii="Ebrima" w:hAnsi="Ebrima"/>
          <w:b/>
          <w:sz w:val="20"/>
          <w:szCs w:val="20"/>
        </w:rPr>
        <w:t>Sections</w:t>
      </w:r>
    </w:p>
    <w:p w14:paraId="094AB983" w14:textId="77777777" w:rsidR="000B70B6" w:rsidRPr="0074683A" w:rsidRDefault="00FA6A94">
      <w:pPr>
        <w:spacing w:after="30"/>
        <w:ind w:left="216"/>
        <w:rPr>
          <w:rFonts w:ascii="Ebrima" w:hAnsi="Ebrima" w:cs="Arial"/>
          <w:sz w:val="20"/>
          <w:szCs w:val="20"/>
        </w:rPr>
      </w:pPr>
      <w:r w:rsidRPr="0074683A">
        <w:rPr>
          <w:rFonts w:ascii="Ebrima" w:hAnsi="Ebrima" w:cs="Arial"/>
          <w:sz w:val="20"/>
          <w:szCs w:val="20"/>
        </w:rPr>
        <w:t>36-1: Purpose and findings.</w:t>
      </w:r>
    </w:p>
    <w:p w14:paraId="12BB8EF0" w14:textId="77777777" w:rsidR="000B70B6" w:rsidRPr="0074683A" w:rsidRDefault="00FA6A94">
      <w:pPr>
        <w:spacing w:after="30"/>
        <w:ind w:left="216"/>
        <w:rPr>
          <w:rFonts w:ascii="Ebrima" w:hAnsi="Ebrima" w:cs="Arial"/>
          <w:sz w:val="20"/>
          <w:szCs w:val="20"/>
        </w:rPr>
      </w:pPr>
      <w:r w:rsidRPr="0074683A">
        <w:rPr>
          <w:rFonts w:ascii="Ebrima" w:hAnsi="Ebrima" w:cs="Arial"/>
          <w:sz w:val="20"/>
          <w:szCs w:val="20"/>
        </w:rPr>
        <w:t>36-2: Definitions.</w:t>
      </w:r>
    </w:p>
    <w:p w14:paraId="40675771" w14:textId="77777777" w:rsidR="000B70B6" w:rsidRPr="0074683A" w:rsidRDefault="00FA6A94">
      <w:pPr>
        <w:spacing w:after="30"/>
        <w:ind w:left="216"/>
        <w:rPr>
          <w:rFonts w:ascii="Ebrima" w:hAnsi="Ebrima" w:cs="Arial"/>
          <w:sz w:val="20"/>
          <w:szCs w:val="20"/>
        </w:rPr>
      </w:pPr>
      <w:r w:rsidRPr="0074683A">
        <w:rPr>
          <w:rFonts w:ascii="Ebrima" w:hAnsi="Ebrima" w:cs="Arial"/>
          <w:sz w:val="20"/>
          <w:szCs w:val="20"/>
        </w:rPr>
        <w:t>36-3: Applicability and administration.</w:t>
      </w:r>
    </w:p>
    <w:p w14:paraId="5792641D" w14:textId="77777777" w:rsidR="000B70B6" w:rsidRPr="0074683A" w:rsidRDefault="00FA6A94">
      <w:pPr>
        <w:spacing w:after="30"/>
        <w:ind w:left="216"/>
        <w:rPr>
          <w:rFonts w:ascii="Ebrima" w:hAnsi="Ebrima" w:cs="Arial"/>
          <w:sz w:val="20"/>
          <w:szCs w:val="20"/>
        </w:rPr>
      </w:pPr>
      <w:r w:rsidRPr="0074683A">
        <w:rPr>
          <w:rFonts w:ascii="Ebrima" w:hAnsi="Ebrima" w:cs="Arial"/>
          <w:sz w:val="20"/>
          <w:szCs w:val="20"/>
        </w:rPr>
        <w:t>36-4: Indoor plumbing fixture standards.</w:t>
      </w:r>
    </w:p>
    <w:p w14:paraId="2617931D" w14:textId="77777777" w:rsidR="000B70B6" w:rsidRPr="0074683A" w:rsidRDefault="00FA6A94">
      <w:pPr>
        <w:spacing w:after="30"/>
        <w:ind w:left="216"/>
        <w:rPr>
          <w:rFonts w:ascii="Ebrima" w:hAnsi="Ebrima" w:cs="Arial"/>
          <w:sz w:val="20"/>
          <w:szCs w:val="20"/>
        </w:rPr>
      </w:pPr>
      <w:r w:rsidRPr="0074683A">
        <w:rPr>
          <w:rFonts w:ascii="Ebrima" w:hAnsi="Ebrima" w:cs="Arial"/>
          <w:sz w:val="20"/>
          <w:szCs w:val="20"/>
        </w:rPr>
        <w:t>36-5: Water supply and development review.</w:t>
      </w:r>
    </w:p>
    <w:p w14:paraId="71738C8F" w14:textId="77777777" w:rsidR="000B70B6" w:rsidRPr="0074683A" w:rsidRDefault="00FA6A94">
      <w:pPr>
        <w:spacing w:after="30"/>
        <w:ind w:left="216"/>
        <w:rPr>
          <w:rFonts w:ascii="Ebrima" w:hAnsi="Ebrima" w:cs="Arial"/>
          <w:sz w:val="20"/>
          <w:szCs w:val="20"/>
        </w:rPr>
      </w:pPr>
      <w:r w:rsidRPr="0074683A">
        <w:rPr>
          <w:rFonts w:ascii="Ebrima" w:hAnsi="Ebrima" w:cs="Arial"/>
          <w:sz w:val="20"/>
          <w:szCs w:val="20"/>
        </w:rPr>
        <w:t>36-6: Outdoor landscaping and irrigation standards.</w:t>
      </w:r>
    </w:p>
    <w:p w14:paraId="78E43FA9" w14:textId="77777777" w:rsidR="000B70B6" w:rsidRPr="0074683A" w:rsidRDefault="00FA6A94">
      <w:pPr>
        <w:spacing w:after="30"/>
        <w:ind w:left="216"/>
        <w:rPr>
          <w:rFonts w:ascii="Ebrima" w:hAnsi="Ebrima" w:cs="Arial"/>
          <w:sz w:val="20"/>
          <w:szCs w:val="20"/>
        </w:rPr>
      </w:pPr>
      <w:r w:rsidRPr="0074683A">
        <w:rPr>
          <w:rFonts w:ascii="Ebrima" w:hAnsi="Ebrima" w:cs="Arial"/>
          <w:sz w:val="20"/>
          <w:szCs w:val="20"/>
        </w:rPr>
        <w:t>36-7: Landscape plan requirements, installation, and certification.</w:t>
      </w:r>
    </w:p>
    <w:p w14:paraId="676B1E05" w14:textId="77777777" w:rsidR="000B70B6" w:rsidRPr="0074683A" w:rsidRDefault="00FA6A94">
      <w:pPr>
        <w:spacing w:after="30"/>
        <w:ind w:left="216"/>
        <w:rPr>
          <w:rFonts w:ascii="Ebrima" w:hAnsi="Ebrima" w:cs="Arial"/>
          <w:sz w:val="20"/>
          <w:szCs w:val="20"/>
        </w:rPr>
      </w:pPr>
      <w:r w:rsidRPr="0074683A">
        <w:rPr>
          <w:rFonts w:ascii="Ebrima" w:hAnsi="Ebrima" w:cs="Arial"/>
          <w:sz w:val="20"/>
          <w:szCs w:val="20"/>
        </w:rPr>
        <w:t>36-8: Ownership, maintenance, and property associations.</w:t>
      </w:r>
    </w:p>
    <w:p w14:paraId="136B87C0" w14:textId="77777777" w:rsidR="000B70B6" w:rsidRPr="0074683A" w:rsidRDefault="00FA6A94">
      <w:pPr>
        <w:spacing w:after="30"/>
        <w:ind w:left="216"/>
        <w:rPr>
          <w:rFonts w:ascii="Ebrima" w:hAnsi="Ebrima" w:cs="Arial"/>
          <w:sz w:val="20"/>
          <w:szCs w:val="20"/>
        </w:rPr>
      </w:pPr>
      <w:r w:rsidRPr="0074683A">
        <w:rPr>
          <w:rFonts w:ascii="Ebrima" w:hAnsi="Ebrima" w:cs="Arial"/>
          <w:sz w:val="20"/>
          <w:szCs w:val="20"/>
        </w:rPr>
        <w:t>36-9: Car wash water efficiency standards.</w:t>
      </w:r>
    </w:p>
    <w:p w14:paraId="1F4393BD" w14:textId="77777777" w:rsidR="000B70B6" w:rsidRPr="0074683A" w:rsidRDefault="00FA6A94">
      <w:pPr>
        <w:spacing w:after="30"/>
        <w:ind w:left="216"/>
        <w:rPr>
          <w:rFonts w:ascii="Ebrima" w:hAnsi="Ebrima" w:cs="Arial"/>
          <w:sz w:val="20"/>
          <w:szCs w:val="20"/>
        </w:rPr>
      </w:pPr>
      <w:r w:rsidRPr="0074683A">
        <w:rPr>
          <w:rFonts w:ascii="Ebrima" w:hAnsi="Ebrima" w:cs="Arial"/>
          <w:sz w:val="20"/>
          <w:szCs w:val="20"/>
        </w:rPr>
        <w:t>36-10: Exceptions and alternative compliance.</w:t>
      </w:r>
    </w:p>
    <w:p w14:paraId="7E877BF8" w14:textId="77777777" w:rsidR="000B70B6" w:rsidRPr="0074683A" w:rsidRDefault="00FA6A94">
      <w:pPr>
        <w:spacing w:after="30"/>
        <w:ind w:left="216"/>
        <w:rPr>
          <w:rFonts w:ascii="Ebrima" w:hAnsi="Ebrima" w:cs="Arial"/>
          <w:sz w:val="20"/>
          <w:szCs w:val="20"/>
        </w:rPr>
      </w:pPr>
      <w:r w:rsidRPr="0074683A">
        <w:rPr>
          <w:rFonts w:ascii="Ebrima" w:hAnsi="Ebrima" w:cs="Arial"/>
          <w:sz w:val="20"/>
          <w:szCs w:val="20"/>
        </w:rPr>
        <w:t>36-11: Enforcement, violations, and penalties.</w:t>
      </w:r>
    </w:p>
    <w:p w14:paraId="2EABCFC8" w14:textId="77777777" w:rsidR="000B70B6" w:rsidRPr="0074683A" w:rsidRDefault="00FA6A94">
      <w:pPr>
        <w:spacing w:after="30"/>
        <w:ind w:left="216"/>
        <w:rPr>
          <w:rFonts w:ascii="Ebrima" w:hAnsi="Ebrima" w:cs="Arial"/>
          <w:sz w:val="20"/>
          <w:szCs w:val="20"/>
        </w:rPr>
      </w:pPr>
      <w:r w:rsidRPr="0074683A">
        <w:rPr>
          <w:rFonts w:ascii="Ebrima" w:hAnsi="Ebrima" w:cs="Arial"/>
          <w:sz w:val="20"/>
          <w:szCs w:val="20"/>
        </w:rPr>
        <w:t>36-12: Conflict with state law and severability.</w:t>
      </w:r>
    </w:p>
    <w:p w14:paraId="104EFAB5" w14:textId="77777777" w:rsidR="000B70B6" w:rsidRPr="0074683A" w:rsidRDefault="00FA6A94">
      <w:pPr>
        <w:pStyle w:val="Heading2"/>
        <w:rPr>
          <w:rFonts w:ascii="Ebrima" w:hAnsi="Ebrima" w:cs="Arial"/>
          <w:color w:val="auto"/>
          <w:sz w:val="20"/>
          <w:szCs w:val="20"/>
        </w:rPr>
      </w:pPr>
      <w:r w:rsidRPr="0074683A">
        <w:rPr>
          <w:rFonts w:ascii="Ebrima" w:hAnsi="Ebrima" w:cs="Arial"/>
          <w:color w:val="auto"/>
          <w:sz w:val="20"/>
          <w:szCs w:val="20"/>
        </w:rPr>
        <w:t>36-1. Purpose and findings</w:t>
      </w:r>
    </w:p>
    <w:p w14:paraId="40F4BD6F" w14:textId="77777777" w:rsidR="000B70B6" w:rsidRPr="0074683A" w:rsidRDefault="00FA6A94">
      <w:pPr>
        <w:spacing w:after="80"/>
        <w:rPr>
          <w:rFonts w:ascii="Ebrima" w:hAnsi="Ebrima" w:cs="Arial"/>
          <w:sz w:val="20"/>
          <w:szCs w:val="20"/>
        </w:rPr>
      </w:pPr>
      <w:r w:rsidRPr="0074683A">
        <w:rPr>
          <w:rFonts w:ascii="Ebrima" w:hAnsi="Ebrima" w:cs="Arial"/>
          <w:sz w:val="20"/>
          <w:szCs w:val="20"/>
        </w:rPr>
        <w:t>(1) The County Council finds that water resources within Tooele County are limited and must be planned, allocated, and used in a manner that supports long-term sustainability, public health, economic development, and the orderly growth of the County.</w:t>
      </w:r>
    </w:p>
    <w:p w14:paraId="08141056" w14:textId="77777777" w:rsidR="000B70B6" w:rsidRPr="0074683A" w:rsidRDefault="00FA6A94">
      <w:pPr>
        <w:spacing w:after="80"/>
        <w:rPr>
          <w:rFonts w:ascii="Ebrima" w:hAnsi="Ebrima" w:cs="Arial"/>
          <w:sz w:val="20"/>
          <w:szCs w:val="20"/>
        </w:rPr>
      </w:pPr>
      <w:r w:rsidRPr="0074683A">
        <w:rPr>
          <w:rFonts w:ascii="Ebrima" w:hAnsi="Ebrima" w:cs="Arial"/>
          <w:sz w:val="20"/>
          <w:szCs w:val="20"/>
        </w:rPr>
        <w:t>(2) The County Council further finds that land use decisions directly affect water demand, public infrastructure capacity, drought resilience, and the ability of water providers to serve new development.</w:t>
      </w:r>
    </w:p>
    <w:p w14:paraId="04C371E3" w14:textId="77777777" w:rsidR="000B70B6" w:rsidRPr="0074683A" w:rsidRDefault="00FA6A94">
      <w:pPr>
        <w:spacing w:after="80"/>
        <w:rPr>
          <w:rFonts w:ascii="Ebrima" w:hAnsi="Ebrima" w:cs="Arial"/>
          <w:sz w:val="20"/>
          <w:szCs w:val="20"/>
        </w:rPr>
      </w:pPr>
      <w:r w:rsidRPr="0074683A">
        <w:rPr>
          <w:rFonts w:ascii="Ebrima" w:hAnsi="Ebrima" w:cs="Arial"/>
          <w:sz w:val="20"/>
          <w:szCs w:val="20"/>
        </w:rPr>
        <w:t>(3) Outdoor irrigation represents a significant portion of residential, commercial, institutional, and public water demand. Reducing unnecessary outdoor water use is a practical and cost-effective method to conserve culinary and secondary water resources.</w:t>
      </w:r>
    </w:p>
    <w:p w14:paraId="58F4BF3F" w14:textId="77777777" w:rsidR="000B70B6" w:rsidRPr="0074683A" w:rsidRDefault="00FA6A94">
      <w:pPr>
        <w:spacing w:after="80"/>
        <w:rPr>
          <w:rFonts w:ascii="Ebrima" w:hAnsi="Ebrima" w:cs="Arial"/>
          <w:sz w:val="20"/>
          <w:szCs w:val="20"/>
        </w:rPr>
      </w:pPr>
      <w:r w:rsidRPr="0074683A">
        <w:rPr>
          <w:rFonts w:ascii="Ebrima" w:hAnsi="Ebrima" w:cs="Arial"/>
          <w:sz w:val="20"/>
          <w:szCs w:val="20"/>
        </w:rPr>
        <w:t>(4) Water-efficient landscaping can reduce long-term water demand while maintaining attractive, functional, and maintainable landscapes appropriate for Tooele County’s climate.</w:t>
      </w:r>
    </w:p>
    <w:p w14:paraId="4059AD0D" w14:textId="77777777" w:rsidR="000B70B6" w:rsidRPr="0074683A" w:rsidRDefault="00FA6A94">
      <w:pPr>
        <w:spacing w:after="80"/>
        <w:rPr>
          <w:rFonts w:ascii="Ebrima" w:hAnsi="Ebrima" w:cs="Arial"/>
          <w:sz w:val="20"/>
          <w:szCs w:val="20"/>
        </w:rPr>
      </w:pPr>
      <w:r w:rsidRPr="0074683A">
        <w:rPr>
          <w:rFonts w:ascii="Ebrima" w:hAnsi="Ebrima" w:cs="Arial"/>
          <w:sz w:val="20"/>
          <w:szCs w:val="20"/>
        </w:rPr>
        <w:t>(5) The purposes of this Chapter are to:</w:t>
      </w:r>
    </w:p>
    <w:p w14:paraId="4B50AB68"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(a) promote efficient use of culinary and secondary water resources;</w:t>
      </w:r>
    </w:p>
    <w:p w14:paraId="70CC8CE5"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(b) require development to consider available water supply, water provider capacity, and adopted water conservation plans;</w:t>
      </w:r>
    </w:p>
    <w:p w14:paraId="72461E68"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(c) reduce potable water use for nonessential outdoor purposes;</w:t>
      </w:r>
    </w:p>
    <w:p w14:paraId="0709674F"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(d) establish clear standards for landscape design, irrigation systems, turf limitations, and car wash water use;</w:t>
      </w:r>
    </w:p>
    <w:p w14:paraId="0ECCE7FE"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(e) implement water-efficiency strategies consistent with the County General Plan, including any adopted water use and preservation element; and</w:t>
      </w:r>
    </w:p>
    <w:p w14:paraId="65ECA7C7"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(f) protect the right to install and maintain water-wise landscaping consistent with Utah law, including Utah Code Sections 17-79-615 and 73-10-37, as amended or renumbered.</w:t>
      </w:r>
    </w:p>
    <w:p w14:paraId="42ED7973" w14:textId="77777777" w:rsidR="000B70B6" w:rsidRPr="0074683A" w:rsidRDefault="00FA6A94">
      <w:pPr>
        <w:pStyle w:val="Heading2"/>
        <w:rPr>
          <w:rFonts w:ascii="Ebrima" w:hAnsi="Ebrima" w:cs="Arial"/>
          <w:color w:val="auto"/>
          <w:sz w:val="20"/>
          <w:szCs w:val="20"/>
        </w:rPr>
      </w:pPr>
      <w:r w:rsidRPr="0074683A">
        <w:rPr>
          <w:rFonts w:ascii="Ebrima" w:hAnsi="Ebrima" w:cs="Arial"/>
          <w:color w:val="auto"/>
          <w:sz w:val="20"/>
          <w:szCs w:val="20"/>
        </w:rPr>
        <w:t>36-2. Definitions</w:t>
      </w:r>
    </w:p>
    <w:p w14:paraId="2B5909CB" w14:textId="5C399CE1" w:rsidR="000B70B6" w:rsidRPr="0074683A" w:rsidRDefault="00FA6A94">
      <w:pPr>
        <w:rPr>
          <w:rFonts w:ascii="Ebrima" w:hAnsi="Ebrima" w:cs="Arial"/>
          <w:sz w:val="20"/>
          <w:szCs w:val="20"/>
        </w:rPr>
      </w:pPr>
      <w:r w:rsidRPr="0074683A">
        <w:rPr>
          <w:rFonts w:ascii="Ebrima" w:hAnsi="Ebrima" w:cs="Arial"/>
          <w:sz w:val="20"/>
          <w:szCs w:val="20"/>
        </w:rPr>
        <w:t xml:space="preserve">The definitions in Chapter 2 of this Title apply to this Chapter. </w:t>
      </w:r>
    </w:p>
    <w:p w14:paraId="2F9FACC1" w14:textId="77777777" w:rsidR="000B70B6" w:rsidRPr="0074683A" w:rsidRDefault="00FA6A94">
      <w:pPr>
        <w:pStyle w:val="Heading2"/>
        <w:rPr>
          <w:rFonts w:ascii="Ebrima" w:hAnsi="Ebrima" w:cs="Arial"/>
          <w:color w:val="auto"/>
          <w:sz w:val="20"/>
          <w:szCs w:val="20"/>
        </w:rPr>
      </w:pPr>
      <w:r w:rsidRPr="0074683A">
        <w:rPr>
          <w:rFonts w:ascii="Ebrima" w:hAnsi="Ebrima" w:cs="Arial"/>
          <w:color w:val="auto"/>
          <w:sz w:val="20"/>
          <w:szCs w:val="20"/>
        </w:rPr>
        <w:t>36-3. Applicability and administration</w:t>
      </w:r>
    </w:p>
    <w:p w14:paraId="1BB33F42" w14:textId="77777777" w:rsidR="000B70B6" w:rsidRPr="0074683A" w:rsidRDefault="00FA6A94">
      <w:pPr>
        <w:spacing w:after="80"/>
        <w:rPr>
          <w:rFonts w:ascii="Ebrima" w:hAnsi="Ebrima" w:cs="Arial"/>
          <w:sz w:val="20"/>
          <w:szCs w:val="20"/>
        </w:rPr>
      </w:pPr>
      <w:r w:rsidRPr="0074683A">
        <w:rPr>
          <w:rFonts w:ascii="Ebrima" w:hAnsi="Ebrima" w:cs="Arial"/>
          <w:sz w:val="20"/>
          <w:szCs w:val="20"/>
        </w:rPr>
        <w:t>(1) This Chapter applies to property and development within the unincorporated area of the County to the extent allowed by state and federal law.</w:t>
      </w:r>
    </w:p>
    <w:p w14:paraId="468E83F8" w14:textId="77777777" w:rsidR="000B70B6" w:rsidRPr="0074683A" w:rsidRDefault="00FA6A94">
      <w:pPr>
        <w:spacing w:after="80"/>
        <w:rPr>
          <w:rFonts w:ascii="Ebrima" w:hAnsi="Ebrima" w:cs="Arial"/>
          <w:sz w:val="20"/>
          <w:szCs w:val="20"/>
        </w:rPr>
      </w:pPr>
      <w:r w:rsidRPr="0074683A">
        <w:rPr>
          <w:rFonts w:ascii="Ebrima" w:hAnsi="Ebrima" w:cs="Arial"/>
          <w:sz w:val="20"/>
          <w:szCs w:val="20"/>
        </w:rPr>
        <w:lastRenderedPageBreak/>
        <w:t>(2) Unless otherwise exempted, this Chapter applies to:</w:t>
      </w:r>
    </w:p>
    <w:p w14:paraId="64699563"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(a) new subdivisions and new development applications;</w:t>
      </w:r>
    </w:p>
    <w:p w14:paraId="4194DE11"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(b) public agency projects, including County projects, to the extent allowed by law;</w:t>
      </w:r>
    </w:p>
    <w:p w14:paraId="0718099F"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(c) commercial, industrial, institutional, and multi-family development;</w:t>
      </w:r>
    </w:p>
    <w:p w14:paraId="4035CB44"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(d) developer-installed landscaping;</w:t>
      </w:r>
    </w:p>
    <w:p w14:paraId="6AC3B383"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(e) residential front and side yard landscaping for new one- and two-family dwellings;</w:t>
      </w:r>
    </w:p>
    <w:p w14:paraId="70CA9130"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(f) common areas, entry features, park strips, open space, and streetscape landscaping associated with a subdivision or development; and</w:t>
      </w:r>
    </w:p>
    <w:p w14:paraId="2630CE28"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(g) additions, remodels, expansions, or rehabilitated sites when new or replaced landscaping or irrigation is proposed or required as part of the project approval.</w:t>
      </w:r>
    </w:p>
    <w:p w14:paraId="3961A7C7" w14:textId="77777777" w:rsidR="000B70B6" w:rsidRPr="0074683A" w:rsidRDefault="00FA6A94">
      <w:pPr>
        <w:spacing w:after="80"/>
        <w:rPr>
          <w:rFonts w:ascii="Ebrima" w:hAnsi="Ebrima" w:cs="Arial"/>
          <w:sz w:val="20"/>
          <w:szCs w:val="20"/>
        </w:rPr>
      </w:pPr>
      <w:r w:rsidRPr="0074683A">
        <w:rPr>
          <w:rFonts w:ascii="Ebrima" w:hAnsi="Ebrima" w:cs="Arial"/>
          <w:sz w:val="20"/>
          <w:szCs w:val="20"/>
        </w:rPr>
        <w:t>(3) Rear yard landscaping for one- and two-family dwellings is encouraged, but not required, to comply with this Chapter unless the rear yard landscaping is developer-installed landscaping, common-area landscaping, or otherwise required as a condition of approval.</w:t>
      </w:r>
    </w:p>
    <w:p w14:paraId="726E4F90" w14:textId="77777777" w:rsidR="000B70B6" w:rsidRPr="0074683A" w:rsidRDefault="00FA6A94">
      <w:pPr>
        <w:spacing w:after="80"/>
        <w:rPr>
          <w:rFonts w:ascii="Ebrima" w:hAnsi="Ebrima" w:cs="Arial"/>
          <w:sz w:val="20"/>
          <w:szCs w:val="20"/>
        </w:rPr>
      </w:pPr>
      <w:r w:rsidRPr="0074683A">
        <w:rPr>
          <w:rFonts w:ascii="Ebrima" w:hAnsi="Ebrima" w:cs="Arial"/>
          <w:sz w:val="20"/>
          <w:szCs w:val="20"/>
        </w:rPr>
        <w:t>(4) This Chapter does not apply to:</w:t>
      </w:r>
    </w:p>
    <w:p w14:paraId="0CEF3217"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(a) agricultural irrigation or bona fide agricultural uses;</w:t>
      </w:r>
    </w:p>
    <w:p w14:paraId="4F6149B0"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(b) existing lawful landscaping unless the landscaping is replaced, expanded, or modified as part of a development approval, building permit, subdivision improvement, or enforcement remedy;</w:t>
      </w:r>
    </w:p>
    <w:p w14:paraId="6254BAA7"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(c) undisturbed native vegetation that is not irrigated; or</w:t>
      </w:r>
    </w:p>
    <w:p w14:paraId="67899113"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(d) state or federal facilities to the extent County regulation is preempted by law.</w:t>
      </w:r>
    </w:p>
    <w:p w14:paraId="238F8223" w14:textId="77777777" w:rsidR="000B70B6" w:rsidRPr="0074683A" w:rsidRDefault="00FA6A94">
      <w:pPr>
        <w:spacing w:after="80"/>
        <w:rPr>
          <w:rFonts w:ascii="Ebrima" w:hAnsi="Ebrima" w:cs="Arial"/>
          <w:sz w:val="20"/>
          <w:szCs w:val="20"/>
        </w:rPr>
      </w:pPr>
      <w:r w:rsidRPr="0074683A">
        <w:rPr>
          <w:rFonts w:ascii="Ebrima" w:hAnsi="Ebrima" w:cs="Arial"/>
          <w:sz w:val="20"/>
          <w:szCs w:val="20"/>
        </w:rPr>
        <w:t>(5) The Community Development Department shall administer this Chapter and may adopt forms, checklists, standard details, and review procedures to implement this Chapter.</w:t>
      </w:r>
    </w:p>
    <w:p w14:paraId="53803255" w14:textId="77777777" w:rsidR="000B70B6" w:rsidRPr="0074683A" w:rsidRDefault="00FA6A94">
      <w:pPr>
        <w:spacing w:after="80"/>
        <w:rPr>
          <w:rFonts w:ascii="Ebrima" w:hAnsi="Ebrima" w:cs="Arial"/>
          <w:sz w:val="20"/>
          <w:szCs w:val="20"/>
        </w:rPr>
      </w:pPr>
      <w:r w:rsidRPr="0074683A">
        <w:rPr>
          <w:rFonts w:ascii="Ebrima" w:hAnsi="Ebrima" w:cs="Arial"/>
          <w:sz w:val="20"/>
          <w:szCs w:val="20"/>
        </w:rPr>
        <w:t>(6) Approval under this Chapter does not create a right to water service, water shares, water rights, or water system capacity. Water service shall be provided only in accordance with applicable law, water provider rules, and approved development conditions.</w:t>
      </w:r>
    </w:p>
    <w:p w14:paraId="7817DADD" w14:textId="77777777" w:rsidR="000B70B6" w:rsidRPr="0074683A" w:rsidRDefault="00FA6A94">
      <w:pPr>
        <w:pStyle w:val="Heading2"/>
        <w:rPr>
          <w:rFonts w:ascii="Ebrima" w:hAnsi="Ebrima" w:cs="Arial"/>
          <w:color w:val="auto"/>
          <w:sz w:val="20"/>
          <w:szCs w:val="20"/>
        </w:rPr>
      </w:pPr>
      <w:r w:rsidRPr="0074683A">
        <w:rPr>
          <w:rFonts w:ascii="Ebrima" w:hAnsi="Ebrima" w:cs="Arial"/>
          <w:color w:val="auto"/>
          <w:sz w:val="20"/>
          <w:szCs w:val="20"/>
        </w:rPr>
        <w:t>36-4. Indoor plumbing fixture standards</w:t>
      </w:r>
    </w:p>
    <w:p w14:paraId="46345761" w14:textId="77777777" w:rsidR="000B70B6" w:rsidRPr="0074683A" w:rsidRDefault="00FA6A94">
      <w:pPr>
        <w:spacing w:after="80"/>
        <w:rPr>
          <w:rFonts w:ascii="Ebrima" w:hAnsi="Ebrima" w:cs="Arial"/>
          <w:sz w:val="20"/>
          <w:szCs w:val="20"/>
        </w:rPr>
      </w:pPr>
      <w:r w:rsidRPr="0074683A">
        <w:rPr>
          <w:rFonts w:ascii="Ebrima" w:hAnsi="Ebrima" w:cs="Arial"/>
          <w:sz w:val="20"/>
          <w:szCs w:val="20"/>
        </w:rPr>
        <w:t>(1) Indoor plumbing fixtures installed in new construction, additions, remodels, or refurbishments shall comply with the State Construction Code, the adopted plumbing code, and any County-adopted building code provisions in effect at the time of permit application.</w:t>
      </w:r>
    </w:p>
    <w:p w14:paraId="61091142" w14:textId="77777777" w:rsidR="000B70B6" w:rsidRPr="0074683A" w:rsidRDefault="00FA6A94">
      <w:pPr>
        <w:spacing w:after="80"/>
        <w:rPr>
          <w:rFonts w:ascii="Ebrima" w:hAnsi="Ebrima" w:cs="Arial"/>
          <w:sz w:val="20"/>
          <w:szCs w:val="20"/>
        </w:rPr>
      </w:pPr>
      <w:r w:rsidRPr="0074683A">
        <w:rPr>
          <w:rFonts w:ascii="Ebrima" w:hAnsi="Ebrima" w:cs="Arial"/>
          <w:sz w:val="20"/>
          <w:szCs w:val="20"/>
        </w:rPr>
        <w:t>(2) Fixtures bearing the EPA WaterSense label, or a comparable nationally recognized water-efficiency certification, are encouraged for all projects.</w:t>
      </w:r>
    </w:p>
    <w:p w14:paraId="33E7F5D5" w14:textId="77777777" w:rsidR="000B70B6" w:rsidRPr="0074683A" w:rsidRDefault="00FA6A94">
      <w:pPr>
        <w:spacing w:after="80"/>
        <w:rPr>
          <w:rFonts w:ascii="Ebrima" w:hAnsi="Ebrima" w:cs="Arial"/>
          <w:sz w:val="20"/>
          <w:szCs w:val="20"/>
        </w:rPr>
      </w:pPr>
      <w:r w:rsidRPr="0074683A">
        <w:rPr>
          <w:rFonts w:ascii="Ebrima" w:hAnsi="Ebrima" w:cs="Arial"/>
          <w:sz w:val="20"/>
          <w:szCs w:val="20"/>
        </w:rPr>
        <w:t>(3) County-owned facilities shall use WaterSense-labeled fixtures or comparable high-efficiency fixtures when replacement or new installation is operationally feasible, cost-effective over the useful life of the fixture, and consistent with applicable code requirements.</w:t>
      </w:r>
    </w:p>
    <w:p w14:paraId="64CEB296" w14:textId="77777777" w:rsidR="000B70B6" w:rsidRPr="0074683A" w:rsidRDefault="00FA6A94">
      <w:pPr>
        <w:pStyle w:val="Heading2"/>
        <w:rPr>
          <w:rFonts w:ascii="Ebrima" w:hAnsi="Ebrima" w:cs="Arial"/>
          <w:color w:val="auto"/>
          <w:sz w:val="20"/>
          <w:szCs w:val="20"/>
        </w:rPr>
      </w:pPr>
      <w:r w:rsidRPr="0074683A">
        <w:rPr>
          <w:rFonts w:ascii="Ebrima" w:hAnsi="Ebrima" w:cs="Arial"/>
          <w:color w:val="auto"/>
          <w:sz w:val="20"/>
          <w:szCs w:val="20"/>
        </w:rPr>
        <w:t>36-5. Water supply and development review</w:t>
      </w:r>
    </w:p>
    <w:p w14:paraId="68A605E6" w14:textId="77777777" w:rsidR="000B70B6" w:rsidRPr="0074683A" w:rsidRDefault="00FA6A94">
      <w:pPr>
        <w:spacing w:after="80"/>
        <w:rPr>
          <w:rFonts w:ascii="Ebrima" w:hAnsi="Ebrima" w:cs="Arial"/>
          <w:sz w:val="20"/>
          <w:szCs w:val="20"/>
        </w:rPr>
      </w:pPr>
      <w:r w:rsidRPr="0074683A">
        <w:rPr>
          <w:rFonts w:ascii="Ebrima" w:hAnsi="Ebrima" w:cs="Arial"/>
          <w:sz w:val="20"/>
          <w:szCs w:val="20"/>
        </w:rPr>
        <w:t>(1) A development application shall demonstrate the availability of an adequate, reliable, and legally available water supply sufficient for the proposed use, including indoor use, outdoor irrigation, fire flow where applicable, and any process water demand.</w:t>
      </w:r>
    </w:p>
    <w:p w14:paraId="443D277D" w14:textId="77777777" w:rsidR="000B70B6" w:rsidRPr="0074683A" w:rsidRDefault="00FA6A94">
      <w:pPr>
        <w:spacing w:after="80"/>
        <w:rPr>
          <w:rFonts w:ascii="Ebrima" w:hAnsi="Ebrima" w:cs="Arial"/>
          <w:sz w:val="20"/>
          <w:szCs w:val="20"/>
        </w:rPr>
      </w:pPr>
      <w:r w:rsidRPr="0074683A">
        <w:rPr>
          <w:rFonts w:ascii="Ebrima" w:hAnsi="Ebrima" w:cs="Arial"/>
          <w:sz w:val="20"/>
          <w:szCs w:val="20"/>
        </w:rPr>
        <w:t>(2) The County may require a will-serve letter, capacity letter, water availability analysis, water rights documentation, conservation plan consistency statement, or other documentation from the applicable water provider or applicant.</w:t>
      </w:r>
    </w:p>
    <w:p w14:paraId="7920C591" w14:textId="77777777" w:rsidR="000B70B6" w:rsidRPr="0074683A" w:rsidRDefault="00FA6A94">
      <w:pPr>
        <w:spacing w:after="80"/>
        <w:rPr>
          <w:rFonts w:ascii="Ebrima" w:hAnsi="Ebrima" w:cs="Arial"/>
          <w:sz w:val="20"/>
          <w:szCs w:val="20"/>
        </w:rPr>
      </w:pPr>
      <w:r w:rsidRPr="0074683A">
        <w:rPr>
          <w:rFonts w:ascii="Ebrima" w:hAnsi="Ebrima" w:cs="Arial"/>
          <w:sz w:val="20"/>
          <w:szCs w:val="20"/>
        </w:rPr>
        <w:lastRenderedPageBreak/>
        <w:t>(3) Development approval may be conditioned upon consistency with applicable water conservation plans, water provider requirements, state law, and the County General Plan.</w:t>
      </w:r>
    </w:p>
    <w:p w14:paraId="79483FBD" w14:textId="77777777" w:rsidR="000B70B6" w:rsidRPr="0074683A" w:rsidRDefault="00FA6A94">
      <w:pPr>
        <w:spacing w:after="80"/>
        <w:rPr>
          <w:rFonts w:ascii="Ebrima" w:hAnsi="Ebrima" w:cs="Arial"/>
          <w:sz w:val="20"/>
          <w:szCs w:val="20"/>
        </w:rPr>
      </w:pPr>
      <w:r w:rsidRPr="0074683A">
        <w:rPr>
          <w:rFonts w:ascii="Ebrima" w:hAnsi="Ebrima" w:cs="Arial"/>
          <w:sz w:val="20"/>
          <w:szCs w:val="20"/>
        </w:rPr>
        <w:t>(4) Where secondary water is available and approved by the applicable water provider, secondary water shall be used for outdoor irrigation instead of culinary water unless the County or water provider determines that secondary water use is infeasible, unavailable, prohibited, or inconsistent with public health, water quality, cross-connection, or system requirements.</w:t>
      </w:r>
    </w:p>
    <w:p w14:paraId="63C21D6F" w14:textId="77777777" w:rsidR="000B70B6" w:rsidRPr="0074683A" w:rsidRDefault="00FA6A94">
      <w:pPr>
        <w:spacing w:after="80"/>
        <w:rPr>
          <w:rFonts w:ascii="Ebrima" w:hAnsi="Ebrima" w:cs="Arial"/>
          <w:sz w:val="20"/>
          <w:szCs w:val="20"/>
        </w:rPr>
      </w:pPr>
      <w:r w:rsidRPr="0074683A">
        <w:rPr>
          <w:rFonts w:ascii="Ebrima" w:hAnsi="Ebrima" w:cs="Arial"/>
          <w:sz w:val="20"/>
          <w:szCs w:val="20"/>
        </w:rPr>
        <w:t>(5) Secondary water systems shall comply with applicable state law, water provider rules, metering requirements, backflow and cross-connection standards, and any conditions of approval.</w:t>
      </w:r>
    </w:p>
    <w:p w14:paraId="28F01B32" w14:textId="77777777" w:rsidR="000B70B6" w:rsidRPr="0074683A" w:rsidRDefault="00FA6A94">
      <w:pPr>
        <w:spacing w:after="80"/>
        <w:rPr>
          <w:rFonts w:ascii="Ebrima" w:hAnsi="Ebrima" w:cs="Arial"/>
          <w:sz w:val="20"/>
          <w:szCs w:val="20"/>
        </w:rPr>
      </w:pPr>
      <w:r w:rsidRPr="0074683A">
        <w:rPr>
          <w:rFonts w:ascii="Ebrima" w:hAnsi="Ebrima" w:cs="Arial"/>
          <w:sz w:val="20"/>
          <w:szCs w:val="20"/>
        </w:rPr>
        <w:t>(6) Landscaping and irrigation shall be designed to minimize potable water demand and avoid waste, overspray, runoff, and irrigation of non-landscaped surfaces.</w:t>
      </w:r>
    </w:p>
    <w:p w14:paraId="1E5007E9" w14:textId="77777777" w:rsidR="000B70B6" w:rsidRPr="0074683A" w:rsidRDefault="00FA6A94">
      <w:pPr>
        <w:pStyle w:val="Heading2"/>
        <w:rPr>
          <w:rFonts w:ascii="Ebrima" w:hAnsi="Ebrima" w:cs="Arial"/>
          <w:color w:val="auto"/>
          <w:sz w:val="20"/>
          <w:szCs w:val="20"/>
        </w:rPr>
      </w:pPr>
      <w:r w:rsidRPr="0074683A">
        <w:rPr>
          <w:rFonts w:ascii="Ebrima" w:hAnsi="Ebrima" w:cs="Arial"/>
          <w:color w:val="auto"/>
          <w:sz w:val="20"/>
          <w:szCs w:val="20"/>
        </w:rPr>
        <w:t>36-6. Outdoor landscaping and irrigation standards</w:t>
      </w:r>
    </w:p>
    <w:p w14:paraId="7F4C38B4" w14:textId="77777777" w:rsidR="000B70B6" w:rsidRPr="0074683A" w:rsidRDefault="00FA6A94">
      <w:pPr>
        <w:spacing w:after="80"/>
        <w:rPr>
          <w:rFonts w:ascii="Ebrima" w:hAnsi="Ebrima" w:cs="Arial"/>
          <w:sz w:val="20"/>
          <w:szCs w:val="20"/>
        </w:rPr>
      </w:pPr>
      <w:r w:rsidRPr="0074683A">
        <w:rPr>
          <w:rFonts w:ascii="Ebrima" w:hAnsi="Ebrima" w:cs="Arial"/>
          <w:sz w:val="20"/>
          <w:szCs w:val="20"/>
        </w:rPr>
        <w:t>(1) General landscape design. Landscaping shall be designed to be water efficient, durable, attractive, maintainable, and appropriate for Tooele County’s climate, soils, slopes, wildfire risk, and available water supply.</w:t>
      </w:r>
    </w:p>
    <w:p w14:paraId="2A284109" w14:textId="77777777" w:rsidR="000B70B6" w:rsidRPr="0074683A" w:rsidRDefault="00FA6A94">
      <w:pPr>
        <w:spacing w:after="80"/>
        <w:rPr>
          <w:rFonts w:ascii="Ebrima" w:hAnsi="Ebrima" w:cs="Arial"/>
          <w:sz w:val="20"/>
          <w:szCs w:val="20"/>
        </w:rPr>
      </w:pPr>
      <w:r w:rsidRPr="0074683A">
        <w:rPr>
          <w:rFonts w:ascii="Ebrima" w:hAnsi="Ebrima" w:cs="Arial"/>
          <w:sz w:val="20"/>
          <w:szCs w:val="20"/>
        </w:rPr>
        <w:t>(2) Plant materials. Native, adapted, drought-tolerant, or otherwise low-water-use plant materials shall be used. Plant selection shall account for mature size, microclimate, soil conditions, solar exposure, maintenance needs, and irrigation demand.</w:t>
      </w:r>
    </w:p>
    <w:p w14:paraId="6553C29F" w14:textId="77777777" w:rsidR="000B70B6" w:rsidRPr="0074683A" w:rsidRDefault="00FA6A94">
      <w:pPr>
        <w:spacing w:after="80"/>
        <w:rPr>
          <w:rFonts w:ascii="Ebrima" w:hAnsi="Ebrima" w:cs="Arial"/>
          <w:sz w:val="20"/>
          <w:szCs w:val="20"/>
        </w:rPr>
      </w:pPr>
      <w:r w:rsidRPr="0074683A">
        <w:rPr>
          <w:rFonts w:ascii="Ebrima" w:hAnsi="Ebrima" w:cs="Arial"/>
          <w:sz w:val="20"/>
          <w:szCs w:val="20"/>
        </w:rPr>
        <w:t>(3) Soil preparation and mulch. Planting areas shall include appropriate soil preparation and mulch or other ground treatment to reduce evaporation, suppress weeds, and support plant health. Mulch and groundcover shall be installed and maintained so that it does not obstruct drainage facilities, create a nuisance, or migrate onto streets, sidewalks, trails, or stormwater systems.</w:t>
      </w:r>
    </w:p>
    <w:p w14:paraId="595E2B1F" w14:textId="77777777" w:rsidR="000B70B6" w:rsidRPr="0074683A" w:rsidRDefault="00FA6A94">
      <w:pPr>
        <w:spacing w:after="80"/>
        <w:rPr>
          <w:rFonts w:ascii="Ebrima" w:hAnsi="Ebrima" w:cs="Arial"/>
          <w:sz w:val="20"/>
          <w:szCs w:val="20"/>
        </w:rPr>
      </w:pPr>
      <w:r w:rsidRPr="0074683A">
        <w:rPr>
          <w:rFonts w:ascii="Ebrima" w:hAnsi="Ebrima" w:cs="Arial"/>
          <w:sz w:val="20"/>
          <w:szCs w:val="20"/>
        </w:rPr>
        <w:t>(4) Irrigation design. Irrigation systems shall be designed and installed to achieve high water efficiency and shall be appropriate for the plants, slopes, soils, exposure, and hydrozones served.</w:t>
      </w:r>
    </w:p>
    <w:p w14:paraId="0CA92A8B" w14:textId="243410B0" w:rsidR="000B70B6" w:rsidRPr="0074683A" w:rsidRDefault="00FA6A94">
      <w:pPr>
        <w:spacing w:after="80"/>
        <w:rPr>
          <w:rFonts w:ascii="Ebrima" w:hAnsi="Ebrima" w:cs="Arial"/>
          <w:sz w:val="20"/>
          <w:szCs w:val="20"/>
        </w:rPr>
      </w:pPr>
      <w:r w:rsidRPr="0074683A">
        <w:rPr>
          <w:rFonts w:ascii="Ebrima" w:hAnsi="Ebrima" w:cs="Arial"/>
          <w:sz w:val="20"/>
          <w:szCs w:val="20"/>
        </w:rPr>
        <w:t xml:space="preserve">(5) </w:t>
      </w:r>
      <w:r w:rsidRPr="0074683A">
        <w:rPr>
          <w:rFonts w:ascii="Ebrima" w:hAnsi="Ebrima" w:cs="Arial"/>
          <w:sz w:val="20"/>
          <w:szCs w:val="20"/>
        </w:rPr>
        <w:t>Low-volume</w:t>
      </w:r>
      <w:r w:rsidRPr="0074683A">
        <w:rPr>
          <w:rFonts w:ascii="Ebrima" w:hAnsi="Ebrima" w:cs="Arial"/>
          <w:sz w:val="20"/>
          <w:szCs w:val="20"/>
        </w:rPr>
        <w:t xml:space="preserve"> irrigation. Drip irrigation, bubblers, or other low-volume irrigation shall be used in planting areas other than lawn or turf areas unless the Community Development Department approves an alternative that provides equal or greater water efficiency.</w:t>
      </w:r>
    </w:p>
    <w:p w14:paraId="50D1C7A6" w14:textId="77777777" w:rsidR="000B70B6" w:rsidRPr="0074683A" w:rsidRDefault="00FA6A94">
      <w:pPr>
        <w:spacing w:after="80"/>
        <w:rPr>
          <w:rFonts w:ascii="Ebrima" w:hAnsi="Ebrima" w:cs="Arial"/>
          <w:sz w:val="20"/>
          <w:szCs w:val="20"/>
        </w:rPr>
      </w:pPr>
      <w:r w:rsidRPr="0074683A">
        <w:rPr>
          <w:rFonts w:ascii="Ebrima" w:hAnsi="Ebrima" w:cs="Arial"/>
          <w:sz w:val="20"/>
          <w:szCs w:val="20"/>
        </w:rPr>
        <w:t>(6) Irrigation equipment. Irrigation systems shall include, as applicable:</w:t>
      </w:r>
    </w:p>
    <w:p w14:paraId="1AE50B24"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(a) pressure regulation;</w:t>
      </w:r>
    </w:p>
    <w:p w14:paraId="5FE923C4"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(b) filtration;</w:t>
      </w:r>
    </w:p>
    <w:p w14:paraId="0E0DFF2E"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(c) flush-end assemblies or equivalent maintenance access for drip systems;</w:t>
      </w:r>
    </w:p>
    <w:p w14:paraId="4A034D8B"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(d) backflow prevention and cross-connection protection required by applicable code or the water provider;</w:t>
      </w:r>
    </w:p>
    <w:p w14:paraId="7BC2B26C"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(e) check valves or other devices to prevent low-head drainage;</w:t>
      </w:r>
    </w:p>
    <w:p w14:paraId="7743CCC5"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(f) matched precipitation heads for spray irrigation;</w:t>
      </w:r>
    </w:p>
    <w:p w14:paraId="7F13A55D"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(g) smart irrigation controllers with automatic weather-based or soil-moisture-based adjustments and rain shutoff capability; and</w:t>
      </w:r>
    </w:p>
    <w:p w14:paraId="2FBBCE1B"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(h) separate valves, stations, or zones as required by Subsection (7).</w:t>
      </w:r>
    </w:p>
    <w:p w14:paraId="52DEBC3F" w14:textId="77777777" w:rsidR="000B70B6" w:rsidRPr="0074683A" w:rsidRDefault="00FA6A94">
      <w:pPr>
        <w:spacing w:after="80"/>
        <w:rPr>
          <w:rFonts w:ascii="Ebrima" w:hAnsi="Ebrima" w:cs="Arial"/>
          <w:sz w:val="20"/>
          <w:szCs w:val="20"/>
        </w:rPr>
      </w:pPr>
      <w:r w:rsidRPr="0074683A">
        <w:rPr>
          <w:rFonts w:ascii="Ebrima" w:hAnsi="Ebrima" w:cs="Arial"/>
          <w:sz w:val="20"/>
          <w:szCs w:val="20"/>
        </w:rPr>
        <w:t>(7) Irrigation zoning. Separate irrigation zones shall be required for:</w:t>
      </w:r>
    </w:p>
    <w:p w14:paraId="45E89FF1"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(a) lawn or turf and non-turf areas;</w:t>
      </w:r>
    </w:p>
    <w:p w14:paraId="084CBF57"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(b) drip, bubbler, and spray systems;</w:t>
      </w:r>
    </w:p>
    <w:p w14:paraId="03551778"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(c) areas with different slopes, soils, solar exposure, or plant water requirements;</w:t>
      </w:r>
    </w:p>
    <w:p w14:paraId="7272062C"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(d) trees, shrubs, and groundcover where separate zoning is needed to avoid overwatering; and</w:t>
      </w:r>
    </w:p>
    <w:p w14:paraId="1B63ACF1"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(e) park strips or narrow landscape areas when irrigation is approved for those areas.</w:t>
      </w:r>
    </w:p>
    <w:p w14:paraId="59EE53C5" w14:textId="77777777" w:rsidR="000B70B6" w:rsidRPr="0074683A" w:rsidRDefault="00FA6A94">
      <w:pPr>
        <w:spacing w:after="80"/>
        <w:rPr>
          <w:rFonts w:ascii="Ebrima" w:hAnsi="Ebrima" w:cs="Arial"/>
          <w:sz w:val="20"/>
          <w:szCs w:val="20"/>
        </w:rPr>
      </w:pPr>
      <w:r w:rsidRPr="0074683A">
        <w:rPr>
          <w:rFonts w:ascii="Ebrima" w:hAnsi="Ebrima" w:cs="Arial"/>
          <w:sz w:val="20"/>
          <w:szCs w:val="20"/>
        </w:rPr>
        <w:lastRenderedPageBreak/>
        <w:t>(8) Overspray and runoff. Irrigation shall not be designed, installed, or operated in a manner that causes avoidable overspray, runoff, pooling, erosion, or irrigation of pavement, sidewalks, driveways, roads, trails, buildings, walls, fences, or other non-landscaped surfaces.</w:t>
      </w:r>
    </w:p>
    <w:p w14:paraId="27108B94" w14:textId="77777777" w:rsidR="000B70B6" w:rsidRPr="0074683A" w:rsidRDefault="00FA6A94">
      <w:pPr>
        <w:spacing w:after="80"/>
        <w:rPr>
          <w:rFonts w:ascii="Ebrima" w:hAnsi="Ebrima" w:cs="Arial"/>
          <w:sz w:val="20"/>
          <w:szCs w:val="20"/>
        </w:rPr>
      </w:pPr>
      <w:r w:rsidRPr="0074683A">
        <w:rPr>
          <w:rFonts w:ascii="Ebrima" w:hAnsi="Ebrima" w:cs="Arial"/>
          <w:sz w:val="20"/>
          <w:szCs w:val="20"/>
        </w:rPr>
        <w:t>(9) Water features. A water feature shall use a recirculating system. Once-through water features are prohibited unless required for public health or safety and approved by the County and applicable water provider.</w:t>
      </w:r>
    </w:p>
    <w:p w14:paraId="40C76C88" w14:textId="77777777" w:rsidR="000B70B6" w:rsidRPr="0074683A" w:rsidRDefault="00FA6A94">
      <w:pPr>
        <w:spacing w:after="80"/>
        <w:rPr>
          <w:rFonts w:ascii="Ebrima" w:hAnsi="Ebrima" w:cs="Arial"/>
          <w:sz w:val="20"/>
          <w:szCs w:val="20"/>
        </w:rPr>
      </w:pPr>
      <w:r w:rsidRPr="0074683A">
        <w:rPr>
          <w:rFonts w:ascii="Ebrima" w:hAnsi="Ebrima" w:cs="Arial"/>
          <w:sz w:val="20"/>
          <w:szCs w:val="20"/>
        </w:rPr>
        <w:t>(10) Lawn and turf limitations. Lawn or turf shall not be installed in:</w:t>
      </w:r>
    </w:p>
    <w:p w14:paraId="3D9B66FC"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(a) park strips;</w:t>
      </w:r>
    </w:p>
    <w:p w14:paraId="0DCAB9A0"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(b) medians, parking lot islands, entry features, or other nonfunctional turf areas;</w:t>
      </w:r>
    </w:p>
    <w:p w14:paraId="353FEE11"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(c) swales, drainage channels, stormwater basins, or drainage features unless specifically designed and approved for stormwater function, erosion control, active recreation, or another functional purpose;</w:t>
      </w:r>
    </w:p>
    <w:p w14:paraId="709CCBD4" w14:textId="7C70E3C9"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(d) slopes </w:t>
      </w:r>
      <w:r w:rsidRPr="0074683A">
        <w:rPr>
          <w:rFonts w:ascii="Ebrima" w:hAnsi="Ebrima" w:cs="Arial"/>
          <w:sz w:val="20"/>
          <w:szCs w:val="20"/>
        </w:rPr>
        <w:t>steeper than twenty-five percent (25%) (4:1 or steeper)</w:t>
      </w:r>
      <w:r w:rsidRPr="0074683A">
        <w:rPr>
          <w:rFonts w:ascii="Ebrima" w:hAnsi="Ebrima" w:cs="Arial"/>
          <w:sz w:val="20"/>
          <w:szCs w:val="20"/>
        </w:rPr>
        <w:t>;</w:t>
      </w:r>
    </w:p>
    <w:p w14:paraId="4A44730F"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(e) areas less than eight (8) feet in width; or</w:t>
      </w:r>
    </w:p>
    <w:p w14:paraId="3EFEE7C8"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(f) areas that cannot be efficiently irrigated without overspray or runoff.</w:t>
      </w:r>
    </w:p>
    <w:p w14:paraId="540EBB9F" w14:textId="77777777" w:rsidR="000B70B6" w:rsidRPr="0074683A" w:rsidRDefault="00FA6A94">
      <w:pPr>
        <w:spacing w:after="80"/>
        <w:rPr>
          <w:rFonts w:ascii="Ebrima" w:hAnsi="Ebrima" w:cs="Arial"/>
          <w:sz w:val="20"/>
          <w:szCs w:val="20"/>
        </w:rPr>
      </w:pPr>
      <w:r w:rsidRPr="0074683A">
        <w:rPr>
          <w:rFonts w:ascii="Ebrima" w:hAnsi="Ebrima" w:cs="Arial"/>
          <w:sz w:val="20"/>
          <w:szCs w:val="20"/>
        </w:rPr>
        <w:t>(11) Residential turf. In new residential subdivisions and new one- and two-family dwellings, lawn or turf shall not exceed fifty percent (50%) of the front and side yard landscaped area. Lots with less than two hundred fifty (250) square feet of front and side yard landscaped area are exempt from this percentage limitation.</w:t>
      </w:r>
    </w:p>
    <w:p w14:paraId="5440A60A" w14:textId="77777777" w:rsidR="000B70B6" w:rsidRPr="0074683A" w:rsidRDefault="00FA6A94">
      <w:pPr>
        <w:spacing w:after="80"/>
        <w:rPr>
          <w:rFonts w:ascii="Ebrima" w:hAnsi="Ebrima" w:cs="Arial"/>
          <w:sz w:val="20"/>
          <w:szCs w:val="20"/>
        </w:rPr>
      </w:pPr>
      <w:r w:rsidRPr="0074683A">
        <w:rPr>
          <w:rFonts w:ascii="Ebrima" w:hAnsi="Ebrima" w:cs="Arial"/>
          <w:sz w:val="20"/>
          <w:szCs w:val="20"/>
        </w:rPr>
        <w:t>(12) Commercial, industrial, institutional, and multi-family turf. In new commercial, industrial, institutional, and multi-family developments, lawn or turf shall not exceed twenty percent (20%) of the total landscaped area, excluding active recreation areas.</w:t>
      </w:r>
    </w:p>
    <w:p w14:paraId="4F2EC152" w14:textId="77777777" w:rsidR="000B70B6" w:rsidRPr="0074683A" w:rsidRDefault="00FA6A94">
      <w:pPr>
        <w:spacing w:after="80"/>
        <w:rPr>
          <w:rFonts w:ascii="Ebrima" w:hAnsi="Ebrima" w:cs="Arial"/>
          <w:sz w:val="20"/>
          <w:szCs w:val="20"/>
        </w:rPr>
      </w:pPr>
      <w:r w:rsidRPr="0074683A">
        <w:rPr>
          <w:rFonts w:ascii="Ebrima" w:hAnsi="Ebrima" w:cs="Arial"/>
          <w:sz w:val="20"/>
          <w:szCs w:val="20"/>
        </w:rPr>
        <w:t>(13) Active recreation areas. Lawn or turf in active recreation areas shall be sized, located, and designed for the intended use and shall not be used to avoid the nonfunctional turf limitations in this Section.</w:t>
      </w:r>
    </w:p>
    <w:p w14:paraId="4FBB5203" w14:textId="77777777" w:rsidR="000B70B6" w:rsidRPr="0074683A" w:rsidRDefault="00FA6A94">
      <w:pPr>
        <w:spacing w:after="80"/>
        <w:rPr>
          <w:rFonts w:ascii="Ebrima" w:hAnsi="Ebrima" w:cs="Arial"/>
          <w:sz w:val="20"/>
          <w:szCs w:val="20"/>
        </w:rPr>
      </w:pPr>
      <w:r w:rsidRPr="0074683A">
        <w:rPr>
          <w:rFonts w:ascii="Ebrima" w:hAnsi="Ebrima" w:cs="Arial"/>
          <w:sz w:val="20"/>
          <w:szCs w:val="20"/>
        </w:rPr>
        <w:t>(14) No turf requirement. Nothing in this Chapter shall be interpreted to require the installation or maintenance of lawn or turf.</w:t>
      </w:r>
    </w:p>
    <w:p w14:paraId="60461428" w14:textId="77777777" w:rsidR="000B70B6" w:rsidRPr="0074683A" w:rsidRDefault="00FA6A94">
      <w:pPr>
        <w:spacing w:after="80"/>
        <w:rPr>
          <w:rFonts w:ascii="Ebrima" w:hAnsi="Ebrima" w:cs="Arial"/>
          <w:sz w:val="20"/>
          <w:szCs w:val="20"/>
        </w:rPr>
      </w:pPr>
      <w:r w:rsidRPr="0074683A">
        <w:rPr>
          <w:rFonts w:ascii="Ebrima" w:hAnsi="Ebrima" w:cs="Arial"/>
          <w:sz w:val="20"/>
          <w:szCs w:val="20"/>
        </w:rPr>
        <w:t>(15) Water-wise landscaping protection. The County shall not prohibit or unreasonably restrict water-wise landscaping. This Chapter shall be interpreted and applied to encourage reduced water use while allowing the County to require safe, healthy, and maintainable landscapes consistent with Utah law.</w:t>
      </w:r>
    </w:p>
    <w:p w14:paraId="7B801EEA" w14:textId="77777777" w:rsidR="000B70B6" w:rsidRPr="0074683A" w:rsidRDefault="00FA6A94">
      <w:pPr>
        <w:pStyle w:val="Heading2"/>
        <w:rPr>
          <w:rFonts w:ascii="Ebrima" w:hAnsi="Ebrima" w:cs="Arial"/>
          <w:color w:val="auto"/>
          <w:sz w:val="20"/>
          <w:szCs w:val="20"/>
        </w:rPr>
      </w:pPr>
      <w:r w:rsidRPr="0074683A">
        <w:rPr>
          <w:rFonts w:ascii="Ebrima" w:hAnsi="Ebrima" w:cs="Arial"/>
          <w:color w:val="auto"/>
          <w:sz w:val="20"/>
          <w:szCs w:val="20"/>
        </w:rPr>
        <w:t>36-7. Landscape plan requirements, installation, and certification</w:t>
      </w:r>
    </w:p>
    <w:p w14:paraId="7D2EF5C8" w14:textId="77777777" w:rsidR="000B70B6" w:rsidRPr="0074683A" w:rsidRDefault="00FA6A94">
      <w:pPr>
        <w:spacing w:after="80"/>
        <w:rPr>
          <w:rFonts w:ascii="Ebrima" w:hAnsi="Ebrima" w:cs="Arial"/>
          <w:sz w:val="20"/>
          <w:szCs w:val="20"/>
        </w:rPr>
      </w:pPr>
      <w:r w:rsidRPr="0074683A">
        <w:rPr>
          <w:rFonts w:ascii="Ebrima" w:hAnsi="Ebrima" w:cs="Arial"/>
          <w:sz w:val="20"/>
          <w:szCs w:val="20"/>
        </w:rPr>
        <w:t>(1) A landscape plan shall be submitted to the Community Development Department for review and approval before installation when required by this Chapter, a development approval, or a condition of approval.</w:t>
      </w:r>
    </w:p>
    <w:p w14:paraId="0D9806C0" w14:textId="77777777" w:rsidR="000B70B6" w:rsidRPr="0074683A" w:rsidRDefault="00FA6A94">
      <w:pPr>
        <w:spacing w:after="80"/>
        <w:rPr>
          <w:rFonts w:ascii="Ebrima" w:hAnsi="Ebrima" w:cs="Arial"/>
          <w:sz w:val="20"/>
          <w:szCs w:val="20"/>
        </w:rPr>
      </w:pPr>
      <w:r w:rsidRPr="0074683A">
        <w:rPr>
          <w:rFonts w:ascii="Ebrima" w:hAnsi="Ebrima" w:cs="Arial"/>
          <w:sz w:val="20"/>
          <w:szCs w:val="20"/>
        </w:rPr>
        <w:t>(2) A landscape plan shall include the following information unless waived by the Community Development Department as unnecessary for the specific project:</w:t>
      </w:r>
    </w:p>
    <w:p w14:paraId="1C47A86D"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(a) project name, applicant, property owner, parcel number, and site address;</w:t>
      </w:r>
    </w:p>
    <w:p w14:paraId="04152BAD"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(b) total landscaped area;</w:t>
      </w:r>
    </w:p>
    <w:p w14:paraId="3B3949AA"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(c) front and side yard landscaped area calculations for residential projects;</w:t>
      </w:r>
    </w:p>
    <w:p w14:paraId="1FCBD2FB"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(d) lawn or turf area calculations and percentage of applicable landscaped area;</w:t>
      </w:r>
    </w:p>
    <w:p w14:paraId="6969A0F3"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(e) identification of active recreation areas, if any;</w:t>
      </w:r>
    </w:p>
    <w:p w14:paraId="14508C35"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(f) planting plan, including plant names, quantities, sizes, spacing, and water-use classifications;</w:t>
      </w:r>
    </w:p>
    <w:p w14:paraId="711F7F61"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(g) irrigation plan, including layout, water source, point of connection, valves, hydrozones, controller type, backflow prevention, pressure regulation, filters, and irrigation method;</w:t>
      </w:r>
    </w:p>
    <w:p w14:paraId="606699EF"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(h) identification of culinary water, secondary water, private well, or other approved irrigation source;</w:t>
      </w:r>
    </w:p>
    <w:p w14:paraId="5B2C3CAA"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(i) grading, drainage, and stormwater interface information where relevant to landscape design;</w:t>
      </w:r>
    </w:p>
    <w:p w14:paraId="4B20339A"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lastRenderedPageBreak/>
        <w:t xml:space="preserve">    (j) mulch, soil preparation, and ground treatment details;</w:t>
      </w:r>
    </w:p>
    <w:p w14:paraId="2D687FBA"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(k) water feature recirculation details, if applicable;</w:t>
      </w:r>
    </w:p>
    <w:p w14:paraId="1CF8C1D0"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(l) maintenance notes sufficient to preserve water efficiency and plant health; and</w:t>
      </w:r>
    </w:p>
    <w:p w14:paraId="0E3007BB"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(m) any additional information reasonably necessary to determine compliance with this Chapter.</w:t>
      </w:r>
    </w:p>
    <w:p w14:paraId="63A54921" w14:textId="77777777" w:rsidR="000B70B6" w:rsidRPr="0074683A" w:rsidRDefault="00FA6A94">
      <w:pPr>
        <w:spacing w:after="80"/>
        <w:rPr>
          <w:rFonts w:ascii="Ebrima" w:hAnsi="Ebrima" w:cs="Arial"/>
          <w:sz w:val="20"/>
          <w:szCs w:val="20"/>
        </w:rPr>
      </w:pPr>
      <w:r w:rsidRPr="0074683A">
        <w:rPr>
          <w:rFonts w:ascii="Ebrima" w:hAnsi="Ebrima" w:cs="Arial"/>
          <w:sz w:val="20"/>
          <w:szCs w:val="20"/>
        </w:rPr>
        <w:t>(3) For commercial, industrial, institutional, multi-family, subdivision common area, and public agency projects, the landscape plan shall be prepared or reviewed by a qualified landscape professional unless waived by the Community Development Department for minor projects.</w:t>
      </w:r>
    </w:p>
    <w:p w14:paraId="56F359AB" w14:textId="77777777" w:rsidR="000B70B6" w:rsidRPr="0074683A" w:rsidRDefault="00FA6A94">
      <w:pPr>
        <w:spacing w:after="80"/>
        <w:rPr>
          <w:rFonts w:ascii="Ebrima" w:hAnsi="Ebrima" w:cs="Arial"/>
          <w:sz w:val="20"/>
          <w:szCs w:val="20"/>
        </w:rPr>
      </w:pPr>
      <w:r w:rsidRPr="0074683A">
        <w:rPr>
          <w:rFonts w:ascii="Ebrima" w:hAnsi="Ebrima" w:cs="Arial"/>
          <w:sz w:val="20"/>
          <w:szCs w:val="20"/>
        </w:rPr>
        <w:t>(4) Landscape installation shall substantially comply with the approved landscape plan. Material changes to the approved landscape plan shall be approved by the Community Development Department before installation.</w:t>
      </w:r>
    </w:p>
    <w:p w14:paraId="50C3D76D" w14:textId="77777777" w:rsidR="000B70B6" w:rsidRPr="0074683A" w:rsidRDefault="00FA6A94">
      <w:pPr>
        <w:spacing w:after="80"/>
        <w:rPr>
          <w:rFonts w:ascii="Ebrima" w:hAnsi="Ebrima" w:cs="Arial"/>
          <w:sz w:val="20"/>
          <w:szCs w:val="20"/>
        </w:rPr>
      </w:pPr>
      <w:r w:rsidRPr="0074683A">
        <w:rPr>
          <w:rFonts w:ascii="Ebrima" w:hAnsi="Ebrima" w:cs="Arial"/>
          <w:sz w:val="20"/>
          <w:szCs w:val="20"/>
        </w:rPr>
        <w:t>(5) Required landscaping for commercial, industrial, institutional, multi-family, subdivision common area, and public agency projects shall be installed before issuance of a certificate of occupancy, final inspection approval, or acceptance of subdivision improvements unless the County approves delayed installation due to weather, season, water availability, construction sequencing, or other good cause.</w:t>
      </w:r>
    </w:p>
    <w:p w14:paraId="042C566E" w14:textId="77777777" w:rsidR="000B70B6" w:rsidRPr="0074683A" w:rsidRDefault="00FA6A94">
      <w:pPr>
        <w:spacing w:after="80"/>
        <w:rPr>
          <w:rFonts w:ascii="Ebrima" w:hAnsi="Ebrima" w:cs="Arial"/>
          <w:sz w:val="20"/>
          <w:szCs w:val="20"/>
        </w:rPr>
      </w:pPr>
      <w:r w:rsidRPr="0074683A">
        <w:rPr>
          <w:rFonts w:ascii="Ebrima" w:hAnsi="Ebrima" w:cs="Arial"/>
          <w:sz w:val="20"/>
          <w:szCs w:val="20"/>
        </w:rPr>
        <w:t>(6) If delayed installation is approved, the County may require a completion agreement, financial assurance, temporary stabilization, and a specific completion deadline.</w:t>
      </w:r>
    </w:p>
    <w:p w14:paraId="33FC67AB" w14:textId="77777777" w:rsidR="000B70B6" w:rsidRPr="0074683A" w:rsidRDefault="00FA6A94">
      <w:pPr>
        <w:spacing w:after="80"/>
        <w:rPr>
          <w:rFonts w:ascii="Ebrima" w:hAnsi="Ebrima" w:cs="Arial"/>
          <w:sz w:val="20"/>
          <w:szCs w:val="20"/>
        </w:rPr>
      </w:pPr>
      <w:r w:rsidRPr="0074683A">
        <w:rPr>
          <w:rFonts w:ascii="Ebrima" w:hAnsi="Ebrima" w:cs="Arial"/>
          <w:sz w:val="20"/>
          <w:szCs w:val="20"/>
        </w:rPr>
        <w:t>(7) For a new one- or two-family dwelling, required front yard landscaping shall be installed within one (1) year after issuance of a certificate of occupancy or final inspection approval, unless a shorter period is required by a subdivision approval, development agreement, or other applicable condition.</w:t>
      </w:r>
    </w:p>
    <w:p w14:paraId="7521DD51" w14:textId="77777777" w:rsidR="000B70B6" w:rsidRPr="0074683A" w:rsidRDefault="00FA6A94">
      <w:pPr>
        <w:spacing w:after="80"/>
        <w:rPr>
          <w:rFonts w:ascii="Ebrima" w:hAnsi="Ebrima" w:cs="Arial"/>
          <w:sz w:val="20"/>
          <w:szCs w:val="20"/>
        </w:rPr>
      </w:pPr>
      <w:r w:rsidRPr="0074683A">
        <w:rPr>
          <w:rFonts w:ascii="Ebrima" w:hAnsi="Ebrima" w:cs="Arial"/>
          <w:sz w:val="20"/>
          <w:szCs w:val="20"/>
        </w:rPr>
        <w:t>(8) Upon completion of landscaping for commercial, industrial, institutional, multi-family, subdivision common area, and public agency projects, the applicant shall submit a letter of compliance or similar certification from the qualified landscape professional, installer, contractor, or property owner confirming that the landscaping and irrigation were installed in substantial compliance with the approved landscape plan and this Chapter.</w:t>
      </w:r>
    </w:p>
    <w:p w14:paraId="2F34503B" w14:textId="77777777" w:rsidR="000B70B6" w:rsidRPr="0074683A" w:rsidRDefault="00FA6A94">
      <w:pPr>
        <w:spacing w:after="80"/>
        <w:rPr>
          <w:rFonts w:ascii="Ebrima" w:hAnsi="Ebrima" w:cs="Arial"/>
          <w:sz w:val="20"/>
          <w:szCs w:val="20"/>
        </w:rPr>
      </w:pPr>
      <w:r w:rsidRPr="0074683A">
        <w:rPr>
          <w:rFonts w:ascii="Ebrima" w:hAnsi="Ebrima" w:cs="Arial"/>
          <w:sz w:val="20"/>
          <w:szCs w:val="20"/>
        </w:rPr>
        <w:t>(9) The County may inspect landscaping and irrigation for compliance before final approval, certificate of occupancy, release of financial assurance, or closure of a code enforcement matter.</w:t>
      </w:r>
    </w:p>
    <w:p w14:paraId="04F6BF2E" w14:textId="77777777" w:rsidR="000B70B6" w:rsidRPr="0074683A" w:rsidRDefault="00FA6A94">
      <w:pPr>
        <w:pStyle w:val="Heading2"/>
        <w:rPr>
          <w:rFonts w:ascii="Ebrima" w:hAnsi="Ebrima" w:cs="Arial"/>
          <w:color w:val="auto"/>
          <w:sz w:val="20"/>
          <w:szCs w:val="20"/>
        </w:rPr>
      </w:pPr>
      <w:r w:rsidRPr="0074683A">
        <w:rPr>
          <w:rFonts w:ascii="Ebrima" w:hAnsi="Ebrima" w:cs="Arial"/>
          <w:color w:val="auto"/>
          <w:sz w:val="20"/>
          <w:szCs w:val="20"/>
        </w:rPr>
        <w:t>36-8. Ownership, maintenance, and property associations</w:t>
      </w:r>
    </w:p>
    <w:p w14:paraId="0910EFBA" w14:textId="77777777" w:rsidR="000B70B6" w:rsidRPr="0074683A" w:rsidRDefault="00FA6A94">
      <w:pPr>
        <w:spacing w:after="80"/>
        <w:rPr>
          <w:rFonts w:ascii="Ebrima" w:hAnsi="Ebrima" w:cs="Arial"/>
          <w:sz w:val="20"/>
          <w:szCs w:val="20"/>
        </w:rPr>
      </w:pPr>
      <w:r w:rsidRPr="0074683A">
        <w:rPr>
          <w:rFonts w:ascii="Ebrima" w:hAnsi="Ebrima" w:cs="Arial"/>
          <w:sz w:val="20"/>
          <w:szCs w:val="20"/>
        </w:rPr>
        <w:t>(1) Landscaping and irrigation subject to this Chapter shall be maintained in a safe, healthy, water-efficient, and non-nuisance condition.</w:t>
      </w:r>
    </w:p>
    <w:p w14:paraId="69C965E5" w14:textId="77777777" w:rsidR="000B70B6" w:rsidRPr="0074683A" w:rsidRDefault="00FA6A94">
      <w:pPr>
        <w:spacing w:after="80"/>
        <w:rPr>
          <w:rFonts w:ascii="Ebrima" w:hAnsi="Ebrima" w:cs="Arial"/>
          <w:sz w:val="20"/>
          <w:szCs w:val="20"/>
        </w:rPr>
      </w:pPr>
      <w:r w:rsidRPr="0074683A">
        <w:rPr>
          <w:rFonts w:ascii="Ebrima" w:hAnsi="Ebrima" w:cs="Arial"/>
          <w:sz w:val="20"/>
          <w:szCs w:val="20"/>
        </w:rPr>
        <w:t>(2) Dead plant material shall be replaced as necessary to maintain the approved landscape design, except that replacement plant material may be substituted with other water-wise plant material that provides equal or greater water efficiency and is consistent with the approved landscape plan.</w:t>
      </w:r>
    </w:p>
    <w:p w14:paraId="6E56EC4A" w14:textId="77777777" w:rsidR="000B70B6" w:rsidRPr="0074683A" w:rsidRDefault="00FA6A94">
      <w:pPr>
        <w:spacing w:after="80"/>
        <w:rPr>
          <w:rFonts w:ascii="Ebrima" w:hAnsi="Ebrima" w:cs="Arial"/>
          <w:sz w:val="20"/>
          <w:szCs w:val="20"/>
        </w:rPr>
      </w:pPr>
      <w:r w:rsidRPr="0074683A">
        <w:rPr>
          <w:rFonts w:ascii="Ebrima" w:hAnsi="Ebrima" w:cs="Arial"/>
          <w:sz w:val="20"/>
          <w:szCs w:val="20"/>
        </w:rPr>
        <w:t>(3) Irrigation systems shall be maintained to prevent leaks, broken heads, excessive pressure, overspray, runoff, and irrigation of non-landscaped surfaces.</w:t>
      </w:r>
    </w:p>
    <w:p w14:paraId="17B3B484" w14:textId="77777777" w:rsidR="000B70B6" w:rsidRPr="0074683A" w:rsidRDefault="00FA6A94">
      <w:pPr>
        <w:spacing w:after="80"/>
        <w:rPr>
          <w:rFonts w:ascii="Ebrima" w:hAnsi="Ebrima" w:cs="Arial"/>
          <w:sz w:val="20"/>
          <w:szCs w:val="20"/>
        </w:rPr>
      </w:pPr>
      <w:r w:rsidRPr="0074683A">
        <w:rPr>
          <w:rFonts w:ascii="Ebrima" w:hAnsi="Ebrima" w:cs="Arial"/>
          <w:sz w:val="20"/>
          <w:szCs w:val="20"/>
        </w:rPr>
        <w:t>(4) A property owners’ association, homeowners’ association, or other responsible association shall own, operate, and maintain common landscaped areas, entry features, private park strips, open space, and privately owned irrigation systems unless those improvements are accepted for ownership and maintenance by the County or another public entity.</w:t>
      </w:r>
    </w:p>
    <w:p w14:paraId="6420F981" w14:textId="77777777" w:rsidR="000B70B6" w:rsidRPr="0074683A" w:rsidRDefault="00FA6A94">
      <w:pPr>
        <w:spacing w:after="80"/>
        <w:rPr>
          <w:rFonts w:ascii="Ebrima" w:hAnsi="Ebrima" w:cs="Arial"/>
          <w:sz w:val="20"/>
          <w:szCs w:val="20"/>
        </w:rPr>
      </w:pPr>
      <w:r w:rsidRPr="0074683A">
        <w:rPr>
          <w:rFonts w:ascii="Ebrima" w:hAnsi="Ebrima" w:cs="Arial"/>
          <w:sz w:val="20"/>
          <w:szCs w:val="20"/>
        </w:rPr>
        <w:t>(5) If an association responsible for common landscaped areas is dissolved or fails to maintain required improvements, maintenance responsibility shall transfer as provided in the recorded covenants, plat, development agreement, or other governing document. If no governing document controls, the benefited property owners shall be jointly responsible to the extent allowed by law.</w:t>
      </w:r>
    </w:p>
    <w:p w14:paraId="6010A3A0" w14:textId="77777777" w:rsidR="000B70B6" w:rsidRPr="0074683A" w:rsidRDefault="00FA6A94">
      <w:pPr>
        <w:spacing w:after="80"/>
        <w:rPr>
          <w:rFonts w:ascii="Ebrima" w:hAnsi="Ebrima" w:cs="Arial"/>
          <w:sz w:val="20"/>
          <w:szCs w:val="20"/>
        </w:rPr>
      </w:pPr>
      <w:r w:rsidRPr="0074683A">
        <w:rPr>
          <w:rFonts w:ascii="Ebrima" w:hAnsi="Ebrima" w:cs="Arial"/>
          <w:sz w:val="20"/>
          <w:szCs w:val="20"/>
        </w:rPr>
        <w:t xml:space="preserve">(6) A property owners’ association, homeowners’ association, architectural review committee, or similar entity shall not enforce private landscaping requirements in a manner that prohibits, or has the effect of prohibiting, </w:t>
      </w:r>
      <w:r w:rsidRPr="0074683A">
        <w:rPr>
          <w:rFonts w:ascii="Ebrima" w:hAnsi="Ebrima" w:cs="Arial"/>
          <w:sz w:val="20"/>
          <w:szCs w:val="20"/>
        </w:rPr>
        <w:lastRenderedPageBreak/>
        <w:t>water-wise landscaping protected by Utah law</w:t>
      </w:r>
      <w:r w:rsidRPr="0074683A">
        <w:rPr>
          <w:rFonts w:ascii="Ebrima" w:hAnsi="Ebrima" w:cs="Arial"/>
          <w:sz w:val="20"/>
          <w:szCs w:val="20"/>
        </w:rPr>
        <w:t>, including Utah Code Sections 17-79-615 and 73-10-37, as amended or renumbered</w:t>
      </w:r>
      <w:r w:rsidRPr="0074683A">
        <w:rPr>
          <w:rFonts w:ascii="Ebrima" w:hAnsi="Ebrima" w:cs="Arial"/>
          <w:sz w:val="20"/>
          <w:szCs w:val="20"/>
        </w:rPr>
        <w:t>.</w:t>
      </w:r>
    </w:p>
    <w:p w14:paraId="79622230" w14:textId="77777777" w:rsidR="000B70B6" w:rsidRPr="0074683A" w:rsidRDefault="00FA6A94">
      <w:pPr>
        <w:spacing w:after="80"/>
        <w:rPr>
          <w:rFonts w:ascii="Ebrima" w:hAnsi="Ebrima" w:cs="Arial"/>
          <w:sz w:val="20"/>
          <w:szCs w:val="20"/>
        </w:rPr>
      </w:pPr>
      <w:r w:rsidRPr="0074683A">
        <w:rPr>
          <w:rFonts w:ascii="Ebrima" w:hAnsi="Ebrima" w:cs="Arial"/>
          <w:sz w:val="20"/>
          <w:szCs w:val="20"/>
        </w:rPr>
        <w:t>(7) Private covenants may require reasonable review procedures, design standards, maintenance of healthy plant material, and protection of drainage, access, and safety, provided the requirements do not conflict with this Chapter or applicable state law.</w:t>
      </w:r>
    </w:p>
    <w:p w14:paraId="44C68F50" w14:textId="77777777" w:rsidR="000B70B6" w:rsidRPr="0074683A" w:rsidRDefault="00FA6A94">
      <w:pPr>
        <w:pStyle w:val="Heading2"/>
        <w:rPr>
          <w:rFonts w:ascii="Ebrima" w:hAnsi="Ebrima" w:cs="Arial"/>
          <w:color w:val="auto"/>
          <w:sz w:val="20"/>
          <w:szCs w:val="20"/>
        </w:rPr>
      </w:pPr>
      <w:r w:rsidRPr="0074683A">
        <w:rPr>
          <w:rFonts w:ascii="Ebrima" w:hAnsi="Ebrima" w:cs="Arial"/>
          <w:color w:val="auto"/>
          <w:sz w:val="20"/>
          <w:szCs w:val="20"/>
        </w:rPr>
        <w:t>36-9. Car wash water efficiency standards</w:t>
      </w:r>
    </w:p>
    <w:p w14:paraId="1074BDEB" w14:textId="77777777" w:rsidR="000B70B6" w:rsidRPr="0074683A" w:rsidRDefault="00FA6A94">
      <w:pPr>
        <w:spacing w:after="80"/>
        <w:rPr>
          <w:rFonts w:ascii="Ebrima" w:hAnsi="Ebrima" w:cs="Arial"/>
          <w:sz w:val="20"/>
          <w:szCs w:val="20"/>
        </w:rPr>
      </w:pPr>
      <w:r w:rsidRPr="0074683A">
        <w:rPr>
          <w:rFonts w:ascii="Ebrima" w:hAnsi="Ebrima" w:cs="Arial"/>
          <w:sz w:val="20"/>
          <w:szCs w:val="20"/>
        </w:rPr>
        <w:t>(1) Applicability. This Section applies to each new commercial car wash facility and to each rehabilitated commercial car wash facility within the unincorporated County. For purposes of this Section, “rehabilitated” means a project that replaces or materially modifies the wash equipment, plumbing system, or water treatment system in a manner that allows water-efficiency upgrades to be reasonably incorporated.</w:t>
      </w:r>
    </w:p>
    <w:p w14:paraId="34ED6FBD" w14:textId="77777777" w:rsidR="000B70B6" w:rsidRPr="0074683A" w:rsidRDefault="00FA6A94">
      <w:pPr>
        <w:spacing w:after="80"/>
        <w:rPr>
          <w:rFonts w:ascii="Ebrima" w:hAnsi="Ebrima" w:cs="Arial"/>
          <w:sz w:val="20"/>
          <w:szCs w:val="20"/>
        </w:rPr>
      </w:pPr>
      <w:r w:rsidRPr="0074683A">
        <w:rPr>
          <w:rFonts w:ascii="Ebrima" w:hAnsi="Ebrima" w:cs="Arial"/>
          <w:sz w:val="20"/>
          <w:szCs w:val="20"/>
        </w:rPr>
        <w:t>(2) Water recycling required. A car wash facility subject to this Section shall install, maintain, and operate a water recycling or reclamation system designed to capture, treat, and reuse wash water to the maximum extent practicable.</w:t>
      </w:r>
    </w:p>
    <w:p w14:paraId="13E484AC" w14:textId="77777777" w:rsidR="000B70B6" w:rsidRPr="0074683A" w:rsidRDefault="00FA6A94">
      <w:pPr>
        <w:spacing w:after="80"/>
        <w:rPr>
          <w:rFonts w:ascii="Ebrima" w:hAnsi="Ebrima" w:cs="Arial"/>
          <w:sz w:val="20"/>
          <w:szCs w:val="20"/>
        </w:rPr>
      </w:pPr>
      <w:r w:rsidRPr="0074683A">
        <w:rPr>
          <w:rFonts w:ascii="Ebrima" w:hAnsi="Ebrima" w:cs="Arial"/>
          <w:sz w:val="20"/>
          <w:szCs w:val="20"/>
        </w:rPr>
        <w:t>(3) Reverse osmosis reject water. Reverse osmosis reject water shall be captured and reused when technically feasible, consistent with equipment manufacturer specifications, and not prohibited by applicable state or federal law, wastewater discharge requirements, or water provider requirements.</w:t>
      </w:r>
    </w:p>
    <w:p w14:paraId="40C27A40" w14:textId="77777777" w:rsidR="000B70B6" w:rsidRPr="0074683A" w:rsidRDefault="00FA6A94">
      <w:pPr>
        <w:spacing w:after="80"/>
        <w:rPr>
          <w:rFonts w:ascii="Ebrima" w:hAnsi="Ebrima" w:cs="Arial"/>
          <w:sz w:val="20"/>
          <w:szCs w:val="20"/>
        </w:rPr>
      </w:pPr>
      <w:r w:rsidRPr="0074683A">
        <w:rPr>
          <w:rFonts w:ascii="Ebrima" w:hAnsi="Ebrima" w:cs="Arial"/>
          <w:sz w:val="20"/>
          <w:szCs w:val="20"/>
        </w:rPr>
        <w:t>(4) Plumbing. A car wash facility shall be plumbed at the time of construction or rehabilitation to accommodate required water recycling, reclamation, and reuse systems.</w:t>
      </w:r>
    </w:p>
    <w:p w14:paraId="7FD8B2D3" w14:textId="77777777" w:rsidR="000B70B6" w:rsidRPr="0074683A" w:rsidRDefault="00FA6A94">
      <w:pPr>
        <w:spacing w:after="80"/>
        <w:rPr>
          <w:rFonts w:ascii="Ebrima" w:hAnsi="Ebrima" w:cs="Arial"/>
          <w:sz w:val="20"/>
          <w:szCs w:val="20"/>
        </w:rPr>
      </w:pPr>
      <w:r w:rsidRPr="0074683A">
        <w:rPr>
          <w:rFonts w:ascii="Ebrima" w:hAnsi="Ebrima" w:cs="Arial"/>
          <w:sz w:val="20"/>
          <w:szCs w:val="20"/>
        </w:rPr>
        <w:t>(5) Maximum culinary water use. A car wash facility shall not use more than thirty-five (35) gallons of non-recycled culinary water per vehicle, averaged over a reasonable operating period approved by the County or applicable water provider.</w:t>
      </w:r>
    </w:p>
    <w:p w14:paraId="37515718" w14:textId="77777777" w:rsidR="000B70B6" w:rsidRPr="0074683A" w:rsidRDefault="00FA6A94">
      <w:pPr>
        <w:spacing w:after="80"/>
        <w:rPr>
          <w:rFonts w:ascii="Ebrima" w:hAnsi="Ebrima" w:cs="Arial"/>
          <w:sz w:val="20"/>
          <w:szCs w:val="20"/>
        </w:rPr>
      </w:pPr>
      <w:r w:rsidRPr="0074683A">
        <w:rPr>
          <w:rFonts w:ascii="Ebrima" w:hAnsi="Ebrima" w:cs="Arial"/>
          <w:sz w:val="20"/>
          <w:szCs w:val="20"/>
        </w:rPr>
        <w:t>(6) Secondary water. Secondary water may be used where available and approved by the applicable water provider, provided the use complies with public health, cross-connection, water quality, and equipment requirements.</w:t>
      </w:r>
    </w:p>
    <w:p w14:paraId="4686F2BC" w14:textId="77777777" w:rsidR="000B70B6" w:rsidRPr="0074683A" w:rsidRDefault="00FA6A94">
      <w:pPr>
        <w:spacing w:after="80"/>
        <w:rPr>
          <w:rFonts w:ascii="Ebrima" w:hAnsi="Ebrima" w:cs="Arial"/>
          <w:sz w:val="20"/>
          <w:szCs w:val="20"/>
        </w:rPr>
      </w:pPr>
      <w:r w:rsidRPr="0074683A">
        <w:rPr>
          <w:rFonts w:ascii="Ebrima" w:hAnsi="Ebrima" w:cs="Arial"/>
          <w:sz w:val="20"/>
          <w:szCs w:val="20"/>
        </w:rPr>
        <w:t>(7) Monitoring and records. The County may require a car wash facility to install meters or submeters, maintain equipment records, submit manufacturer specifications, or provide water-use documentation sufficient to verify compliance with this Section.</w:t>
      </w:r>
    </w:p>
    <w:p w14:paraId="421AE6EB" w14:textId="77777777" w:rsidR="000B70B6" w:rsidRPr="0074683A" w:rsidRDefault="00FA6A94">
      <w:pPr>
        <w:spacing w:after="80"/>
        <w:rPr>
          <w:rFonts w:ascii="Ebrima" w:hAnsi="Ebrima" w:cs="Arial"/>
          <w:sz w:val="20"/>
          <w:szCs w:val="20"/>
        </w:rPr>
      </w:pPr>
      <w:r w:rsidRPr="0074683A">
        <w:rPr>
          <w:rFonts w:ascii="Ebrima" w:hAnsi="Ebrima" w:cs="Arial"/>
          <w:sz w:val="20"/>
          <w:szCs w:val="20"/>
        </w:rPr>
        <w:t>(8) Compliance with other laws. Car wash facilities shall comply with all applicable state and federal laws, water provider requirements, wastewater discharge limits, stormwater requirements, pretreatment requirements, plumbing codes, and backflow prevention standards.</w:t>
      </w:r>
    </w:p>
    <w:p w14:paraId="1D19B04C" w14:textId="77777777" w:rsidR="000B70B6" w:rsidRPr="0074683A" w:rsidRDefault="00FA6A94">
      <w:pPr>
        <w:pStyle w:val="Heading2"/>
        <w:rPr>
          <w:rFonts w:ascii="Ebrima" w:hAnsi="Ebrima" w:cs="Arial"/>
          <w:color w:val="auto"/>
          <w:sz w:val="20"/>
          <w:szCs w:val="20"/>
        </w:rPr>
      </w:pPr>
      <w:r w:rsidRPr="0074683A">
        <w:rPr>
          <w:rFonts w:ascii="Ebrima" w:hAnsi="Ebrima" w:cs="Arial"/>
          <w:color w:val="auto"/>
          <w:sz w:val="20"/>
          <w:szCs w:val="20"/>
        </w:rPr>
        <w:t>36-10. Exceptions and alternative compliance</w:t>
      </w:r>
    </w:p>
    <w:p w14:paraId="7D8D0ECD" w14:textId="77777777" w:rsidR="000B70B6" w:rsidRPr="0074683A" w:rsidRDefault="00FA6A94">
      <w:pPr>
        <w:spacing w:after="80"/>
        <w:rPr>
          <w:rFonts w:ascii="Ebrima" w:hAnsi="Ebrima" w:cs="Arial"/>
          <w:sz w:val="20"/>
          <w:szCs w:val="20"/>
        </w:rPr>
      </w:pPr>
      <w:r w:rsidRPr="0074683A">
        <w:rPr>
          <w:rFonts w:ascii="Ebrima" w:hAnsi="Ebrima" w:cs="Arial"/>
          <w:sz w:val="20"/>
          <w:szCs w:val="20"/>
        </w:rPr>
        <w:t>(1) The Community Development Director may approve minor modifications or alternative compliance methods that provide equal or greater water efficiency and remain consistent with the purpose of this Chapter.</w:t>
      </w:r>
    </w:p>
    <w:p w14:paraId="277DBB58" w14:textId="77777777" w:rsidR="000B70B6" w:rsidRPr="0074683A" w:rsidRDefault="00FA6A94">
      <w:pPr>
        <w:spacing w:after="80"/>
        <w:rPr>
          <w:rFonts w:ascii="Ebrima" w:hAnsi="Ebrima" w:cs="Arial"/>
          <w:sz w:val="20"/>
          <w:szCs w:val="20"/>
        </w:rPr>
      </w:pPr>
      <w:r w:rsidRPr="0074683A">
        <w:rPr>
          <w:rFonts w:ascii="Ebrima" w:hAnsi="Ebrima" w:cs="Arial"/>
          <w:sz w:val="20"/>
          <w:szCs w:val="20"/>
        </w:rPr>
        <w:t>(2) The Planning Commission may approve an exception from a specific requirement of this Chapter upon finding that:</w:t>
      </w:r>
    </w:p>
    <w:p w14:paraId="1D88F5F7"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(a) strict compliance is impractical due to unique site conditions, topography, soils, water source limitations, public infrastructure constraints, stormwater requirements, fire protection needs, or other conditions not generally applicable to similar property;</w:t>
      </w:r>
    </w:p>
    <w:p w14:paraId="2A50B3C9"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(b) the proposed exception is consistent with the purpose and intent of this Chapter;</w:t>
      </w:r>
    </w:p>
    <w:p w14:paraId="750E028E"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(c) the exception will not materially increase water demand compared with strict compliance;</w:t>
      </w:r>
    </w:p>
    <w:p w14:paraId="3584E7F0"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(d) the exception will not create a public health, safety, drainage, erosion, maintenance, or nuisance concern; and</w:t>
      </w:r>
    </w:p>
    <w:p w14:paraId="46C2C0D2"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lastRenderedPageBreak/>
        <w:t xml:space="preserve">    (e) the applicant has proposed reasonable mitigation or alternative design measures to achieve comparable water-efficiency outcomes.</w:t>
      </w:r>
    </w:p>
    <w:p w14:paraId="386C21F0" w14:textId="77777777" w:rsidR="000B70B6" w:rsidRPr="0074683A" w:rsidRDefault="00FA6A94">
      <w:pPr>
        <w:spacing w:after="80"/>
        <w:rPr>
          <w:rFonts w:ascii="Ebrima" w:hAnsi="Ebrima" w:cs="Arial"/>
          <w:sz w:val="20"/>
          <w:szCs w:val="20"/>
        </w:rPr>
      </w:pPr>
      <w:r w:rsidRPr="0074683A">
        <w:rPr>
          <w:rFonts w:ascii="Ebrima" w:hAnsi="Ebrima" w:cs="Arial"/>
          <w:sz w:val="20"/>
          <w:szCs w:val="20"/>
        </w:rPr>
        <w:t>(3) The burden is on the applicant to demonstrate that an exception or alternative compliance method satisfies this Section.</w:t>
      </w:r>
    </w:p>
    <w:p w14:paraId="275ED260" w14:textId="77777777" w:rsidR="000B70B6" w:rsidRPr="0074683A" w:rsidRDefault="00FA6A94">
      <w:pPr>
        <w:spacing w:after="80"/>
        <w:rPr>
          <w:rFonts w:ascii="Ebrima" w:hAnsi="Ebrima" w:cs="Arial"/>
          <w:sz w:val="20"/>
          <w:szCs w:val="20"/>
        </w:rPr>
      </w:pPr>
      <w:r w:rsidRPr="0074683A">
        <w:rPr>
          <w:rFonts w:ascii="Ebrima" w:hAnsi="Ebrima" w:cs="Arial"/>
          <w:sz w:val="20"/>
          <w:szCs w:val="20"/>
        </w:rPr>
        <w:t>(4) An exception shall be limited to the specific standard for which relief is granted and may include conditions necessary to ensure compliance with the purpose of this Chapter.</w:t>
      </w:r>
    </w:p>
    <w:p w14:paraId="7BB96CB6" w14:textId="77777777" w:rsidR="000B70B6" w:rsidRPr="0074683A" w:rsidRDefault="00FA6A94">
      <w:pPr>
        <w:pStyle w:val="Heading2"/>
        <w:rPr>
          <w:rFonts w:ascii="Ebrima" w:hAnsi="Ebrima" w:cs="Arial"/>
          <w:color w:val="auto"/>
          <w:sz w:val="20"/>
          <w:szCs w:val="20"/>
        </w:rPr>
      </w:pPr>
      <w:r w:rsidRPr="0074683A">
        <w:rPr>
          <w:rFonts w:ascii="Ebrima" w:hAnsi="Ebrima" w:cs="Arial"/>
          <w:color w:val="auto"/>
          <w:sz w:val="20"/>
          <w:szCs w:val="20"/>
        </w:rPr>
        <w:t>36-11. Enforcement, violations, and penalties</w:t>
      </w:r>
    </w:p>
    <w:p w14:paraId="138C7908" w14:textId="77777777" w:rsidR="000B70B6" w:rsidRPr="0074683A" w:rsidRDefault="00FA6A94">
      <w:pPr>
        <w:spacing w:after="80"/>
        <w:rPr>
          <w:rFonts w:ascii="Ebrima" w:hAnsi="Ebrima" w:cs="Arial"/>
          <w:sz w:val="20"/>
          <w:szCs w:val="20"/>
        </w:rPr>
      </w:pPr>
      <w:r w:rsidRPr="0074683A">
        <w:rPr>
          <w:rFonts w:ascii="Ebrima" w:hAnsi="Ebrima" w:cs="Arial"/>
          <w:sz w:val="20"/>
          <w:szCs w:val="20"/>
        </w:rPr>
        <w:t>(1) Failure to comply with this Chapter, an approved landscape plan, a condition of approval, or a written correction notice issued under this Chapter constitutes a violation of this Title.</w:t>
      </w:r>
    </w:p>
    <w:p w14:paraId="0F0BE593" w14:textId="77777777" w:rsidR="000B70B6" w:rsidRPr="0074683A" w:rsidRDefault="00FA6A94">
      <w:pPr>
        <w:spacing w:after="80"/>
        <w:rPr>
          <w:rFonts w:ascii="Ebrima" w:hAnsi="Ebrima" w:cs="Arial"/>
          <w:sz w:val="20"/>
          <w:szCs w:val="20"/>
        </w:rPr>
      </w:pPr>
      <w:r w:rsidRPr="0074683A">
        <w:rPr>
          <w:rFonts w:ascii="Ebrima" w:hAnsi="Ebrima" w:cs="Arial"/>
          <w:sz w:val="20"/>
          <w:szCs w:val="20"/>
        </w:rPr>
        <w:t>(2) A property owner, applicant, developer, contractor, installer, association, tenant, operator, or other responsible person may be held responsible for a violation to the extent allowed by law.</w:t>
      </w:r>
    </w:p>
    <w:p w14:paraId="5672FEAF" w14:textId="77777777" w:rsidR="000B70B6" w:rsidRPr="0074683A" w:rsidRDefault="00FA6A94">
      <w:pPr>
        <w:spacing w:after="80"/>
        <w:rPr>
          <w:rFonts w:ascii="Ebrima" w:hAnsi="Ebrima" w:cs="Arial"/>
          <w:sz w:val="20"/>
          <w:szCs w:val="20"/>
        </w:rPr>
      </w:pPr>
      <w:r w:rsidRPr="0074683A">
        <w:rPr>
          <w:rFonts w:ascii="Ebrima" w:hAnsi="Ebrima" w:cs="Arial"/>
          <w:sz w:val="20"/>
          <w:szCs w:val="20"/>
        </w:rPr>
        <w:t>(3) The County may enforce this Chapter through any lawful remedy, including:</w:t>
      </w:r>
    </w:p>
    <w:p w14:paraId="14A167F4"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(a) conditions of approval;</w:t>
      </w:r>
    </w:p>
    <w:p w14:paraId="0F1DB018"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(b) correction notices;</w:t>
      </w:r>
    </w:p>
    <w:p w14:paraId="00F941E5"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(c) withholding, delaying, or conditioning certificates of occupancy, final inspections, final plat approval, improvement acceptance, or release of financial assurance;</w:t>
      </w:r>
    </w:p>
    <w:p w14:paraId="75619201"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(d) stop-work orders;</w:t>
      </w:r>
    </w:p>
    <w:p w14:paraId="3B2B29D3"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(e) administrative citations;</w:t>
      </w:r>
    </w:p>
    <w:p w14:paraId="01F0539B"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(f) civil enforcement actions;</w:t>
      </w:r>
    </w:p>
    <w:p w14:paraId="7BC40D83"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(g) nuisance abatement remedies; and</w:t>
      </w:r>
    </w:p>
    <w:p w14:paraId="2B47613D" w14:textId="77777777" w:rsidR="000B70B6" w:rsidRPr="0074683A" w:rsidRDefault="00FA6A94">
      <w:pPr>
        <w:spacing w:after="80"/>
        <w:ind w:left="360" w:hanging="216"/>
        <w:rPr>
          <w:rFonts w:ascii="Ebrima" w:hAnsi="Ebrima" w:cs="Arial"/>
          <w:sz w:val="20"/>
          <w:szCs w:val="20"/>
        </w:rPr>
      </w:pPr>
      <w:r w:rsidRPr="0074683A">
        <w:rPr>
          <w:rFonts w:ascii="Ebrima" w:hAnsi="Ebrima" w:cs="Arial"/>
          <w:sz w:val="20"/>
          <w:szCs w:val="20"/>
        </w:rPr>
        <w:t xml:space="preserve">    (h) any other remedy authorized by County ordinance or state law.</w:t>
      </w:r>
    </w:p>
    <w:p w14:paraId="6C6A3B4C" w14:textId="77777777" w:rsidR="000B70B6" w:rsidRPr="0074683A" w:rsidRDefault="00FA6A94">
      <w:pPr>
        <w:spacing w:after="80"/>
        <w:rPr>
          <w:rFonts w:ascii="Ebrima" w:hAnsi="Ebrima" w:cs="Arial"/>
          <w:sz w:val="20"/>
          <w:szCs w:val="20"/>
        </w:rPr>
      </w:pPr>
      <w:r w:rsidRPr="0074683A">
        <w:rPr>
          <w:rFonts w:ascii="Ebrima" w:hAnsi="Ebrima" w:cs="Arial"/>
          <w:sz w:val="20"/>
          <w:szCs w:val="20"/>
        </w:rPr>
        <w:t>(4) Violations are subject to fines, penalties, costs, and remedies established by County ordinance, including the County’s administrative code enforcement procedures, as applicable.</w:t>
      </w:r>
    </w:p>
    <w:p w14:paraId="4271C028" w14:textId="77777777" w:rsidR="000B70B6" w:rsidRPr="0074683A" w:rsidRDefault="00FA6A94">
      <w:pPr>
        <w:spacing w:after="80"/>
        <w:rPr>
          <w:rFonts w:ascii="Ebrima" w:hAnsi="Ebrima" w:cs="Arial"/>
          <w:sz w:val="20"/>
          <w:szCs w:val="20"/>
        </w:rPr>
      </w:pPr>
      <w:r w:rsidRPr="0074683A">
        <w:rPr>
          <w:rFonts w:ascii="Ebrima" w:hAnsi="Ebrima" w:cs="Arial"/>
          <w:sz w:val="20"/>
          <w:szCs w:val="20"/>
        </w:rPr>
        <w:t>(5) Each day a violation continues may constitute a separate violation when authorized by County ordinance or state law.</w:t>
      </w:r>
    </w:p>
    <w:p w14:paraId="20E58797" w14:textId="77777777" w:rsidR="000B70B6" w:rsidRPr="0074683A" w:rsidRDefault="00FA6A94">
      <w:pPr>
        <w:spacing w:after="80"/>
        <w:rPr>
          <w:rFonts w:ascii="Ebrima" w:hAnsi="Ebrima" w:cs="Arial"/>
          <w:sz w:val="20"/>
          <w:szCs w:val="20"/>
        </w:rPr>
      </w:pPr>
      <w:r w:rsidRPr="0074683A">
        <w:rPr>
          <w:rFonts w:ascii="Ebrima" w:hAnsi="Ebrima" w:cs="Arial"/>
          <w:sz w:val="20"/>
          <w:szCs w:val="20"/>
        </w:rPr>
        <w:t>(6) Enforcement of this Chapter does not limit the authority of a water provider, building official, health department, fire authority, stormwater authority, or other agency to enforce separate legal requirements within that agency’s jurisdiction.</w:t>
      </w:r>
    </w:p>
    <w:p w14:paraId="208F6328" w14:textId="77777777" w:rsidR="000B70B6" w:rsidRPr="0074683A" w:rsidRDefault="00FA6A94">
      <w:pPr>
        <w:pStyle w:val="Heading2"/>
        <w:rPr>
          <w:rFonts w:ascii="Ebrima" w:hAnsi="Ebrima" w:cs="Arial"/>
          <w:color w:val="auto"/>
          <w:sz w:val="20"/>
          <w:szCs w:val="20"/>
        </w:rPr>
      </w:pPr>
      <w:r w:rsidRPr="0074683A">
        <w:rPr>
          <w:rFonts w:ascii="Ebrima" w:hAnsi="Ebrima" w:cs="Arial"/>
          <w:color w:val="auto"/>
          <w:sz w:val="20"/>
          <w:szCs w:val="20"/>
        </w:rPr>
        <w:t>36-12. Conflict with state law and severability</w:t>
      </w:r>
    </w:p>
    <w:p w14:paraId="37DBAAF5" w14:textId="77777777" w:rsidR="000B70B6" w:rsidRPr="0074683A" w:rsidRDefault="00FA6A94">
      <w:pPr>
        <w:spacing w:after="80"/>
        <w:rPr>
          <w:rFonts w:ascii="Ebrima" w:hAnsi="Ebrima" w:cs="Arial"/>
          <w:sz w:val="20"/>
          <w:szCs w:val="20"/>
        </w:rPr>
      </w:pPr>
      <w:r w:rsidRPr="0074683A">
        <w:rPr>
          <w:rFonts w:ascii="Ebrima" w:hAnsi="Ebrima" w:cs="Arial"/>
          <w:sz w:val="20"/>
          <w:szCs w:val="20"/>
        </w:rPr>
        <w:t>(1) This Chapter shall be interpreted and applied in a manner consistent with state and federal law. If a provision of this Chapter conflicts with applicable state or federal law, the state or federal law controls.</w:t>
      </w:r>
    </w:p>
    <w:p w14:paraId="013A400A" w14:textId="77777777" w:rsidR="000B70B6" w:rsidRPr="0074683A" w:rsidRDefault="00FA6A94">
      <w:pPr>
        <w:spacing w:after="80"/>
        <w:rPr>
          <w:rFonts w:ascii="Ebrima" w:hAnsi="Ebrima" w:cs="Arial"/>
          <w:sz w:val="20"/>
          <w:szCs w:val="20"/>
        </w:rPr>
      </w:pPr>
      <w:r w:rsidRPr="0074683A">
        <w:rPr>
          <w:rFonts w:ascii="Ebrima" w:hAnsi="Ebrima" w:cs="Arial"/>
          <w:sz w:val="20"/>
          <w:szCs w:val="20"/>
        </w:rPr>
        <w:t>(2) References to the Utah Code include successor, amended, or renumbered provisions.</w:t>
      </w:r>
    </w:p>
    <w:p w14:paraId="32B77A9A" w14:textId="77777777" w:rsidR="000B70B6" w:rsidRPr="0074683A" w:rsidRDefault="00FA6A94">
      <w:pPr>
        <w:spacing w:after="80"/>
        <w:rPr>
          <w:rFonts w:ascii="Ebrima" w:hAnsi="Ebrima" w:cs="Arial"/>
          <w:sz w:val="20"/>
          <w:szCs w:val="20"/>
        </w:rPr>
      </w:pPr>
      <w:r w:rsidRPr="0074683A">
        <w:rPr>
          <w:rFonts w:ascii="Ebrima" w:hAnsi="Ebrima" w:cs="Arial"/>
          <w:sz w:val="20"/>
          <w:szCs w:val="20"/>
        </w:rPr>
        <w:t>(3) If any section, subsection, sentence, clause, phrase, or application of this Chapter is held invalid by a court of competent jurisdiction, the remaining provisions and applications shall remain in effect to the maximum extent allowed by law.</w:t>
      </w:r>
    </w:p>
    <w:sectPr w:rsidR="000B70B6" w:rsidRPr="0074683A" w:rsidSect="00034616">
      <w:headerReference w:type="default" r:id="rId8"/>
      <w:footerReference w:type="default" r:id="rId9"/>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520D9" w14:textId="77777777" w:rsidR="00FA6A94" w:rsidRDefault="00FA6A94">
      <w:pPr>
        <w:spacing w:after="0" w:line="240" w:lineRule="auto"/>
      </w:pPr>
      <w:r>
        <w:separator/>
      </w:r>
    </w:p>
  </w:endnote>
  <w:endnote w:type="continuationSeparator" w:id="0">
    <w:p w14:paraId="4F1A26E1" w14:textId="77777777" w:rsidR="00FA6A94" w:rsidRDefault="00FA6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Ebrima">
    <w:panose1 w:val="02000000000000000000"/>
    <w:charset w:val="00"/>
    <w:family w:val="auto"/>
    <w:pitch w:val="variable"/>
    <w:sig w:usb0="A000005F" w:usb1="02000041" w:usb2="000008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C4DC9" w14:textId="14C40A77" w:rsidR="000B70B6" w:rsidRDefault="000B70B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E3653" w14:textId="77777777" w:rsidR="00FA6A94" w:rsidRDefault="00FA6A94">
      <w:pPr>
        <w:spacing w:after="0" w:line="240" w:lineRule="auto"/>
      </w:pPr>
      <w:r>
        <w:separator/>
      </w:r>
    </w:p>
  </w:footnote>
  <w:footnote w:type="continuationSeparator" w:id="0">
    <w:p w14:paraId="0C0D177F" w14:textId="77777777" w:rsidR="00FA6A94" w:rsidRDefault="00FA6A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87E0E" w14:textId="264F3C97" w:rsidR="000B70B6" w:rsidRDefault="000B70B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72751788">
    <w:abstractNumId w:val="8"/>
  </w:num>
  <w:num w:numId="2" w16cid:durableId="1349868195">
    <w:abstractNumId w:val="6"/>
  </w:num>
  <w:num w:numId="3" w16cid:durableId="1140734270">
    <w:abstractNumId w:val="5"/>
  </w:num>
  <w:num w:numId="4" w16cid:durableId="366955467">
    <w:abstractNumId w:val="4"/>
  </w:num>
  <w:num w:numId="5" w16cid:durableId="2067215170">
    <w:abstractNumId w:val="7"/>
  </w:num>
  <w:num w:numId="6" w16cid:durableId="352656990">
    <w:abstractNumId w:val="3"/>
  </w:num>
  <w:num w:numId="7" w16cid:durableId="1259173925">
    <w:abstractNumId w:val="2"/>
  </w:num>
  <w:num w:numId="8" w16cid:durableId="1057050615">
    <w:abstractNumId w:val="1"/>
  </w:num>
  <w:num w:numId="9" w16cid:durableId="1752854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70B6"/>
    <w:rsid w:val="0015074B"/>
    <w:rsid w:val="00171391"/>
    <w:rsid w:val="001C7085"/>
    <w:rsid w:val="00206ADB"/>
    <w:rsid w:val="0029639D"/>
    <w:rsid w:val="002C1B40"/>
    <w:rsid w:val="00326F90"/>
    <w:rsid w:val="0034317C"/>
    <w:rsid w:val="00364EF6"/>
    <w:rsid w:val="00546681"/>
    <w:rsid w:val="006547F0"/>
    <w:rsid w:val="0074683A"/>
    <w:rsid w:val="007B48EC"/>
    <w:rsid w:val="00923ACA"/>
    <w:rsid w:val="009C4466"/>
    <w:rsid w:val="00AA1D8D"/>
    <w:rsid w:val="00B117A0"/>
    <w:rsid w:val="00B47730"/>
    <w:rsid w:val="00BB0165"/>
    <w:rsid w:val="00BB4F57"/>
    <w:rsid w:val="00BC597D"/>
    <w:rsid w:val="00C134E9"/>
    <w:rsid w:val="00C621CB"/>
    <w:rsid w:val="00CB0664"/>
    <w:rsid w:val="00CB5A11"/>
    <w:rsid w:val="00D207F2"/>
    <w:rsid w:val="00D3562B"/>
    <w:rsid w:val="00D85E7E"/>
    <w:rsid w:val="00DE16C2"/>
    <w:rsid w:val="00ED6002"/>
    <w:rsid w:val="00F46489"/>
    <w:rsid w:val="00FA6A9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4D5ABA51-6CB5-4707-9860-57A63E2DC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2" w:lineRule="auto"/>
    </w:pPr>
    <w:rPr>
      <w:rFonts w:ascii="Arial" w:eastAsia="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Arial" w:eastAsia="Arial" w:hAnsi="Arial"/>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7</Pages>
  <Words>3357</Words>
  <Characters>19136</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22449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36 Water Efficiency Standards - Revised</dc:title>
  <dc:subject>Clean revised ordinance draft</dc:subject>
  <dc:creator>OpenAI</dc:creator>
  <cp:keywords/>
  <dc:description>generated by python-docx</dc:description>
  <cp:lastModifiedBy>Rachelle Custer</cp:lastModifiedBy>
  <cp:revision>25</cp:revision>
  <dcterms:created xsi:type="dcterms:W3CDTF">2026-05-14T15:46:00Z</dcterms:created>
  <dcterms:modified xsi:type="dcterms:W3CDTF">2026-05-14T19:45:00Z</dcterms:modified>
  <cp:category/>
</cp:coreProperties>
</file>