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F58FE" w14:textId="407C8DE8" w:rsidR="684B66A4" w:rsidRDefault="14CC94E0" w:rsidP="14CC94E0">
      <w:pPr>
        <w:spacing w:after="0" w:line="240" w:lineRule="auto"/>
        <w:ind w:left="960" w:hanging="960"/>
        <w:jc w:val="center"/>
        <w:rPr>
          <w:rFonts w:ascii="Calibri" w:eastAsia="Calibri" w:hAnsi="Calibri" w:cs="Calibri"/>
          <w:color w:val="000000" w:themeColor="text1"/>
          <w:sz w:val="28"/>
          <w:szCs w:val="28"/>
        </w:rPr>
      </w:pPr>
      <w:bookmarkStart w:id="0" w:name="_Hlk198805789"/>
      <w:bookmarkEnd w:id="0"/>
      <w:r w:rsidRPr="14CC94E0">
        <w:rPr>
          <w:rFonts w:ascii="Calibri" w:eastAsia="Calibri" w:hAnsi="Calibri" w:cs="Calibri"/>
          <w:b/>
          <w:bCs/>
          <w:color w:val="000000" w:themeColor="text1"/>
          <w:sz w:val="28"/>
          <w:szCs w:val="28"/>
        </w:rPr>
        <w:t>Hyde Park City Ordinance 2026-10</w:t>
      </w:r>
    </w:p>
    <w:p w14:paraId="63C0AAC8" w14:textId="65321EA6" w:rsidR="684B66A4" w:rsidRDefault="684B66A4" w:rsidP="795BEEAA">
      <w:pPr>
        <w:spacing w:after="0" w:line="240" w:lineRule="auto"/>
        <w:ind w:left="960" w:hanging="960"/>
        <w:jc w:val="center"/>
        <w:rPr>
          <w:rFonts w:ascii="Calibri" w:eastAsia="Calibri" w:hAnsi="Calibri" w:cs="Calibri"/>
          <w:color w:val="000000" w:themeColor="text1"/>
          <w:sz w:val="28"/>
          <w:szCs w:val="28"/>
        </w:rPr>
      </w:pPr>
    </w:p>
    <w:p w14:paraId="0954566C" w14:textId="7B6D7097" w:rsidR="684B66A4" w:rsidRDefault="795BEEAA" w:rsidP="795BEEAA">
      <w:pPr>
        <w:spacing w:after="0" w:line="240" w:lineRule="auto"/>
        <w:ind w:left="960" w:hanging="960"/>
        <w:jc w:val="center"/>
        <w:rPr>
          <w:rFonts w:ascii="Calibri" w:eastAsia="Calibri" w:hAnsi="Calibri" w:cs="Calibri"/>
          <w:color w:val="000000" w:themeColor="text1"/>
          <w:sz w:val="28"/>
          <w:szCs w:val="28"/>
        </w:rPr>
      </w:pPr>
      <w:r w:rsidRPr="795BEEAA">
        <w:rPr>
          <w:rFonts w:ascii="Calibri" w:eastAsia="Calibri" w:hAnsi="Calibri" w:cs="Calibri"/>
          <w:b/>
          <w:bCs/>
          <w:color w:val="000000" w:themeColor="text1"/>
          <w:sz w:val="28"/>
          <w:szCs w:val="28"/>
        </w:rPr>
        <w:t xml:space="preserve">An Ordinance amending Title 12 to revise and standardize Land Use and Development definitions. </w:t>
      </w:r>
    </w:p>
    <w:p w14:paraId="41AB4281" w14:textId="5EAC42C4" w:rsidR="684B66A4" w:rsidRDefault="684B66A4" w:rsidP="795BEEAA">
      <w:pPr>
        <w:spacing w:after="0" w:line="240" w:lineRule="auto"/>
        <w:ind w:left="960" w:hanging="960"/>
        <w:jc w:val="center"/>
        <w:rPr>
          <w:rFonts w:ascii="Calibri" w:eastAsia="Calibri" w:hAnsi="Calibri" w:cs="Calibri"/>
          <w:color w:val="000000" w:themeColor="text1"/>
          <w:sz w:val="28"/>
          <w:szCs w:val="28"/>
        </w:rPr>
      </w:pPr>
    </w:p>
    <w:p w14:paraId="4BB0854C" w14:textId="77F7AF26" w:rsidR="684B66A4" w:rsidRDefault="684B66A4" w:rsidP="795BEEAA">
      <w:pPr>
        <w:spacing w:after="0" w:line="240" w:lineRule="auto"/>
        <w:ind w:left="960" w:hanging="960"/>
        <w:jc w:val="center"/>
        <w:rPr>
          <w:rFonts w:ascii="Calibri" w:eastAsia="Calibri" w:hAnsi="Calibri" w:cs="Calibri"/>
          <w:color w:val="000000" w:themeColor="text1"/>
        </w:rPr>
      </w:pPr>
    </w:p>
    <w:p w14:paraId="79E0F611" w14:textId="5DE70451" w:rsidR="684B66A4" w:rsidRDefault="795BEEAA" w:rsidP="795BEEAA">
      <w:pPr>
        <w:spacing w:after="0" w:line="240" w:lineRule="auto"/>
        <w:ind w:left="240" w:hanging="240"/>
        <w:rPr>
          <w:rFonts w:ascii="Calibri" w:eastAsia="Calibri" w:hAnsi="Calibri" w:cs="Calibri"/>
          <w:color w:val="000000" w:themeColor="text1"/>
        </w:rPr>
      </w:pPr>
      <w:r w:rsidRPr="795BEEAA">
        <w:rPr>
          <w:rFonts w:ascii="Calibri" w:eastAsia="Calibri" w:hAnsi="Calibri" w:cs="Calibri"/>
          <w:b/>
          <w:bCs/>
          <w:color w:val="000000" w:themeColor="text1"/>
        </w:rPr>
        <w:t>WHEREAS</w:t>
      </w:r>
      <w:r w:rsidRPr="795BEEAA">
        <w:rPr>
          <w:rFonts w:ascii="Calibri" w:eastAsia="Calibri" w:hAnsi="Calibri" w:cs="Calibri"/>
          <w:color w:val="000000" w:themeColor="text1"/>
        </w:rPr>
        <w:t xml:space="preserve">; the City Council of Hyde Park City, Utah desires to include parcels in the definition for Accessory Dwelling Unit; and </w:t>
      </w:r>
    </w:p>
    <w:p w14:paraId="5D0DA5BC" w14:textId="44995092" w:rsidR="684B66A4" w:rsidRDefault="684B66A4" w:rsidP="795BEEAA">
      <w:pPr>
        <w:spacing w:after="0" w:line="240" w:lineRule="auto"/>
        <w:ind w:left="960" w:hanging="960"/>
        <w:rPr>
          <w:rFonts w:ascii="Calibri" w:eastAsia="Calibri" w:hAnsi="Calibri" w:cs="Calibri"/>
          <w:color w:val="000000" w:themeColor="text1"/>
        </w:rPr>
      </w:pPr>
    </w:p>
    <w:p w14:paraId="2D87E7D4" w14:textId="76A67349" w:rsidR="684B66A4" w:rsidRDefault="795BEEAA" w:rsidP="795BEEAA">
      <w:pPr>
        <w:spacing w:after="0" w:line="240" w:lineRule="auto"/>
        <w:ind w:left="240" w:hanging="240"/>
        <w:rPr>
          <w:rFonts w:ascii="Calibri" w:eastAsia="Calibri" w:hAnsi="Calibri" w:cs="Calibri"/>
          <w:color w:val="000000" w:themeColor="text1"/>
        </w:rPr>
      </w:pPr>
      <w:r w:rsidRPr="795BEEAA">
        <w:rPr>
          <w:rFonts w:ascii="Calibri" w:eastAsia="Calibri" w:hAnsi="Calibri" w:cs="Calibri"/>
          <w:b/>
          <w:bCs/>
          <w:color w:val="000000" w:themeColor="text1"/>
        </w:rPr>
        <w:t xml:space="preserve">WHEREAS, </w:t>
      </w:r>
      <w:r w:rsidRPr="795BEEAA">
        <w:rPr>
          <w:rFonts w:ascii="Calibri" w:eastAsia="Calibri" w:hAnsi="Calibri" w:cs="Calibri"/>
          <w:color w:val="000000" w:themeColor="text1"/>
        </w:rPr>
        <w:t xml:space="preserve">the City Council of Hyde Park City, Utah desires to define Internal Accessory Dwelling Unit </w:t>
      </w:r>
      <w:proofErr w:type="gramStart"/>
      <w:r w:rsidRPr="795BEEAA">
        <w:rPr>
          <w:rFonts w:ascii="Calibri" w:eastAsia="Calibri" w:hAnsi="Calibri" w:cs="Calibri"/>
          <w:color w:val="000000" w:themeColor="text1"/>
        </w:rPr>
        <w:t>to be</w:t>
      </w:r>
      <w:proofErr w:type="gramEnd"/>
      <w:r w:rsidRPr="795BEEAA">
        <w:rPr>
          <w:rFonts w:ascii="Calibri" w:eastAsia="Calibri" w:hAnsi="Calibri" w:cs="Calibri"/>
          <w:color w:val="000000" w:themeColor="text1"/>
        </w:rPr>
        <w:t xml:space="preserve"> consistent with Utah State Code; and</w:t>
      </w:r>
    </w:p>
    <w:p w14:paraId="04A30A20" w14:textId="1E5DC48B" w:rsidR="684B66A4" w:rsidRDefault="684B66A4" w:rsidP="795BEEAA">
      <w:pPr>
        <w:spacing w:after="0" w:line="240" w:lineRule="auto"/>
        <w:ind w:left="240" w:hanging="240"/>
        <w:rPr>
          <w:rFonts w:ascii="Calibri" w:eastAsia="Calibri" w:hAnsi="Calibri" w:cs="Calibri"/>
          <w:color w:val="000000" w:themeColor="text1"/>
        </w:rPr>
      </w:pPr>
    </w:p>
    <w:p w14:paraId="65D98249" w14:textId="08AF98CA" w:rsidR="684B66A4" w:rsidRDefault="795BEEAA" w:rsidP="795BEEAA">
      <w:pPr>
        <w:spacing w:after="0" w:line="240" w:lineRule="auto"/>
        <w:ind w:left="240" w:hanging="240"/>
        <w:rPr>
          <w:rFonts w:ascii="Calibri" w:eastAsia="Calibri" w:hAnsi="Calibri" w:cs="Calibri"/>
          <w:color w:val="000000" w:themeColor="text1"/>
        </w:rPr>
      </w:pPr>
      <w:r w:rsidRPr="795BEEAA">
        <w:rPr>
          <w:rFonts w:ascii="Calibri" w:eastAsia="Calibri" w:hAnsi="Calibri" w:cs="Calibri"/>
          <w:b/>
          <w:bCs/>
          <w:color w:val="000000" w:themeColor="text1"/>
        </w:rPr>
        <w:t xml:space="preserve">WHEREAS, </w:t>
      </w:r>
      <w:r w:rsidRPr="795BEEAA">
        <w:rPr>
          <w:rFonts w:ascii="Calibri" w:eastAsia="Calibri" w:hAnsi="Calibri" w:cs="Calibri"/>
          <w:color w:val="000000" w:themeColor="text1"/>
        </w:rPr>
        <w:t xml:space="preserve">the City Council of Hyde Park City, Utah desires to define Detached Accessory Dwelling Unit to be consistent with Utah State Code; and </w:t>
      </w:r>
    </w:p>
    <w:p w14:paraId="3547F356" w14:textId="1498D6F7" w:rsidR="684B66A4" w:rsidRDefault="684B66A4" w:rsidP="795BEEAA">
      <w:pPr>
        <w:spacing w:after="0" w:line="240" w:lineRule="auto"/>
        <w:ind w:left="240" w:hanging="240"/>
        <w:rPr>
          <w:rFonts w:ascii="Calibri" w:eastAsia="Calibri" w:hAnsi="Calibri" w:cs="Calibri"/>
          <w:color w:val="000000" w:themeColor="text1"/>
        </w:rPr>
      </w:pPr>
    </w:p>
    <w:p w14:paraId="1A4F25A8" w14:textId="14998B08" w:rsidR="684B66A4" w:rsidRDefault="1FC25AAD" w:rsidP="795BEEAA">
      <w:pPr>
        <w:spacing w:after="0" w:line="240" w:lineRule="auto"/>
        <w:ind w:left="240" w:hanging="240"/>
        <w:rPr>
          <w:rFonts w:ascii="Calibri" w:eastAsia="Calibri" w:hAnsi="Calibri" w:cs="Calibri"/>
          <w:color w:val="000000" w:themeColor="text1"/>
        </w:rPr>
      </w:pPr>
      <w:r w:rsidRPr="1FC25AAD">
        <w:rPr>
          <w:rFonts w:ascii="Calibri" w:eastAsia="Calibri" w:hAnsi="Calibri" w:cs="Calibri"/>
          <w:b/>
          <w:bCs/>
          <w:color w:val="000000" w:themeColor="text1"/>
        </w:rPr>
        <w:t xml:space="preserve">WHEREAS, </w:t>
      </w:r>
      <w:r w:rsidRPr="1FC25AAD">
        <w:rPr>
          <w:rFonts w:ascii="Calibri" w:eastAsia="Calibri" w:hAnsi="Calibri" w:cs="Calibri"/>
          <w:color w:val="000000" w:themeColor="text1"/>
        </w:rPr>
        <w:t>the City Council of Hyde Park City, Utah desires to amend section 12 to define “Retail Sales Establishment.”</w:t>
      </w:r>
    </w:p>
    <w:p w14:paraId="2E72705C" w14:textId="039365CD" w:rsidR="684B66A4" w:rsidRDefault="684B66A4" w:rsidP="1FC25AAD">
      <w:pPr>
        <w:spacing w:after="0" w:line="240" w:lineRule="auto"/>
        <w:ind w:left="240" w:hanging="240"/>
        <w:rPr>
          <w:rFonts w:ascii="Calibri" w:eastAsia="Calibri" w:hAnsi="Calibri" w:cs="Calibri"/>
          <w:color w:val="000000" w:themeColor="text1"/>
        </w:rPr>
      </w:pPr>
    </w:p>
    <w:p w14:paraId="0BF46442" w14:textId="6AAF46D2" w:rsidR="684B66A4" w:rsidRDefault="1FC25AAD" w:rsidP="1FC25AAD">
      <w:pPr>
        <w:spacing w:after="0" w:line="240" w:lineRule="auto"/>
        <w:ind w:left="240" w:hanging="240"/>
      </w:pPr>
      <w:r w:rsidRPr="1FC25AAD">
        <w:rPr>
          <w:rFonts w:ascii="Calibri" w:eastAsia="Calibri" w:hAnsi="Calibri" w:cs="Calibri"/>
          <w:b/>
          <w:bCs/>
          <w:color w:val="000000" w:themeColor="text1"/>
        </w:rPr>
        <w:t xml:space="preserve">WHEREAS, </w:t>
      </w:r>
      <w:r w:rsidRPr="1FC25AAD">
        <w:rPr>
          <w:rFonts w:ascii="Calibri" w:eastAsia="Calibri" w:hAnsi="Calibri" w:cs="Calibri"/>
          <w:color w:val="000000" w:themeColor="text1"/>
        </w:rPr>
        <w:t xml:space="preserve">the City Council of Hyde Park City, Utah desires to standardize the format of the definitions in section 12. </w:t>
      </w:r>
      <w:r w:rsidRPr="1FC25AAD">
        <w:rPr>
          <w:rFonts w:ascii="Calibri" w:eastAsia="Calibri" w:hAnsi="Calibri" w:cs="Calibri"/>
        </w:rPr>
        <w:t xml:space="preserve"> </w:t>
      </w:r>
    </w:p>
    <w:p w14:paraId="21CF7509" w14:textId="45652D44" w:rsidR="684B66A4" w:rsidRDefault="1FC25AAD" w:rsidP="1FC25AAD">
      <w:pPr>
        <w:spacing w:after="0" w:line="240" w:lineRule="auto"/>
        <w:ind w:left="240" w:hanging="240"/>
        <w:rPr>
          <w:rFonts w:ascii="Calibri" w:eastAsia="Calibri" w:hAnsi="Calibri" w:cs="Calibri"/>
          <w:color w:val="000000" w:themeColor="text1"/>
        </w:rPr>
      </w:pPr>
      <w:r w:rsidRPr="1FC25AAD">
        <w:rPr>
          <w:rFonts w:ascii="Calibri" w:eastAsia="Calibri" w:hAnsi="Calibri" w:cs="Calibri"/>
          <w:color w:val="000000" w:themeColor="text1"/>
        </w:rPr>
        <w:t xml:space="preserve"> </w:t>
      </w:r>
    </w:p>
    <w:p w14:paraId="025E90F0" w14:textId="3057049E" w:rsidR="684B66A4" w:rsidRDefault="795BEEAA" w:rsidP="795BEEAA">
      <w:pPr>
        <w:spacing w:after="0" w:line="240" w:lineRule="auto"/>
        <w:ind w:left="240" w:hanging="240"/>
        <w:rPr>
          <w:rFonts w:ascii="Calibri" w:eastAsia="Calibri" w:hAnsi="Calibri" w:cs="Calibri"/>
          <w:color w:val="000000" w:themeColor="text1"/>
        </w:rPr>
      </w:pPr>
      <w:r w:rsidRPr="795BEEAA">
        <w:rPr>
          <w:rFonts w:ascii="Calibri" w:eastAsia="Calibri" w:hAnsi="Calibri" w:cs="Calibri"/>
          <w:b/>
          <w:bCs/>
          <w:color w:val="000000" w:themeColor="text1"/>
        </w:rPr>
        <w:t xml:space="preserve">NOW, THEREFORE, </w:t>
      </w:r>
      <w:r w:rsidRPr="795BEEAA">
        <w:rPr>
          <w:rFonts w:ascii="Calibri" w:eastAsia="Calibri" w:hAnsi="Calibri" w:cs="Calibri"/>
          <w:color w:val="000000" w:themeColor="text1"/>
        </w:rPr>
        <w:t xml:space="preserve">be it ordained by the city council of Hyde Park City, Utah, as follows: </w:t>
      </w:r>
    </w:p>
    <w:p w14:paraId="34DF1870" w14:textId="61201B3B" w:rsidR="684B66A4" w:rsidRDefault="684B66A4" w:rsidP="795BEEAA">
      <w:pPr>
        <w:spacing w:after="0" w:line="240" w:lineRule="auto"/>
        <w:ind w:left="960" w:hanging="240"/>
        <w:rPr>
          <w:rFonts w:ascii="Calibri" w:eastAsia="Calibri" w:hAnsi="Calibri" w:cs="Calibri"/>
          <w:color w:val="000000" w:themeColor="text1"/>
        </w:rPr>
      </w:pPr>
    </w:p>
    <w:p w14:paraId="769D7FE5" w14:textId="26840125" w:rsidR="684B66A4" w:rsidRDefault="684B66A4" w:rsidP="795BEEAA">
      <w:pPr>
        <w:spacing w:after="0" w:line="240" w:lineRule="auto"/>
        <w:ind w:left="960" w:hanging="240"/>
        <w:rPr>
          <w:rFonts w:ascii="Calibri" w:eastAsia="Calibri" w:hAnsi="Calibri" w:cs="Calibri"/>
          <w:color w:val="000000" w:themeColor="text1"/>
        </w:rPr>
      </w:pPr>
    </w:p>
    <w:p w14:paraId="3A4258CA" w14:textId="49479DEB" w:rsidR="684B66A4" w:rsidRDefault="3C2E7178" w:rsidP="3C2E7178">
      <w:pPr>
        <w:pStyle w:val="ListParagraph"/>
        <w:numPr>
          <w:ilvl w:val="0"/>
          <w:numId w:val="1"/>
        </w:numPr>
        <w:spacing w:after="0" w:line="240" w:lineRule="auto"/>
        <w:rPr>
          <w:rFonts w:ascii="Calibri" w:eastAsia="Calibri" w:hAnsi="Calibri" w:cs="Calibri"/>
          <w:color w:val="000000" w:themeColor="text1"/>
        </w:rPr>
      </w:pPr>
      <w:r w:rsidRPr="3C2E7178">
        <w:rPr>
          <w:rFonts w:ascii="Calibri" w:eastAsia="Calibri" w:hAnsi="Calibri" w:cs="Calibri"/>
          <w:color w:val="000000" w:themeColor="text1"/>
        </w:rPr>
        <w:t>12.20.010: Addition of “or parcel” to the definition of Accessory Dwelling Unit.</w:t>
      </w:r>
    </w:p>
    <w:p w14:paraId="7386FD89" w14:textId="436AFE76" w:rsidR="684B66A4" w:rsidRDefault="684B66A4" w:rsidP="795BEEAA">
      <w:pPr>
        <w:spacing w:after="0" w:line="240" w:lineRule="auto"/>
        <w:ind w:left="720"/>
        <w:rPr>
          <w:rFonts w:ascii="Calibri" w:eastAsia="Calibri" w:hAnsi="Calibri" w:cs="Calibri"/>
          <w:color w:val="000000" w:themeColor="text1"/>
        </w:rPr>
      </w:pPr>
    </w:p>
    <w:p w14:paraId="0243339A" w14:textId="3AFA9106" w:rsidR="684B66A4" w:rsidRDefault="14CC94E0" w:rsidP="14CC94E0">
      <w:pPr>
        <w:pStyle w:val="ListParagraph"/>
        <w:numPr>
          <w:ilvl w:val="0"/>
          <w:numId w:val="1"/>
        </w:numPr>
        <w:rPr>
          <w:rFonts w:ascii="Calibri" w:eastAsia="Calibri" w:hAnsi="Calibri" w:cs="Calibri"/>
          <w:color w:val="000000" w:themeColor="text1"/>
        </w:rPr>
      </w:pPr>
      <w:r w:rsidRPr="14CC94E0">
        <w:rPr>
          <w:rFonts w:ascii="Calibri" w:eastAsia="Calibri" w:hAnsi="Calibri" w:cs="Calibri"/>
          <w:color w:val="000000" w:themeColor="text1"/>
        </w:rPr>
        <w:t xml:space="preserve">Replacement of the Internal Accessory Dwelling Unit definition with “An accessory dwelling unit created within a primary dwelling, within the footprint of the primary dwelling at the time the internal accessory dwelling unit is created, and for the purpose of offering long-term rental of 30 consecutive days or longer. (Utah Code Ann. § 10-21-101(16)).” </w:t>
      </w:r>
    </w:p>
    <w:p w14:paraId="64854DE7" w14:textId="61CCCA44" w:rsidR="684B66A4" w:rsidRDefault="684B66A4" w:rsidP="795BEEAA">
      <w:pPr>
        <w:pStyle w:val="ListParagraph"/>
        <w:ind w:left="360" w:hanging="360"/>
        <w:rPr>
          <w:rFonts w:ascii="Calibri" w:eastAsia="Calibri" w:hAnsi="Calibri" w:cs="Calibri"/>
          <w:color w:val="000000" w:themeColor="text1"/>
        </w:rPr>
      </w:pPr>
    </w:p>
    <w:p w14:paraId="38EBADF0" w14:textId="4931BB40" w:rsidR="684B66A4" w:rsidRDefault="795BEEAA" w:rsidP="795BEEAA">
      <w:pPr>
        <w:pStyle w:val="ListParagraph"/>
        <w:numPr>
          <w:ilvl w:val="0"/>
          <w:numId w:val="1"/>
        </w:numPr>
        <w:rPr>
          <w:rFonts w:ascii="Calibri" w:eastAsia="Calibri" w:hAnsi="Calibri" w:cs="Calibri"/>
          <w:color w:val="000000" w:themeColor="text1"/>
        </w:rPr>
      </w:pPr>
      <w:r w:rsidRPr="795BEEAA">
        <w:rPr>
          <w:rFonts w:ascii="Calibri" w:eastAsia="Calibri" w:hAnsi="Calibri" w:cs="Calibri"/>
          <w:color w:val="000000" w:themeColor="text1"/>
        </w:rPr>
        <w:t>Replacement of the Detached Accessory Dwelling Unit definition with “An accessory dwelling unit that is not attached to or within a primary detached single-family dwelling and located on the same lot or parcel as the primary detached single-family dwelling. (Utah Code Ann. § 10-21-101(9)). A detached accessory dwelling unit is created for the purpose of offering long-term rental of 30 consecutive days or longer.”</w:t>
      </w:r>
    </w:p>
    <w:p w14:paraId="3B8AA080" w14:textId="504ACF76" w:rsidR="684B66A4" w:rsidRDefault="684B66A4" w:rsidP="795BEEAA">
      <w:pPr>
        <w:pStyle w:val="ListParagraph"/>
        <w:ind w:left="360" w:hanging="360"/>
        <w:rPr>
          <w:rFonts w:ascii="Calibri" w:eastAsia="Calibri" w:hAnsi="Calibri" w:cs="Calibri"/>
          <w:color w:val="000000" w:themeColor="text1"/>
        </w:rPr>
      </w:pPr>
    </w:p>
    <w:p w14:paraId="42F3F43F" w14:textId="476FD823" w:rsidR="684B66A4" w:rsidRDefault="1FC25AAD" w:rsidP="795BEEAA">
      <w:pPr>
        <w:pStyle w:val="ListParagraph"/>
        <w:numPr>
          <w:ilvl w:val="0"/>
          <w:numId w:val="1"/>
        </w:numPr>
        <w:rPr>
          <w:rFonts w:ascii="Calibri" w:eastAsia="Calibri" w:hAnsi="Calibri" w:cs="Calibri"/>
          <w:color w:val="000000" w:themeColor="text1"/>
        </w:rPr>
      </w:pPr>
      <w:r w:rsidRPr="1FC25AAD">
        <w:rPr>
          <w:rFonts w:ascii="Calibri" w:eastAsia="Calibri" w:hAnsi="Calibri" w:cs="Calibri"/>
          <w:color w:val="000000" w:themeColor="text1"/>
        </w:rPr>
        <w:t>Addition of “</w:t>
      </w:r>
      <w:r w:rsidRPr="1FC25AAD">
        <w:rPr>
          <w:rFonts w:ascii="Calibri" w:eastAsia="Calibri" w:hAnsi="Calibri" w:cs="Calibri"/>
          <w:b/>
          <w:bCs/>
          <w:color w:val="000000" w:themeColor="text1"/>
        </w:rPr>
        <w:t>Retail Sales Establishment.</w:t>
      </w:r>
      <w:r w:rsidRPr="1FC25AAD">
        <w:rPr>
          <w:rFonts w:ascii="Calibri" w:eastAsia="Calibri" w:hAnsi="Calibri" w:cs="Calibri"/>
          <w:color w:val="000000" w:themeColor="text1"/>
        </w:rPr>
        <w:t xml:space="preserve"> A commercial establishment engaged in the sale of goods or merchandise to the </w:t>
      </w:r>
      <w:proofErr w:type="gramStart"/>
      <w:r w:rsidRPr="1FC25AAD">
        <w:rPr>
          <w:rFonts w:ascii="Calibri" w:eastAsia="Calibri" w:hAnsi="Calibri" w:cs="Calibri"/>
          <w:color w:val="000000" w:themeColor="text1"/>
        </w:rPr>
        <w:t>general public</w:t>
      </w:r>
      <w:proofErr w:type="gramEnd"/>
      <w:r w:rsidRPr="1FC25AAD">
        <w:rPr>
          <w:rFonts w:ascii="Calibri" w:eastAsia="Calibri" w:hAnsi="Calibri" w:cs="Calibri"/>
          <w:color w:val="000000" w:themeColor="text1"/>
        </w:rPr>
        <w:t xml:space="preserve"> for personal or household consumption, including, but not limited </w:t>
      </w:r>
      <w:r w:rsidRPr="1FC25AAD">
        <w:rPr>
          <w:rFonts w:ascii="Calibri" w:eastAsia="Calibri" w:hAnsi="Calibri" w:cs="Calibri"/>
          <w:color w:val="000000" w:themeColor="text1"/>
        </w:rPr>
        <w:lastRenderedPageBreak/>
        <w:t>to, grocery, apparel, department, restaurant, electronic, office, appliance, sporting goods, building supplies, auto parts, and industrial equipment stores.”</w:t>
      </w:r>
    </w:p>
    <w:p w14:paraId="111485DC" w14:textId="19FCCC5A" w:rsidR="1FC25AAD" w:rsidRDefault="1FC25AAD" w:rsidP="1FC25AAD">
      <w:pPr>
        <w:pStyle w:val="ListParagraph"/>
        <w:ind w:left="360"/>
        <w:rPr>
          <w:rFonts w:ascii="Calibri" w:eastAsia="Calibri" w:hAnsi="Calibri" w:cs="Calibri"/>
          <w:color w:val="000000" w:themeColor="text1"/>
        </w:rPr>
      </w:pPr>
    </w:p>
    <w:p w14:paraId="1920E4CF" w14:textId="33D263FC" w:rsidR="1FC25AAD" w:rsidRDefault="1FC25AAD" w:rsidP="1FC25AAD">
      <w:pPr>
        <w:pStyle w:val="ListParagraph"/>
        <w:numPr>
          <w:ilvl w:val="0"/>
          <w:numId w:val="1"/>
        </w:numPr>
        <w:rPr>
          <w:rFonts w:ascii="Calibri" w:eastAsia="Calibri" w:hAnsi="Calibri" w:cs="Calibri"/>
          <w:color w:val="000000" w:themeColor="text1"/>
        </w:rPr>
      </w:pPr>
      <w:r w:rsidRPr="1FC25AAD">
        <w:rPr>
          <w:rFonts w:ascii="Calibri" w:eastAsia="Calibri" w:hAnsi="Calibri" w:cs="Calibri"/>
          <w:color w:val="000000" w:themeColor="text1"/>
        </w:rPr>
        <w:t xml:space="preserve">Format section 12 to include quotations around each definition followed by an addition of “means,” as shown in Exhibit D. </w:t>
      </w:r>
    </w:p>
    <w:p w14:paraId="339DAD72" w14:textId="0BAF4029" w:rsidR="684B66A4" w:rsidRDefault="795BEEAA" w:rsidP="795BEEAA">
      <w:pPr>
        <w:tabs>
          <w:tab w:val="left" w:pos="720"/>
        </w:tabs>
        <w:ind w:left="360"/>
        <w:rPr>
          <w:rFonts w:ascii="Calibri" w:eastAsia="Calibri" w:hAnsi="Calibri" w:cs="Calibri"/>
          <w:color w:val="000000" w:themeColor="text1"/>
        </w:rPr>
      </w:pPr>
      <w:r w:rsidRPr="795BEEAA">
        <w:rPr>
          <w:rFonts w:ascii="Calibri" w:eastAsia="Calibri" w:hAnsi="Calibri" w:cs="Calibri"/>
          <w:color w:val="000000" w:themeColor="text1"/>
        </w:rPr>
        <w:t>This ordinance shall take effect immediately upon publication or posting as required by law.</w:t>
      </w:r>
    </w:p>
    <w:p w14:paraId="7FF65738" w14:textId="50C00A64" w:rsidR="684B66A4" w:rsidRDefault="1FC25AAD" w:rsidP="1FC25AAD">
      <w:pPr>
        <w:tabs>
          <w:tab w:val="left" w:pos="720"/>
        </w:tabs>
        <w:ind w:left="360"/>
        <w:rPr>
          <w:rFonts w:ascii="Calibri" w:eastAsia="Calibri" w:hAnsi="Calibri" w:cs="Calibri"/>
          <w:color w:val="000000" w:themeColor="text1"/>
        </w:rPr>
      </w:pPr>
      <w:r w:rsidRPr="1FC25AAD">
        <w:rPr>
          <w:rFonts w:ascii="Calibri" w:eastAsia="Calibri" w:hAnsi="Calibri" w:cs="Calibri"/>
          <w:color w:val="000000" w:themeColor="text1"/>
        </w:rPr>
        <w:t xml:space="preserve">ADOPTED AND PASSED, by the HYDE PARK CITY COUNCIL this </w:t>
      </w:r>
      <w:r w:rsidRPr="1FC25AAD">
        <w:rPr>
          <w:rFonts w:ascii="Calibri" w:eastAsia="Calibri" w:hAnsi="Calibri" w:cs="Calibri"/>
          <w:color w:val="000000" w:themeColor="text1"/>
          <w:u w:val="single"/>
        </w:rPr>
        <w:t xml:space="preserve">     </w:t>
      </w:r>
      <w:r w:rsidRPr="1FC25AAD">
        <w:rPr>
          <w:rFonts w:ascii="Calibri" w:eastAsia="Calibri" w:hAnsi="Calibri" w:cs="Calibri"/>
          <w:color w:val="000000" w:themeColor="text1"/>
        </w:rPr>
        <w:t xml:space="preserve"> day of July 2026.  </w:t>
      </w:r>
    </w:p>
    <w:p w14:paraId="52B68060" w14:textId="14DC905A" w:rsidR="684B66A4" w:rsidRDefault="684B66A4" w:rsidP="795BEEAA">
      <w:pPr>
        <w:tabs>
          <w:tab w:val="left" w:pos="720"/>
        </w:tabs>
        <w:ind w:left="720"/>
        <w:rPr>
          <w:rFonts w:ascii="Calibri" w:eastAsia="Calibri" w:hAnsi="Calibri" w:cs="Calibri"/>
          <w:color w:val="000000" w:themeColor="text1"/>
        </w:rPr>
      </w:pPr>
    </w:p>
    <w:tbl>
      <w:tblPr>
        <w:tblW w:w="0" w:type="auto"/>
        <w:tblInd w:w="10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885"/>
        <w:gridCol w:w="1260"/>
        <w:gridCol w:w="4020"/>
      </w:tblGrid>
      <w:tr w:rsidR="795BEEAA" w14:paraId="06CC7C19" w14:textId="77777777" w:rsidTr="795BEEAA">
        <w:trPr>
          <w:trHeight w:val="300"/>
        </w:trPr>
        <w:tc>
          <w:tcPr>
            <w:tcW w:w="3885" w:type="dxa"/>
            <w:tcBorders>
              <w:top w:val="single" w:sz="6" w:space="0" w:color="auto"/>
              <w:left w:val="single" w:sz="6" w:space="0" w:color="auto"/>
            </w:tcBorders>
            <w:tcMar>
              <w:left w:w="105" w:type="dxa"/>
              <w:right w:w="105" w:type="dxa"/>
            </w:tcMar>
          </w:tcPr>
          <w:p w14:paraId="2EFCEA71" w14:textId="6EC59725" w:rsidR="795BEEAA" w:rsidRDefault="795BEEAA" w:rsidP="795BEEAA">
            <w:pPr>
              <w:rPr>
                <w:rFonts w:ascii="Calibri" w:eastAsia="Calibri" w:hAnsi="Calibri" w:cs="Calibri"/>
              </w:rPr>
            </w:pPr>
          </w:p>
        </w:tc>
        <w:tc>
          <w:tcPr>
            <w:tcW w:w="1260" w:type="dxa"/>
            <w:tcBorders>
              <w:top w:val="single" w:sz="6" w:space="0" w:color="auto"/>
            </w:tcBorders>
            <w:tcMar>
              <w:left w:w="105" w:type="dxa"/>
              <w:right w:w="105" w:type="dxa"/>
            </w:tcMar>
          </w:tcPr>
          <w:p w14:paraId="6595580A" w14:textId="112FE16E" w:rsidR="795BEEAA" w:rsidRDefault="795BEEAA" w:rsidP="795BEEAA">
            <w:pPr>
              <w:rPr>
                <w:rFonts w:ascii="Calibri" w:eastAsia="Calibri" w:hAnsi="Calibri" w:cs="Calibri"/>
              </w:rPr>
            </w:pPr>
          </w:p>
        </w:tc>
        <w:tc>
          <w:tcPr>
            <w:tcW w:w="4020" w:type="dxa"/>
            <w:tcBorders>
              <w:top w:val="single" w:sz="6" w:space="0" w:color="auto"/>
              <w:right w:val="single" w:sz="6" w:space="0" w:color="auto"/>
            </w:tcBorders>
            <w:tcMar>
              <w:left w:w="105" w:type="dxa"/>
              <w:right w:w="105" w:type="dxa"/>
            </w:tcMar>
          </w:tcPr>
          <w:p w14:paraId="0E457225" w14:textId="78952A26" w:rsidR="795BEEAA" w:rsidRDefault="795BEEAA" w:rsidP="795BEEAA">
            <w:pPr>
              <w:ind w:left="-36"/>
              <w:rPr>
                <w:rFonts w:ascii="Calibri" w:eastAsia="Calibri" w:hAnsi="Calibri" w:cs="Calibri"/>
              </w:rPr>
            </w:pPr>
            <w:r w:rsidRPr="795BEEAA">
              <w:rPr>
                <w:rFonts w:ascii="Calibri" w:eastAsia="Calibri" w:hAnsi="Calibri" w:cs="Calibri"/>
              </w:rPr>
              <w:t>HYDE PARK CITY</w:t>
            </w:r>
          </w:p>
        </w:tc>
      </w:tr>
      <w:tr w:rsidR="795BEEAA" w14:paraId="0C7059B1" w14:textId="77777777" w:rsidTr="795BEEAA">
        <w:trPr>
          <w:trHeight w:val="300"/>
        </w:trPr>
        <w:tc>
          <w:tcPr>
            <w:tcW w:w="3885" w:type="dxa"/>
            <w:tcBorders>
              <w:left w:val="single" w:sz="6" w:space="0" w:color="auto"/>
            </w:tcBorders>
            <w:tcMar>
              <w:left w:w="105" w:type="dxa"/>
              <w:right w:w="105" w:type="dxa"/>
            </w:tcMar>
          </w:tcPr>
          <w:p w14:paraId="15213011" w14:textId="3943874A" w:rsidR="795BEEAA" w:rsidRDefault="795BEEAA" w:rsidP="795BEEAA">
            <w:pPr>
              <w:ind w:left="-108"/>
              <w:rPr>
                <w:rFonts w:ascii="Calibri" w:eastAsia="Calibri" w:hAnsi="Calibri" w:cs="Calibri"/>
              </w:rPr>
            </w:pPr>
            <w:r w:rsidRPr="795BEEAA">
              <w:rPr>
                <w:rFonts w:ascii="Calibri" w:eastAsia="Calibri" w:hAnsi="Calibri" w:cs="Calibri"/>
              </w:rPr>
              <w:t>ATTEST:</w:t>
            </w:r>
          </w:p>
          <w:p w14:paraId="6BAFBC0F" w14:textId="1B3C96C4" w:rsidR="795BEEAA" w:rsidRDefault="795BEEAA" w:rsidP="795BEEAA">
            <w:pPr>
              <w:ind w:left="-108"/>
              <w:rPr>
                <w:rFonts w:ascii="Calibri" w:eastAsia="Calibri" w:hAnsi="Calibri" w:cs="Calibri"/>
              </w:rPr>
            </w:pPr>
          </w:p>
        </w:tc>
        <w:tc>
          <w:tcPr>
            <w:tcW w:w="1260" w:type="dxa"/>
            <w:tcMar>
              <w:left w:w="105" w:type="dxa"/>
              <w:right w:w="105" w:type="dxa"/>
            </w:tcMar>
            <w:vAlign w:val="bottom"/>
          </w:tcPr>
          <w:p w14:paraId="1C0DE3D7" w14:textId="2ACC7341" w:rsidR="795BEEAA" w:rsidRDefault="795BEEAA" w:rsidP="795BEEAA">
            <w:pPr>
              <w:rPr>
                <w:rFonts w:ascii="Calibri" w:eastAsia="Calibri" w:hAnsi="Calibri" w:cs="Calibri"/>
              </w:rPr>
            </w:pPr>
            <w:r w:rsidRPr="795BEEAA">
              <w:rPr>
                <w:rFonts w:ascii="Calibri" w:eastAsia="Calibri" w:hAnsi="Calibri" w:cs="Calibri"/>
              </w:rPr>
              <w:t>By:</w:t>
            </w:r>
          </w:p>
        </w:tc>
        <w:tc>
          <w:tcPr>
            <w:tcW w:w="4020" w:type="dxa"/>
            <w:tcBorders>
              <w:bottom w:val="single" w:sz="6" w:space="0" w:color="auto"/>
              <w:right w:val="single" w:sz="6" w:space="0" w:color="auto"/>
            </w:tcBorders>
            <w:tcMar>
              <w:left w:w="105" w:type="dxa"/>
              <w:right w:w="105" w:type="dxa"/>
            </w:tcMar>
          </w:tcPr>
          <w:p w14:paraId="56D6925E" w14:textId="4FCC994A" w:rsidR="795BEEAA" w:rsidRDefault="795BEEAA" w:rsidP="795BEEAA">
            <w:pPr>
              <w:ind w:left="-36"/>
              <w:rPr>
                <w:rFonts w:ascii="Calibri" w:eastAsia="Calibri" w:hAnsi="Calibri" w:cs="Calibri"/>
              </w:rPr>
            </w:pPr>
          </w:p>
          <w:p w14:paraId="5789A1DE" w14:textId="15E7C4EE" w:rsidR="795BEEAA" w:rsidRDefault="795BEEAA" w:rsidP="795BEEAA">
            <w:pPr>
              <w:ind w:left="-36"/>
              <w:rPr>
                <w:rFonts w:ascii="Calibri" w:eastAsia="Calibri" w:hAnsi="Calibri" w:cs="Calibri"/>
              </w:rPr>
            </w:pPr>
          </w:p>
        </w:tc>
      </w:tr>
      <w:tr w:rsidR="795BEEAA" w14:paraId="1C0EB683" w14:textId="77777777" w:rsidTr="795BEEAA">
        <w:trPr>
          <w:trHeight w:val="300"/>
        </w:trPr>
        <w:tc>
          <w:tcPr>
            <w:tcW w:w="3885" w:type="dxa"/>
            <w:tcBorders>
              <w:left w:val="single" w:sz="6" w:space="0" w:color="auto"/>
              <w:bottom w:val="single" w:sz="6" w:space="0" w:color="auto"/>
            </w:tcBorders>
            <w:tcMar>
              <w:left w:w="105" w:type="dxa"/>
              <w:right w:w="105" w:type="dxa"/>
            </w:tcMar>
          </w:tcPr>
          <w:p w14:paraId="654C5B24" w14:textId="4B49C61B" w:rsidR="795BEEAA" w:rsidRDefault="795BEEAA" w:rsidP="795BEEAA">
            <w:pPr>
              <w:ind w:left="-108"/>
              <w:rPr>
                <w:rFonts w:ascii="Calibri" w:eastAsia="Calibri" w:hAnsi="Calibri" w:cs="Calibri"/>
              </w:rPr>
            </w:pPr>
          </w:p>
        </w:tc>
        <w:tc>
          <w:tcPr>
            <w:tcW w:w="1260" w:type="dxa"/>
            <w:tcBorders>
              <w:bottom w:val="single" w:sz="6" w:space="0" w:color="auto"/>
            </w:tcBorders>
            <w:tcMar>
              <w:left w:w="105" w:type="dxa"/>
              <w:right w:w="105" w:type="dxa"/>
            </w:tcMar>
          </w:tcPr>
          <w:p w14:paraId="42A7B864" w14:textId="51145BEA" w:rsidR="795BEEAA" w:rsidRDefault="795BEEAA" w:rsidP="795BEEAA">
            <w:pPr>
              <w:rPr>
                <w:rFonts w:ascii="Calibri" w:eastAsia="Calibri" w:hAnsi="Calibri" w:cs="Calibri"/>
              </w:rPr>
            </w:pPr>
          </w:p>
        </w:tc>
        <w:tc>
          <w:tcPr>
            <w:tcW w:w="4020" w:type="dxa"/>
            <w:tcBorders>
              <w:top w:val="single" w:sz="6" w:space="0" w:color="auto"/>
              <w:bottom w:val="single" w:sz="6" w:space="0" w:color="auto"/>
              <w:right w:val="single" w:sz="6" w:space="0" w:color="auto"/>
            </w:tcBorders>
            <w:tcMar>
              <w:left w:w="105" w:type="dxa"/>
              <w:right w:w="105" w:type="dxa"/>
            </w:tcMar>
          </w:tcPr>
          <w:p w14:paraId="7E50061B" w14:textId="42A8A93F" w:rsidR="795BEEAA" w:rsidRDefault="795BEEAA" w:rsidP="795BEEAA">
            <w:pPr>
              <w:ind w:left="-36"/>
              <w:rPr>
                <w:rFonts w:ascii="Calibri" w:eastAsia="Calibri" w:hAnsi="Calibri" w:cs="Calibri"/>
              </w:rPr>
            </w:pPr>
            <w:r w:rsidRPr="795BEEAA">
              <w:rPr>
                <w:rFonts w:ascii="Calibri" w:eastAsia="Calibri" w:hAnsi="Calibri" w:cs="Calibri"/>
              </w:rPr>
              <w:t>Mayor</w:t>
            </w:r>
          </w:p>
        </w:tc>
      </w:tr>
    </w:tbl>
    <w:p w14:paraId="4BDF9F1B" w14:textId="7019D411" w:rsidR="684B66A4" w:rsidRDefault="795BEEAA" w:rsidP="795BEEAA">
      <w:pPr>
        <w:ind w:left="720"/>
        <w:rPr>
          <w:rFonts w:ascii="Calibri" w:eastAsia="Calibri" w:hAnsi="Calibri" w:cs="Calibri"/>
          <w:color w:val="000000" w:themeColor="text1"/>
        </w:rPr>
      </w:pPr>
      <w:r w:rsidRPr="795BEEAA">
        <w:rPr>
          <w:rFonts w:ascii="Calibri" w:eastAsia="Calibri" w:hAnsi="Calibri" w:cs="Calibri"/>
          <w:color w:val="000000" w:themeColor="text1"/>
        </w:rPr>
        <w:t>Recorder</w:t>
      </w:r>
    </w:p>
    <w:p w14:paraId="0F4796F2" w14:textId="08EE54C3" w:rsidR="684B66A4" w:rsidRDefault="684B66A4" w:rsidP="795BEEAA">
      <w:pPr>
        <w:spacing w:after="0" w:line="240" w:lineRule="auto"/>
        <w:rPr>
          <w:rFonts w:ascii="Calibri" w:eastAsia="Calibri" w:hAnsi="Calibri" w:cs="Calibri"/>
          <w:color w:val="000000" w:themeColor="text1"/>
        </w:rPr>
      </w:pPr>
    </w:p>
    <w:p w14:paraId="1419F793" w14:textId="2F6A01B3" w:rsidR="684B66A4" w:rsidRDefault="684B66A4" w:rsidP="795BEEAA">
      <w:pPr>
        <w:spacing w:after="0"/>
        <w:rPr>
          <w:rFonts w:ascii="Calibri" w:eastAsia="Calibri" w:hAnsi="Calibri" w:cs="Calibri"/>
          <w:color w:val="000000" w:themeColor="text1"/>
          <w:sz w:val="24"/>
          <w:szCs w:val="24"/>
        </w:rPr>
      </w:pPr>
    </w:p>
    <w:p w14:paraId="65D47F76" w14:textId="539F6BA8" w:rsidR="684B66A4" w:rsidRDefault="684B66A4" w:rsidP="795BEEAA">
      <w:pPr>
        <w:spacing w:after="0"/>
        <w:rPr>
          <w:rFonts w:ascii="Calibri" w:eastAsia="Calibri" w:hAnsi="Calibri" w:cs="Calibri"/>
          <w:color w:val="000000" w:themeColor="text1"/>
          <w:sz w:val="24"/>
          <w:szCs w:val="24"/>
        </w:rPr>
      </w:pPr>
    </w:p>
    <w:p w14:paraId="6829DAC2" w14:textId="6E235CAF" w:rsidR="684B66A4" w:rsidRDefault="684B66A4" w:rsidP="795BEEAA">
      <w:pPr>
        <w:spacing w:after="0"/>
        <w:rPr>
          <w:rFonts w:ascii="Calibri" w:eastAsia="Calibri" w:hAnsi="Calibri" w:cs="Calibri"/>
          <w:color w:val="000000" w:themeColor="text1"/>
          <w:sz w:val="24"/>
          <w:szCs w:val="24"/>
        </w:rPr>
      </w:pPr>
    </w:p>
    <w:p w14:paraId="7CFCF5C8" w14:textId="402F67F5" w:rsidR="684B66A4" w:rsidRDefault="684B66A4" w:rsidP="795BEEAA">
      <w:pPr>
        <w:spacing w:after="0"/>
        <w:rPr>
          <w:rFonts w:ascii="Calibri" w:eastAsia="Calibri" w:hAnsi="Calibri" w:cs="Calibri"/>
          <w:color w:val="000000" w:themeColor="text1"/>
          <w:sz w:val="24"/>
          <w:szCs w:val="24"/>
        </w:rPr>
      </w:pPr>
    </w:p>
    <w:p w14:paraId="1A354B66" w14:textId="4BA1708B" w:rsidR="684B66A4" w:rsidRDefault="684B66A4" w:rsidP="795BEEAA">
      <w:pPr>
        <w:spacing w:after="0"/>
        <w:rPr>
          <w:rFonts w:ascii="Calibri" w:eastAsia="Calibri" w:hAnsi="Calibri" w:cs="Calibri"/>
          <w:color w:val="000000" w:themeColor="text1"/>
          <w:sz w:val="24"/>
          <w:szCs w:val="24"/>
        </w:rPr>
      </w:pPr>
    </w:p>
    <w:p w14:paraId="6E55B694" w14:textId="2CC29C5A" w:rsidR="684B66A4" w:rsidRDefault="684B66A4" w:rsidP="795BEEAA">
      <w:pPr>
        <w:spacing w:after="0"/>
        <w:rPr>
          <w:rFonts w:ascii="Calibri" w:eastAsia="Calibri" w:hAnsi="Calibri" w:cs="Calibri"/>
          <w:color w:val="000000" w:themeColor="text1"/>
          <w:sz w:val="24"/>
          <w:szCs w:val="24"/>
        </w:rPr>
      </w:pPr>
    </w:p>
    <w:p w14:paraId="12376227" w14:textId="283259C9" w:rsidR="684B66A4" w:rsidRDefault="684B66A4" w:rsidP="795BEEAA">
      <w:pPr>
        <w:spacing w:after="0"/>
        <w:rPr>
          <w:rFonts w:ascii="Calibri" w:eastAsia="Calibri" w:hAnsi="Calibri" w:cs="Calibri"/>
          <w:color w:val="000000" w:themeColor="text1"/>
          <w:sz w:val="24"/>
          <w:szCs w:val="24"/>
        </w:rPr>
      </w:pPr>
    </w:p>
    <w:p w14:paraId="0E21729D" w14:textId="3B3450DA" w:rsidR="684B66A4" w:rsidRDefault="684B66A4" w:rsidP="795BEEAA">
      <w:pPr>
        <w:spacing w:after="0"/>
        <w:rPr>
          <w:rFonts w:ascii="Calibri" w:eastAsia="Calibri" w:hAnsi="Calibri" w:cs="Calibri"/>
          <w:color w:val="000000" w:themeColor="text1"/>
          <w:sz w:val="24"/>
          <w:szCs w:val="24"/>
        </w:rPr>
      </w:pPr>
    </w:p>
    <w:p w14:paraId="7482D01D" w14:textId="0D2EBC7C" w:rsidR="684B66A4" w:rsidRDefault="684B66A4" w:rsidP="795BEEAA">
      <w:pPr>
        <w:spacing w:after="0"/>
        <w:rPr>
          <w:rFonts w:ascii="Calibri" w:eastAsia="Calibri" w:hAnsi="Calibri" w:cs="Calibri"/>
          <w:color w:val="000000" w:themeColor="text1"/>
          <w:sz w:val="24"/>
          <w:szCs w:val="24"/>
        </w:rPr>
      </w:pPr>
    </w:p>
    <w:p w14:paraId="727A151B" w14:textId="63C61996" w:rsidR="684B66A4" w:rsidRDefault="684B66A4" w:rsidP="795BEEAA">
      <w:pPr>
        <w:spacing w:after="0"/>
        <w:rPr>
          <w:rFonts w:ascii="Calibri" w:eastAsia="Calibri" w:hAnsi="Calibri" w:cs="Calibri"/>
          <w:color w:val="000000" w:themeColor="text1"/>
          <w:sz w:val="24"/>
          <w:szCs w:val="24"/>
        </w:rPr>
      </w:pPr>
    </w:p>
    <w:p w14:paraId="4A9A6F49" w14:textId="5B88B60A" w:rsidR="684B66A4" w:rsidRDefault="684B66A4" w:rsidP="795BEEAA">
      <w:pPr>
        <w:spacing w:after="0"/>
        <w:rPr>
          <w:rFonts w:ascii="Calibri" w:eastAsia="Calibri" w:hAnsi="Calibri" w:cs="Calibri"/>
          <w:color w:val="000000" w:themeColor="text1"/>
          <w:sz w:val="24"/>
          <w:szCs w:val="24"/>
        </w:rPr>
      </w:pPr>
    </w:p>
    <w:p w14:paraId="75F99185" w14:textId="19A9DE7B" w:rsidR="684B66A4" w:rsidRDefault="684B66A4" w:rsidP="795BEEAA">
      <w:pPr>
        <w:spacing w:after="0"/>
        <w:rPr>
          <w:rFonts w:ascii="Calibri" w:eastAsia="Calibri" w:hAnsi="Calibri" w:cs="Calibri"/>
          <w:color w:val="000000" w:themeColor="text1"/>
          <w:sz w:val="24"/>
          <w:szCs w:val="24"/>
        </w:rPr>
      </w:pPr>
    </w:p>
    <w:p w14:paraId="3EE14324" w14:textId="7F6740CB" w:rsidR="684B66A4" w:rsidRDefault="684B66A4" w:rsidP="795BEEAA">
      <w:pPr>
        <w:spacing w:after="0"/>
        <w:rPr>
          <w:rFonts w:ascii="Calibri" w:eastAsia="Calibri" w:hAnsi="Calibri" w:cs="Calibri"/>
          <w:color w:val="000000" w:themeColor="text1"/>
          <w:sz w:val="24"/>
          <w:szCs w:val="24"/>
        </w:rPr>
      </w:pPr>
    </w:p>
    <w:p w14:paraId="604CA6AA" w14:textId="23B61EB0" w:rsidR="684B66A4" w:rsidRDefault="684B66A4" w:rsidP="795BEEAA">
      <w:pPr>
        <w:spacing w:after="0"/>
        <w:rPr>
          <w:rFonts w:ascii="Calibri" w:eastAsia="Calibri" w:hAnsi="Calibri" w:cs="Calibri"/>
          <w:color w:val="000000" w:themeColor="text1"/>
          <w:sz w:val="24"/>
          <w:szCs w:val="24"/>
        </w:rPr>
      </w:pPr>
    </w:p>
    <w:p w14:paraId="38AAB2D8" w14:textId="0FA02819" w:rsidR="684B66A4" w:rsidRDefault="684B66A4" w:rsidP="795BEEAA">
      <w:pPr>
        <w:spacing w:after="0"/>
        <w:rPr>
          <w:rFonts w:ascii="Calibri" w:eastAsia="Calibri" w:hAnsi="Calibri" w:cs="Calibri"/>
          <w:color w:val="000000" w:themeColor="text1"/>
          <w:sz w:val="24"/>
          <w:szCs w:val="24"/>
        </w:rPr>
      </w:pPr>
    </w:p>
    <w:p w14:paraId="76F3F3E9" w14:textId="3CAEE6ED" w:rsidR="684B66A4" w:rsidRDefault="684B66A4" w:rsidP="1FC25AAD">
      <w:pPr>
        <w:spacing w:after="0"/>
        <w:rPr>
          <w:rFonts w:ascii="Calibri" w:eastAsia="Calibri" w:hAnsi="Calibri" w:cs="Calibri"/>
          <w:color w:val="000000" w:themeColor="text1"/>
          <w:sz w:val="24"/>
          <w:szCs w:val="24"/>
        </w:rPr>
      </w:pPr>
    </w:p>
    <w:p w14:paraId="57A24C0A" w14:textId="0B178728" w:rsidR="684B66A4" w:rsidRDefault="3C2E7178" w:rsidP="3C2E7178">
      <w:pPr>
        <w:spacing w:after="0"/>
        <w:rPr>
          <w:rFonts w:ascii="Calibri" w:eastAsia="Calibri" w:hAnsi="Calibri" w:cs="Calibri"/>
          <w:color w:val="000000" w:themeColor="text1"/>
          <w:sz w:val="24"/>
          <w:szCs w:val="24"/>
        </w:rPr>
      </w:pPr>
      <w:r w:rsidRPr="3C2E7178">
        <w:rPr>
          <w:rFonts w:ascii="Calibri" w:eastAsia="Calibri" w:hAnsi="Calibri" w:cs="Calibri"/>
          <w:b/>
          <w:bCs/>
          <w:color w:val="000000" w:themeColor="text1"/>
          <w:sz w:val="24"/>
          <w:szCs w:val="24"/>
        </w:rPr>
        <w:lastRenderedPageBreak/>
        <w:t>Exhibit A - Current</w:t>
      </w:r>
    </w:p>
    <w:p w14:paraId="231E27BF" w14:textId="0D995554" w:rsidR="684B66A4" w:rsidRDefault="795BEEAA" w:rsidP="795BEEAA">
      <w:pPr>
        <w:pStyle w:val="Heading4"/>
        <w:rPr>
          <w:rFonts w:ascii="Calibri" w:eastAsia="Calibri" w:hAnsi="Calibri" w:cs="Calibri"/>
          <w:sz w:val="24"/>
          <w:szCs w:val="24"/>
        </w:rPr>
      </w:pPr>
      <w:r w:rsidRPr="795BEEAA">
        <w:rPr>
          <w:rFonts w:ascii="Calibri" w:eastAsia="Calibri" w:hAnsi="Calibri" w:cs="Calibri"/>
          <w:sz w:val="24"/>
          <w:szCs w:val="24"/>
        </w:rPr>
        <w:t>12.20.010 Definitions</w:t>
      </w:r>
    </w:p>
    <w:p w14:paraId="37687B2A" w14:textId="0638C2F4" w:rsidR="684B66A4" w:rsidRDefault="795BEEAA" w:rsidP="795BEEAA">
      <w:pPr>
        <w:rPr>
          <w:rFonts w:ascii="Calibri" w:eastAsia="Calibri" w:hAnsi="Calibri" w:cs="Calibri"/>
          <w:color w:val="000000" w:themeColor="text1"/>
          <w:sz w:val="24"/>
          <w:szCs w:val="24"/>
        </w:rPr>
      </w:pPr>
      <w:r w:rsidRPr="795BEEAA">
        <w:rPr>
          <w:rFonts w:ascii="Calibri" w:eastAsia="Calibri" w:hAnsi="Calibri" w:cs="Calibri"/>
          <w:color w:val="000000" w:themeColor="text1"/>
          <w:sz w:val="24"/>
          <w:szCs w:val="24"/>
        </w:rPr>
        <w:t>The words and terms defined in this Chapter shall have the meanings indicated. Words used in the present tense include the future and words in the singular number include the plural and words in the plural include the singular. Words not included herein but defined elsewhere in the City ordinances shall be construed as termed therein. The word “shall” is mandatory.</w:t>
      </w:r>
    </w:p>
    <w:p w14:paraId="04CBF462" w14:textId="13FCAF1D" w:rsidR="684B66A4" w:rsidRDefault="795BEEAA" w:rsidP="795BEEAA">
      <w:pPr>
        <w:rPr>
          <w:rFonts w:ascii="Calibri" w:eastAsia="Calibri" w:hAnsi="Calibri" w:cs="Calibri"/>
          <w:color w:val="000000" w:themeColor="text1"/>
          <w:sz w:val="24"/>
          <w:szCs w:val="24"/>
        </w:rPr>
      </w:pPr>
      <w:r w:rsidRPr="795BEEAA">
        <w:rPr>
          <w:rFonts w:ascii="Calibri" w:eastAsia="Calibri" w:hAnsi="Calibri" w:cs="Calibri"/>
          <w:b/>
          <w:bCs/>
          <w:color w:val="000000" w:themeColor="text1"/>
          <w:sz w:val="24"/>
          <w:szCs w:val="24"/>
        </w:rPr>
        <w:t>Access Strip.</w:t>
      </w:r>
      <w:r w:rsidRPr="795BEEAA">
        <w:rPr>
          <w:rFonts w:ascii="Calibri" w:eastAsia="Calibri" w:hAnsi="Calibri" w:cs="Calibri"/>
          <w:color w:val="000000" w:themeColor="text1"/>
          <w:sz w:val="24"/>
          <w:szCs w:val="24"/>
        </w:rPr>
        <w:t xml:space="preserve"> A strip of land which is part of a lot and provides access to the part thereof used or to be used for buildings or structures.</w:t>
      </w:r>
    </w:p>
    <w:p w14:paraId="07F32225" w14:textId="68C8C7DB" w:rsidR="684B66A4" w:rsidRDefault="795BEEAA" w:rsidP="795BEEAA">
      <w:pPr>
        <w:rPr>
          <w:rFonts w:ascii="Calibri" w:eastAsia="Calibri" w:hAnsi="Calibri" w:cs="Calibri"/>
          <w:color w:val="000000" w:themeColor="text1"/>
          <w:sz w:val="24"/>
          <w:szCs w:val="24"/>
        </w:rPr>
      </w:pPr>
      <w:r w:rsidRPr="795BEEAA">
        <w:rPr>
          <w:rFonts w:ascii="Calibri" w:eastAsia="Calibri" w:hAnsi="Calibri" w:cs="Calibri"/>
          <w:b/>
          <w:bCs/>
          <w:color w:val="000000" w:themeColor="text1"/>
          <w:sz w:val="24"/>
          <w:szCs w:val="24"/>
        </w:rPr>
        <w:t xml:space="preserve">Accessory Dwelling Unit. </w:t>
      </w:r>
      <w:r w:rsidRPr="795BEEAA">
        <w:rPr>
          <w:rFonts w:ascii="Calibri" w:eastAsia="Calibri" w:hAnsi="Calibri" w:cs="Calibri"/>
          <w:color w:val="000000" w:themeColor="text1"/>
          <w:sz w:val="24"/>
          <w:szCs w:val="24"/>
        </w:rPr>
        <w:t>A habitable living unit added to, created within or detached from a primary single-family dwelling and contained on one (1) lot.</w:t>
      </w:r>
    </w:p>
    <w:p w14:paraId="4D8350AE" w14:textId="5718541A" w:rsidR="684B66A4" w:rsidRDefault="795BEEAA" w:rsidP="795BEEAA">
      <w:pPr>
        <w:rPr>
          <w:rFonts w:ascii="Calibri" w:eastAsia="Calibri" w:hAnsi="Calibri" w:cs="Calibri"/>
          <w:color w:val="000000" w:themeColor="text1"/>
          <w:sz w:val="24"/>
          <w:szCs w:val="24"/>
        </w:rPr>
      </w:pPr>
      <w:r w:rsidRPr="795BEEAA">
        <w:rPr>
          <w:rFonts w:ascii="Calibri" w:eastAsia="Calibri" w:hAnsi="Calibri" w:cs="Calibri"/>
          <w:color w:val="000000" w:themeColor="text1"/>
          <w:sz w:val="24"/>
          <w:szCs w:val="24"/>
        </w:rPr>
        <w:t>...</w:t>
      </w:r>
    </w:p>
    <w:p w14:paraId="7A38FB4D" w14:textId="69A11F01" w:rsidR="684B66A4" w:rsidRDefault="795BEEAA" w:rsidP="795BEEAA">
      <w:pPr>
        <w:rPr>
          <w:rFonts w:ascii="Calibri" w:eastAsia="Calibri" w:hAnsi="Calibri" w:cs="Calibri"/>
          <w:color w:val="000000" w:themeColor="text1"/>
          <w:sz w:val="24"/>
          <w:szCs w:val="24"/>
        </w:rPr>
      </w:pPr>
      <w:r w:rsidRPr="795BEEAA">
        <w:rPr>
          <w:rFonts w:ascii="Calibri" w:eastAsia="Calibri" w:hAnsi="Calibri" w:cs="Calibri"/>
          <w:b/>
          <w:bCs/>
          <w:color w:val="000000" w:themeColor="text1"/>
          <w:sz w:val="24"/>
          <w:szCs w:val="24"/>
        </w:rPr>
        <w:t xml:space="preserve">Dwelling Unit (IADU), Internal Accessory. </w:t>
      </w:r>
      <w:r w:rsidRPr="795BEEAA">
        <w:rPr>
          <w:rFonts w:ascii="Calibri" w:eastAsia="Calibri" w:hAnsi="Calibri" w:cs="Calibri"/>
          <w:color w:val="000000" w:themeColor="text1"/>
          <w:sz w:val="24"/>
          <w:szCs w:val="24"/>
        </w:rPr>
        <w:t>A second dwelling unit that is part of the primary dwelling on a parcel (i.e., “mother-in-law” apartment).</w:t>
      </w:r>
    </w:p>
    <w:p w14:paraId="37381507" w14:textId="47B80C64" w:rsidR="684B66A4" w:rsidRDefault="795BEEAA" w:rsidP="795BEEAA">
      <w:pPr>
        <w:rPr>
          <w:rFonts w:ascii="Calibri" w:eastAsia="Calibri" w:hAnsi="Calibri" w:cs="Calibri"/>
          <w:color w:val="000000" w:themeColor="text1"/>
          <w:sz w:val="24"/>
          <w:szCs w:val="24"/>
        </w:rPr>
      </w:pPr>
      <w:r w:rsidRPr="795BEEAA">
        <w:rPr>
          <w:rFonts w:ascii="Calibri" w:eastAsia="Calibri" w:hAnsi="Calibri" w:cs="Calibri"/>
          <w:b/>
          <w:bCs/>
          <w:color w:val="000000" w:themeColor="text1"/>
          <w:sz w:val="24"/>
          <w:szCs w:val="24"/>
        </w:rPr>
        <w:t xml:space="preserve">Dwelling Unit (DADU), Detached Accessory. </w:t>
      </w:r>
      <w:r w:rsidRPr="795BEEAA">
        <w:rPr>
          <w:rFonts w:ascii="Calibri" w:eastAsia="Calibri" w:hAnsi="Calibri" w:cs="Calibri"/>
          <w:color w:val="000000" w:themeColor="text1"/>
          <w:sz w:val="24"/>
          <w:szCs w:val="24"/>
        </w:rPr>
        <w:t xml:space="preserve">A second dwelling unit that is a self-contained dwelling unit located on an owner-occupied lot or parcel. It is in a detached building that maintains complete and independent living facilities for one or more </w:t>
      </w:r>
      <w:proofErr w:type="gramStart"/>
      <w:r w:rsidRPr="795BEEAA">
        <w:rPr>
          <w:rFonts w:ascii="Calibri" w:eastAsia="Calibri" w:hAnsi="Calibri" w:cs="Calibri"/>
          <w:color w:val="000000" w:themeColor="text1"/>
          <w:sz w:val="24"/>
          <w:szCs w:val="24"/>
        </w:rPr>
        <w:t>persons</w:t>
      </w:r>
      <w:proofErr w:type="gramEnd"/>
      <w:r w:rsidRPr="795BEEAA">
        <w:rPr>
          <w:rFonts w:ascii="Calibri" w:eastAsia="Calibri" w:hAnsi="Calibri" w:cs="Calibri"/>
          <w:color w:val="000000" w:themeColor="text1"/>
          <w:sz w:val="24"/>
          <w:szCs w:val="24"/>
        </w:rPr>
        <w:t>, including permanent provisions for living, sleeping, eating, cooking, and sanitation, including a separate kitchen on a year-round basis. DADUs may be part of an accessory building.</w:t>
      </w:r>
    </w:p>
    <w:p w14:paraId="6BB8D177" w14:textId="3F355E0F" w:rsidR="684B66A4" w:rsidRDefault="684B66A4" w:rsidP="795BEEAA">
      <w:pPr>
        <w:rPr>
          <w:rFonts w:ascii="Calibri" w:eastAsia="Calibri" w:hAnsi="Calibri" w:cs="Calibri"/>
          <w:color w:val="515967"/>
          <w:sz w:val="24"/>
          <w:szCs w:val="24"/>
        </w:rPr>
      </w:pPr>
    </w:p>
    <w:p w14:paraId="5936F752" w14:textId="6BCFB113" w:rsidR="684B66A4" w:rsidRDefault="684B66A4" w:rsidP="795BEEAA">
      <w:pPr>
        <w:spacing w:after="0"/>
        <w:rPr>
          <w:rFonts w:ascii="Calibri" w:eastAsia="Calibri" w:hAnsi="Calibri" w:cs="Calibri"/>
          <w:color w:val="000000" w:themeColor="text1"/>
          <w:sz w:val="24"/>
          <w:szCs w:val="24"/>
        </w:rPr>
      </w:pPr>
    </w:p>
    <w:p w14:paraId="5028A864" w14:textId="38F2FF4E" w:rsidR="684B66A4" w:rsidRDefault="684B66A4" w:rsidP="795BEEAA">
      <w:pPr>
        <w:spacing w:after="0"/>
        <w:rPr>
          <w:rFonts w:ascii="Calibri" w:eastAsia="Calibri" w:hAnsi="Calibri" w:cs="Calibri"/>
          <w:color w:val="000000" w:themeColor="text1"/>
          <w:sz w:val="24"/>
          <w:szCs w:val="24"/>
        </w:rPr>
      </w:pPr>
    </w:p>
    <w:p w14:paraId="30B5A88B" w14:textId="6C77BB1D" w:rsidR="684B66A4" w:rsidRDefault="684B66A4" w:rsidP="795BEEAA">
      <w:pPr>
        <w:spacing w:after="0"/>
        <w:rPr>
          <w:rFonts w:ascii="Calibri" w:eastAsia="Calibri" w:hAnsi="Calibri" w:cs="Calibri"/>
          <w:color w:val="000000" w:themeColor="text1"/>
          <w:sz w:val="24"/>
          <w:szCs w:val="24"/>
        </w:rPr>
      </w:pPr>
    </w:p>
    <w:p w14:paraId="04433E75" w14:textId="6192F2D8" w:rsidR="684B66A4" w:rsidRDefault="684B66A4" w:rsidP="795BEEAA">
      <w:pPr>
        <w:spacing w:after="0"/>
        <w:rPr>
          <w:rFonts w:ascii="Calibri" w:eastAsia="Calibri" w:hAnsi="Calibri" w:cs="Calibri"/>
          <w:color w:val="000000" w:themeColor="text1"/>
          <w:sz w:val="24"/>
          <w:szCs w:val="24"/>
        </w:rPr>
      </w:pPr>
    </w:p>
    <w:p w14:paraId="5DF44093" w14:textId="20B5A5BA" w:rsidR="684B66A4" w:rsidRDefault="684B66A4" w:rsidP="795BEEAA">
      <w:pPr>
        <w:rPr>
          <w:rFonts w:ascii="Calibri" w:eastAsia="Calibri" w:hAnsi="Calibri" w:cs="Calibri"/>
          <w:color w:val="000000" w:themeColor="text1"/>
          <w:sz w:val="24"/>
          <w:szCs w:val="24"/>
        </w:rPr>
      </w:pPr>
    </w:p>
    <w:p w14:paraId="61913D35" w14:textId="1F0CE342" w:rsidR="684B66A4" w:rsidRDefault="684B66A4" w:rsidP="795BEEAA">
      <w:pPr>
        <w:rPr>
          <w:rFonts w:ascii="Calibri" w:eastAsia="Calibri" w:hAnsi="Calibri" w:cs="Calibri"/>
          <w:color w:val="000000" w:themeColor="text1"/>
          <w:sz w:val="24"/>
          <w:szCs w:val="24"/>
        </w:rPr>
      </w:pPr>
    </w:p>
    <w:p w14:paraId="7048DA20" w14:textId="32898557" w:rsidR="684B66A4" w:rsidRDefault="684B66A4" w:rsidP="795BEEAA">
      <w:pPr>
        <w:rPr>
          <w:rFonts w:ascii="Calibri" w:eastAsia="Calibri" w:hAnsi="Calibri" w:cs="Calibri"/>
          <w:color w:val="000000" w:themeColor="text1"/>
          <w:sz w:val="24"/>
          <w:szCs w:val="24"/>
        </w:rPr>
      </w:pPr>
    </w:p>
    <w:p w14:paraId="2EDDC640" w14:textId="0DDFB0C1" w:rsidR="684B66A4" w:rsidRDefault="684B66A4" w:rsidP="795BEEAA">
      <w:pPr>
        <w:rPr>
          <w:rFonts w:ascii="Calibri" w:eastAsia="Calibri" w:hAnsi="Calibri" w:cs="Calibri"/>
          <w:color w:val="000000" w:themeColor="text1"/>
          <w:sz w:val="24"/>
          <w:szCs w:val="24"/>
        </w:rPr>
      </w:pPr>
    </w:p>
    <w:p w14:paraId="2E4D4DCE" w14:textId="48D67944" w:rsidR="684B66A4" w:rsidRDefault="3C2E7178" w:rsidP="3C2E7178">
      <w:pPr>
        <w:pStyle w:val="Heading4"/>
        <w:spacing w:line="279" w:lineRule="auto"/>
        <w:rPr>
          <w:rFonts w:ascii="Calibri" w:eastAsia="Calibri" w:hAnsi="Calibri" w:cs="Calibri"/>
          <w:color w:val="auto"/>
          <w:sz w:val="24"/>
          <w:szCs w:val="24"/>
        </w:rPr>
      </w:pPr>
      <w:r w:rsidRPr="3C2E7178">
        <w:rPr>
          <w:rFonts w:ascii="Calibri" w:eastAsia="Calibri" w:hAnsi="Calibri" w:cs="Calibri"/>
          <w:b/>
          <w:bCs/>
          <w:i w:val="0"/>
          <w:iCs w:val="0"/>
          <w:color w:val="auto"/>
          <w:sz w:val="24"/>
          <w:szCs w:val="24"/>
        </w:rPr>
        <w:lastRenderedPageBreak/>
        <w:t>Exhibit B - Redlines</w:t>
      </w:r>
    </w:p>
    <w:p w14:paraId="2C8FFE2E" w14:textId="79C1FC44" w:rsidR="684B66A4" w:rsidRDefault="795BEEAA" w:rsidP="795BEEAA">
      <w:pPr>
        <w:pStyle w:val="Heading4"/>
        <w:rPr>
          <w:rFonts w:ascii="Calibri" w:eastAsia="Calibri" w:hAnsi="Calibri" w:cs="Calibri"/>
          <w:sz w:val="24"/>
          <w:szCs w:val="24"/>
        </w:rPr>
      </w:pPr>
      <w:r w:rsidRPr="795BEEAA">
        <w:rPr>
          <w:rFonts w:ascii="Calibri" w:eastAsia="Calibri" w:hAnsi="Calibri" w:cs="Calibri"/>
          <w:sz w:val="24"/>
          <w:szCs w:val="24"/>
        </w:rPr>
        <w:t>12.20.010 Definitions</w:t>
      </w:r>
    </w:p>
    <w:p w14:paraId="28677BEC" w14:textId="65BA065F" w:rsidR="684B66A4" w:rsidRDefault="795BEEAA" w:rsidP="795BEEAA">
      <w:pPr>
        <w:rPr>
          <w:rFonts w:ascii="Calibri" w:eastAsia="Calibri" w:hAnsi="Calibri" w:cs="Calibri"/>
          <w:color w:val="000000" w:themeColor="text1"/>
          <w:sz w:val="24"/>
          <w:szCs w:val="24"/>
        </w:rPr>
      </w:pPr>
      <w:r w:rsidRPr="795BEEAA">
        <w:rPr>
          <w:rFonts w:ascii="Calibri" w:eastAsia="Calibri" w:hAnsi="Calibri" w:cs="Calibri"/>
          <w:color w:val="000000" w:themeColor="text1"/>
          <w:sz w:val="24"/>
          <w:szCs w:val="24"/>
        </w:rPr>
        <w:t>The words and terms defined in this Chapter shall have the meanings indicated. Words used in the present tense include the future and words in the singular number include the plural and words in the plural include the singular. Words not included herein but defined elsewhere in the City ordinances shall be construed as termed therein. The word “shall” is mandatory.</w:t>
      </w:r>
    </w:p>
    <w:p w14:paraId="0F2D8075" w14:textId="0CEA4A4C" w:rsidR="684B66A4" w:rsidRDefault="795BEEAA" w:rsidP="795BEEAA">
      <w:pPr>
        <w:rPr>
          <w:rFonts w:ascii="Calibri" w:eastAsia="Calibri" w:hAnsi="Calibri" w:cs="Calibri"/>
          <w:color w:val="000000" w:themeColor="text1"/>
          <w:sz w:val="24"/>
          <w:szCs w:val="24"/>
        </w:rPr>
      </w:pPr>
      <w:r w:rsidRPr="795BEEAA">
        <w:rPr>
          <w:rFonts w:ascii="Calibri" w:eastAsia="Calibri" w:hAnsi="Calibri" w:cs="Calibri"/>
          <w:b/>
          <w:bCs/>
          <w:color w:val="000000" w:themeColor="text1"/>
          <w:sz w:val="24"/>
          <w:szCs w:val="24"/>
        </w:rPr>
        <w:t>Access Strip.</w:t>
      </w:r>
      <w:r w:rsidRPr="795BEEAA">
        <w:rPr>
          <w:rFonts w:ascii="Calibri" w:eastAsia="Calibri" w:hAnsi="Calibri" w:cs="Calibri"/>
          <w:color w:val="000000" w:themeColor="text1"/>
          <w:sz w:val="24"/>
          <w:szCs w:val="24"/>
        </w:rPr>
        <w:t xml:space="preserve"> A strip of land which is part of a lot and provides access to the part thereof used or to be used for buildings or structures.</w:t>
      </w:r>
    </w:p>
    <w:p w14:paraId="4AF76488" w14:textId="0D0DE2C0" w:rsidR="684B66A4" w:rsidRDefault="1FC25AAD" w:rsidP="1FC25AAD">
      <w:pPr>
        <w:rPr>
          <w:rFonts w:ascii="Calibri" w:eastAsia="Calibri" w:hAnsi="Calibri" w:cs="Calibri"/>
          <w:color w:val="00B050"/>
          <w:sz w:val="24"/>
          <w:szCs w:val="24"/>
        </w:rPr>
      </w:pPr>
      <w:r w:rsidRPr="1FC25AAD">
        <w:rPr>
          <w:rFonts w:ascii="Calibri" w:eastAsia="Calibri" w:hAnsi="Calibri" w:cs="Calibri"/>
          <w:b/>
          <w:bCs/>
          <w:color w:val="000000" w:themeColor="text1"/>
          <w:sz w:val="24"/>
          <w:szCs w:val="24"/>
        </w:rPr>
        <w:t xml:space="preserve">Accessory Dwelling Unit </w:t>
      </w:r>
      <w:r w:rsidRPr="1FC25AAD">
        <w:rPr>
          <w:rFonts w:ascii="Calibri" w:eastAsia="Calibri" w:hAnsi="Calibri" w:cs="Calibri"/>
          <w:b/>
          <w:bCs/>
          <w:color w:val="00B050"/>
          <w:sz w:val="24"/>
          <w:szCs w:val="24"/>
          <w:u w:val="single"/>
        </w:rPr>
        <w:t>(ADU)</w:t>
      </w:r>
      <w:r w:rsidRPr="1FC25AAD">
        <w:rPr>
          <w:rFonts w:ascii="Calibri" w:eastAsia="Calibri" w:hAnsi="Calibri" w:cs="Calibri"/>
          <w:b/>
          <w:bCs/>
          <w:color w:val="000000" w:themeColor="text1"/>
          <w:sz w:val="24"/>
          <w:szCs w:val="24"/>
        </w:rPr>
        <w:t xml:space="preserve">. </w:t>
      </w:r>
      <w:r w:rsidRPr="1FC25AAD">
        <w:rPr>
          <w:rFonts w:ascii="Calibri" w:eastAsia="Calibri" w:hAnsi="Calibri" w:cs="Calibri"/>
          <w:color w:val="000000" w:themeColor="text1"/>
          <w:sz w:val="24"/>
          <w:szCs w:val="24"/>
        </w:rPr>
        <w:t xml:space="preserve">A habitable living unit added to, created within or detached from a primary single-family dwelling and contained on one (1) lot </w:t>
      </w:r>
      <w:r w:rsidRPr="1FC25AAD">
        <w:rPr>
          <w:rFonts w:ascii="Calibri" w:eastAsia="Calibri" w:hAnsi="Calibri" w:cs="Calibri"/>
          <w:color w:val="00B050"/>
          <w:sz w:val="24"/>
          <w:szCs w:val="24"/>
          <w:u w:val="single"/>
        </w:rPr>
        <w:t xml:space="preserve">or parcel. </w:t>
      </w:r>
    </w:p>
    <w:p w14:paraId="6C095FA5" w14:textId="09379D6E" w:rsidR="684B66A4" w:rsidRDefault="795BEEAA" w:rsidP="795BEEAA">
      <w:pPr>
        <w:rPr>
          <w:rFonts w:ascii="Calibri" w:eastAsia="Calibri" w:hAnsi="Calibri" w:cs="Calibri"/>
          <w:color w:val="000000" w:themeColor="text1"/>
          <w:sz w:val="24"/>
          <w:szCs w:val="24"/>
        </w:rPr>
      </w:pPr>
      <w:r w:rsidRPr="795BEEAA">
        <w:rPr>
          <w:rFonts w:ascii="Calibri" w:eastAsia="Calibri" w:hAnsi="Calibri" w:cs="Calibri"/>
          <w:color w:val="000000" w:themeColor="text1"/>
          <w:sz w:val="24"/>
          <w:szCs w:val="24"/>
        </w:rPr>
        <w:t>...</w:t>
      </w:r>
    </w:p>
    <w:p w14:paraId="23EAC924" w14:textId="6F833BF2" w:rsidR="684B66A4" w:rsidRDefault="14CC94E0" w:rsidP="14CC94E0">
      <w:pPr>
        <w:rPr>
          <w:rFonts w:ascii="Calibri" w:eastAsia="Calibri" w:hAnsi="Calibri" w:cs="Calibri"/>
          <w:color w:val="00B050"/>
          <w:sz w:val="24"/>
          <w:szCs w:val="24"/>
        </w:rPr>
      </w:pPr>
      <w:r w:rsidRPr="14CC94E0">
        <w:rPr>
          <w:rFonts w:ascii="Calibri" w:eastAsia="Calibri" w:hAnsi="Calibri" w:cs="Calibri"/>
          <w:b/>
          <w:bCs/>
          <w:color w:val="000000" w:themeColor="text1"/>
          <w:sz w:val="24"/>
          <w:szCs w:val="24"/>
        </w:rPr>
        <w:t xml:space="preserve">Dwelling Unit (IADU), Internal Accessory. </w:t>
      </w:r>
      <w:r w:rsidRPr="14CC94E0">
        <w:rPr>
          <w:rStyle w:val="RedStrikethroughChar"/>
          <w:rFonts w:ascii="Calibri" w:eastAsia="Calibri" w:hAnsi="Calibri" w:cs="Calibri"/>
        </w:rPr>
        <w:t>A second dwelling unit that is part of the primary dwelling on a parcel (i.e., “mother-in-law” apartment).</w:t>
      </w:r>
      <w:r w:rsidRPr="14CC94E0">
        <w:rPr>
          <w:rFonts w:ascii="Calibri" w:eastAsia="Calibri" w:hAnsi="Calibri" w:cs="Calibri"/>
          <w:color w:val="000000" w:themeColor="text1"/>
          <w:sz w:val="24"/>
          <w:szCs w:val="24"/>
        </w:rPr>
        <w:t xml:space="preserve"> </w:t>
      </w:r>
      <w:r w:rsidRPr="14CC94E0">
        <w:rPr>
          <w:rStyle w:val="RedStrikethroughChar"/>
          <w:rFonts w:ascii="Calibri" w:eastAsia="Calibri" w:hAnsi="Calibri" w:cs="Calibri"/>
          <w:strike w:val="0"/>
          <w:color w:val="00B050"/>
          <w:u w:val="single"/>
        </w:rPr>
        <w:t xml:space="preserve">An accessory dwelling unit created within a primary dwelling, </w:t>
      </w:r>
      <w:r w:rsidRPr="14CC94E0">
        <w:rPr>
          <w:rFonts w:ascii="Calibri" w:eastAsia="Calibri" w:hAnsi="Calibri" w:cs="Calibri"/>
          <w:color w:val="00B050"/>
          <w:sz w:val="24"/>
          <w:szCs w:val="24"/>
          <w:u w:val="single"/>
        </w:rPr>
        <w:t xml:space="preserve">within the footprint of the primary dwelling at the time the internal accessory dwelling unit </w:t>
      </w:r>
      <w:proofErr w:type="gramStart"/>
      <w:r w:rsidRPr="14CC94E0">
        <w:rPr>
          <w:rFonts w:ascii="Calibri" w:eastAsia="Calibri" w:hAnsi="Calibri" w:cs="Calibri"/>
          <w:color w:val="00B050"/>
          <w:sz w:val="24"/>
          <w:szCs w:val="24"/>
          <w:u w:val="single"/>
        </w:rPr>
        <w:t>is</w:t>
      </w:r>
      <w:proofErr w:type="gramEnd"/>
      <w:r w:rsidRPr="14CC94E0">
        <w:rPr>
          <w:rFonts w:ascii="Calibri" w:eastAsia="Calibri" w:hAnsi="Calibri" w:cs="Calibri"/>
          <w:color w:val="00B050"/>
          <w:sz w:val="24"/>
          <w:szCs w:val="24"/>
          <w:u w:val="single"/>
        </w:rPr>
        <w:t xml:space="preserve"> created, </w:t>
      </w:r>
      <w:r w:rsidRPr="14CC94E0">
        <w:rPr>
          <w:rStyle w:val="RedStrikethroughChar"/>
          <w:rFonts w:ascii="Calibri" w:eastAsia="Calibri" w:hAnsi="Calibri" w:cs="Calibri"/>
          <w:strike w:val="0"/>
          <w:color w:val="00B050"/>
          <w:u w:val="single"/>
        </w:rPr>
        <w:t xml:space="preserve">and for the purpose of offering long-term rental of 30 consecutive days or longer. (Utah Code Ann. </w:t>
      </w:r>
      <w:r w:rsidRPr="14CC94E0">
        <w:rPr>
          <w:rFonts w:ascii="Calibri" w:eastAsia="Calibri" w:hAnsi="Calibri" w:cs="Calibri"/>
          <w:color w:val="00B050"/>
          <w:sz w:val="24"/>
          <w:szCs w:val="24"/>
          <w:u w:val="single"/>
        </w:rPr>
        <w:t>§ 10-21-101(16)).</w:t>
      </w:r>
    </w:p>
    <w:p w14:paraId="22992930" w14:textId="6B66C708" w:rsidR="684B66A4" w:rsidRDefault="795BEEAA" w:rsidP="795BEEAA">
      <w:pPr>
        <w:rPr>
          <w:rFonts w:ascii="Calibri" w:eastAsia="Calibri" w:hAnsi="Calibri" w:cs="Calibri"/>
          <w:color w:val="00B050"/>
          <w:sz w:val="24"/>
          <w:szCs w:val="24"/>
        </w:rPr>
      </w:pPr>
      <w:r w:rsidRPr="795BEEAA">
        <w:rPr>
          <w:rFonts w:ascii="Calibri" w:eastAsia="Calibri" w:hAnsi="Calibri" w:cs="Calibri"/>
          <w:b/>
          <w:bCs/>
          <w:color w:val="000000" w:themeColor="text1"/>
          <w:sz w:val="24"/>
          <w:szCs w:val="24"/>
        </w:rPr>
        <w:t xml:space="preserve">Dwelling Unit (DADU), Detached Accessory. </w:t>
      </w:r>
      <w:r w:rsidRPr="795BEEAA">
        <w:rPr>
          <w:rStyle w:val="RedStrikethroughChar"/>
          <w:rFonts w:ascii="Calibri" w:eastAsia="Calibri" w:hAnsi="Calibri" w:cs="Calibri"/>
        </w:rPr>
        <w:t>A second dwelling unit that is a self-contained dwelling unit located</w:t>
      </w:r>
      <w:r w:rsidRPr="795BEEAA">
        <w:rPr>
          <w:rFonts w:ascii="Calibri" w:eastAsia="Calibri" w:hAnsi="Calibri" w:cs="Calibri"/>
          <w:strike/>
          <w:color w:val="FF0000"/>
          <w:sz w:val="24"/>
          <w:szCs w:val="24"/>
        </w:rPr>
        <w:t xml:space="preserve"> </w:t>
      </w:r>
      <w:r w:rsidRPr="795BEEAA">
        <w:rPr>
          <w:rStyle w:val="RedStrikethroughChar"/>
          <w:rFonts w:ascii="Calibri" w:eastAsia="Calibri" w:hAnsi="Calibri" w:cs="Calibri"/>
        </w:rPr>
        <w:t>on an owner-occupied lot or parcel. It is in a detached building that maintains</w:t>
      </w:r>
      <w:r w:rsidRPr="795BEEAA">
        <w:rPr>
          <w:rFonts w:ascii="Calibri" w:eastAsia="Calibri" w:hAnsi="Calibri" w:cs="Calibri"/>
          <w:strike/>
          <w:color w:val="FF0000"/>
          <w:sz w:val="24"/>
          <w:szCs w:val="24"/>
        </w:rPr>
        <w:t xml:space="preserve"> </w:t>
      </w:r>
      <w:r w:rsidRPr="795BEEAA">
        <w:rPr>
          <w:rStyle w:val="RedStrikethroughChar"/>
          <w:rFonts w:ascii="Calibri" w:eastAsia="Calibri" w:hAnsi="Calibri" w:cs="Calibri"/>
        </w:rPr>
        <w:t xml:space="preserve">complete and independent living facilities for one or more </w:t>
      </w:r>
      <w:proofErr w:type="gramStart"/>
      <w:r w:rsidRPr="795BEEAA">
        <w:rPr>
          <w:rStyle w:val="RedStrikethroughChar"/>
          <w:rFonts w:ascii="Calibri" w:eastAsia="Calibri" w:hAnsi="Calibri" w:cs="Calibri"/>
        </w:rPr>
        <w:t>persons</w:t>
      </w:r>
      <w:proofErr w:type="gramEnd"/>
      <w:r w:rsidRPr="795BEEAA">
        <w:rPr>
          <w:rStyle w:val="RedStrikethroughChar"/>
          <w:rFonts w:ascii="Calibri" w:eastAsia="Calibri" w:hAnsi="Calibri" w:cs="Calibri"/>
        </w:rPr>
        <w:t>, including permanent provisions for living, sleeping, eating, cooking, and sanitation, including a separate kitchen on a year-round basis. DADUs may be part of an accessory building.</w:t>
      </w:r>
      <w:r w:rsidRPr="795BEEAA">
        <w:rPr>
          <w:rFonts w:ascii="Calibri" w:eastAsia="Calibri" w:hAnsi="Calibri" w:cs="Calibri"/>
          <w:color w:val="FF0000"/>
          <w:sz w:val="24"/>
          <w:szCs w:val="24"/>
        </w:rPr>
        <w:t xml:space="preserve"> </w:t>
      </w:r>
      <w:r w:rsidRPr="795BEEAA">
        <w:rPr>
          <w:rStyle w:val="RedStrikethroughChar"/>
          <w:rFonts w:ascii="Calibri" w:eastAsia="Calibri" w:hAnsi="Calibri" w:cs="Calibri"/>
          <w:strike w:val="0"/>
          <w:color w:val="00B050"/>
          <w:u w:val="single"/>
        </w:rPr>
        <w:t>An accessory dwelling unit that is not attached to or within a primary detached single-family dwelling and located</w:t>
      </w:r>
      <w:r w:rsidRPr="795BEEAA">
        <w:rPr>
          <w:rFonts w:ascii="Calibri" w:eastAsia="Calibri" w:hAnsi="Calibri" w:cs="Calibri"/>
          <w:color w:val="00B050"/>
          <w:sz w:val="24"/>
          <w:szCs w:val="24"/>
          <w:u w:val="single"/>
        </w:rPr>
        <w:t xml:space="preserve"> </w:t>
      </w:r>
      <w:r w:rsidRPr="795BEEAA">
        <w:rPr>
          <w:rStyle w:val="RedStrikethroughChar"/>
          <w:rFonts w:ascii="Calibri" w:eastAsia="Calibri" w:hAnsi="Calibri" w:cs="Calibri"/>
          <w:strike w:val="0"/>
          <w:color w:val="00B050"/>
          <w:u w:val="single"/>
        </w:rPr>
        <w:t>on the same lot or parcel as the primary detached single-family dwelling. (Utah Code Ann. § 10-21-101(9)). A detached accessory dwelling unit is created for the purpose of offering long-term rental of 30 consecutive days or longer.</w:t>
      </w:r>
    </w:p>
    <w:p w14:paraId="40B811C7" w14:textId="09F97041" w:rsidR="684B66A4" w:rsidRDefault="795BEEAA" w:rsidP="795BEEAA">
      <w:pPr>
        <w:rPr>
          <w:rFonts w:ascii="Calibri" w:eastAsia="Calibri" w:hAnsi="Calibri" w:cs="Calibri"/>
          <w:color w:val="000000" w:themeColor="text1"/>
          <w:sz w:val="24"/>
          <w:szCs w:val="24"/>
        </w:rPr>
      </w:pPr>
      <w:r w:rsidRPr="795BEEAA">
        <w:rPr>
          <w:rFonts w:ascii="Calibri" w:eastAsia="Calibri" w:hAnsi="Calibri" w:cs="Calibri"/>
          <w:color w:val="000000" w:themeColor="text1"/>
          <w:sz w:val="24"/>
          <w:szCs w:val="24"/>
        </w:rPr>
        <w:t>...</w:t>
      </w:r>
    </w:p>
    <w:p w14:paraId="1A5EF69F" w14:textId="33ACF1CF" w:rsidR="684B66A4" w:rsidRDefault="795BEEAA" w:rsidP="795BEEAA">
      <w:pPr>
        <w:spacing w:after="160" w:line="279" w:lineRule="auto"/>
        <w:rPr>
          <w:rFonts w:ascii="Calibri" w:eastAsia="Calibri" w:hAnsi="Calibri" w:cs="Calibri"/>
          <w:color w:val="00B050"/>
          <w:sz w:val="24"/>
          <w:szCs w:val="24"/>
        </w:rPr>
      </w:pPr>
      <w:r w:rsidRPr="795BEEAA">
        <w:rPr>
          <w:rFonts w:ascii="Calibri" w:eastAsia="Calibri" w:hAnsi="Calibri" w:cs="Calibri"/>
          <w:b/>
          <w:bCs/>
          <w:color w:val="00B050"/>
          <w:sz w:val="24"/>
          <w:szCs w:val="24"/>
          <w:u w:val="single"/>
        </w:rPr>
        <w:t>Retail Sales Establishment.</w:t>
      </w:r>
      <w:r w:rsidRPr="795BEEAA">
        <w:rPr>
          <w:rFonts w:ascii="Calibri" w:eastAsia="Calibri" w:hAnsi="Calibri" w:cs="Calibri"/>
          <w:color w:val="00B050"/>
          <w:sz w:val="24"/>
          <w:szCs w:val="24"/>
          <w:u w:val="single"/>
        </w:rPr>
        <w:t xml:space="preserve"> A commercial establishment engaged in the sale of goods or merchandise to the </w:t>
      </w:r>
      <w:proofErr w:type="gramStart"/>
      <w:r w:rsidRPr="795BEEAA">
        <w:rPr>
          <w:rFonts w:ascii="Calibri" w:eastAsia="Calibri" w:hAnsi="Calibri" w:cs="Calibri"/>
          <w:color w:val="00B050"/>
          <w:sz w:val="24"/>
          <w:szCs w:val="24"/>
          <w:u w:val="single"/>
        </w:rPr>
        <w:t>general public</w:t>
      </w:r>
      <w:proofErr w:type="gramEnd"/>
      <w:r w:rsidRPr="795BEEAA">
        <w:rPr>
          <w:rFonts w:ascii="Calibri" w:eastAsia="Calibri" w:hAnsi="Calibri" w:cs="Calibri"/>
          <w:color w:val="00B050"/>
          <w:sz w:val="24"/>
          <w:szCs w:val="24"/>
          <w:u w:val="single"/>
        </w:rPr>
        <w:t xml:space="preserve"> for personal or household consumption, including, but not limited to, </w:t>
      </w:r>
      <w:proofErr w:type="gramStart"/>
      <w:r w:rsidRPr="795BEEAA">
        <w:rPr>
          <w:rFonts w:ascii="Calibri" w:eastAsia="Calibri" w:hAnsi="Calibri" w:cs="Calibri"/>
          <w:color w:val="00B050"/>
          <w:sz w:val="24"/>
          <w:szCs w:val="24"/>
          <w:u w:val="single"/>
        </w:rPr>
        <w:t>grocery</w:t>
      </w:r>
      <w:proofErr w:type="gramEnd"/>
      <w:r w:rsidRPr="795BEEAA">
        <w:rPr>
          <w:rFonts w:ascii="Calibri" w:eastAsia="Calibri" w:hAnsi="Calibri" w:cs="Calibri"/>
          <w:color w:val="00B050"/>
          <w:sz w:val="24"/>
          <w:szCs w:val="24"/>
          <w:u w:val="single"/>
        </w:rPr>
        <w:t>, apparel, department, restaurant, electronic, office, appliance, sporting goods, building supplies, auto parts, and industrial equipment stores.</w:t>
      </w:r>
    </w:p>
    <w:p w14:paraId="0AC4DEEF" w14:textId="395B38F1" w:rsidR="684B66A4" w:rsidRDefault="3C2E7178" w:rsidP="3C2E7178">
      <w:pPr>
        <w:spacing w:after="160" w:line="279" w:lineRule="auto"/>
        <w:rPr>
          <w:rFonts w:ascii="Calibri" w:eastAsia="Calibri" w:hAnsi="Calibri" w:cs="Calibri"/>
          <w:color w:val="000000" w:themeColor="text1"/>
          <w:sz w:val="24"/>
          <w:szCs w:val="24"/>
        </w:rPr>
      </w:pPr>
      <w:r w:rsidRPr="3C2E7178">
        <w:rPr>
          <w:rFonts w:ascii="Calibri" w:eastAsia="Calibri" w:hAnsi="Calibri" w:cs="Calibri"/>
          <w:b/>
          <w:bCs/>
          <w:color w:val="000000" w:themeColor="text1"/>
          <w:sz w:val="24"/>
          <w:szCs w:val="24"/>
        </w:rPr>
        <w:lastRenderedPageBreak/>
        <w:t xml:space="preserve">Exhibit C - Final </w:t>
      </w:r>
    </w:p>
    <w:p w14:paraId="741F5E62" w14:textId="7985BE8A" w:rsidR="684B66A4" w:rsidRDefault="795BEEAA" w:rsidP="795BEEAA">
      <w:pPr>
        <w:pStyle w:val="Heading4"/>
        <w:rPr>
          <w:rFonts w:ascii="Calibri" w:eastAsia="Calibri" w:hAnsi="Calibri" w:cs="Calibri"/>
          <w:sz w:val="24"/>
          <w:szCs w:val="24"/>
        </w:rPr>
      </w:pPr>
      <w:r w:rsidRPr="795BEEAA">
        <w:rPr>
          <w:rFonts w:ascii="Calibri" w:eastAsia="Calibri" w:hAnsi="Calibri" w:cs="Calibri"/>
          <w:sz w:val="24"/>
          <w:szCs w:val="24"/>
        </w:rPr>
        <w:t>12.20.010 Definitions</w:t>
      </w:r>
    </w:p>
    <w:p w14:paraId="6A0ED749" w14:textId="4CB7A056" w:rsidR="684B66A4" w:rsidRDefault="795BEEAA" w:rsidP="795BEEAA">
      <w:pPr>
        <w:rPr>
          <w:rFonts w:ascii="Calibri" w:eastAsia="Calibri" w:hAnsi="Calibri" w:cs="Calibri"/>
          <w:color w:val="000000" w:themeColor="text1"/>
          <w:sz w:val="24"/>
          <w:szCs w:val="24"/>
        </w:rPr>
      </w:pPr>
      <w:r w:rsidRPr="795BEEAA">
        <w:rPr>
          <w:rFonts w:ascii="Calibri" w:eastAsia="Calibri" w:hAnsi="Calibri" w:cs="Calibri"/>
          <w:color w:val="000000" w:themeColor="text1"/>
          <w:sz w:val="24"/>
          <w:szCs w:val="24"/>
        </w:rPr>
        <w:t>The words and terms defined in this Chapter shall have the meanings indicated. Words used in the present tense include the future and words in the singular number include the plural and words in the plural include the singular. Words not included herein but defined elsewhere in the City ordinances shall be construed as termed therein. The word “shall” is mandatory.</w:t>
      </w:r>
    </w:p>
    <w:p w14:paraId="79E35D46" w14:textId="7A25BA02" w:rsidR="684B66A4" w:rsidRDefault="795BEEAA" w:rsidP="795BEEAA">
      <w:pPr>
        <w:rPr>
          <w:rFonts w:ascii="Calibri" w:eastAsia="Calibri" w:hAnsi="Calibri" w:cs="Calibri"/>
          <w:color w:val="000000" w:themeColor="text1"/>
          <w:sz w:val="24"/>
          <w:szCs w:val="24"/>
        </w:rPr>
      </w:pPr>
      <w:r w:rsidRPr="795BEEAA">
        <w:rPr>
          <w:rFonts w:ascii="Calibri" w:eastAsia="Calibri" w:hAnsi="Calibri" w:cs="Calibri"/>
          <w:b/>
          <w:bCs/>
          <w:color w:val="000000" w:themeColor="text1"/>
          <w:sz w:val="24"/>
          <w:szCs w:val="24"/>
        </w:rPr>
        <w:t>Access Strip.</w:t>
      </w:r>
      <w:r w:rsidRPr="795BEEAA">
        <w:rPr>
          <w:rFonts w:ascii="Calibri" w:eastAsia="Calibri" w:hAnsi="Calibri" w:cs="Calibri"/>
          <w:color w:val="000000" w:themeColor="text1"/>
          <w:sz w:val="24"/>
          <w:szCs w:val="24"/>
        </w:rPr>
        <w:t xml:space="preserve"> A strip of land which is part of a lot and provides access to the part thereof used or to be used for buildings or structures.</w:t>
      </w:r>
    </w:p>
    <w:p w14:paraId="6ED0B452" w14:textId="6D30286C" w:rsidR="684B66A4" w:rsidRDefault="1FC25AAD" w:rsidP="1FC25AAD">
      <w:pPr>
        <w:rPr>
          <w:rFonts w:ascii="Calibri" w:eastAsia="Calibri" w:hAnsi="Calibri" w:cs="Calibri"/>
          <w:color w:val="00B050"/>
          <w:sz w:val="24"/>
          <w:szCs w:val="24"/>
        </w:rPr>
      </w:pPr>
      <w:r w:rsidRPr="1FC25AAD">
        <w:rPr>
          <w:rFonts w:ascii="Calibri" w:eastAsia="Calibri" w:hAnsi="Calibri" w:cs="Calibri"/>
          <w:b/>
          <w:bCs/>
          <w:color w:val="000000" w:themeColor="text1"/>
          <w:sz w:val="24"/>
          <w:szCs w:val="24"/>
        </w:rPr>
        <w:t xml:space="preserve">Accessory Dwelling Unit (ADU). </w:t>
      </w:r>
      <w:r w:rsidRPr="1FC25AAD">
        <w:rPr>
          <w:rFonts w:ascii="Calibri" w:eastAsia="Calibri" w:hAnsi="Calibri" w:cs="Calibri"/>
          <w:color w:val="000000" w:themeColor="text1"/>
          <w:sz w:val="24"/>
          <w:szCs w:val="24"/>
        </w:rPr>
        <w:t>A habitable living unit added to, created within or detached from a primary single-family dwelling and contained on one (1) lot or parcel</w:t>
      </w:r>
      <w:r w:rsidRPr="1FC25AAD">
        <w:rPr>
          <w:rFonts w:ascii="Calibri" w:eastAsia="Calibri" w:hAnsi="Calibri" w:cs="Calibri"/>
          <w:color w:val="00B050"/>
          <w:sz w:val="24"/>
          <w:szCs w:val="24"/>
        </w:rPr>
        <w:t xml:space="preserve">. </w:t>
      </w:r>
    </w:p>
    <w:p w14:paraId="5A821206" w14:textId="15B81C6B" w:rsidR="684B66A4" w:rsidRDefault="795BEEAA" w:rsidP="795BEEAA">
      <w:pPr>
        <w:rPr>
          <w:rFonts w:ascii="Calibri" w:eastAsia="Calibri" w:hAnsi="Calibri" w:cs="Calibri"/>
          <w:color w:val="000000" w:themeColor="text1"/>
          <w:sz w:val="24"/>
          <w:szCs w:val="24"/>
        </w:rPr>
      </w:pPr>
      <w:r w:rsidRPr="795BEEAA">
        <w:rPr>
          <w:rFonts w:ascii="Calibri" w:eastAsia="Calibri" w:hAnsi="Calibri" w:cs="Calibri"/>
          <w:color w:val="000000" w:themeColor="text1"/>
          <w:sz w:val="24"/>
          <w:szCs w:val="24"/>
        </w:rPr>
        <w:t>...</w:t>
      </w:r>
    </w:p>
    <w:p w14:paraId="22D63654" w14:textId="2FFB4F65" w:rsidR="684B66A4" w:rsidRDefault="795BEEAA" w:rsidP="795BEEAA">
      <w:pPr>
        <w:rPr>
          <w:rFonts w:ascii="Calibri" w:eastAsia="Calibri" w:hAnsi="Calibri" w:cs="Calibri"/>
          <w:color w:val="000000" w:themeColor="text1"/>
          <w:sz w:val="24"/>
          <w:szCs w:val="24"/>
        </w:rPr>
      </w:pPr>
      <w:r w:rsidRPr="795BEEAA">
        <w:rPr>
          <w:rFonts w:ascii="Calibri" w:eastAsia="Calibri" w:hAnsi="Calibri" w:cs="Calibri"/>
          <w:b/>
          <w:bCs/>
          <w:color w:val="000000" w:themeColor="text1"/>
          <w:sz w:val="24"/>
          <w:szCs w:val="24"/>
        </w:rPr>
        <w:t xml:space="preserve">Dwelling Unit (IADU), Internal Accessory. </w:t>
      </w:r>
      <w:r w:rsidRPr="795BEEAA">
        <w:rPr>
          <w:rStyle w:val="RedStrikethroughChar"/>
          <w:rFonts w:ascii="Calibri" w:eastAsia="Calibri" w:hAnsi="Calibri" w:cs="Calibri"/>
          <w:strike w:val="0"/>
          <w:color w:val="000000" w:themeColor="text1"/>
        </w:rPr>
        <w:t xml:space="preserve">An Accessory Dwelling Unit </w:t>
      </w:r>
      <w:proofErr w:type="gramStart"/>
      <w:r w:rsidRPr="795BEEAA">
        <w:rPr>
          <w:rStyle w:val="RedStrikethroughChar"/>
          <w:rFonts w:ascii="Calibri" w:eastAsia="Calibri" w:hAnsi="Calibri" w:cs="Calibri"/>
          <w:strike w:val="0"/>
          <w:color w:val="000000" w:themeColor="text1"/>
        </w:rPr>
        <w:t>created</w:t>
      </w:r>
      <w:proofErr w:type="gramEnd"/>
      <w:r w:rsidRPr="795BEEAA">
        <w:rPr>
          <w:rStyle w:val="RedStrikethroughChar"/>
          <w:rFonts w:ascii="Calibri" w:eastAsia="Calibri" w:hAnsi="Calibri" w:cs="Calibri"/>
          <w:strike w:val="0"/>
          <w:color w:val="000000" w:themeColor="text1"/>
        </w:rPr>
        <w:t xml:space="preserve"> within a primary dwelling, </w:t>
      </w:r>
      <w:r w:rsidRPr="795BEEAA">
        <w:rPr>
          <w:rFonts w:ascii="Calibri" w:eastAsia="Calibri" w:hAnsi="Calibri" w:cs="Calibri"/>
          <w:color w:val="000000" w:themeColor="text1"/>
          <w:sz w:val="24"/>
          <w:szCs w:val="24"/>
        </w:rPr>
        <w:t xml:space="preserve">within the footprint of the primary dwelling at the time the internal accessory dwelling unit </w:t>
      </w:r>
      <w:proofErr w:type="gramStart"/>
      <w:r w:rsidRPr="795BEEAA">
        <w:rPr>
          <w:rFonts w:ascii="Calibri" w:eastAsia="Calibri" w:hAnsi="Calibri" w:cs="Calibri"/>
          <w:color w:val="000000" w:themeColor="text1"/>
          <w:sz w:val="24"/>
          <w:szCs w:val="24"/>
        </w:rPr>
        <w:t>is</w:t>
      </w:r>
      <w:proofErr w:type="gramEnd"/>
      <w:r w:rsidRPr="795BEEAA">
        <w:rPr>
          <w:rFonts w:ascii="Calibri" w:eastAsia="Calibri" w:hAnsi="Calibri" w:cs="Calibri"/>
          <w:color w:val="000000" w:themeColor="text1"/>
          <w:sz w:val="24"/>
          <w:szCs w:val="24"/>
        </w:rPr>
        <w:t xml:space="preserve"> created, </w:t>
      </w:r>
      <w:r w:rsidRPr="795BEEAA">
        <w:rPr>
          <w:rStyle w:val="RedStrikethroughChar"/>
          <w:rFonts w:ascii="Calibri" w:eastAsia="Calibri" w:hAnsi="Calibri" w:cs="Calibri"/>
          <w:strike w:val="0"/>
          <w:color w:val="000000" w:themeColor="text1"/>
        </w:rPr>
        <w:t xml:space="preserve">and for the purpose of offering long-term rental of 30 consecutive days or longer. (Utah Code Ann. </w:t>
      </w:r>
      <w:r w:rsidRPr="795BEEAA">
        <w:rPr>
          <w:rFonts w:ascii="Calibri" w:eastAsia="Calibri" w:hAnsi="Calibri" w:cs="Calibri"/>
          <w:color w:val="000000" w:themeColor="text1"/>
          <w:sz w:val="24"/>
          <w:szCs w:val="24"/>
        </w:rPr>
        <w:t>§ 10-21-101(16)).</w:t>
      </w:r>
    </w:p>
    <w:p w14:paraId="37E8823D" w14:textId="311990AA" w:rsidR="684B66A4" w:rsidRDefault="795BEEAA" w:rsidP="795BEEAA">
      <w:pPr>
        <w:rPr>
          <w:rFonts w:ascii="Calibri" w:eastAsia="Calibri" w:hAnsi="Calibri" w:cs="Calibri"/>
          <w:color w:val="000000" w:themeColor="text1"/>
          <w:sz w:val="24"/>
          <w:szCs w:val="24"/>
        </w:rPr>
      </w:pPr>
      <w:r w:rsidRPr="795BEEAA">
        <w:rPr>
          <w:rFonts w:ascii="Calibri" w:eastAsia="Calibri" w:hAnsi="Calibri" w:cs="Calibri"/>
          <w:b/>
          <w:bCs/>
          <w:color w:val="000000" w:themeColor="text1"/>
          <w:sz w:val="24"/>
          <w:szCs w:val="24"/>
        </w:rPr>
        <w:t xml:space="preserve">Dwelling Unit (DADU), Detached Accessory. </w:t>
      </w:r>
      <w:r w:rsidRPr="795BEEAA">
        <w:rPr>
          <w:rStyle w:val="RedStrikethroughChar"/>
          <w:rFonts w:ascii="Calibri" w:eastAsia="Calibri" w:hAnsi="Calibri" w:cs="Calibri"/>
          <w:strike w:val="0"/>
          <w:color w:val="000000" w:themeColor="text1"/>
        </w:rPr>
        <w:t>An accessory dwelling unit that is not attached to or within a primary detached single-family dwelling and located</w:t>
      </w:r>
      <w:r w:rsidRPr="795BEEAA">
        <w:rPr>
          <w:rFonts w:ascii="Calibri" w:eastAsia="Calibri" w:hAnsi="Calibri" w:cs="Calibri"/>
          <w:color w:val="000000" w:themeColor="text1"/>
          <w:sz w:val="24"/>
          <w:szCs w:val="24"/>
        </w:rPr>
        <w:t xml:space="preserve"> </w:t>
      </w:r>
      <w:r w:rsidRPr="795BEEAA">
        <w:rPr>
          <w:rStyle w:val="RedStrikethroughChar"/>
          <w:rFonts w:ascii="Calibri" w:eastAsia="Calibri" w:hAnsi="Calibri" w:cs="Calibri"/>
          <w:strike w:val="0"/>
          <w:color w:val="000000" w:themeColor="text1"/>
        </w:rPr>
        <w:t>on the same lot or parcel as the primary detached single-family dwelling. (Utah Code Ann. § 10-21-101(9)). A detached accessory dwelling unit is created for the purpose of offering long-term rental of 30 consecutive days or longer.</w:t>
      </w:r>
    </w:p>
    <w:p w14:paraId="2A942546" w14:textId="36BFFE0E" w:rsidR="684B66A4" w:rsidRDefault="795BEEAA" w:rsidP="795BEEAA">
      <w:pPr>
        <w:rPr>
          <w:rFonts w:ascii="Calibri" w:eastAsia="Calibri" w:hAnsi="Calibri" w:cs="Calibri"/>
          <w:color w:val="000000" w:themeColor="text1"/>
          <w:sz w:val="24"/>
          <w:szCs w:val="24"/>
        </w:rPr>
      </w:pPr>
      <w:r w:rsidRPr="795BEEAA">
        <w:rPr>
          <w:rFonts w:ascii="Calibri" w:eastAsia="Calibri" w:hAnsi="Calibri" w:cs="Calibri"/>
          <w:color w:val="000000" w:themeColor="text1"/>
          <w:sz w:val="24"/>
          <w:szCs w:val="24"/>
        </w:rPr>
        <w:t>...</w:t>
      </w:r>
    </w:p>
    <w:p w14:paraId="03A67FC8" w14:textId="6E40F8F0" w:rsidR="684B66A4" w:rsidRDefault="1FC25AAD" w:rsidP="795BEEAA">
      <w:pPr>
        <w:spacing w:after="160" w:line="279" w:lineRule="auto"/>
        <w:rPr>
          <w:rFonts w:ascii="Calibri" w:eastAsia="Calibri" w:hAnsi="Calibri" w:cs="Calibri"/>
          <w:color w:val="000000" w:themeColor="text1"/>
          <w:sz w:val="24"/>
          <w:szCs w:val="24"/>
        </w:rPr>
      </w:pPr>
      <w:r w:rsidRPr="1FC25AAD">
        <w:rPr>
          <w:rFonts w:ascii="Calibri" w:eastAsia="Calibri" w:hAnsi="Calibri" w:cs="Calibri"/>
          <w:b/>
          <w:bCs/>
          <w:color w:val="000000" w:themeColor="text1"/>
          <w:sz w:val="24"/>
          <w:szCs w:val="24"/>
        </w:rPr>
        <w:t>Retail Sales Establishment.</w:t>
      </w:r>
      <w:r w:rsidRPr="1FC25AAD">
        <w:rPr>
          <w:rFonts w:ascii="Calibri" w:eastAsia="Calibri" w:hAnsi="Calibri" w:cs="Calibri"/>
          <w:color w:val="000000" w:themeColor="text1"/>
          <w:sz w:val="24"/>
          <w:szCs w:val="24"/>
        </w:rPr>
        <w:t xml:space="preserve"> A commercial establishment engaged in the sale of goods or merchandise to the </w:t>
      </w:r>
      <w:proofErr w:type="gramStart"/>
      <w:r w:rsidRPr="1FC25AAD">
        <w:rPr>
          <w:rFonts w:ascii="Calibri" w:eastAsia="Calibri" w:hAnsi="Calibri" w:cs="Calibri"/>
          <w:color w:val="000000" w:themeColor="text1"/>
          <w:sz w:val="24"/>
          <w:szCs w:val="24"/>
        </w:rPr>
        <w:t>general public</w:t>
      </w:r>
      <w:proofErr w:type="gramEnd"/>
      <w:r w:rsidRPr="1FC25AAD">
        <w:rPr>
          <w:rFonts w:ascii="Calibri" w:eastAsia="Calibri" w:hAnsi="Calibri" w:cs="Calibri"/>
          <w:color w:val="000000" w:themeColor="text1"/>
          <w:sz w:val="24"/>
          <w:szCs w:val="24"/>
        </w:rPr>
        <w:t xml:space="preserve"> for personal or household consumption, including, but not limited to, </w:t>
      </w:r>
      <w:proofErr w:type="gramStart"/>
      <w:r w:rsidRPr="1FC25AAD">
        <w:rPr>
          <w:rFonts w:ascii="Calibri" w:eastAsia="Calibri" w:hAnsi="Calibri" w:cs="Calibri"/>
          <w:color w:val="000000" w:themeColor="text1"/>
          <w:sz w:val="24"/>
          <w:szCs w:val="24"/>
        </w:rPr>
        <w:t>grocery</w:t>
      </w:r>
      <w:proofErr w:type="gramEnd"/>
      <w:r w:rsidRPr="1FC25AAD">
        <w:rPr>
          <w:rFonts w:ascii="Calibri" w:eastAsia="Calibri" w:hAnsi="Calibri" w:cs="Calibri"/>
          <w:color w:val="000000" w:themeColor="text1"/>
          <w:sz w:val="24"/>
          <w:szCs w:val="24"/>
        </w:rPr>
        <w:t xml:space="preserve">, apparel, department, restaurant, electronic, office, appliance, sporting goods, building supplies, auto parts, and industrial equipment stores. </w:t>
      </w:r>
    </w:p>
    <w:p w14:paraId="39FD4859" w14:textId="59441BEF" w:rsidR="1FC25AAD" w:rsidRDefault="1FC25AAD" w:rsidP="1FC25AAD">
      <w:pPr>
        <w:spacing w:after="160" w:line="279" w:lineRule="auto"/>
        <w:rPr>
          <w:rFonts w:ascii="Calibri" w:eastAsia="Calibri" w:hAnsi="Calibri" w:cs="Calibri"/>
          <w:color w:val="000000" w:themeColor="text1"/>
          <w:sz w:val="24"/>
          <w:szCs w:val="24"/>
        </w:rPr>
      </w:pPr>
    </w:p>
    <w:p w14:paraId="02774256" w14:textId="76D7D0FF" w:rsidR="1FC25AAD" w:rsidRDefault="1FC25AAD" w:rsidP="1FC25AAD">
      <w:pPr>
        <w:spacing w:after="160" w:line="279" w:lineRule="auto"/>
        <w:rPr>
          <w:rFonts w:ascii="Calibri" w:eastAsia="Calibri" w:hAnsi="Calibri" w:cs="Calibri"/>
          <w:color w:val="000000" w:themeColor="text1"/>
          <w:sz w:val="24"/>
          <w:szCs w:val="24"/>
        </w:rPr>
      </w:pPr>
    </w:p>
    <w:p w14:paraId="416623ED" w14:textId="1D73A18E" w:rsidR="1FC25AAD" w:rsidRDefault="1FC25AAD" w:rsidP="1FC25AAD">
      <w:pPr>
        <w:spacing w:after="160" w:line="279" w:lineRule="auto"/>
        <w:rPr>
          <w:rFonts w:ascii="Calibri" w:eastAsia="Calibri" w:hAnsi="Calibri" w:cs="Calibri"/>
          <w:color w:val="000000" w:themeColor="text1"/>
          <w:sz w:val="24"/>
          <w:szCs w:val="24"/>
        </w:rPr>
      </w:pPr>
    </w:p>
    <w:p w14:paraId="01E11140" w14:textId="425A50BF" w:rsidR="1FC25AAD" w:rsidRDefault="1FC25AAD" w:rsidP="1FC25AAD">
      <w:pPr>
        <w:spacing w:after="160" w:line="279" w:lineRule="auto"/>
        <w:rPr>
          <w:rFonts w:ascii="Calibri" w:eastAsia="Calibri" w:hAnsi="Calibri" w:cs="Calibri"/>
          <w:b/>
          <w:bCs/>
          <w:color w:val="000000" w:themeColor="text1"/>
          <w:sz w:val="24"/>
          <w:szCs w:val="24"/>
        </w:rPr>
      </w:pPr>
      <w:r w:rsidRPr="1FC25AAD">
        <w:rPr>
          <w:rFonts w:ascii="Calibri" w:eastAsia="Calibri" w:hAnsi="Calibri" w:cs="Calibri"/>
          <w:b/>
          <w:bCs/>
          <w:color w:val="000000" w:themeColor="text1"/>
          <w:sz w:val="24"/>
          <w:szCs w:val="24"/>
        </w:rPr>
        <w:lastRenderedPageBreak/>
        <w:t xml:space="preserve">Exhibit D – Definitions Format </w:t>
      </w:r>
    </w:p>
    <w:p w14:paraId="228E76B4" w14:textId="7F9B0C88" w:rsidR="1FC25AAD" w:rsidRDefault="1FC25AAD" w:rsidP="1FC25AAD">
      <w:pPr>
        <w:spacing w:after="160" w:line="279" w:lineRule="auto"/>
        <w:rPr>
          <w:rFonts w:ascii="Calibri" w:eastAsia="Calibri" w:hAnsi="Calibri" w:cs="Calibri"/>
          <w:color w:val="000000" w:themeColor="text1"/>
          <w:sz w:val="24"/>
          <w:szCs w:val="24"/>
        </w:rPr>
      </w:pPr>
      <w:r w:rsidRPr="1FC25AAD">
        <w:rPr>
          <w:rFonts w:ascii="Calibri" w:eastAsia="Calibri" w:hAnsi="Calibri" w:cs="Calibri"/>
          <w:color w:val="000000" w:themeColor="text1"/>
          <w:sz w:val="24"/>
          <w:szCs w:val="24"/>
        </w:rPr>
        <w:t>“Access Strip” means a strip of land...</w:t>
      </w:r>
    </w:p>
    <w:p w14:paraId="586FD34C" w14:textId="6B312847" w:rsidR="1FC25AAD" w:rsidRDefault="1FC25AAD" w:rsidP="1FC25AAD">
      <w:pPr>
        <w:spacing w:after="160" w:line="279" w:lineRule="auto"/>
        <w:rPr>
          <w:rFonts w:ascii="Calibri" w:eastAsia="Calibri" w:hAnsi="Calibri" w:cs="Calibri"/>
          <w:color w:val="000000" w:themeColor="text1"/>
          <w:sz w:val="24"/>
          <w:szCs w:val="24"/>
        </w:rPr>
      </w:pPr>
      <w:r w:rsidRPr="1FC25AAD">
        <w:rPr>
          <w:rFonts w:ascii="Calibri" w:eastAsia="Calibri" w:hAnsi="Calibri" w:cs="Calibri"/>
          <w:color w:val="000000" w:themeColor="text1"/>
          <w:sz w:val="24"/>
          <w:szCs w:val="24"/>
        </w:rPr>
        <w:t>“Accessory Dwelling Unit (ADU)” means a habitable living space...</w:t>
      </w:r>
    </w:p>
    <w:p w14:paraId="702823CB" w14:textId="2FCBB141" w:rsidR="1FC25AAD" w:rsidRDefault="1FC25AAD" w:rsidP="1FC25AAD">
      <w:pPr>
        <w:spacing w:after="160" w:line="279" w:lineRule="auto"/>
        <w:rPr>
          <w:rFonts w:ascii="Calibri" w:eastAsia="Calibri" w:hAnsi="Calibri" w:cs="Calibri"/>
          <w:color w:val="000000" w:themeColor="text1"/>
          <w:sz w:val="24"/>
          <w:szCs w:val="24"/>
        </w:rPr>
      </w:pPr>
      <w:r w:rsidRPr="1FC25AAD">
        <w:rPr>
          <w:rFonts w:ascii="Calibri" w:eastAsia="Calibri" w:hAnsi="Calibri" w:cs="Calibri"/>
          <w:color w:val="000000" w:themeColor="text1"/>
          <w:sz w:val="24"/>
          <w:szCs w:val="24"/>
        </w:rPr>
        <w:t>...</w:t>
      </w:r>
    </w:p>
    <w:p w14:paraId="650B84F8" w14:textId="1A9064E0" w:rsidR="1FC25AAD" w:rsidRDefault="1FC25AAD" w:rsidP="1FC25AAD">
      <w:pPr>
        <w:spacing w:after="160" w:line="279" w:lineRule="auto"/>
        <w:rPr>
          <w:rFonts w:ascii="Calibri" w:eastAsia="Calibri" w:hAnsi="Calibri" w:cs="Calibri"/>
          <w:color w:val="000000" w:themeColor="text1"/>
          <w:sz w:val="24"/>
          <w:szCs w:val="24"/>
        </w:rPr>
      </w:pPr>
      <w:r w:rsidRPr="1FC25AAD">
        <w:rPr>
          <w:rFonts w:ascii="Calibri" w:eastAsia="Calibri" w:hAnsi="Calibri" w:cs="Calibri"/>
          <w:color w:val="000000" w:themeColor="text1"/>
          <w:sz w:val="24"/>
          <w:szCs w:val="24"/>
        </w:rPr>
        <w:t>“Internal Accessory Dwelling Unit (IADU)” means an Accessory Dwelling Unit...</w:t>
      </w:r>
    </w:p>
    <w:p w14:paraId="2E2F274C" w14:textId="70BC385E" w:rsidR="684B66A4" w:rsidRDefault="684B66A4" w:rsidP="795BEEAA">
      <w:pPr>
        <w:rPr>
          <w:rFonts w:ascii="Calibri" w:eastAsia="Calibri" w:hAnsi="Calibri" w:cs="Calibri"/>
          <w:color w:val="000000" w:themeColor="text1"/>
          <w:sz w:val="24"/>
          <w:szCs w:val="24"/>
        </w:rPr>
      </w:pPr>
    </w:p>
    <w:p w14:paraId="7DAD4C73" w14:textId="2148B70E" w:rsidR="684B66A4" w:rsidRDefault="684B66A4" w:rsidP="684B66A4">
      <w:pPr>
        <w:rPr>
          <w:rFonts w:eastAsiaTheme="minorEastAsia"/>
          <w:b/>
          <w:bCs/>
        </w:rPr>
      </w:pPr>
    </w:p>
    <w:sectPr w:rsidR="684B66A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F6C4B" w14:textId="77777777" w:rsidR="004F36F4" w:rsidRDefault="004F36F4" w:rsidP="004379FC">
      <w:pPr>
        <w:spacing w:after="0" w:line="240" w:lineRule="auto"/>
      </w:pPr>
      <w:r>
        <w:separator/>
      </w:r>
    </w:p>
  </w:endnote>
  <w:endnote w:type="continuationSeparator" w:id="0">
    <w:p w14:paraId="2B114BE8" w14:textId="77777777" w:rsidR="004F36F4" w:rsidRDefault="004F36F4" w:rsidP="00437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5184488"/>
      <w:docPartObj>
        <w:docPartGallery w:val="Page Numbers (Bottom of Page)"/>
        <w:docPartUnique/>
      </w:docPartObj>
    </w:sdtPr>
    <w:sdtEndPr>
      <w:rPr>
        <w:color w:val="7F7F7F" w:themeColor="background1" w:themeShade="7F"/>
        <w:spacing w:val="60"/>
      </w:rPr>
    </w:sdtEndPr>
    <w:sdtContent>
      <w:p w14:paraId="7AE8A15A" w14:textId="24FD05BE" w:rsidR="004379FC" w:rsidRDefault="004379F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9184C2C" w14:textId="77777777" w:rsidR="004379FC" w:rsidRDefault="00437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999A7" w14:textId="77777777" w:rsidR="004F36F4" w:rsidRDefault="004F36F4" w:rsidP="004379FC">
      <w:pPr>
        <w:spacing w:after="0" w:line="240" w:lineRule="auto"/>
      </w:pPr>
      <w:r>
        <w:separator/>
      </w:r>
    </w:p>
  </w:footnote>
  <w:footnote w:type="continuationSeparator" w:id="0">
    <w:p w14:paraId="48C7F24C" w14:textId="77777777" w:rsidR="004F36F4" w:rsidRDefault="004F36F4" w:rsidP="00437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ED53" w14:textId="7D7639D4" w:rsidR="00C300BA" w:rsidRDefault="795BEEAA" w:rsidP="00C300BA">
    <w:pPr>
      <w:pStyle w:val="HeaderCenter"/>
    </w:pPr>
    <w:r>
      <w:t>Hyde Park, Utah, Municipal Code</w:t>
    </w:r>
    <w:r w:rsidR="004379FC">
      <w:br/>
    </w:r>
    <w:r>
      <w:t>TITLE 12 LAND USE &amp; DEVELOPMENT</w:t>
    </w:r>
  </w:p>
  <w:p w14:paraId="3E6D4A43" w14:textId="77777777" w:rsidR="004379FC" w:rsidRDefault="004379FC" w:rsidP="004379FC">
    <w:pPr>
      <w:pStyle w:val="HeaderCenter"/>
    </w:pPr>
  </w:p>
  <w:p w14:paraId="01C6CCC7" w14:textId="77777777" w:rsidR="004379FC" w:rsidRDefault="004379FC" w:rsidP="004379FC">
    <w:pPr>
      <w:pStyle w:val="HeaderCenter"/>
      <w:pBdr>
        <w:top w:val="single" w:sz="4" w:space="0" w:color="auto"/>
      </w:pBdr>
    </w:pPr>
  </w:p>
  <w:p w14:paraId="42AA9901" w14:textId="77777777" w:rsidR="004379FC" w:rsidRDefault="004379FC" w:rsidP="004379FC">
    <w:pPr>
      <w:pStyle w:val="Header"/>
    </w:pPr>
  </w:p>
  <w:p w14:paraId="25BC8360" w14:textId="77777777" w:rsidR="004379FC" w:rsidRDefault="004379FC" w:rsidP="004379FC">
    <w:pPr>
      <w:pStyle w:val="Header"/>
    </w:pPr>
  </w:p>
  <w:p w14:paraId="7B475776" w14:textId="77777777" w:rsidR="004379FC" w:rsidRDefault="00437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C5A3E"/>
    <w:multiLevelType w:val="hybridMultilevel"/>
    <w:tmpl w:val="93DCCD58"/>
    <w:lvl w:ilvl="0" w:tplc="258E07C6">
      <w:start w:val="1"/>
      <w:numFmt w:val="upperLetter"/>
      <w:lvlText w:val="%1."/>
      <w:lvlJc w:val="left"/>
      <w:pPr>
        <w:ind w:left="720" w:hanging="360"/>
      </w:pPr>
      <w:rPr>
        <w:rFonts w:ascii="Times New Roman" w:hAnsi="Times New Roman" w:hint="default"/>
      </w:rPr>
    </w:lvl>
    <w:lvl w:ilvl="1" w:tplc="A61615C8">
      <w:start w:val="1"/>
      <w:numFmt w:val="lowerLetter"/>
      <w:lvlText w:val="%2."/>
      <w:lvlJc w:val="left"/>
      <w:pPr>
        <w:ind w:left="1440" w:hanging="360"/>
      </w:pPr>
    </w:lvl>
    <w:lvl w:ilvl="2" w:tplc="F44CAA14">
      <w:start w:val="1"/>
      <w:numFmt w:val="lowerRoman"/>
      <w:lvlText w:val="%3."/>
      <w:lvlJc w:val="right"/>
      <w:pPr>
        <w:ind w:left="2160" w:hanging="180"/>
      </w:pPr>
    </w:lvl>
    <w:lvl w:ilvl="3" w:tplc="36445E56">
      <w:start w:val="1"/>
      <w:numFmt w:val="decimal"/>
      <w:lvlText w:val="%4."/>
      <w:lvlJc w:val="left"/>
      <w:pPr>
        <w:ind w:left="2880" w:hanging="360"/>
      </w:pPr>
    </w:lvl>
    <w:lvl w:ilvl="4" w:tplc="A7B65F80">
      <w:start w:val="1"/>
      <w:numFmt w:val="lowerLetter"/>
      <w:lvlText w:val="%5."/>
      <w:lvlJc w:val="left"/>
      <w:pPr>
        <w:ind w:left="3600" w:hanging="360"/>
      </w:pPr>
    </w:lvl>
    <w:lvl w:ilvl="5" w:tplc="4970A796">
      <w:start w:val="1"/>
      <w:numFmt w:val="lowerRoman"/>
      <w:lvlText w:val="%6."/>
      <w:lvlJc w:val="right"/>
      <w:pPr>
        <w:ind w:left="4320" w:hanging="180"/>
      </w:pPr>
    </w:lvl>
    <w:lvl w:ilvl="6" w:tplc="C8620314">
      <w:start w:val="1"/>
      <w:numFmt w:val="decimal"/>
      <w:lvlText w:val="%7."/>
      <w:lvlJc w:val="left"/>
      <w:pPr>
        <w:ind w:left="5040" w:hanging="360"/>
      </w:pPr>
    </w:lvl>
    <w:lvl w:ilvl="7" w:tplc="71C63F06">
      <w:start w:val="1"/>
      <w:numFmt w:val="lowerLetter"/>
      <w:lvlText w:val="%8."/>
      <w:lvlJc w:val="left"/>
      <w:pPr>
        <w:ind w:left="5760" w:hanging="360"/>
      </w:pPr>
    </w:lvl>
    <w:lvl w:ilvl="8" w:tplc="2578D8F8">
      <w:start w:val="1"/>
      <w:numFmt w:val="lowerRoman"/>
      <w:lvlText w:val="%9."/>
      <w:lvlJc w:val="right"/>
      <w:pPr>
        <w:ind w:left="6480" w:hanging="180"/>
      </w:pPr>
    </w:lvl>
  </w:abstractNum>
  <w:abstractNum w:abstractNumId="1" w15:restartNumberingAfterBreak="0">
    <w:nsid w:val="26985E36"/>
    <w:multiLevelType w:val="hybridMultilevel"/>
    <w:tmpl w:val="B1A6A0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D95931"/>
    <w:multiLevelType w:val="multilevel"/>
    <w:tmpl w:val="DC6A83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8B657F"/>
    <w:multiLevelType w:val="multilevel"/>
    <w:tmpl w:val="F0929DD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31F0758E"/>
    <w:multiLevelType w:val="multilevel"/>
    <w:tmpl w:val="3690983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40F41E13"/>
    <w:multiLevelType w:val="hybridMultilevel"/>
    <w:tmpl w:val="EF6A5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94E274"/>
    <w:multiLevelType w:val="hybridMultilevel"/>
    <w:tmpl w:val="F72AA1F6"/>
    <w:lvl w:ilvl="0" w:tplc="FC02784C">
      <w:start w:val="1"/>
      <w:numFmt w:val="upperLetter"/>
      <w:lvlText w:val="%1."/>
      <w:lvlJc w:val="left"/>
      <w:pPr>
        <w:ind w:left="720" w:hanging="360"/>
      </w:pPr>
      <w:rPr>
        <w:rFonts w:ascii="Times New Roman" w:hAnsi="Times New Roman" w:hint="default"/>
      </w:rPr>
    </w:lvl>
    <w:lvl w:ilvl="1" w:tplc="8B0E446C">
      <w:start w:val="1"/>
      <w:numFmt w:val="lowerLetter"/>
      <w:lvlText w:val="%2."/>
      <w:lvlJc w:val="left"/>
      <w:pPr>
        <w:ind w:left="1440" w:hanging="360"/>
      </w:pPr>
    </w:lvl>
    <w:lvl w:ilvl="2" w:tplc="3D7084CE">
      <w:start w:val="1"/>
      <w:numFmt w:val="lowerRoman"/>
      <w:lvlText w:val="%3."/>
      <w:lvlJc w:val="right"/>
      <w:pPr>
        <w:ind w:left="2160" w:hanging="180"/>
      </w:pPr>
    </w:lvl>
    <w:lvl w:ilvl="3" w:tplc="77DEF284">
      <w:start w:val="1"/>
      <w:numFmt w:val="decimal"/>
      <w:lvlText w:val="%4."/>
      <w:lvlJc w:val="left"/>
      <w:pPr>
        <w:ind w:left="2880" w:hanging="360"/>
      </w:pPr>
    </w:lvl>
    <w:lvl w:ilvl="4" w:tplc="4EBA9C82">
      <w:start w:val="1"/>
      <w:numFmt w:val="lowerLetter"/>
      <w:lvlText w:val="%5."/>
      <w:lvlJc w:val="left"/>
      <w:pPr>
        <w:ind w:left="3600" w:hanging="360"/>
      </w:pPr>
    </w:lvl>
    <w:lvl w:ilvl="5" w:tplc="95A42FAC">
      <w:start w:val="1"/>
      <w:numFmt w:val="lowerRoman"/>
      <w:lvlText w:val="%6."/>
      <w:lvlJc w:val="right"/>
      <w:pPr>
        <w:ind w:left="4320" w:hanging="180"/>
      </w:pPr>
    </w:lvl>
    <w:lvl w:ilvl="6" w:tplc="32FEC10C">
      <w:start w:val="1"/>
      <w:numFmt w:val="decimal"/>
      <w:lvlText w:val="%7."/>
      <w:lvlJc w:val="left"/>
      <w:pPr>
        <w:ind w:left="5040" w:hanging="360"/>
      </w:pPr>
    </w:lvl>
    <w:lvl w:ilvl="7" w:tplc="A2D09DE2">
      <w:start w:val="1"/>
      <w:numFmt w:val="lowerLetter"/>
      <w:lvlText w:val="%8."/>
      <w:lvlJc w:val="left"/>
      <w:pPr>
        <w:ind w:left="5760" w:hanging="360"/>
      </w:pPr>
    </w:lvl>
    <w:lvl w:ilvl="8" w:tplc="730E3A20">
      <w:start w:val="1"/>
      <w:numFmt w:val="lowerRoman"/>
      <w:lvlText w:val="%9."/>
      <w:lvlJc w:val="right"/>
      <w:pPr>
        <w:ind w:left="6480" w:hanging="180"/>
      </w:pPr>
    </w:lvl>
  </w:abstractNum>
  <w:abstractNum w:abstractNumId="7" w15:restartNumberingAfterBreak="0">
    <w:nsid w:val="4C6F11CB"/>
    <w:multiLevelType w:val="multilevel"/>
    <w:tmpl w:val="876231B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4D6F62A8"/>
    <w:multiLevelType w:val="hybridMultilevel"/>
    <w:tmpl w:val="B17A3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D29A27"/>
    <w:multiLevelType w:val="hybridMultilevel"/>
    <w:tmpl w:val="6BF65990"/>
    <w:lvl w:ilvl="0" w:tplc="424CB7AE">
      <w:start w:val="1"/>
      <w:numFmt w:val="decimal"/>
      <w:lvlText w:val="%1."/>
      <w:lvlJc w:val="left"/>
      <w:pPr>
        <w:ind w:left="360" w:hanging="360"/>
      </w:pPr>
      <w:rPr>
        <w:rFonts w:ascii="Calibri" w:hAnsi="Calibri" w:hint="default"/>
      </w:rPr>
    </w:lvl>
    <w:lvl w:ilvl="1" w:tplc="23060338">
      <w:start w:val="1"/>
      <w:numFmt w:val="lowerLetter"/>
      <w:lvlText w:val="%2."/>
      <w:lvlJc w:val="left"/>
      <w:pPr>
        <w:ind w:left="1440" w:hanging="360"/>
      </w:pPr>
    </w:lvl>
    <w:lvl w:ilvl="2" w:tplc="B4C2091A">
      <w:start w:val="1"/>
      <w:numFmt w:val="lowerRoman"/>
      <w:lvlText w:val="%3."/>
      <w:lvlJc w:val="right"/>
      <w:pPr>
        <w:ind w:left="2160" w:hanging="180"/>
      </w:pPr>
    </w:lvl>
    <w:lvl w:ilvl="3" w:tplc="709EB6AC">
      <w:start w:val="1"/>
      <w:numFmt w:val="decimal"/>
      <w:lvlText w:val="%4."/>
      <w:lvlJc w:val="left"/>
      <w:pPr>
        <w:ind w:left="2880" w:hanging="360"/>
      </w:pPr>
    </w:lvl>
    <w:lvl w:ilvl="4" w:tplc="935A50AA">
      <w:start w:val="1"/>
      <w:numFmt w:val="lowerLetter"/>
      <w:lvlText w:val="%5."/>
      <w:lvlJc w:val="left"/>
      <w:pPr>
        <w:ind w:left="3600" w:hanging="360"/>
      </w:pPr>
    </w:lvl>
    <w:lvl w:ilvl="5" w:tplc="FE9A05E8">
      <w:start w:val="1"/>
      <w:numFmt w:val="lowerRoman"/>
      <w:lvlText w:val="%6."/>
      <w:lvlJc w:val="right"/>
      <w:pPr>
        <w:ind w:left="4320" w:hanging="180"/>
      </w:pPr>
    </w:lvl>
    <w:lvl w:ilvl="6" w:tplc="D4708C6A">
      <w:start w:val="1"/>
      <w:numFmt w:val="decimal"/>
      <w:lvlText w:val="%7."/>
      <w:lvlJc w:val="left"/>
      <w:pPr>
        <w:ind w:left="5040" w:hanging="360"/>
      </w:pPr>
    </w:lvl>
    <w:lvl w:ilvl="7" w:tplc="5B461994">
      <w:start w:val="1"/>
      <w:numFmt w:val="lowerLetter"/>
      <w:lvlText w:val="%8."/>
      <w:lvlJc w:val="left"/>
      <w:pPr>
        <w:ind w:left="5760" w:hanging="360"/>
      </w:pPr>
    </w:lvl>
    <w:lvl w:ilvl="8" w:tplc="C3AC516A">
      <w:start w:val="1"/>
      <w:numFmt w:val="lowerRoman"/>
      <w:lvlText w:val="%9."/>
      <w:lvlJc w:val="right"/>
      <w:pPr>
        <w:ind w:left="6480" w:hanging="180"/>
      </w:pPr>
    </w:lvl>
  </w:abstractNum>
  <w:abstractNum w:abstractNumId="10" w15:restartNumberingAfterBreak="0">
    <w:nsid w:val="66EE0B6C"/>
    <w:multiLevelType w:val="multilevel"/>
    <w:tmpl w:val="C846CD5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7AE90B1A"/>
    <w:multiLevelType w:val="multilevel"/>
    <w:tmpl w:val="3420FE3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7E623FDE"/>
    <w:multiLevelType w:val="hybridMultilevel"/>
    <w:tmpl w:val="A16E9A00"/>
    <w:lvl w:ilvl="0" w:tplc="9F80748C">
      <w:start w:val="1"/>
      <w:numFmt w:val="upperLetter"/>
      <w:lvlText w:val="%1."/>
      <w:lvlJc w:val="left"/>
      <w:pPr>
        <w:ind w:left="720" w:hanging="360"/>
      </w:pPr>
      <w:rPr>
        <w:rFonts w:ascii="Times New Roman" w:hAnsi="Times New Roman" w:hint="default"/>
      </w:rPr>
    </w:lvl>
    <w:lvl w:ilvl="1" w:tplc="848EE204">
      <w:start w:val="1"/>
      <w:numFmt w:val="lowerLetter"/>
      <w:lvlText w:val="%2."/>
      <w:lvlJc w:val="left"/>
      <w:pPr>
        <w:ind w:left="1440" w:hanging="360"/>
      </w:pPr>
    </w:lvl>
    <w:lvl w:ilvl="2" w:tplc="456A8492">
      <w:start w:val="1"/>
      <w:numFmt w:val="lowerRoman"/>
      <w:lvlText w:val="%3."/>
      <w:lvlJc w:val="right"/>
      <w:pPr>
        <w:ind w:left="2160" w:hanging="180"/>
      </w:pPr>
    </w:lvl>
    <w:lvl w:ilvl="3" w:tplc="53321326">
      <w:start w:val="1"/>
      <w:numFmt w:val="decimal"/>
      <w:lvlText w:val="%4."/>
      <w:lvlJc w:val="left"/>
      <w:pPr>
        <w:ind w:left="2880" w:hanging="360"/>
      </w:pPr>
    </w:lvl>
    <w:lvl w:ilvl="4" w:tplc="FEEA1278">
      <w:start w:val="1"/>
      <w:numFmt w:val="lowerLetter"/>
      <w:lvlText w:val="%5."/>
      <w:lvlJc w:val="left"/>
      <w:pPr>
        <w:ind w:left="3600" w:hanging="360"/>
      </w:pPr>
    </w:lvl>
    <w:lvl w:ilvl="5" w:tplc="CE9CDBD2">
      <w:start w:val="1"/>
      <w:numFmt w:val="lowerRoman"/>
      <w:lvlText w:val="%6."/>
      <w:lvlJc w:val="right"/>
      <w:pPr>
        <w:ind w:left="4320" w:hanging="180"/>
      </w:pPr>
    </w:lvl>
    <w:lvl w:ilvl="6" w:tplc="88940554">
      <w:start w:val="1"/>
      <w:numFmt w:val="decimal"/>
      <w:lvlText w:val="%7."/>
      <w:lvlJc w:val="left"/>
      <w:pPr>
        <w:ind w:left="5040" w:hanging="360"/>
      </w:pPr>
    </w:lvl>
    <w:lvl w:ilvl="7" w:tplc="CAFE26B0">
      <w:start w:val="1"/>
      <w:numFmt w:val="lowerLetter"/>
      <w:lvlText w:val="%8."/>
      <w:lvlJc w:val="left"/>
      <w:pPr>
        <w:ind w:left="5760" w:hanging="360"/>
      </w:pPr>
    </w:lvl>
    <w:lvl w:ilvl="8" w:tplc="8F6CBEB4">
      <w:start w:val="1"/>
      <w:numFmt w:val="lowerRoman"/>
      <w:lvlText w:val="%9."/>
      <w:lvlJc w:val="right"/>
      <w:pPr>
        <w:ind w:left="6480" w:hanging="180"/>
      </w:pPr>
    </w:lvl>
  </w:abstractNum>
  <w:abstractNum w:abstractNumId="13" w15:restartNumberingAfterBreak="0">
    <w:nsid w:val="7F2B55E4"/>
    <w:multiLevelType w:val="multilevel"/>
    <w:tmpl w:val="9E2A40D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056659964">
    <w:abstractNumId w:val="9"/>
  </w:num>
  <w:num w:numId="2" w16cid:durableId="1492796075">
    <w:abstractNumId w:val="0"/>
  </w:num>
  <w:num w:numId="3" w16cid:durableId="1951233731">
    <w:abstractNumId w:val="12"/>
  </w:num>
  <w:num w:numId="4" w16cid:durableId="883564171">
    <w:abstractNumId w:val="6"/>
  </w:num>
  <w:num w:numId="5" w16cid:durableId="1709377557">
    <w:abstractNumId w:val="11"/>
  </w:num>
  <w:num w:numId="6" w16cid:durableId="743257235">
    <w:abstractNumId w:val="7"/>
  </w:num>
  <w:num w:numId="7" w16cid:durableId="1612544460">
    <w:abstractNumId w:val="3"/>
  </w:num>
  <w:num w:numId="8" w16cid:durableId="1291206396">
    <w:abstractNumId w:val="10"/>
  </w:num>
  <w:num w:numId="9" w16cid:durableId="274796642">
    <w:abstractNumId w:val="13"/>
  </w:num>
  <w:num w:numId="10" w16cid:durableId="1755317368">
    <w:abstractNumId w:val="4"/>
  </w:num>
  <w:num w:numId="11" w16cid:durableId="327485970">
    <w:abstractNumId w:val="2"/>
  </w:num>
  <w:num w:numId="12" w16cid:durableId="1924409614">
    <w:abstractNumId w:val="5"/>
  </w:num>
  <w:num w:numId="13" w16cid:durableId="2033528973">
    <w:abstractNumId w:val="8"/>
  </w:num>
  <w:num w:numId="14" w16cid:durableId="1570726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1EC"/>
    <w:rsid w:val="000C56C7"/>
    <w:rsid w:val="0017385B"/>
    <w:rsid w:val="00353756"/>
    <w:rsid w:val="00383D79"/>
    <w:rsid w:val="00435239"/>
    <w:rsid w:val="004379FC"/>
    <w:rsid w:val="00472AA9"/>
    <w:rsid w:val="004A023D"/>
    <w:rsid w:val="004F36F4"/>
    <w:rsid w:val="00501D15"/>
    <w:rsid w:val="00536709"/>
    <w:rsid w:val="005A11EC"/>
    <w:rsid w:val="005C0FC4"/>
    <w:rsid w:val="00666823"/>
    <w:rsid w:val="008148D4"/>
    <w:rsid w:val="008409FF"/>
    <w:rsid w:val="00935292"/>
    <w:rsid w:val="009A02BB"/>
    <w:rsid w:val="009A2111"/>
    <w:rsid w:val="009B2FC8"/>
    <w:rsid w:val="009D0BA8"/>
    <w:rsid w:val="009E319D"/>
    <w:rsid w:val="00A510E2"/>
    <w:rsid w:val="00AE236E"/>
    <w:rsid w:val="00B11705"/>
    <w:rsid w:val="00B92C54"/>
    <w:rsid w:val="00C300BA"/>
    <w:rsid w:val="00CB5D8A"/>
    <w:rsid w:val="00CC2DBF"/>
    <w:rsid w:val="00CE0788"/>
    <w:rsid w:val="00D16FB8"/>
    <w:rsid w:val="00E46733"/>
    <w:rsid w:val="00EA7261"/>
    <w:rsid w:val="00F13A0B"/>
    <w:rsid w:val="00F33FE6"/>
    <w:rsid w:val="00F64BD7"/>
    <w:rsid w:val="00FE4F51"/>
    <w:rsid w:val="02616A54"/>
    <w:rsid w:val="02643CDA"/>
    <w:rsid w:val="03521C9F"/>
    <w:rsid w:val="03F8F1D0"/>
    <w:rsid w:val="04C9B64C"/>
    <w:rsid w:val="04DD0D92"/>
    <w:rsid w:val="06619E64"/>
    <w:rsid w:val="076E358C"/>
    <w:rsid w:val="0A54EB94"/>
    <w:rsid w:val="0B390018"/>
    <w:rsid w:val="0C307A20"/>
    <w:rsid w:val="0C815368"/>
    <w:rsid w:val="0CAE2EBC"/>
    <w:rsid w:val="0D6C344D"/>
    <w:rsid w:val="0F85A323"/>
    <w:rsid w:val="0F928073"/>
    <w:rsid w:val="112E6F0E"/>
    <w:rsid w:val="12BE02F4"/>
    <w:rsid w:val="145E4E9C"/>
    <w:rsid w:val="14CC94E0"/>
    <w:rsid w:val="157BAA99"/>
    <w:rsid w:val="1618B554"/>
    <w:rsid w:val="168FC352"/>
    <w:rsid w:val="18C07DC2"/>
    <w:rsid w:val="1A57F7C7"/>
    <w:rsid w:val="1AF5E5E7"/>
    <w:rsid w:val="1BA171E3"/>
    <w:rsid w:val="1C38BF2A"/>
    <w:rsid w:val="1CFE4916"/>
    <w:rsid w:val="1E061AE7"/>
    <w:rsid w:val="1E34F7BE"/>
    <w:rsid w:val="1EA73D32"/>
    <w:rsid w:val="1FC25AAD"/>
    <w:rsid w:val="213C892D"/>
    <w:rsid w:val="22337E3A"/>
    <w:rsid w:val="2339B438"/>
    <w:rsid w:val="23C45E15"/>
    <w:rsid w:val="2527CEEC"/>
    <w:rsid w:val="2749000A"/>
    <w:rsid w:val="27D2E7EC"/>
    <w:rsid w:val="2A7C25FA"/>
    <w:rsid w:val="2A885816"/>
    <w:rsid w:val="2AB85903"/>
    <w:rsid w:val="2B637875"/>
    <w:rsid w:val="2D25D049"/>
    <w:rsid w:val="30F2026A"/>
    <w:rsid w:val="32C6461F"/>
    <w:rsid w:val="337E9C6B"/>
    <w:rsid w:val="346B985D"/>
    <w:rsid w:val="36E49787"/>
    <w:rsid w:val="39DA692B"/>
    <w:rsid w:val="3A955B39"/>
    <w:rsid w:val="3BE15BD8"/>
    <w:rsid w:val="3C1B7F31"/>
    <w:rsid w:val="3C2E7178"/>
    <w:rsid w:val="3C4FEE3C"/>
    <w:rsid w:val="3D276FF4"/>
    <w:rsid w:val="3F03F269"/>
    <w:rsid w:val="3F5C5329"/>
    <w:rsid w:val="3F8FEE8B"/>
    <w:rsid w:val="4124B688"/>
    <w:rsid w:val="4236AC3F"/>
    <w:rsid w:val="42A46715"/>
    <w:rsid w:val="456C540E"/>
    <w:rsid w:val="46F9472A"/>
    <w:rsid w:val="473D80A4"/>
    <w:rsid w:val="481B9E3B"/>
    <w:rsid w:val="48ABB8CF"/>
    <w:rsid w:val="4A7BECB0"/>
    <w:rsid w:val="4AA60481"/>
    <w:rsid w:val="4B92046A"/>
    <w:rsid w:val="4D4C4A53"/>
    <w:rsid w:val="4D7DB76E"/>
    <w:rsid w:val="503CE2FF"/>
    <w:rsid w:val="540E06EA"/>
    <w:rsid w:val="5424080E"/>
    <w:rsid w:val="542FC5E0"/>
    <w:rsid w:val="5494F121"/>
    <w:rsid w:val="5553F202"/>
    <w:rsid w:val="55807675"/>
    <w:rsid w:val="58294771"/>
    <w:rsid w:val="5AEABE4B"/>
    <w:rsid w:val="5B198FB0"/>
    <w:rsid w:val="5B3D9E1A"/>
    <w:rsid w:val="5D19F854"/>
    <w:rsid w:val="5D5C2DF9"/>
    <w:rsid w:val="5DA5FA9F"/>
    <w:rsid w:val="5E1FC449"/>
    <w:rsid w:val="5E933F2A"/>
    <w:rsid w:val="5FF468DC"/>
    <w:rsid w:val="6227C97D"/>
    <w:rsid w:val="64CEA7B6"/>
    <w:rsid w:val="654FE5E3"/>
    <w:rsid w:val="6609C8AF"/>
    <w:rsid w:val="66A825A6"/>
    <w:rsid w:val="6728DF28"/>
    <w:rsid w:val="674F54D1"/>
    <w:rsid w:val="684B3833"/>
    <w:rsid w:val="684B66A4"/>
    <w:rsid w:val="6890B982"/>
    <w:rsid w:val="69AF2434"/>
    <w:rsid w:val="6A5A99EE"/>
    <w:rsid w:val="6AA2B535"/>
    <w:rsid w:val="6BC52732"/>
    <w:rsid w:val="6CF0A987"/>
    <w:rsid w:val="6D528DBC"/>
    <w:rsid w:val="6E072EFE"/>
    <w:rsid w:val="6E9902E1"/>
    <w:rsid w:val="6F357DE6"/>
    <w:rsid w:val="6F74922A"/>
    <w:rsid w:val="70213626"/>
    <w:rsid w:val="72193AB6"/>
    <w:rsid w:val="738D3EF5"/>
    <w:rsid w:val="76376011"/>
    <w:rsid w:val="789613FC"/>
    <w:rsid w:val="795BEEAA"/>
    <w:rsid w:val="7A06A44D"/>
    <w:rsid w:val="7B95D672"/>
    <w:rsid w:val="7C0D531C"/>
    <w:rsid w:val="7D4F7184"/>
    <w:rsid w:val="7EB9E130"/>
    <w:rsid w:val="7F24A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F946F"/>
  <w15:chartTrackingRefBased/>
  <w15:docId w15:val="{EE8184F2-9C35-45A7-95CA-BDA9A4AE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1E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A11E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A11E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A11E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A11E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A11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1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1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1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1E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A11E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A11E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A11E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A11E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A11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1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1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1EC"/>
    <w:rPr>
      <w:rFonts w:eastAsiaTheme="majorEastAsia" w:cstheme="majorBidi"/>
      <w:color w:val="272727" w:themeColor="text1" w:themeTint="D8"/>
    </w:rPr>
  </w:style>
  <w:style w:type="paragraph" w:styleId="Title">
    <w:name w:val="Title"/>
    <w:basedOn w:val="Normal"/>
    <w:next w:val="Normal"/>
    <w:link w:val="TitleChar"/>
    <w:uiPriority w:val="10"/>
    <w:qFormat/>
    <w:rsid w:val="005A11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1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1E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1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1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11EC"/>
    <w:rPr>
      <w:i/>
      <w:iCs/>
      <w:color w:val="404040" w:themeColor="text1" w:themeTint="BF"/>
    </w:rPr>
  </w:style>
  <w:style w:type="paragraph" w:styleId="ListParagraph">
    <w:name w:val="List Paragraph"/>
    <w:basedOn w:val="Normal"/>
    <w:uiPriority w:val="34"/>
    <w:qFormat/>
    <w:rsid w:val="005A11EC"/>
    <w:pPr>
      <w:ind w:left="720"/>
      <w:contextualSpacing/>
    </w:pPr>
  </w:style>
  <w:style w:type="character" w:styleId="IntenseEmphasis">
    <w:name w:val="Intense Emphasis"/>
    <w:basedOn w:val="DefaultParagraphFont"/>
    <w:uiPriority w:val="21"/>
    <w:qFormat/>
    <w:rsid w:val="005A11EC"/>
    <w:rPr>
      <w:i/>
      <w:iCs/>
      <w:color w:val="365F91" w:themeColor="accent1" w:themeShade="BF"/>
    </w:rPr>
  </w:style>
  <w:style w:type="paragraph" w:styleId="IntenseQuote">
    <w:name w:val="Intense Quote"/>
    <w:basedOn w:val="Normal"/>
    <w:next w:val="Normal"/>
    <w:link w:val="IntenseQuoteChar"/>
    <w:uiPriority w:val="30"/>
    <w:qFormat/>
    <w:rsid w:val="005A11E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A11EC"/>
    <w:rPr>
      <w:i/>
      <w:iCs/>
      <w:color w:val="365F91" w:themeColor="accent1" w:themeShade="BF"/>
    </w:rPr>
  </w:style>
  <w:style w:type="character" w:styleId="IntenseReference">
    <w:name w:val="Intense Reference"/>
    <w:basedOn w:val="DefaultParagraphFont"/>
    <w:uiPriority w:val="32"/>
    <w:qFormat/>
    <w:rsid w:val="005A11EC"/>
    <w:rPr>
      <w:b/>
      <w:bCs/>
      <w:smallCaps/>
      <w:color w:val="365F91" w:themeColor="accent1" w:themeShade="BF"/>
      <w:spacing w:val="5"/>
    </w:rPr>
  </w:style>
  <w:style w:type="paragraph" w:styleId="Header">
    <w:name w:val="header"/>
    <w:basedOn w:val="Normal"/>
    <w:link w:val="HeaderChar"/>
    <w:uiPriority w:val="99"/>
    <w:unhideWhenUsed/>
    <w:rsid w:val="004379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9FC"/>
  </w:style>
  <w:style w:type="paragraph" w:styleId="Footer">
    <w:name w:val="footer"/>
    <w:basedOn w:val="Normal"/>
    <w:link w:val="FooterChar"/>
    <w:uiPriority w:val="99"/>
    <w:unhideWhenUsed/>
    <w:rsid w:val="004379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9FC"/>
  </w:style>
  <w:style w:type="paragraph" w:customStyle="1" w:styleId="HeaderCenter">
    <w:name w:val="Header Center"/>
    <w:basedOn w:val="Normal"/>
    <w:qFormat/>
    <w:rsid w:val="004379FC"/>
    <w:pPr>
      <w:spacing w:before="40" w:after="40" w:line="240" w:lineRule="auto"/>
      <w:jc w:val="center"/>
    </w:pPr>
    <w:rPr>
      <w:rFonts w:ascii="Calibri" w:hAnsi="Calibri"/>
      <w:kern w:val="0"/>
      <w:sz w:val="20"/>
      <w:szCs w:val="24"/>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RedStrikethroughChar">
    <w:name w:val="Red Strikethrough Char"/>
    <w:basedOn w:val="DefaultParagraphFont"/>
    <w:link w:val="RedStrikethrough"/>
    <w:uiPriority w:val="1"/>
    <w:rsid w:val="5494F121"/>
    <w:rPr>
      <w:rFonts w:asciiTheme="minorHAnsi" w:eastAsiaTheme="minorEastAsia" w:hAnsiTheme="minorHAnsi" w:cstheme="minorBidi"/>
      <w:strike/>
      <w:noProof w:val="0"/>
      <w:color w:val="FF0000"/>
      <w:sz w:val="24"/>
      <w:szCs w:val="24"/>
      <w:lang w:val="en-US"/>
    </w:rPr>
  </w:style>
  <w:style w:type="paragraph" w:customStyle="1" w:styleId="RedStrikethrough">
    <w:name w:val="Red Strikethrough"/>
    <w:basedOn w:val="Normal"/>
    <w:link w:val="RedStrikethroughChar"/>
    <w:uiPriority w:val="1"/>
    <w:qFormat/>
    <w:rsid w:val="5494F121"/>
    <w:pPr>
      <w:ind w:left="720" w:hanging="360"/>
      <w:contextualSpacing/>
    </w:pPr>
    <w:rPr>
      <w:rFonts w:eastAsiaTheme="minorEastAsia"/>
      <w:strike/>
      <w:color w:val="FF0000"/>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B9ED2F3472DA429BE7678E1D183E3E" ma:contentTypeVersion="10" ma:contentTypeDescription="Create a new document." ma:contentTypeScope="" ma:versionID="1a590116109984959d2fdd8a258ff523">
  <xsd:schema xmlns:xsd="http://www.w3.org/2001/XMLSchema" xmlns:xs="http://www.w3.org/2001/XMLSchema" xmlns:p="http://schemas.microsoft.com/office/2006/metadata/properties" xmlns:ns3="f26afe99-06ab-47f4-b986-a579f9840c3f" targetNamespace="http://schemas.microsoft.com/office/2006/metadata/properties" ma:root="true" ma:fieldsID="0c9e58c9230829248be81ad778261586" ns3:_="">
    <xsd:import namespace="f26afe99-06ab-47f4-b986-a579f9840c3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afe99-06ab-47f4-b986-a579f9840c3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26afe99-06ab-47f4-b986-a579f9840c3f" xsi:nil="true"/>
  </documentManagement>
</p:properties>
</file>

<file path=customXml/itemProps1.xml><?xml version="1.0" encoding="utf-8"?>
<ds:datastoreItem xmlns:ds="http://schemas.openxmlformats.org/officeDocument/2006/customXml" ds:itemID="{4D0A278B-1387-48DA-B04A-35942148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afe99-06ab-47f4-b986-a579f9840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CB7DA1-D651-4366-878B-EE2344752B15}">
  <ds:schemaRefs>
    <ds:schemaRef ds:uri="http://schemas.microsoft.com/sharepoint/v3/contenttype/forms"/>
  </ds:schemaRefs>
</ds:datastoreItem>
</file>

<file path=customXml/itemProps3.xml><?xml version="1.0" encoding="utf-8"?>
<ds:datastoreItem xmlns:ds="http://schemas.openxmlformats.org/officeDocument/2006/customXml" ds:itemID="{9D3D13AE-B204-49F5-A562-42F438163546}">
  <ds:schemaRefs>
    <ds:schemaRef ds:uri="http://schemas.microsoft.com/office/2006/metadata/properties"/>
    <ds:schemaRef ds:uri="http://schemas.microsoft.com/office/infopath/2007/PartnerControls"/>
    <ds:schemaRef ds:uri="f26afe99-06ab-47f4-b986-a579f9840c3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1207</Words>
  <Characters>6883</Characters>
  <Application>Microsoft Office Word</Application>
  <DocSecurity>0</DocSecurity>
  <Lines>57</Lines>
  <Paragraphs>16</Paragraphs>
  <ScaleCrop>false</ScaleCrop>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Donja Wright</dc:creator>
  <cp:keywords/>
  <dc:description/>
  <cp:lastModifiedBy>Donja Wright</cp:lastModifiedBy>
  <cp:revision>2</cp:revision>
  <cp:lastPrinted>2026-02-26T18:52:00Z</cp:lastPrinted>
  <dcterms:created xsi:type="dcterms:W3CDTF">2026-07-16T16:55:00Z</dcterms:created>
  <dcterms:modified xsi:type="dcterms:W3CDTF">2026-07-16T16:55:00Z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0x01010028B9ED2F3472DA429BE7678E1D183E3E</vt:lpwstr>
  </property>
</Properties>
</file>