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443C" w14:textId="6874EAFE" w:rsidR="00F72647" w:rsidRPr="009B3F26" w:rsidRDefault="00F72647" w:rsidP="00F72647">
      <w:pPr>
        <w:spacing w:after="0" w:line="240" w:lineRule="auto"/>
        <w:jc w:val="center"/>
        <w:outlineLvl w:val="0"/>
        <w:rPr>
          <w:rFonts w:ascii="Arial" w:eastAsia="Times New Roman" w:hAnsi="Arial" w:cs="Arial"/>
          <w:b/>
          <w:bCs/>
          <w:kern w:val="36"/>
          <w14:ligatures w14:val="none"/>
        </w:rPr>
      </w:pPr>
      <w:r w:rsidRPr="009B3F26">
        <w:rPr>
          <w:rFonts w:ascii="Arial" w:eastAsia="Times New Roman" w:hAnsi="Arial" w:cs="Arial"/>
          <w:b/>
          <w:bCs/>
          <w:noProof/>
          <w:kern w:val="36"/>
        </w:rPr>
        <w:drawing>
          <wp:anchor distT="0" distB="0" distL="114300" distR="114300" simplePos="0" relativeHeight="251658240" behindDoc="1" locked="0" layoutInCell="1" allowOverlap="1" wp14:anchorId="68680ECD" wp14:editId="53E6883C">
            <wp:simplePos x="0" y="0"/>
            <wp:positionH relativeFrom="margin">
              <wp:align>left</wp:align>
            </wp:positionH>
            <wp:positionV relativeFrom="paragraph">
              <wp:posOffset>-600075</wp:posOffset>
            </wp:positionV>
            <wp:extent cx="962025" cy="661670"/>
            <wp:effectExtent l="0" t="0" r="9525" b="5080"/>
            <wp:wrapNone/>
            <wp:docPr id="951782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82954" name="Picture 951782954"/>
                    <pic:cNvPicPr/>
                  </pic:nvPicPr>
                  <pic:blipFill>
                    <a:blip r:embed="rId5">
                      <a:extLst>
                        <a:ext uri="{28A0092B-C50C-407E-A947-70E740481C1C}">
                          <a14:useLocalDpi xmlns:a14="http://schemas.microsoft.com/office/drawing/2010/main" val="0"/>
                        </a:ext>
                      </a:extLst>
                    </a:blip>
                    <a:stretch>
                      <a:fillRect/>
                    </a:stretch>
                  </pic:blipFill>
                  <pic:spPr>
                    <a:xfrm>
                      <a:off x="0" y="0"/>
                      <a:ext cx="962025" cy="661670"/>
                    </a:xfrm>
                    <a:prstGeom prst="rect">
                      <a:avLst/>
                    </a:prstGeom>
                  </pic:spPr>
                </pic:pic>
              </a:graphicData>
            </a:graphic>
            <wp14:sizeRelH relativeFrom="margin">
              <wp14:pctWidth>0</wp14:pctWidth>
            </wp14:sizeRelH>
            <wp14:sizeRelV relativeFrom="margin">
              <wp14:pctHeight>0</wp14:pctHeight>
            </wp14:sizeRelV>
          </wp:anchor>
        </w:drawing>
      </w:r>
      <w:r w:rsidRPr="009B3F26">
        <w:rPr>
          <w:rFonts w:ascii="Arial" w:eastAsia="Times New Roman" w:hAnsi="Arial" w:cs="Arial"/>
          <w:b/>
          <w:bCs/>
          <w:kern w:val="36"/>
          <w14:ligatures w14:val="none"/>
        </w:rPr>
        <w:t>VINEYARD CITY, UTAH</w:t>
      </w:r>
    </w:p>
    <w:p w14:paraId="529DA111" w14:textId="2E81B76E" w:rsidR="00F72647" w:rsidRPr="009B3F26" w:rsidRDefault="00F72647" w:rsidP="00F72647">
      <w:pPr>
        <w:spacing w:after="0" w:line="240" w:lineRule="auto"/>
        <w:jc w:val="center"/>
        <w:outlineLvl w:val="1"/>
        <w:rPr>
          <w:rFonts w:ascii="Arial" w:eastAsia="Times New Roman" w:hAnsi="Arial" w:cs="Arial"/>
          <w:b/>
          <w:bCs/>
          <w:kern w:val="0"/>
          <w14:ligatures w14:val="none"/>
        </w:rPr>
      </w:pPr>
      <w:r w:rsidRPr="009B3F26">
        <w:rPr>
          <w:rFonts w:ascii="Arial" w:eastAsia="Times New Roman" w:hAnsi="Arial" w:cs="Arial"/>
          <w:b/>
          <w:bCs/>
          <w:kern w:val="0"/>
          <w14:ligatures w14:val="none"/>
        </w:rPr>
        <w:t>ORDINANCE NO. 2026-07</w:t>
      </w:r>
    </w:p>
    <w:p w14:paraId="70220601" w14:textId="77777777" w:rsidR="00F72647" w:rsidRPr="009B3F26" w:rsidRDefault="00F72647" w:rsidP="00F72647">
      <w:pPr>
        <w:spacing w:after="0" w:line="240" w:lineRule="auto"/>
        <w:jc w:val="center"/>
        <w:outlineLvl w:val="1"/>
        <w:rPr>
          <w:rFonts w:ascii="Arial" w:eastAsia="Times New Roman" w:hAnsi="Arial" w:cs="Arial"/>
          <w:b/>
          <w:bCs/>
          <w:kern w:val="0"/>
          <w14:ligatures w14:val="none"/>
        </w:rPr>
      </w:pPr>
    </w:p>
    <w:p w14:paraId="0438D8FA" w14:textId="2F15F240" w:rsidR="00F72647" w:rsidRPr="009B3F26" w:rsidRDefault="00F72647" w:rsidP="00734377">
      <w:pPr>
        <w:spacing w:before="100" w:beforeAutospacing="1" w:after="100" w:afterAutospacing="1" w:line="300" w:lineRule="atLeast"/>
        <w:jc w:val="center"/>
        <w:rPr>
          <w:rFonts w:ascii="Arial" w:eastAsia="Times New Roman" w:hAnsi="Arial" w:cs="Arial"/>
          <w:b/>
          <w:bCs/>
          <w:kern w:val="0"/>
          <w14:ligatures w14:val="none"/>
        </w:rPr>
      </w:pPr>
      <w:r w:rsidRPr="009B3F26">
        <w:rPr>
          <w:rFonts w:ascii="Arial" w:eastAsia="Times New Roman" w:hAnsi="Arial" w:cs="Arial"/>
          <w:b/>
          <w:bCs/>
          <w:kern w:val="0"/>
          <w14:ligatures w14:val="none"/>
        </w:rPr>
        <w:t xml:space="preserve">AN ORDINANCE </w:t>
      </w:r>
      <w:r w:rsidR="00734377" w:rsidRPr="009B3F26">
        <w:rPr>
          <w:rFonts w:ascii="Arial" w:eastAsia="Times New Roman" w:hAnsi="Arial" w:cs="Arial"/>
          <w:b/>
          <w:bCs/>
          <w:kern w:val="0"/>
          <w14:ligatures w14:val="none"/>
        </w:rPr>
        <w:t>OF THE CITY OF VINEYARD CITY, UTAH, AMENDING THE VINEYARD SUBDIVISION CODE SECTIONS 14.06.020</w:t>
      </w:r>
      <w:r w:rsidR="00552BDE">
        <w:rPr>
          <w:rFonts w:ascii="Arial" w:eastAsia="Times New Roman" w:hAnsi="Arial" w:cs="Arial"/>
          <w:b/>
          <w:bCs/>
          <w:kern w:val="0"/>
          <w14:ligatures w14:val="none"/>
        </w:rPr>
        <w:t>(4)</w:t>
      </w:r>
      <w:r w:rsidR="007E3656" w:rsidRPr="009B3F26">
        <w:rPr>
          <w:rFonts w:ascii="Arial" w:eastAsia="Times New Roman" w:hAnsi="Arial" w:cs="Arial"/>
          <w:b/>
          <w:bCs/>
          <w:kern w:val="0"/>
          <w14:ligatures w14:val="none"/>
        </w:rPr>
        <w:t>(j)</w:t>
      </w:r>
      <w:r w:rsidR="00734377" w:rsidRPr="009B3F26">
        <w:rPr>
          <w:rFonts w:ascii="Arial" w:eastAsia="Times New Roman" w:hAnsi="Arial" w:cs="Arial"/>
          <w:b/>
          <w:bCs/>
          <w:kern w:val="0"/>
          <w14:ligatures w14:val="none"/>
        </w:rPr>
        <w:t xml:space="preserve"> REQUIREMENTS FOR PRELIMINARY SUBDIVISION APPLICATIONS</w:t>
      </w:r>
      <w:r w:rsidR="004666CB">
        <w:rPr>
          <w:rFonts w:ascii="Arial" w:eastAsia="Times New Roman" w:hAnsi="Arial" w:cs="Arial"/>
          <w:b/>
          <w:bCs/>
          <w:kern w:val="0"/>
          <w14:ligatures w14:val="none"/>
        </w:rPr>
        <w:t xml:space="preserve">, </w:t>
      </w:r>
      <w:r w:rsidR="00734377" w:rsidRPr="009B3F26">
        <w:rPr>
          <w:rFonts w:ascii="Arial" w:eastAsia="Times New Roman" w:hAnsi="Arial" w:cs="Arial"/>
          <w:b/>
          <w:bCs/>
          <w:kern w:val="0"/>
          <w14:ligatures w14:val="none"/>
        </w:rPr>
        <w:t>14.80.030</w:t>
      </w:r>
      <w:r w:rsidR="00552BDE">
        <w:rPr>
          <w:rFonts w:ascii="Arial" w:eastAsia="Times New Roman" w:hAnsi="Arial" w:cs="Arial"/>
          <w:b/>
          <w:bCs/>
          <w:kern w:val="0"/>
          <w14:ligatures w14:val="none"/>
        </w:rPr>
        <w:t>(4)(j)</w:t>
      </w:r>
      <w:r w:rsidR="00734377" w:rsidRPr="009B3F26">
        <w:rPr>
          <w:rFonts w:ascii="Arial" w:eastAsia="Times New Roman" w:hAnsi="Arial" w:cs="Arial"/>
          <w:b/>
          <w:bCs/>
          <w:kern w:val="0"/>
          <w14:ligatures w14:val="none"/>
        </w:rPr>
        <w:t xml:space="preserve"> REQUIREMENTS FOR FINAL SUBDIVISION APPLICATIONS</w:t>
      </w:r>
      <w:r w:rsidR="004666CB">
        <w:rPr>
          <w:rFonts w:ascii="Arial" w:eastAsia="Times New Roman" w:hAnsi="Arial" w:cs="Arial"/>
          <w:b/>
          <w:bCs/>
          <w:kern w:val="0"/>
          <w14:ligatures w14:val="none"/>
        </w:rPr>
        <w:t>, AND 14.08.100 FINAL SUBDIVISION REVIEW PROCEDURES</w:t>
      </w:r>
      <w:r w:rsidR="00734377" w:rsidRPr="009B3F26">
        <w:rPr>
          <w:rFonts w:ascii="Arial" w:eastAsia="Times New Roman" w:hAnsi="Arial" w:cs="Arial"/>
          <w:b/>
          <w:bCs/>
          <w:kern w:val="0"/>
          <w14:ligatures w14:val="none"/>
        </w:rPr>
        <w:t>.</w:t>
      </w:r>
    </w:p>
    <w:p w14:paraId="5F7B557F" w14:textId="77777777" w:rsidR="00734377" w:rsidRPr="009B3F26" w:rsidRDefault="00F72647" w:rsidP="00F72647">
      <w:pPr>
        <w:spacing w:before="100" w:beforeAutospacing="1" w:after="100" w:afterAutospacing="1" w:line="300" w:lineRule="atLeast"/>
        <w:outlineLvl w:val="1"/>
        <w:rPr>
          <w:rFonts w:ascii="Arial" w:hAnsi="Arial" w:cs="Arial"/>
        </w:rPr>
      </w:pPr>
      <w:proofErr w:type="gramStart"/>
      <w:r w:rsidRPr="009B3F26">
        <w:rPr>
          <w:rFonts w:ascii="Arial" w:eastAsia="Times New Roman" w:hAnsi="Arial" w:cs="Arial"/>
          <w:b/>
          <w:bCs/>
          <w:kern w:val="0"/>
          <w14:ligatures w14:val="none"/>
        </w:rPr>
        <w:t>WHEREAS,</w:t>
      </w:r>
      <w:proofErr w:type="gramEnd"/>
      <w:r w:rsidRPr="009B3F26">
        <w:rPr>
          <w:rFonts w:ascii="Arial" w:eastAsia="Times New Roman" w:hAnsi="Arial" w:cs="Arial"/>
          <w:kern w:val="0"/>
          <w14:ligatures w14:val="none"/>
        </w:rPr>
        <w:t xml:space="preserve"> </w:t>
      </w:r>
      <w:r w:rsidR="00734377" w:rsidRPr="009B3F26">
        <w:rPr>
          <w:rFonts w:ascii="Arial" w:hAnsi="Arial" w:cs="Arial"/>
        </w:rPr>
        <w:t>Vineyard is authorized to amend the city subdivision ordinance pursuant to Utah Municipal Code 10-20-801; and</w:t>
      </w:r>
    </w:p>
    <w:p w14:paraId="613951AA" w14:textId="74F60C16" w:rsidR="00F72647" w:rsidRPr="009B3F26" w:rsidRDefault="00734377" w:rsidP="00F72647">
      <w:pPr>
        <w:spacing w:before="100" w:beforeAutospacing="1" w:after="100" w:afterAutospacing="1" w:line="300" w:lineRule="atLeast"/>
        <w:outlineLvl w:val="1"/>
        <w:rPr>
          <w:rFonts w:ascii="Arial" w:eastAsia="Times New Roman" w:hAnsi="Arial" w:cs="Arial"/>
          <w:kern w:val="0"/>
          <w14:ligatures w14:val="none"/>
        </w:rPr>
      </w:pPr>
      <w:proofErr w:type="gramStart"/>
      <w:r w:rsidRPr="009B3F26">
        <w:rPr>
          <w:rFonts w:ascii="Arial" w:hAnsi="Arial" w:cs="Arial"/>
          <w:b/>
          <w:bCs/>
        </w:rPr>
        <w:t>WHEREAS,</w:t>
      </w:r>
      <w:proofErr w:type="gramEnd"/>
      <w:r w:rsidRPr="009B3F26">
        <w:rPr>
          <w:rFonts w:ascii="Arial" w:hAnsi="Arial" w:cs="Arial"/>
        </w:rPr>
        <w:t xml:space="preserve"> Vineyard staff</w:t>
      </w:r>
      <w:r w:rsidR="00F72647" w:rsidRPr="009B3F26">
        <w:rPr>
          <w:rFonts w:ascii="Arial" w:eastAsia="Times New Roman" w:hAnsi="Arial" w:cs="Arial"/>
          <w:kern w:val="0"/>
          <w14:ligatures w14:val="none"/>
        </w:rPr>
        <w:t xml:space="preserve"> finds it necessary to clarify and update requirements related to subdivision plat title blocks; and</w:t>
      </w:r>
    </w:p>
    <w:p w14:paraId="1E3A8CB3" w14:textId="06E0D0F9" w:rsidR="00734377" w:rsidRDefault="00734377" w:rsidP="00F72647">
      <w:pPr>
        <w:spacing w:before="100" w:beforeAutospacing="1" w:after="100" w:afterAutospacing="1" w:line="300" w:lineRule="atLeast"/>
        <w:outlineLvl w:val="1"/>
        <w:rPr>
          <w:rFonts w:ascii="Arial" w:eastAsia="Times New Roman" w:hAnsi="Arial" w:cs="Arial"/>
          <w:kern w:val="0"/>
          <w14:ligatures w14:val="none"/>
        </w:rPr>
      </w:pPr>
      <w:r w:rsidRPr="009B3F26">
        <w:rPr>
          <w:rFonts w:ascii="Arial" w:eastAsia="Times New Roman" w:hAnsi="Arial" w:cs="Arial"/>
          <w:b/>
          <w:bCs/>
          <w:kern w:val="0"/>
          <w14:ligatures w14:val="none"/>
        </w:rPr>
        <w:t>WHEREAS,</w:t>
      </w:r>
      <w:r w:rsidRPr="009B3F26">
        <w:rPr>
          <w:rFonts w:ascii="Arial" w:eastAsia="Times New Roman" w:hAnsi="Arial" w:cs="Arial"/>
          <w:kern w:val="0"/>
          <w14:ligatures w14:val="none"/>
        </w:rPr>
        <w:t xml:space="preserve"> City Council held a work session on </w:t>
      </w:r>
      <w:r w:rsidR="007E3656" w:rsidRPr="009B3F26">
        <w:rPr>
          <w:rFonts w:ascii="Arial" w:eastAsia="Times New Roman" w:hAnsi="Arial" w:cs="Arial"/>
          <w:kern w:val="0"/>
          <w14:ligatures w14:val="none"/>
        </w:rPr>
        <w:t xml:space="preserve">June 9, </w:t>
      </w:r>
      <w:proofErr w:type="gramStart"/>
      <w:r w:rsidR="007E3656" w:rsidRPr="009B3F26">
        <w:rPr>
          <w:rFonts w:ascii="Arial" w:eastAsia="Times New Roman" w:hAnsi="Arial" w:cs="Arial"/>
          <w:kern w:val="0"/>
          <w14:ligatures w14:val="none"/>
        </w:rPr>
        <w:t>2026</w:t>
      </w:r>
      <w:proofErr w:type="gramEnd"/>
      <w:r w:rsidR="007E3656" w:rsidRPr="009B3F26">
        <w:rPr>
          <w:rFonts w:ascii="Arial" w:eastAsia="Times New Roman" w:hAnsi="Arial" w:cs="Arial"/>
          <w:kern w:val="0"/>
          <w14:ligatures w14:val="none"/>
        </w:rPr>
        <w:t xml:space="preserve"> and identified a need to modify the list of required approving officials on recorded </w:t>
      </w:r>
      <w:proofErr w:type="gramStart"/>
      <w:r w:rsidR="007E3656" w:rsidRPr="009B3F26">
        <w:rPr>
          <w:rFonts w:ascii="Arial" w:eastAsia="Times New Roman" w:hAnsi="Arial" w:cs="Arial"/>
          <w:kern w:val="0"/>
          <w14:ligatures w14:val="none"/>
        </w:rPr>
        <w:t>plats</w:t>
      </w:r>
      <w:proofErr w:type="gramEnd"/>
      <w:r w:rsidR="007E3656" w:rsidRPr="009B3F26">
        <w:rPr>
          <w:rFonts w:ascii="Arial" w:eastAsia="Times New Roman" w:hAnsi="Arial" w:cs="Arial"/>
          <w:kern w:val="0"/>
          <w14:ligatures w14:val="none"/>
        </w:rPr>
        <w:t>, specifically removal of the City Planner as a required signature to streamline processes while maintaining oversight; and</w:t>
      </w:r>
    </w:p>
    <w:p w14:paraId="4F025122" w14:textId="10ED2E1A" w:rsidR="003F6994" w:rsidRPr="009B3F26" w:rsidRDefault="003F6994" w:rsidP="003F6994">
      <w:pPr>
        <w:spacing w:before="100" w:beforeAutospacing="1" w:after="100" w:afterAutospacing="1" w:line="300" w:lineRule="atLeast"/>
        <w:outlineLvl w:val="1"/>
        <w:rPr>
          <w:rFonts w:ascii="Arial" w:eastAsia="Times New Roman" w:hAnsi="Arial" w:cs="Arial"/>
          <w:kern w:val="0"/>
          <w14:ligatures w14:val="none"/>
        </w:rPr>
      </w:pPr>
      <w:proofErr w:type="gramStart"/>
      <w:r w:rsidRPr="009B3F26">
        <w:rPr>
          <w:rFonts w:ascii="Arial" w:eastAsia="Times New Roman" w:hAnsi="Arial" w:cs="Arial"/>
          <w:b/>
          <w:bCs/>
          <w:kern w:val="0"/>
          <w14:ligatures w14:val="none"/>
        </w:rPr>
        <w:t>WHEREAS,</w:t>
      </w:r>
      <w:proofErr w:type="gramEnd"/>
      <w:r w:rsidRPr="009B3F26">
        <w:rPr>
          <w:rFonts w:ascii="Arial" w:eastAsia="Times New Roman" w:hAnsi="Arial" w:cs="Arial"/>
          <w:kern w:val="0"/>
          <w14:ligatures w14:val="none"/>
        </w:rPr>
        <w:t xml:space="preserve"> the Planning </w:t>
      </w:r>
      <w:r>
        <w:rPr>
          <w:rFonts w:ascii="Arial" w:eastAsia="Times New Roman" w:hAnsi="Arial" w:cs="Arial"/>
          <w:kern w:val="0"/>
          <w14:ligatures w14:val="none"/>
        </w:rPr>
        <w:t xml:space="preserve">staff upon further research and discussions propose </w:t>
      </w:r>
      <w:r w:rsidRPr="009B3F26">
        <w:rPr>
          <w:rFonts w:ascii="Arial" w:eastAsia="Times New Roman" w:hAnsi="Arial" w:cs="Arial"/>
          <w:kern w:val="0"/>
          <w14:ligatures w14:val="none"/>
        </w:rPr>
        <w:t xml:space="preserve">considering </w:t>
      </w:r>
      <w:r>
        <w:rPr>
          <w:rFonts w:ascii="Arial" w:eastAsia="Times New Roman" w:hAnsi="Arial" w:cs="Arial"/>
          <w:kern w:val="0"/>
          <w14:ligatures w14:val="none"/>
        </w:rPr>
        <w:t>maintaining removing “the City Planner” title and replacing it with Planner (</w:t>
      </w:r>
      <w:r w:rsidRPr="003F6994">
        <w:rPr>
          <w:rFonts w:ascii="Arial" w:eastAsia="Times New Roman" w:hAnsi="Arial" w:cs="Arial"/>
          <w:kern w:val="0"/>
          <w14:ligatures w14:val="none"/>
        </w:rPr>
        <w:t>representing the Land Use Authority)</w:t>
      </w:r>
      <w:r w:rsidR="00900247">
        <w:rPr>
          <w:rFonts w:ascii="Arial" w:eastAsia="Times New Roman" w:hAnsi="Arial" w:cs="Arial"/>
          <w:kern w:val="0"/>
          <w14:ligatures w14:val="none"/>
        </w:rPr>
        <w:t>. Planning department</w:t>
      </w:r>
      <w:r>
        <w:rPr>
          <w:rFonts w:ascii="Arial" w:eastAsia="Times New Roman" w:hAnsi="Arial" w:cs="Arial"/>
          <w:kern w:val="0"/>
          <w14:ligatures w14:val="none"/>
        </w:rPr>
        <w:t xml:space="preserve"> </w:t>
      </w:r>
      <w:r w:rsidRPr="009B3F26">
        <w:rPr>
          <w:rFonts w:ascii="Arial" w:eastAsia="Times New Roman" w:hAnsi="Arial" w:cs="Arial"/>
          <w:kern w:val="0"/>
          <w14:ligatures w14:val="none"/>
        </w:rPr>
        <w:t xml:space="preserve">recommended approval </w:t>
      </w:r>
      <w:r w:rsidR="00900247">
        <w:rPr>
          <w:rFonts w:ascii="Arial" w:eastAsia="Times New Roman" w:hAnsi="Arial" w:cs="Arial"/>
          <w:kern w:val="0"/>
          <w14:ligatures w14:val="none"/>
        </w:rPr>
        <w:t xml:space="preserve">of its proposal </w:t>
      </w:r>
      <w:r w:rsidRPr="009B3F26">
        <w:rPr>
          <w:rFonts w:ascii="Arial" w:eastAsia="Times New Roman" w:hAnsi="Arial" w:cs="Arial"/>
          <w:kern w:val="0"/>
          <w14:ligatures w14:val="none"/>
        </w:rPr>
        <w:t>to the Vineyard City Council; and</w:t>
      </w:r>
    </w:p>
    <w:p w14:paraId="43D5E9BF" w14:textId="4BE8906A" w:rsidR="00734377" w:rsidRPr="009B3F26" w:rsidRDefault="00734377" w:rsidP="00F72647">
      <w:pPr>
        <w:spacing w:before="100" w:beforeAutospacing="1" w:after="100" w:afterAutospacing="1" w:line="300" w:lineRule="atLeast"/>
        <w:outlineLvl w:val="1"/>
        <w:rPr>
          <w:rFonts w:ascii="Arial" w:eastAsia="Times New Roman" w:hAnsi="Arial" w:cs="Arial"/>
          <w:kern w:val="0"/>
          <w14:ligatures w14:val="none"/>
        </w:rPr>
      </w:pPr>
      <w:r w:rsidRPr="009B3F26">
        <w:rPr>
          <w:rFonts w:ascii="Arial" w:eastAsia="Times New Roman" w:hAnsi="Arial" w:cs="Arial"/>
          <w:b/>
          <w:bCs/>
          <w:kern w:val="0"/>
          <w14:ligatures w14:val="none"/>
        </w:rPr>
        <w:t>WHER</w:t>
      </w:r>
      <w:r w:rsidR="007E3656" w:rsidRPr="009B3F26">
        <w:rPr>
          <w:rFonts w:ascii="Arial" w:eastAsia="Times New Roman" w:hAnsi="Arial" w:cs="Arial"/>
          <w:b/>
          <w:bCs/>
          <w:kern w:val="0"/>
          <w14:ligatures w14:val="none"/>
        </w:rPr>
        <w:t>E</w:t>
      </w:r>
      <w:r w:rsidRPr="009B3F26">
        <w:rPr>
          <w:rFonts w:ascii="Arial" w:eastAsia="Times New Roman" w:hAnsi="Arial" w:cs="Arial"/>
          <w:b/>
          <w:bCs/>
          <w:kern w:val="0"/>
          <w14:ligatures w14:val="none"/>
        </w:rPr>
        <w:t>AS,</w:t>
      </w:r>
      <w:r w:rsidRPr="009B3F26">
        <w:rPr>
          <w:rFonts w:ascii="Arial" w:eastAsia="Times New Roman" w:hAnsi="Arial" w:cs="Arial"/>
          <w:kern w:val="0"/>
          <w14:ligatures w14:val="none"/>
        </w:rPr>
        <w:t xml:space="preserve"> the Planning Commission held a public hearing on </w:t>
      </w:r>
      <w:r w:rsidR="004666CB">
        <w:rPr>
          <w:rFonts w:ascii="Arial" w:eastAsia="Times New Roman" w:hAnsi="Arial" w:cs="Arial"/>
          <w:kern w:val="0"/>
          <w14:ligatures w14:val="none"/>
        </w:rPr>
        <w:t>July 15</w:t>
      </w:r>
      <w:r w:rsidRPr="009B3F26">
        <w:rPr>
          <w:rFonts w:ascii="Arial" w:eastAsia="Times New Roman" w:hAnsi="Arial" w:cs="Arial"/>
          <w:kern w:val="0"/>
          <w14:ligatures w14:val="none"/>
        </w:rPr>
        <w:t xml:space="preserve">, </w:t>
      </w:r>
      <w:proofErr w:type="gramStart"/>
      <w:r w:rsidRPr="009B3F26">
        <w:rPr>
          <w:rFonts w:ascii="Arial" w:eastAsia="Times New Roman" w:hAnsi="Arial" w:cs="Arial"/>
          <w:kern w:val="0"/>
          <w14:ligatures w14:val="none"/>
        </w:rPr>
        <w:t>2026</w:t>
      </w:r>
      <w:proofErr w:type="gramEnd"/>
      <w:r w:rsidRPr="009B3F26">
        <w:rPr>
          <w:rFonts w:ascii="Arial" w:eastAsia="Times New Roman" w:hAnsi="Arial" w:cs="Arial"/>
          <w:kern w:val="0"/>
          <w14:ligatures w14:val="none"/>
        </w:rPr>
        <w:t xml:space="preserve"> and after fully considering public comments and staff recommendations, recommended approval to the Vineyard City Council; and</w:t>
      </w:r>
    </w:p>
    <w:p w14:paraId="6EFECF81" w14:textId="61491B61" w:rsidR="00F72647" w:rsidRPr="009B3F26" w:rsidRDefault="00F72647" w:rsidP="00F72647">
      <w:pPr>
        <w:spacing w:before="100" w:beforeAutospacing="1" w:after="100" w:afterAutospacing="1" w:line="300" w:lineRule="atLeast"/>
        <w:outlineLvl w:val="1"/>
        <w:rPr>
          <w:rFonts w:ascii="Arial" w:eastAsia="Times New Roman" w:hAnsi="Arial" w:cs="Arial"/>
          <w:kern w:val="0"/>
          <w14:ligatures w14:val="none"/>
        </w:rPr>
      </w:pPr>
      <w:r w:rsidRPr="009B3F26">
        <w:rPr>
          <w:rFonts w:ascii="Arial" w:eastAsia="Times New Roman" w:hAnsi="Arial" w:cs="Arial"/>
          <w:b/>
          <w:bCs/>
          <w:kern w:val="0"/>
          <w14:ligatures w14:val="none"/>
        </w:rPr>
        <w:t>WHEREAS,</w:t>
      </w:r>
      <w:r w:rsidRPr="009B3F26">
        <w:rPr>
          <w:rFonts w:ascii="Arial" w:eastAsia="Times New Roman" w:hAnsi="Arial" w:cs="Arial"/>
          <w:kern w:val="0"/>
          <w14:ligatures w14:val="none"/>
        </w:rPr>
        <w:t xml:space="preserve"> </w:t>
      </w:r>
      <w:r w:rsidR="007E3656" w:rsidRPr="009B3F26">
        <w:rPr>
          <w:rFonts w:ascii="Arial" w:eastAsia="Times New Roman" w:hAnsi="Arial" w:cs="Arial"/>
          <w:kern w:val="0"/>
          <w14:ligatures w14:val="none"/>
        </w:rPr>
        <w:t xml:space="preserve">the Vineyard City Council, having reviewed the proposed text amendment, held a public hearing on </w:t>
      </w:r>
      <w:r w:rsidR="004666CB">
        <w:rPr>
          <w:rFonts w:ascii="Arial" w:eastAsia="Times New Roman" w:hAnsi="Arial" w:cs="Arial"/>
          <w:kern w:val="0"/>
          <w14:ligatures w14:val="none"/>
        </w:rPr>
        <w:t>July 21</w:t>
      </w:r>
      <w:r w:rsidR="007E3656" w:rsidRPr="009B3F26">
        <w:rPr>
          <w:rFonts w:ascii="Arial" w:eastAsia="Times New Roman" w:hAnsi="Arial" w:cs="Arial"/>
          <w:kern w:val="0"/>
          <w14:ligatures w14:val="none"/>
        </w:rPr>
        <w:t>, 2026; and</w:t>
      </w:r>
    </w:p>
    <w:p w14:paraId="406B8585" w14:textId="42E34D9F" w:rsidR="00F72647" w:rsidRPr="009B3F26" w:rsidRDefault="00F72647" w:rsidP="00F72647">
      <w:pPr>
        <w:spacing w:before="100" w:beforeAutospacing="1" w:after="100" w:afterAutospacing="1" w:line="300" w:lineRule="atLeast"/>
        <w:outlineLvl w:val="1"/>
        <w:rPr>
          <w:rFonts w:ascii="Arial" w:eastAsia="Times New Roman" w:hAnsi="Arial" w:cs="Arial"/>
          <w:kern w:val="0"/>
          <w14:ligatures w14:val="none"/>
        </w:rPr>
      </w:pPr>
      <w:r w:rsidRPr="009B3F26">
        <w:rPr>
          <w:rFonts w:ascii="Arial" w:eastAsia="Times New Roman" w:hAnsi="Arial" w:cs="Arial"/>
          <w:b/>
          <w:bCs/>
          <w:kern w:val="0"/>
          <w14:ligatures w14:val="none"/>
        </w:rPr>
        <w:t>WHEREAS,</w:t>
      </w:r>
      <w:r w:rsidRPr="009B3F26">
        <w:rPr>
          <w:rFonts w:ascii="Arial" w:eastAsia="Times New Roman" w:hAnsi="Arial" w:cs="Arial"/>
          <w:kern w:val="0"/>
          <w14:ligatures w14:val="none"/>
        </w:rPr>
        <w:t xml:space="preserve"> </w:t>
      </w:r>
      <w:r w:rsidR="007E3656" w:rsidRPr="009B3F26">
        <w:rPr>
          <w:rFonts w:ascii="Arial" w:eastAsia="Times New Roman" w:hAnsi="Arial" w:cs="Arial"/>
          <w:kern w:val="0"/>
          <w14:ligatures w14:val="none"/>
        </w:rPr>
        <w:t>the Vineyard City Council having considered the recommendation of the Planning Commission and submitted comments from the public, having determined that it is in the best interest of the public to adopt the proposed text amendment to the subdivision ordinance</w:t>
      </w:r>
    </w:p>
    <w:p w14:paraId="406CF13C" w14:textId="03EA9668" w:rsidR="00F72647" w:rsidRPr="009B3F26" w:rsidRDefault="00F72647" w:rsidP="00F72647">
      <w:pPr>
        <w:spacing w:before="100" w:beforeAutospacing="1" w:after="100" w:afterAutospacing="1" w:line="300" w:lineRule="atLeast"/>
        <w:outlineLvl w:val="1"/>
        <w:rPr>
          <w:rFonts w:ascii="Arial" w:eastAsia="Times New Roman" w:hAnsi="Arial" w:cs="Arial"/>
          <w:kern w:val="0"/>
          <w14:ligatures w14:val="none"/>
        </w:rPr>
      </w:pPr>
      <w:r w:rsidRPr="009B3F26">
        <w:rPr>
          <w:rFonts w:ascii="Arial" w:eastAsia="Times New Roman" w:hAnsi="Arial" w:cs="Arial"/>
          <w:b/>
          <w:bCs/>
          <w:kern w:val="0"/>
          <w14:ligatures w14:val="none"/>
        </w:rPr>
        <w:t>NOW, THEREFORE,</w:t>
      </w:r>
      <w:r w:rsidRPr="009B3F26">
        <w:rPr>
          <w:rFonts w:ascii="Arial" w:eastAsia="Times New Roman" w:hAnsi="Arial" w:cs="Arial"/>
          <w:kern w:val="0"/>
          <w14:ligatures w14:val="none"/>
        </w:rPr>
        <w:t xml:space="preserve"> </w:t>
      </w:r>
      <w:r w:rsidR="007E3656" w:rsidRPr="009B3F26">
        <w:rPr>
          <w:rFonts w:ascii="Arial" w:eastAsia="Times New Roman" w:hAnsi="Arial" w:cs="Arial"/>
          <w:kern w:val="0"/>
          <w14:ligatures w14:val="none"/>
        </w:rPr>
        <w:t>be it ordained by the City Council of Vineyard City, in the State of Utah, as follows:</w:t>
      </w:r>
    </w:p>
    <w:p w14:paraId="04CCFBD9" w14:textId="244171CE" w:rsidR="00F72647" w:rsidRPr="009B3F26" w:rsidRDefault="00F72647" w:rsidP="00F72647">
      <w:pPr>
        <w:spacing w:before="100" w:beforeAutospacing="1" w:after="100" w:afterAutospacing="1" w:line="300" w:lineRule="atLeast"/>
        <w:outlineLvl w:val="1"/>
        <w:rPr>
          <w:rFonts w:ascii="Arial" w:eastAsia="Times New Roman" w:hAnsi="Arial" w:cs="Arial"/>
          <w:kern w:val="0"/>
          <w14:ligatures w14:val="none"/>
        </w:rPr>
      </w:pPr>
      <w:r w:rsidRPr="009B3F26">
        <w:rPr>
          <w:rFonts w:ascii="Arial" w:eastAsia="Times New Roman" w:hAnsi="Arial" w:cs="Arial"/>
          <w:b/>
          <w:bCs/>
          <w:kern w:val="0"/>
          <w14:ligatures w14:val="none"/>
        </w:rPr>
        <w:t>Section 1</w:t>
      </w:r>
      <w:r w:rsidR="007E3656" w:rsidRPr="009B3F26">
        <w:rPr>
          <w:rFonts w:ascii="Arial" w:eastAsia="Times New Roman" w:hAnsi="Arial" w:cs="Arial"/>
          <w:b/>
          <w:bCs/>
          <w:kern w:val="0"/>
          <w14:ligatures w14:val="none"/>
        </w:rPr>
        <w:t>:</w:t>
      </w:r>
      <w:r w:rsidRPr="009B3F26">
        <w:rPr>
          <w:rFonts w:ascii="Arial" w:eastAsia="Times New Roman" w:hAnsi="Arial" w:cs="Arial"/>
          <w:kern w:val="0"/>
          <w14:ligatures w14:val="none"/>
        </w:rPr>
        <w:t xml:space="preserve"> Amendment of Section 14.06.020</w:t>
      </w:r>
      <w:r w:rsidR="009B3F26" w:rsidRPr="009B3F26">
        <w:rPr>
          <w:rFonts w:ascii="Arial" w:eastAsia="Times New Roman" w:hAnsi="Arial" w:cs="Arial"/>
          <w:kern w:val="0"/>
          <w14:ligatures w14:val="none"/>
        </w:rPr>
        <w:t>(4)</w:t>
      </w:r>
      <w:r w:rsidR="007E3656" w:rsidRPr="009B3F26">
        <w:rPr>
          <w:rFonts w:ascii="Arial" w:eastAsia="Times New Roman" w:hAnsi="Arial" w:cs="Arial"/>
          <w:kern w:val="0"/>
          <w14:ligatures w14:val="none"/>
        </w:rPr>
        <w:t>(j)</w:t>
      </w:r>
      <w:r w:rsidR="009B3F26" w:rsidRPr="009B3F26">
        <w:rPr>
          <w:rFonts w:ascii="Arial" w:eastAsia="Times New Roman" w:hAnsi="Arial" w:cs="Arial"/>
          <w:kern w:val="0"/>
          <w14:ligatures w14:val="none"/>
        </w:rPr>
        <w:t xml:space="preserve"> “Requirements for Preliminary Subdivision Applications” </w:t>
      </w:r>
      <w:r w:rsidR="007E3656" w:rsidRPr="009B3F26">
        <w:rPr>
          <w:rFonts w:ascii="Arial" w:eastAsia="Times New Roman" w:hAnsi="Arial" w:cs="Arial"/>
          <w:kern w:val="0"/>
          <w14:ligatures w14:val="none"/>
        </w:rPr>
        <w:t>of the Vineyard Subdivision Code</w:t>
      </w:r>
      <w:r w:rsidR="009B3F26" w:rsidRPr="009B3F26">
        <w:rPr>
          <w:rFonts w:ascii="Arial" w:eastAsia="Times New Roman" w:hAnsi="Arial" w:cs="Arial"/>
          <w:kern w:val="0"/>
          <w14:ligatures w14:val="none"/>
        </w:rPr>
        <w:t xml:space="preserve"> is amended as follows:</w:t>
      </w:r>
    </w:p>
    <w:p w14:paraId="6D05684F" w14:textId="6026526F" w:rsidR="009B3F26" w:rsidRPr="00F2255E" w:rsidRDefault="009B3F26" w:rsidP="009B3F26">
      <w:pPr>
        <w:spacing w:after="0" w:line="240" w:lineRule="auto"/>
        <w:rPr>
          <w:rFonts w:ascii="Arial" w:eastAsia="Times New Roman" w:hAnsi="Arial" w:cs="Arial"/>
          <w:color w:val="747474" w:themeColor="background2" w:themeShade="80"/>
          <w:kern w:val="0"/>
          <w14:ligatures w14:val="none"/>
        </w:rPr>
      </w:pPr>
      <w:r w:rsidRPr="00F2255E">
        <w:rPr>
          <w:rFonts w:ascii="Arial" w:eastAsia="Times New Roman" w:hAnsi="Arial" w:cs="Arial"/>
          <w:color w:val="747474" w:themeColor="background2" w:themeShade="80"/>
          <w:kern w:val="0"/>
          <w:shd w:val="clear" w:color="auto" w:fill="FFFFFF"/>
          <w14:ligatures w14:val="none"/>
        </w:rPr>
        <w:lastRenderedPageBreak/>
        <w:t xml:space="preserve">j. A title block, placed on the lower </w:t>
      </w:r>
      <w:r w:rsidR="00715EF5" w:rsidRPr="00F2255E">
        <w:rPr>
          <w:rFonts w:ascii="Arial" w:eastAsia="Times New Roman" w:hAnsi="Arial" w:cs="Arial"/>
          <w:color w:val="747474" w:themeColor="background2" w:themeShade="80"/>
          <w:kern w:val="0"/>
          <w:shd w:val="clear" w:color="auto" w:fill="FFFFFF"/>
          <w14:ligatures w14:val="none"/>
        </w:rPr>
        <w:t>right-hand</w:t>
      </w:r>
      <w:r w:rsidRPr="00F2255E">
        <w:rPr>
          <w:rFonts w:ascii="Arial" w:eastAsia="Times New Roman" w:hAnsi="Arial" w:cs="Arial"/>
          <w:color w:val="747474" w:themeColor="background2" w:themeShade="80"/>
          <w:kern w:val="0"/>
          <w:shd w:val="clear" w:color="auto" w:fill="FFFFFF"/>
          <w14:ligatures w14:val="none"/>
        </w:rPr>
        <w:t xml:space="preserve"> corner of the Plat showing:</w:t>
      </w:r>
      <w:r w:rsidRPr="00F2255E">
        <w:rPr>
          <w:rFonts w:ascii="Arial" w:eastAsia="Times New Roman" w:hAnsi="Arial" w:cs="Arial"/>
          <w:color w:val="747474" w:themeColor="background2" w:themeShade="80"/>
          <w:kern w:val="0"/>
          <w14:ligatures w14:val="none"/>
        </w:rPr>
        <w:br/>
      </w:r>
    </w:p>
    <w:p w14:paraId="037F8AAD" w14:textId="77777777" w:rsidR="009B3F26" w:rsidRPr="00F2255E" w:rsidRDefault="009B3F26" w:rsidP="009B3F26">
      <w:pPr>
        <w:numPr>
          <w:ilvl w:val="0"/>
          <w:numId w:val="2"/>
        </w:numPr>
        <w:shd w:val="clear" w:color="auto" w:fill="FFFFFF"/>
        <w:spacing w:before="100" w:beforeAutospacing="1" w:after="100" w:afterAutospacing="1" w:line="240" w:lineRule="auto"/>
        <w:rPr>
          <w:rFonts w:ascii="Arial" w:eastAsia="Times New Roman" w:hAnsi="Arial" w:cs="Arial"/>
          <w:color w:val="747474" w:themeColor="background2" w:themeShade="80"/>
          <w:kern w:val="0"/>
          <w14:ligatures w14:val="none"/>
        </w:rPr>
      </w:pPr>
      <w:r w:rsidRPr="00F2255E">
        <w:rPr>
          <w:rFonts w:ascii="Arial" w:eastAsia="Times New Roman" w:hAnsi="Arial" w:cs="Arial"/>
          <w:color w:val="747474" w:themeColor="background2" w:themeShade="80"/>
          <w:kern w:val="0"/>
          <w14:ligatures w14:val="none"/>
        </w:rPr>
        <w:t>Proposed name or designation of the subdivision that is distinct from any other plat already recorded in the Office of the Utah County Recorder.</w:t>
      </w:r>
    </w:p>
    <w:p w14:paraId="4EF7B895" w14:textId="77777777" w:rsidR="009B3F26" w:rsidRPr="00F2255E" w:rsidRDefault="009B3F26" w:rsidP="009B3F26">
      <w:pPr>
        <w:numPr>
          <w:ilvl w:val="0"/>
          <w:numId w:val="2"/>
        </w:numPr>
        <w:shd w:val="clear" w:color="auto" w:fill="FFFFFF"/>
        <w:spacing w:before="100" w:beforeAutospacing="1" w:after="100" w:afterAutospacing="1" w:line="240" w:lineRule="auto"/>
        <w:rPr>
          <w:rFonts w:ascii="Arial" w:eastAsia="Times New Roman" w:hAnsi="Arial" w:cs="Arial"/>
          <w:color w:val="747474" w:themeColor="background2" w:themeShade="80"/>
          <w:kern w:val="0"/>
          <w14:ligatures w14:val="none"/>
        </w:rPr>
      </w:pPr>
      <w:r w:rsidRPr="00F2255E">
        <w:rPr>
          <w:rFonts w:ascii="Arial" w:eastAsia="Times New Roman" w:hAnsi="Arial" w:cs="Arial"/>
          <w:color w:val="747474" w:themeColor="background2" w:themeShade="80"/>
          <w:kern w:val="0"/>
          <w14:ligatures w14:val="none"/>
        </w:rPr>
        <w:t>Name and address of the owner of record and the name, address and license number of the licensed surveyor or engineer responsible for preparing the Preliminary Plat.</w:t>
      </w:r>
    </w:p>
    <w:p w14:paraId="10710CA4" w14:textId="77777777" w:rsidR="009B3F26" w:rsidRPr="00F2255E" w:rsidRDefault="009B3F26" w:rsidP="009B3F26">
      <w:pPr>
        <w:numPr>
          <w:ilvl w:val="0"/>
          <w:numId w:val="2"/>
        </w:numPr>
        <w:shd w:val="clear" w:color="auto" w:fill="FFFFFF"/>
        <w:spacing w:before="100" w:beforeAutospacing="1" w:after="100" w:afterAutospacing="1" w:line="240" w:lineRule="auto"/>
        <w:rPr>
          <w:rFonts w:ascii="Arial" w:eastAsia="Times New Roman" w:hAnsi="Arial" w:cs="Arial"/>
          <w:color w:val="747474" w:themeColor="background2" w:themeShade="80"/>
          <w:kern w:val="0"/>
          <w14:ligatures w14:val="none"/>
        </w:rPr>
      </w:pPr>
      <w:r w:rsidRPr="00F2255E">
        <w:rPr>
          <w:rFonts w:ascii="Arial" w:eastAsia="Times New Roman" w:hAnsi="Arial" w:cs="Arial"/>
          <w:color w:val="747474" w:themeColor="background2" w:themeShade="80"/>
          <w:kern w:val="0"/>
          <w14:ligatures w14:val="none"/>
        </w:rPr>
        <w:t>Date of preparation of the Preliminary Plat, and all revision dates, as applicable.</w:t>
      </w:r>
    </w:p>
    <w:p w14:paraId="5BFEA141" w14:textId="2623CF9E" w:rsidR="009B3F26" w:rsidRPr="0066737E" w:rsidRDefault="009B3F26" w:rsidP="0066737E">
      <w:pPr>
        <w:numPr>
          <w:ilvl w:val="0"/>
          <w:numId w:val="2"/>
        </w:numPr>
        <w:shd w:val="clear" w:color="auto" w:fill="FFFFFF"/>
        <w:spacing w:before="100" w:beforeAutospacing="1" w:after="100" w:afterAutospacing="1" w:line="240" w:lineRule="auto"/>
        <w:rPr>
          <w:rFonts w:ascii="Arial" w:eastAsia="Times New Roman" w:hAnsi="Arial" w:cs="Arial"/>
          <w:color w:val="00B050"/>
          <w:kern w:val="0"/>
          <w14:ligatures w14:val="none"/>
        </w:rPr>
      </w:pPr>
      <w:r w:rsidRPr="00F2255E">
        <w:rPr>
          <w:rFonts w:ascii="Arial" w:eastAsia="Times New Roman" w:hAnsi="Arial" w:cs="Arial"/>
          <w:color w:val="747474" w:themeColor="background2" w:themeShade="80"/>
          <w:kern w:val="0"/>
          <w14:ligatures w14:val="none"/>
        </w:rPr>
        <w:t xml:space="preserve">Signature blocks for the dated signatures of the </w:t>
      </w:r>
      <w:proofErr w:type="gramStart"/>
      <w:r w:rsidRPr="009B3F26">
        <w:rPr>
          <w:rFonts w:ascii="Arial" w:eastAsia="Times New Roman" w:hAnsi="Arial" w:cs="Arial"/>
          <w:strike/>
          <w:color w:val="FF0000"/>
          <w:kern w:val="0"/>
          <w14:ligatures w14:val="none"/>
        </w:rPr>
        <w:t xml:space="preserve">City </w:t>
      </w:r>
      <w:r w:rsidR="0066737E" w:rsidRPr="0066737E">
        <w:rPr>
          <w:rFonts w:ascii="Arial" w:eastAsia="Times New Roman" w:hAnsi="Arial" w:cs="Arial"/>
          <w:color w:val="FF0000"/>
          <w:kern w:val="0"/>
          <w14:ligatures w14:val="none"/>
        </w:rPr>
        <w:t xml:space="preserve"> </w:t>
      </w:r>
      <w:r w:rsidRPr="0066737E">
        <w:rPr>
          <w:rFonts w:ascii="Arial" w:eastAsia="Times New Roman" w:hAnsi="Arial" w:cs="Arial"/>
          <w:color w:val="00B050"/>
          <w:kern w:val="0"/>
          <w14:ligatures w14:val="none"/>
        </w:rPr>
        <w:t>Planner</w:t>
      </w:r>
      <w:proofErr w:type="gramEnd"/>
      <w:r w:rsidR="0066737E">
        <w:rPr>
          <w:rFonts w:ascii="Arial" w:eastAsia="Times New Roman" w:hAnsi="Arial" w:cs="Arial"/>
          <w:color w:val="FF0000"/>
          <w:kern w:val="0"/>
          <w14:ligatures w14:val="none"/>
        </w:rPr>
        <w:t xml:space="preserve"> </w:t>
      </w:r>
      <w:r w:rsidR="0066737E" w:rsidRPr="0066737E">
        <w:rPr>
          <w:rFonts w:ascii="Arial" w:eastAsia="Times New Roman" w:hAnsi="Arial" w:cs="Arial"/>
          <w:color w:val="00B050"/>
          <w:kern w:val="0"/>
          <w14:ligatures w14:val="none"/>
        </w:rPr>
        <w:t>(representing the Land Use Authority</w:t>
      </w:r>
      <w:r w:rsidR="0066737E">
        <w:rPr>
          <w:rFonts w:ascii="Arial" w:eastAsia="Times New Roman" w:hAnsi="Arial" w:cs="Arial"/>
          <w:color w:val="00B050"/>
          <w:kern w:val="0"/>
          <w14:ligatures w14:val="none"/>
        </w:rPr>
        <w:t>)</w:t>
      </w:r>
      <w:r w:rsidR="0066737E" w:rsidRPr="0066737E">
        <w:rPr>
          <w:rFonts w:ascii="Arial" w:eastAsia="Times New Roman" w:hAnsi="Arial" w:cs="Arial"/>
          <w:color w:val="00B050"/>
          <w:kern w:val="0"/>
          <w14:ligatures w14:val="none"/>
        </w:rPr>
        <w:t>,</w:t>
      </w:r>
      <w:r w:rsidRPr="0066737E">
        <w:rPr>
          <w:rFonts w:ascii="Arial" w:eastAsia="Times New Roman" w:hAnsi="Arial" w:cs="Arial"/>
          <w:color w:val="FF0000"/>
          <w:kern w:val="0"/>
          <w14:ligatures w14:val="none"/>
        </w:rPr>
        <w:t xml:space="preserve"> </w:t>
      </w:r>
      <w:r w:rsidRPr="0066737E">
        <w:rPr>
          <w:rFonts w:ascii="Arial" w:eastAsia="Times New Roman" w:hAnsi="Arial" w:cs="Arial"/>
          <w:color w:val="747474" w:themeColor="background2" w:themeShade="80"/>
          <w:kern w:val="0"/>
          <w14:ligatures w14:val="none"/>
        </w:rPr>
        <w:t xml:space="preserve">City Engineer, City Manager (representing the will of the </w:t>
      </w:r>
      <w:proofErr w:type="gramStart"/>
      <w:r w:rsidRPr="0066737E">
        <w:rPr>
          <w:rFonts w:ascii="Arial" w:eastAsia="Times New Roman" w:hAnsi="Arial" w:cs="Arial"/>
          <w:color w:val="747474" w:themeColor="background2" w:themeShade="80"/>
          <w:kern w:val="0"/>
          <w14:ligatures w14:val="none"/>
        </w:rPr>
        <w:t>Mayor</w:t>
      </w:r>
      <w:proofErr w:type="gramEnd"/>
      <w:r w:rsidRPr="0066737E">
        <w:rPr>
          <w:rFonts w:ascii="Arial" w:eastAsia="Times New Roman" w:hAnsi="Arial" w:cs="Arial"/>
          <w:color w:val="747474" w:themeColor="background2" w:themeShade="80"/>
          <w:kern w:val="0"/>
          <w14:ligatures w14:val="none"/>
        </w:rPr>
        <w:t xml:space="preserve"> and legislative body), and the City Attorney. </w:t>
      </w:r>
      <w:r w:rsidR="0066737E" w:rsidRPr="0066737E">
        <w:rPr>
          <w:rFonts w:ascii="Arial" w:eastAsia="Times New Roman" w:hAnsi="Arial" w:cs="Arial"/>
          <w:color w:val="00B050"/>
          <w:kern w:val="0"/>
          <w14:ligatures w14:val="none"/>
        </w:rPr>
        <w:t xml:space="preserve">The </w:t>
      </w:r>
      <w:r w:rsidRPr="0066737E">
        <w:rPr>
          <w:rFonts w:ascii="Arial" w:eastAsia="Times New Roman" w:hAnsi="Arial" w:cs="Arial"/>
          <w:color w:val="00B050"/>
          <w:kern w:val="0"/>
          <w14:ligatures w14:val="none"/>
        </w:rPr>
        <w:t>City Recorder</w:t>
      </w:r>
      <w:r w:rsidR="0066737E" w:rsidRPr="0066737E">
        <w:rPr>
          <w:rFonts w:ascii="Arial" w:eastAsia="Times New Roman" w:hAnsi="Arial" w:cs="Arial"/>
          <w:color w:val="00B050"/>
          <w:kern w:val="0"/>
          <w14:ligatures w14:val="none"/>
        </w:rPr>
        <w:t xml:space="preserve"> shall</w:t>
      </w:r>
      <w:r w:rsidRPr="0066737E">
        <w:rPr>
          <w:rFonts w:ascii="Arial" w:eastAsia="Times New Roman" w:hAnsi="Arial" w:cs="Arial"/>
          <w:color w:val="00B050"/>
          <w:kern w:val="0"/>
          <w14:ligatures w14:val="none"/>
        </w:rPr>
        <w:t xml:space="preserve"> </w:t>
      </w:r>
      <w:proofErr w:type="gramStart"/>
      <w:r w:rsidRPr="0066737E">
        <w:rPr>
          <w:rFonts w:ascii="Arial" w:eastAsia="Times New Roman" w:hAnsi="Arial" w:cs="Arial"/>
          <w:color w:val="00B050"/>
          <w:kern w:val="0"/>
          <w14:ligatures w14:val="none"/>
        </w:rPr>
        <w:t>attests</w:t>
      </w:r>
      <w:proofErr w:type="gramEnd"/>
      <w:r w:rsidRPr="0066737E">
        <w:rPr>
          <w:rFonts w:ascii="Arial" w:eastAsia="Times New Roman" w:hAnsi="Arial" w:cs="Arial"/>
          <w:color w:val="00B050"/>
          <w:kern w:val="0"/>
          <w14:ligatures w14:val="none"/>
        </w:rPr>
        <w:t xml:space="preserve"> </w:t>
      </w:r>
      <w:r w:rsidR="0066737E">
        <w:rPr>
          <w:rFonts w:ascii="Arial" w:eastAsia="Times New Roman" w:hAnsi="Arial" w:cs="Arial"/>
          <w:color w:val="00B050"/>
          <w:kern w:val="0"/>
          <w14:ligatures w14:val="none"/>
        </w:rPr>
        <w:t>the municipal</w:t>
      </w:r>
      <w:r w:rsidRPr="0066737E">
        <w:rPr>
          <w:rFonts w:ascii="Arial" w:eastAsia="Times New Roman" w:hAnsi="Arial" w:cs="Arial"/>
          <w:color w:val="00B050"/>
          <w:kern w:val="0"/>
          <w14:ligatures w14:val="none"/>
        </w:rPr>
        <w:t xml:space="preserve"> signatures.</w:t>
      </w:r>
    </w:p>
    <w:p w14:paraId="627B51CD" w14:textId="5B0F4076" w:rsidR="009B3F26" w:rsidRPr="009B3F26" w:rsidRDefault="009B3F26" w:rsidP="00F72647">
      <w:pPr>
        <w:spacing w:before="100" w:beforeAutospacing="1" w:after="100" w:afterAutospacing="1" w:line="300" w:lineRule="atLeast"/>
        <w:outlineLvl w:val="1"/>
        <w:rPr>
          <w:rFonts w:ascii="Arial" w:eastAsia="Times New Roman" w:hAnsi="Arial" w:cs="Arial"/>
          <w:kern w:val="0"/>
          <w14:ligatures w14:val="none"/>
        </w:rPr>
      </w:pPr>
    </w:p>
    <w:p w14:paraId="02E448AD" w14:textId="28B8F6D0" w:rsidR="009B3F26" w:rsidRPr="009B3F26" w:rsidRDefault="009B3F26" w:rsidP="009B3F26">
      <w:pPr>
        <w:spacing w:before="100" w:beforeAutospacing="1" w:after="100" w:afterAutospacing="1" w:line="300" w:lineRule="atLeast"/>
        <w:outlineLvl w:val="1"/>
        <w:rPr>
          <w:rFonts w:ascii="Arial" w:eastAsia="Times New Roman" w:hAnsi="Arial" w:cs="Arial"/>
          <w:kern w:val="0"/>
          <w14:ligatures w14:val="none"/>
        </w:rPr>
      </w:pPr>
      <w:r w:rsidRPr="009B3F26">
        <w:rPr>
          <w:rFonts w:ascii="Arial" w:eastAsia="Times New Roman" w:hAnsi="Arial" w:cs="Arial"/>
          <w:b/>
          <w:bCs/>
          <w:kern w:val="0"/>
          <w14:ligatures w14:val="none"/>
        </w:rPr>
        <w:t>Section 2:</w:t>
      </w:r>
      <w:r w:rsidRPr="009B3F26">
        <w:rPr>
          <w:rFonts w:ascii="Arial" w:eastAsia="Times New Roman" w:hAnsi="Arial" w:cs="Arial"/>
          <w:kern w:val="0"/>
          <w14:ligatures w14:val="none"/>
        </w:rPr>
        <w:t xml:space="preserve"> Amendment of Section 14.08.030(4)(j) “Requirements for Final Subdivision Applications” of the Vineyard Subdivision Code is amended as follows:</w:t>
      </w:r>
    </w:p>
    <w:p w14:paraId="35D335E1" w14:textId="1AFE18D1" w:rsidR="009B3F26" w:rsidRPr="00F2255E" w:rsidRDefault="003850C0" w:rsidP="009B3F26">
      <w:pPr>
        <w:spacing w:after="0" w:line="240" w:lineRule="auto"/>
        <w:rPr>
          <w:rFonts w:ascii="Arial" w:eastAsia="Times New Roman" w:hAnsi="Arial" w:cs="Arial"/>
          <w:color w:val="747474" w:themeColor="background2" w:themeShade="80"/>
          <w:kern w:val="0"/>
          <w14:ligatures w14:val="none"/>
        </w:rPr>
      </w:pPr>
      <w:r w:rsidRPr="00F2255E">
        <w:rPr>
          <w:rFonts w:ascii="Arial" w:eastAsia="Times New Roman" w:hAnsi="Arial" w:cs="Arial"/>
          <w:color w:val="747474" w:themeColor="background2" w:themeShade="80"/>
          <w:kern w:val="0"/>
          <w:shd w:val="clear" w:color="auto" w:fill="FFFFFF"/>
          <w14:ligatures w14:val="none"/>
        </w:rPr>
        <w:t xml:space="preserve">j. </w:t>
      </w:r>
      <w:r w:rsidR="009B3F26" w:rsidRPr="00F2255E">
        <w:rPr>
          <w:rFonts w:ascii="Arial" w:eastAsia="Times New Roman" w:hAnsi="Arial" w:cs="Arial"/>
          <w:color w:val="747474" w:themeColor="background2" w:themeShade="80"/>
          <w:kern w:val="0"/>
          <w:shd w:val="clear" w:color="auto" w:fill="FFFFFF"/>
          <w14:ligatures w14:val="none"/>
        </w:rPr>
        <w:t xml:space="preserve">A title block, placed on the lower </w:t>
      </w:r>
      <w:proofErr w:type="gramStart"/>
      <w:r w:rsidR="009B3F26" w:rsidRPr="00F2255E">
        <w:rPr>
          <w:rFonts w:ascii="Arial" w:eastAsia="Times New Roman" w:hAnsi="Arial" w:cs="Arial"/>
          <w:color w:val="747474" w:themeColor="background2" w:themeShade="80"/>
          <w:kern w:val="0"/>
          <w:shd w:val="clear" w:color="auto" w:fill="FFFFFF"/>
          <w14:ligatures w14:val="none"/>
        </w:rPr>
        <w:t>right hand</w:t>
      </w:r>
      <w:proofErr w:type="gramEnd"/>
      <w:r w:rsidR="009B3F26" w:rsidRPr="00F2255E">
        <w:rPr>
          <w:rFonts w:ascii="Arial" w:eastAsia="Times New Roman" w:hAnsi="Arial" w:cs="Arial"/>
          <w:color w:val="747474" w:themeColor="background2" w:themeShade="80"/>
          <w:kern w:val="0"/>
          <w:shd w:val="clear" w:color="auto" w:fill="FFFFFF"/>
          <w14:ligatures w14:val="none"/>
        </w:rPr>
        <w:t xml:space="preserve"> corner of the Final Subdivision Plat showing:</w:t>
      </w:r>
      <w:r w:rsidR="009B3F26" w:rsidRPr="00F2255E">
        <w:rPr>
          <w:rFonts w:ascii="Arial" w:eastAsia="Times New Roman" w:hAnsi="Arial" w:cs="Arial"/>
          <w:color w:val="747474" w:themeColor="background2" w:themeShade="80"/>
          <w:kern w:val="0"/>
          <w14:ligatures w14:val="none"/>
        </w:rPr>
        <w:br/>
      </w:r>
    </w:p>
    <w:p w14:paraId="02C6CF49" w14:textId="77777777" w:rsidR="009B3F26" w:rsidRPr="00F2255E" w:rsidRDefault="009B3F26" w:rsidP="009B3F26">
      <w:pPr>
        <w:numPr>
          <w:ilvl w:val="0"/>
          <w:numId w:val="3"/>
        </w:numPr>
        <w:shd w:val="clear" w:color="auto" w:fill="FFFFFF"/>
        <w:spacing w:before="100" w:beforeAutospacing="1" w:after="100" w:afterAutospacing="1" w:line="240" w:lineRule="auto"/>
        <w:jc w:val="both"/>
        <w:rPr>
          <w:rFonts w:ascii="Arial" w:eastAsia="Times New Roman" w:hAnsi="Arial" w:cs="Arial"/>
          <w:color w:val="747474" w:themeColor="background2" w:themeShade="80"/>
          <w:kern w:val="0"/>
          <w14:ligatures w14:val="none"/>
        </w:rPr>
      </w:pPr>
      <w:r w:rsidRPr="00F2255E">
        <w:rPr>
          <w:rFonts w:ascii="Arial" w:eastAsia="Times New Roman" w:hAnsi="Arial" w:cs="Arial"/>
          <w:color w:val="747474" w:themeColor="background2" w:themeShade="80"/>
          <w:kern w:val="0"/>
          <w14:ligatures w14:val="none"/>
        </w:rPr>
        <w:t>The Approved name of the subdivision, as approved by the Utah County Recorder.</w:t>
      </w:r>
    </w:p>
    <w:p w14:paraId="200ACF21" w14:textId="77777777" w:rsidR="009B3F26" w:rsidRPr="00F2255E" w:rsidRDefault="009B3F26" w:rsidP="009B3F26">
      <w:pPr>
        <w:numPr>
          <w:ilvl w:val="0"/>
          <w:numId w:val="3"/>
        </w:numPr>
        <w:shd w:val="clear" w:color="auto" w:fill="FFFFFF"/>
        <w:spacing w:before="100" w:beforeAutospacing="1" w:after="100" w:afterAutospacing="1" w:line="240" w:lineRule="auto"/>
        <w:jc w:val="both"/>
        <w:rPr>
          <w:rFonts w:ascii="Arial" w:eastAsia="Times New Roman" w:hAnsi="Arial" w:cs="Arial"/>
          <w:color w:val="747474" w:themeColor="background2" w:themeShade="80"/>
          <w:kern w:val="0"/>
          <w14:ligatures w14:val="none"/>
        </w:rPr>
      </w:pPr>
      <w:r w:rsidRPr="00F2255E">
        <w:rPr>
          <w:rFonts w:ascii="Arial" w:eastAsia="Times New Roman" w:hAnsi="Arial" w:cs="Arial"/>
          <w:color w:val="747474" w:themeColor="background2" w:themeShade="80"/>
          <w:kern w:val="0"/>
          <w14:ligatures w14:val="none"/>
        </w:rPr>
        <w:t>Date of preparation of the Final Subdivision Plat.</w:t>
      </w:r>
    </w:p>
    <w:p w14:paraId="59B8F3E4" w14:textId="1533E36C" w:rsidR="009B3F26" w:rsidRDefault="009B3F26" w:rsidP="009B3F26">
      <w:pPr>
        <w:numPr>
          <w:ilvl w:val="0"/>
          <w:numId w:val="3"/>
        </w:numPr>
        <w:shd w:val="clear" w:color="auto" w:fill="FFFFFF"/>
        <w:spacing w:before="100" w:beforeAutospacing="1" w:after="100" w:afterAutospacing="1" w:line="240" w:lineRule="auto"/>
        <w:rPr>
          <w:rFonts w:ascii="Arial" w:eastAsia="Times New Roman" w:hAnsi="Arial" w:cs="Arial"/>
          <w:kern w:val="0"/>
          <w14:ligatures w14:val="none"/>
        </w:rPr>
      </w:pPr>
      <w:r w:rsidRPr="00F2255E">
        <w:rPr>
          <w:rFonts w:ascii="Arial" w:eastAsia="Times New Roman" w:hAnsi="Arial" w:cs="Arial"/>
          <w:color w:val="747474" w:themeColor="background2" w:themeShade="80"/>
          <w:kern w:val="0"/>
          <w14:ligatures w14:val="none"/>
        </w:rPr>
        <w:t xml:space="preserve">Signature blocks for the dated signatures of the </w:t>
      </w:r>
      <w:r w:rsidRPr="009B3F26">
        <w:rPr>
          <w:rFonts w:ascii="Arial" w:eastAsia="Times New Roman" w:hAnsi="Arial" w:cs="Arial"/>
          <w:strike/>
          <w:color w:val="FF0000"/>
          <w:kern w:val="0"/>
          <w14:ligatures w14:val="none"/>
        </w:rPr>
        <w:t xml:space="preserve">City </w:t>
      </w:r>
      <w:r w:rsidRPr="00A14045">
        <w:rPr>
          <w:rFonts w:ascii="Arial" w:eastAsia="Times New Roman" w:hAnsi="Arial" w:cs="Arial"/>
          <w:color w:val="00B050"/>
          <w:kern w:val="0"/>
          <w14:ligatures w14:val="none"/>
        </w:rPr>
        <w:t xml:space="preserve">Planner, </w:t>
      </w:r>
      <w:r w:rsidR="00A14045" w:rsidRPr="0066737E">
        <w:rPr>
          <w:rFonts w:ascii="Arial" w:eastAsia="Times New Roman" w:hAnsi="Arial" w:cs="Arial"/>
          <w:color w:val="00B050"/>
          <w:kern w:val="0"/>
          <w14:ligatures w14:val="none"/>
        </w:rPr>
        <w:t>(representing the Land Use Authority</w:t>
      </w:r>
      <w:r w:rsidR="00A14045">
        <w:rPr>
          <w:rFonts w:ascii="Arial" w:eastAsia="Times New Roman" w:hAnsi="Arial" w:cs="Arial"/>
          <w:color w:val="00B050"/>
          <w:kern w:val="0"/>
          <w14:ligatures w14:val="none"/>
        </w:rPr>
        <w:t>)</w:t>
      </w:r>
      <w:r w:rsidR="00A14045" w:rsidRPr="0066737E">
        <w:rPr>
          <w:rFonts w:ascii="Arial" w:eastAsia="Times New Roman" w:hAnsi="Arial" w:cs="Arial"/>
          <w:color w:val="00B050"/>
          <w:kern w:val="0"/>
          <w14:ligatures w14:val="none"/>
        </w:rPr>
        <w:t>,</w:t>
      </w:r>
      <w:r w:rsidR="00A14045">
        <w:rPr>
          <w:rFonts w:ascii="Arial" w:eastAsia="Times New Roman" w:hAnsi="Arial" w:cs="Arial"/>
          <w:color w:val="00B050"/>
          <w:kern w:val="0"/>
          <w14:ligatures w14:val="none"/>
        </w:rPr>
        <w:t xml:space="preserve"> </w:t>
      </w:r>
      <w:r w:rsidRPr="00F2255E">
        <w:rPr>
          <w:rFonts w:ascii="Arial" w:eastAsia="Times New Roman" w:hAnsi="Arial" w:cs="Arial"/>
          <w:color w:val="747474" w:themeColor="background2" w:themeShade="80"/>
          <w:kern w:val="0"/>
          <w14:ligatures w14:val="none"/>
        </w:rPr>
        <w:t xml:space="preserve">City Engineer, City Manager (representing the will of the </w:t>
      </w:r>
      <w:proofErr w:type="gramStart"/>
      <w:r w:rsidR="00552BDE" w:rsidRPr="00552BDE">
        <w:rPr>
          <w:rFonts w:ascii="Arial" w:eastAsia="Times New Roman" w:hAnsi="Arial" w:cs="Arial"/>
          <w:color w:val="4C94D8" w:themeColor="text2" w:themeTint="80"/>
          <w:kern w:val="0"/>
          <w14:ligatures w14:val="none"/>
        </w:rPr>
        <w:t>Mayor</w:t>
      </w:r>
      <w:proofErr w:type="gramEnd"/>
      <w:r w:rsidR="00552BDE" w:rsidRPr="00552BDE">
        <w:rPr>
          <w:rFonts w:ascii="Arial" w:eastAsia="Times New Roman" w:hAnsi="Arial" w:cs="Arial"/>
          <w:color w:val="4C94D8" w:themeColor="text2" w:themeTint="80"/>
          <w:kern w:val="0"/>
          <w14:ligatures w14:val="none"/>
        </w:rPr>
        <w:t xml:space="preserve"> and</w:t>
      </w:r>
      <w:r w:rsidR="00552BDE" w:rsidRPr="00F2255E">
        <w:rPr>
          <w:rFonts w:ascii="Arial" w:eastAsia="Times New Roman" w:hAnsi="Arial" w:cs="Arial"/>
          <w:color w:val="747474" w:themeColor="background2" w:themeShade="80"/>
          <w:kern w:val="0"/>
          <w14:ligatures w14:val="none"/>
        </w:rPr>
        <w:t xml:space="preserve"> </w:t>
      </w:r>
      <w:r w:rsidRPr="00F2255E">
        <w:rPr>
          <w:rFonts w:ascii="Arial" w:eastAsia="Times New Roman" w:hAnsi="Arial" w:cs="Arial"/>
          <w:color w:val="747474" w:themeColor="background2" w:themeShade="80"/>
          <w:kern w:val="0"/>
          <w14:ligatures w14:val="none"/>
        </w:rPr>
        <w:t>legislative body), and City Attorney. City Recorder attests city signatures.</w:t>
      </w:r>
    </w:p>
    <w:p w14:paraId="585605AB" w14:textId="54291FEB" w:rsidR="004666CB" w:rsidRDefault="004666CB" w:rsidP="004666CB">
      <w:pPr>
        <w:spacing w:before="100" w:beforeAutospacing="1" w:after="100" w:afterAutospacing="1" w:line="300" w:lineRule="atLeast"/>
        <w:outlineLvl w:val="1"/>
        <w:rPr>
          <w:rFonts w:ascii="Arial" w:eastAsia="Times New Roman" w:hAnsi="Arial" w:cs="Arial"/>
          <w:kern w:val="0"/>
          <w14:ligatures w14:val="none"/>
        </w:rPr>
      </w:pPr>
      <w:r w:rsidRPr="009B3F26">
        <w:rPr>
          <w:rFonts w:ascii="Arial" w:eastAsia="Times New Roman" w:hAnsi="Arial" w:cs="Arial"/>
          <w:b/>
          <w:bCs/>
          <w:kern w:val="0"/>
          <w14:ligatures w14:val="none"/>
        </w:rPr>
        <w:t xml:space="preserve">Section </w:t>
      </w:r>
      <w:r>
        <w:rPr>
          <w:rFonts w:ascii="Arial" w:eastAsia="Times New Roman" w:hAnsi="Arial" w:cs="Arial"/>
          <w:b/>
          <w:bCs/>
          <w:kern w:val="0"/>
          <w14:ligatures w14:val="none"/>
        </w:rPr>
        <w:t>3</w:t>
      </w:r>
      <w:r w:rsidRPr="009B3F26">
        <w:rPr>
          <w:rFonts w:ascii="Arial" w:eastAsia="Times New Roman" w:hAnsi="Arial" w:cs="Arial"/>
          <w:b/>
          <w:bCs/>
          <w:kern w:val="0"/>
          <w14:ligatures w14:val="none"/>
        </w:rPr>
        <w:t>:</w:t>
      </w:r>
      <w:r w:rsidRPr="009B3F26">
        <w:rPr>
          <w:rFonts w:ascii="Arial" w:eastAsia="Times New Roman" w:hAnsi="Arial" w:cs="Arial"/>
          <w:kern w:val="0"/>
          <w14:ligatures w14:val="none"/>
        </w:rPr>
        <w:t xml:space="preserve"> Amendment of Section 14.08.</w:t>
      </w:r>
      <w:r>
        <w:rPr>
          <w:rFonts w:ascii="Arial" w:eastAsia="Times New Roman" w:hAnsi="Arial" w:cs="Arial"/>
          <w:kern w:val="0"/>
          <w14:ligatures w14:val="none"/>
        </w:rPr>
        <w:t>100</w:t>
      </w:r>
      <w:r w:rsidRPr="009B3F26">
        <w:rPr>
          <w:rFonts w:ascii="Arial" w:eastAsia="Times New Roman" w:hAnsi="Arial" w:cs="Arial"/>
          <w:kern w:val="0"/>
          <w14:ligatures w14:val="none"/>
        </w:rPr>
        <w:t xml:space="preserve"> “Requirements for Final Subdivision </w:t>
      </w:r>
      <w:r>
        <w:rPr>
          <w:rFonts w:ascii="Arial" w:eastAsia="Times New Roman" w:hAnsi="Arial" w:cs="Arial"/>
          <w:kern w:val="0"/>
          <w14:ligatures w14:val="none"/>
        </w:rPr>
        <w:t>Review Procedures</w:t>
      </w:r>
      <w:r w:rsidRPr="009B3F26">
        <w:rPr>
          <w:rFonts w:ascii="Arial" w:eastAsia="Times New Roman" w:hAnsi="Arial" w:cs="Arial"/>
          <w:kern w:val="0"/>
          <w14:ligatures w14:val="none"/>
        </w:rPr>
        <w:t>” of the Vineyard Subdivision Code is amended as follows:</w:t>
      </w:r>
    </w:p>
    <w:p w14:paraId="3BA5525A" w14:textId="77777777" w:rsidR="00F2255E" w:rsidRPr="00F2255E" w:rsidRDefault="00F2255E" w:rsidP="00F2255E">
      <w:pPr>
        <w:shd w:val="clear" w:color="auto" w:fill="FFFFFF"/>
        <w:spacing w:after="150" w:line="240" w:lineRule="auto"/>
        <w:rPr>
          <w:rFonts w:ascii="Arial" w:eastAsia="Times New Roman" w:hAnsi="Arial" w:cs="Arial"/>
          <w:color w:val="747474" w:themeColor="background2" w:themeShade="80"/>
          <w:kern w:val="0"/>
          <w14:ligatures w14:val="none"/>
        </w:rPr>
      </w:pPr>
      <w:r w:rsidRPr="00F2255E">
        <w:rPr>
          <w:rFonts w:ascii="Arial" w:eastAsia="Times New Roman" w:hAnsi="Arial" w:cs="Arial"/>
          <w:color w:val="747474" w:themeColor="background2" w:themeShade="80"/>
          <w:kern w:val="0"/>
          <w14:ligatures w14:val="none"/>
        </w:rPr>
        <w:t>The Development Review Committee (DRC) is identified and authorized as the Land Use Authority for Final Subdivision Applications, assuring compliance with all applicable requirements of this Ordinance. The review procedures of the city for the consideration of a Final Subdivision Application are identified in Figure 1.</w:t>
      </w:r>
    </w:p>
    <w:p w14:paraId="0DFCF86B" w14:textId="59AFCEAB" w:rsidR="00F2255E" w:rsidRDefault="00F2255E" w:rsidP="00F2255E">
      <w:pPr>
        <w:numPr>
          <w:ilvl w:val="0"/>
          <w:numId w:val="7"/>
        </w:numPr>
        <w:shd w:val="clear" w:color="auto" w:fill="FFFFFF"/>
        <w:spacing w:before="100" w:beforeAutospacing="1" w:after="100" w:afterAutospacing="1" w:line="240" w:lineRule="auto"/>
        <w:rPr>
          <w:rFonts w:ascii="Arial" w:eastAsia="Times New Roman" w:hAnsi="Arial" w:cs="Arial"/>
          <w:color w:val="747474" w:themeColor="background2" w:themeShade="80"/>
          <w:kern w:val="0"/>
          <w14:ligatures w14:val="none"/>
        </w:rPr>
      </w:pPr>
      <w:r w:rsidRPr="00F2255E">
        <w:rPr>
          <w:rFonts w:ascii="Arial" w:eastAsia="Times New Roman" w:hAnsi="Arial" w:cs="Arial"/>
          <w:color w:val="747474" w:themeColor="background2" w:themeShade="80"/>
          <w:kern w:val="0"/>
          <w14:ligatures w14:val="none"/>
        </w:rPr>
        <w:t xml:space="preserve">Determination of a Complete Application. A determination of a complete Final Subdivision Application shall be made by the Planner as identified in Figure 1 and VSC 14.08.070. and VSC </w:t>
      </w:r>
      <w:proofErr w:type="gramStart"/>
      <w:r w:rsidRPr="00F2255E">
        <w:rPr>
          <w:rFonts w:ascii="Arial" w:eastAsia="Times New Roman" w:hAnsi="Arial" w:cs="Arial"/>
          <w:color w:val="747474" w:themeColor="background2" w:themeShade="80"/>
          <w:kern w:val="0"/>
          <w14:ligatures w14:val="none"/>
        </w:rPr>
        <w:t>14.08.080. .</w:t>
      </w:r>
      <w:proofErr w:type="gramEnd"/>
      <w:r w:rsidRPr="00F2255E">
        <w:rPr>
          <w:rFonts w:ascii="Arial" w:eastAsia="Times New Roman" w:hAnsi="Arial" w:cs="Arial"/>
          <w:color w:val="747474" w:themeColor="background2" w:themeShade="80"/>
          <w:kern w:val="0"/>
          <w14:ligatures w14:val="none"/>
        </w:rPr>
        <w:t xml:space="preserve"> If incomplete as to the requirements set forth in this ordinance, the submittal will be rejected and returned to the applicant for revision and resubmittal. Development Review Committee Review. Following the receipt of a staff report, the Development Review Committee shall consider a Final Subdivision Application. The Development Review Committee </w:t>
      </w:r>
      <w:r w:rsidRPr="00F2255E">
        <w:rPr>
          <w:rFonts w:ascii="Arial" w:eastAsia="Times New Roman" w:hAnsi="Arial" w:cs="Arial"/>
          <w:color w:val="747474" w:themeColor="background2" w:themeShade="80"/>
          <w:kern w:val="0"/>
          <w14:ligatures w14:val="none"/>
        </w:rPr>
        <w:lastRenderedPageBreak/>
        <w:t>(DRC) shall review and consider a Final Subdivision Application at a scheduled meeting.</w:t>
      </w:r>
    </w:p>
    <w:p w14:paraId="1FBD3687" w14:textId="72930A3F" w:rsidR="00F2255E" w:rsidRPr="00F2255E" w:rsidRDefault="00F2255E" w:rsidP="00F2255E">
      <w:pPr>
        <w:numPr>
          <w:ilvl w:val="0"/>
          <w:numId w:val="7"/>
        </w:numPr>
        <w:shd w:val="clear" w:color="auto" w:fill="FFFFFF"/>
        <w:spacing w:before="100" w:beforeAutospacing="1" w:after="100" w:afterAutospacing="1" w:line="240" w:lineRule="auto"/>
        <w:rPr>
          <w:rFonts w:ascii="Arial" w:eastAsia="Times New Roman" w:hAnsi="Arial" w:cs="Arial"/>
          <w:color w:val="747474" w:themeColor="background2" w:themeShade="80"/>
          <w:kern w:val="0"/>
          <w14:ligatures w14:val="none"/>
        </w:rPr>
      </w:pPr>
      <w:r w:rsidRPr="00F2255E">
        <w:rPr>
          <w:rFonts w:ascii="Arial" w:eastAsia="Times New Roman" w:hAnsi="Arial" w:cs="Arial"/>
          <w:color w:val="747474" w:themeColor="background2" w:themeShade="80"/>
          <w:kern w:val="0"/>
          <w14:ligatures w14:val="none"/>
        </w:rPr>
        <w:t xml:space="preserve">Development Review Committee Review. Following the receipt of a staff report, the Development Review Committee shall consider a Final Subdivision Application. The Development Review Committee (DRC) shall review and consider a Final Subdivision Application at a scheduled meeting. </w:t>
      </w:r>
    </w:p>
    <w:p w14:paraId="30525B28" w14:textId="7875C913" w:rsidR="00F2255E" w:rsidRPr="00F2255E" w:rsidRDefault="00F2255E" w:rsidP="00F2255E">
      <w:pPr>
        <w:numPr>
          <w:ilvl w:val="1"/>
          <w:numId w:val="8"/>
        </w:numPr>
        <w:shd w:val="clear" w:color="auto" w:fill="FFFFFF"/>
        <w:spacing w:before="100" w:beforeAutospacing="1" w:after="100" w:afterAutospacing="1" w:line="240" w:lineRule="auto"/>
        <w:rPr>
          <w:rFonts w:ascii="Arial" w:eastAsia="Times New Roman" w:hAnsi="Arial" w:cs="Arial"/>
          <w:color w:val="747474" w:themeColor="background2" w:themeShade="80"/>
          <w:kern w:val="0"/>
          <w14:ligatures w14:val="none"/>
        </w:rPr>
      </w:pPr>
      <w:r w:rsidRPr="00F2255E">
        <w:rPr>
          <w:rFonts w:ascii="Arial" w:eastAsia="Times New Roman" w:hAnsi="Arial" w:cs="Arial"/>
          <w:color w:val="747474" w:themeColor="background2" w:themeShade="80"/>
          <w:kern w:val="0"/>
          <w14:ligatures w14:val="none"/>
        </w:rPr>
        <w:t>Following the consideration of the Final Subdivision Application, and all information and materials presented, including the recommendation of city staff, the Development Review Committee may approve the Final Subdivision Application, as presented, approve the Final Subdivision Application with requirements, or deny the Final Subdivision Application with findings of compliance or non-compliance with this Ordinance, and other Land Use Ordinances and requirements, as applicable.</w:t>
      </w:r>
    </w:p>
    <w:p w14:paraId="406B3565" w14:textId="77777777" w:rsidR="00F2255E" w:rsidRPr="00F2255E" w:rsidRDefault="00F2255E" w:rsidP="00F2255E">
      <w:pPr>
        <w:numPr>
          <w:ilvl w:val="1"/>
          <w:numId w:val="8"/>
        </w:numPr>
        <w:shd w:val="clear" w:color="auto" w:fill="FFFFFF"/>
        <w:spacing w:before="100" w:beforeAutospacing="1" w:after="100" w:afterAutospacing="1" w:line="240" w:lineRule="auto"/>
        <w:rPr>
          <w:rFonts w:ascii="Arial" w:eastAsia="Times New Roman" w:hAnsi="Arial" w:cs="Arial"/>
          <w:color w:val="747474" w:themeColor="background2" w:themeShade="80"/>
          <w:kern w:val="0"/>
          <w14:ligatures w14:val="none"/>
        </w:rPr>
      </w:pPr>
      <w:r w:rsidRPr="00F2255E">
        <w:rPr>
          <w:rFonts w:ascii="Arial" w:eastAsia="Times New Roman" w:hAnsi="Arial" w:cs="Arial"/>
          <w:color w:val="747474" w:themeColor="background2" w:themeShade="80"/>
          <w:kern w:val="0"/>
          <w14:ligatures w14:val="none"/>
        </w:rPr>
        <w:t>The Development Review Committee may require onsite and offsite improvements, facilities and amenities, provided one hundred percent (100%) by the Applicant for Final Subdivision Application approval, such improvements, facilities and amenities being determined consistent with the requirements herein, and found necessary by the DRC to protect the health, safety, and welfare of anticipated residents of the subdivision, or the existing residents or businesses of the city. Development Review Committee Review. Following the receipt of a staff report, the Development Review Committee shall consider a Final Subdivision Application. The Development Review Committee (DRC) shall review and consider a Final Subdivision Application at a scheduled meeting.</w:t>
      </w:r>
    </w:p>
    <w:p w14:paraId="69894A7B" w14:textId="4858166B" w:rsidR="005212A5" w:rsidRPr="00715EF5" w:rsidRDefault="00F2255E" w:rsidP="00A14045">
      <w:pPr>
        <w:numPr>
          <w:ilvl w:val="0"/>
          <w:numId w:val="7"/>
        </w:numPr>
        <w:shd w:val="clear" w:color="auto" w:fill="FFFFFF"/>
        <w:spacing w:before="100" w:beforeAutospacing="1" w:after="100" w:afterAutospacing="1" w:line="240" w:lineRule="auto"/>
        <w:rPr>
          <w:rFonts w:ascii="Arial" w:eastAsia="Times New Roman" w:hAnsi="Arial" w:cs="Arial"/>
          <w:color w:val="00B050"/>
          <w:kern w:val="0"/>
          <w14:ligatures w14:val="none"/>
        </w:rPr>
      </w:pPr>
      <w:r w:rsidRPr="00A14045">
        <w:rPr>
          <w:rFonts w:ascii="Arial" w:eastAsia="Times New Roman" w:hAnsi="Arial" w:cs="Arial"/>
          <w:color w:val="747474" w:themeColor="background2" w:themeShade="80"/>
          <w:kern w:val="0"/>
          <w14:ligatures w14:val="none"/>
        </w:rPr>
        <w:t xml:space="preserve">Acknowledgement and Necessary Signatures Required. </w:t>
      </w:r>
      <w:r w:rsidRPr="00A14045">
        <w:rPr>
          <w:rFonts w:ascii="Arial" w:eastAsia="Times New Roman" w:hAnsi="Arial" w:cs="Arial"/>
          <w:strike/>
          <w:color w:val="FF0000"/>
          <w:kern w:val="0"/>
          <w14:ligatures w14:val="none"/>
        </w:rPr>
        <w:t xml:space="preserve">The owner of the Subject Property shall acknowledge the Final Plat before the Development Review Committee authorized to take the acknowledgement of conveyances of real estate and shall obtain the signature of the </w:t>
      </w:r>
      <w:proofErr w:type="gramStart"/>
      <w:r w:rsidRPr="00A14045">
        <w:rPr>
          <w:rFonts w:ascii="Arial" w:eastAsia="Times New Roman" w:hAnsi="Arial" w:cs="Arial"/>
          <w:strike/>
          <w:color w:val="FF0000"/>
          <w:kern w:val="0"/>
          <w14:ligatures w14:val="none"/>
        </w:rPr>
        <w:t>Mayor</w:t>
      </w:r>
      <w:proofErr w:type="gramEnd"/>
      <w:r w:rsidRPr="00A14045">
        <w:rPr>
          <w:rFonts w:ascii="Arial" w:eastAsia="Times New Roman" w:hAnsi="Arial" w:cs="Arial"/>
          <w:strike/>
          <w:color w:val="FF0000"/>
          <w:kern w:val="0"/>
          <w14:ligatures w14:val="none"/>
        </w:rPr>
        <w:t>, acting on behalf of the Council, and authorized to take the acknowledgement of conveyances of real estate on behalf of the city, and the City Attorney.</w:t>
      </w:r>
      <w:r w:rsidR="00565E6F" w:rsidRPr="00A14045">
        <w:rPr>
          <w:rFonts w:ascii="Arial" w:eastAsia="Times New Roman" w:hAnsi="Arial" w:cs="Arial"/>
          <w:strike/>
          <w:color w:val="FF0000"/>
          <w:kern w:val="0"/>
          <w14:ligatures w14:val="none"/>
        </w:rPr>
        <w:t xml:space="preserve"> </w:t>
      </w:r>
      <w:r w:rsidR="00565E6F" w:rsidRPr="00715EF5">
        <w:rPr>
          <w:rFonts w:ascii="Arial" w:eastAsia="Times New Roman" w:hAnsi="Arial" w:cs="Arial"/>
          <w:color w:val="00B050"/>
          <w:kern w:val="0"/>
          <w14:ligatures w14:val="none"/>
        </w:rPr>
        <w:t xml:space="preserve">The Final Plat shall be signed and acknowledged by the following required signatories; each owner of record of land described and shown on the plat, </w:t>
      </w:r>
      <w:r w:rsidR="000A798C" w:rsidRPr="00715EF5">
        <w:rPr>
          <w:rFonts w:ascii="Arial" w:eastAsia="Times New Roman" w:hAnsi="Arial" w:cs="Arial"/>
          <w:color w:val="00B050"/>
          <w:kern w:val="0"/>
          <w14:ligatures w14:val="none"/>
        </w:rPr>
        <w:t xml:space="preserve">notarized </w:t>
      </w:r>
      <w:r w:rsidR="00E02081" w:rsidRPr="00715EF5">
        <w:rPr>
          <w:rFonts w:ascii="Arial" w:eastAsia="Times New Roman" w:hAnsi="Arial" w:cs="Arial"/>
          <w:color w:val="00B050"/>
          <w:kern w:val="0"/>
          <w14:ligatures w14:val="none"/>
        </w:rPr>
        <w:t xml:space="preserve">acknowledgement of </w:t>
      </w:r>
      <w:r w:rsidR="003F6994" w:rsidRPr="00715EF5">
        <w:rPr>
          <w:rFonts w:ascii="Arial" w:eastAsia="Times New Roman" w:hAnsi="Arial" w:cs="Arial"/>
          <w:color w:val="00B050"/>
          <w:kern w:val="0"/>
          <w14:ligatures w14:val="none"/>
        </w:rPr>
        <w:t>landowner</w:t>
      </w:r>
      <w:r w:rsidR="00E02081" w:rsidRPr="00715EF5">
        <w:rPr>
          <w:rFonts w:ascii="Arial" w:eastAsia="Times New Roman" w:hAnsi="Arial" w:cs="Arial"/>
          <w:color w:val="00B050"/>
          <w:kern w:val="0"/>
          <w14:ligatures w14:val="none"/>
        </w:rPr>
        <w:t xml:space="preserve"> signature, land surveyor who prepared the </w:t>
      </w:r>
      <w:proofErr w:type="gramStart"/>
      <w:r w:rsidR="00E02081" w:rsidRPr="00715EF5">
        <w:rPr>
          <w:rFonts w:ascii="Arial" w:eastAsia="Times New Roman" w:hAnsi="Arial" w:cs="Arial"/>
          <w:color w:val="00B050"/>
          <w:kern w:val="0"/>
          <w14:ligatures w14:val="none"/>
        </w:rPr>
        <w:t>plat</w:t>
      </w:r>
      <w:proofErr w:type="gramEnd"/>
      <w:r w:rsidR="00E02081" w:rsidRPr="00715EF5">
        <w:rPr>
          <w:rFonts w:ascii="Arial" w:eastAsia="Times New Roman" w:hAnsi="Arial" w:cs="Arial"/>
          <w:color w:val="00B050"/>
          <w:kern w:val="0"/>
          <w14:ligatures w14:val="none"/>
        </w:rPr>
        <w:t>, and the municipality</w:t>
      </w:r>
      <w:r w:rsidR="000A798C" w:rsidRPr="00715EF5">
        <w:rPr>
          <w:rFonts w:ascii="Arial" w:eastAsia="Times New Roman" w:hAnsi="Arial" w:cs="Arial"/>
          <w:color w:val="00B050"/>
          <w:kern w:val="0"/>
          <w14:ligatures w14:val="none"/>
        </w:rPr>
        <w:t xml:space="preserve">. </w:t>
      </w:r>
    </w:p>
    <w:p w14:paraId="7B45D848" w14:textId="56A74184" w:rsidR="00A14045" w:rsidRPr="00715EF5" w:rsidRDefault="00A14045" w:rsidP="005212A5">
      <w:pPr>
        <w:shd w:val="clear" w:color="auto" w:fill="FFFFFF"/>
        <w:spacing w:before="100" w:beforeAutospacing="1" w:after="100" w:afterAutospacing="1" w:line="240" w:lineRule="auto"/>
        <w:ind w:left="720"/>
        <w:rPr>
          <w:rFonts w:ascii="Arial" w:eastAsia="Times New Roman" w:hAnsi="Arial" w:cs="Arial"/>
          <w:color w:val="00B050"/>
          <w:kern w:val="0"/>
          <w14:ligatures w14:val="none"/>
        </w:rPr>
      </w:pPr>
      <w:r w:rsidRPr="00715EF5">
        <w:rPr>
          <w:rFonts w:ascii="Arial" w:eastAsia="Times New Roman" w:hAnsi="Arial" w:cs="Arial"/>
          <w:color w:val="00B050"/>
          <w:kern w:val="0"/>
          <w14:ligatures w14:val="none"/>
        </w:rPr>
        <w:t>Required municipal signatories include:</w:t>
      </w:r>
    </w:p>
    <w:p w14:paraId="418749DA" w14:textId="77777777" w:rsidR="00A14045" w:rsidRPr="00715EF5" w:rsidRDefault="00A14045" w:rsidP="00715EF5">
      <w:pPr>
        <w:pStyle w:val="ListParagraph"/>
        <w:numPr>
          <w:ilvl w:val="0"/>
          <w:numId w:val="9"/>
        </w:numPr>
        <w:shd w:val="clear" w:color="auto" w:fill="FFFFFF"/>
        <w:spacing w:before="100" w:beforeAutospacing="1" w:after="100" w:afterAutospacing="1" w:line="240" w:lineRule="auto"/>
        <w:rPr>
          <w:rFonts w:ascii="Arial" w:eastAsia="Times New Roman" w:hAnsi="Arial" w:cs="Arial"/>
          <w:color w:val="00B050"/>
          <w:kern w:val="0"/>
          <w14:ligatures w14:val="none"/>
        </w:rPr>
      </w:pPr>
      <w:r w:rsidRPr="00715EF5">
        <w:rPr>
          <w:rFonts w:ascii="Arial" w:eastAsia="Times New Roman" w:hAnsi="Arial" w:cs="Arial"/>
          <w:color w:val="00B050"/>
          <w:kern w:val="0"/>
          <w14:ligatures w14:val="none"/>
        </w:rPr>
        <w:t>Planner (representing the Land Use Authority);</w:t>
      </w:r>
    </w:p>
    <w:p w14:paraId="7E29083C" w14:textId="77777777" w:rsidR="00A14045" w:rsidRPr="00715EF5" w:rsidRDefault="00A14045" w:rsidP="00715EF5">
      <w:pPr>
        <w:pStyle w:val="ListParagraph"/>
        <w:numPr>
          <w:ilvl w:val="0"/>
          <w:numId w:val="9"/>
        </w:numPr>
        <w:shd w:val="clear" w:color="auto" w:fill="FFFFFF"/>
        <w:spacing w:before="100" w:beforeAutospacing="1" w:after="100" w:afterAutospacing="1" w:line="240" w:lineRule="auto"/>
        <w:rPr>
          <w:rFonts w:ascii="Arial" w:eastAsia="Times New Roman" w:hAnsi="Arial" w:cs="Arial"/>
          <w:color w:val="00B050"/>
          <w:kern w:val="0"/>
          <w14:ligatures w14:val="none"/>
        </w:rPr>
      </w:pPr>
      <w:r w:rsidRPr="00715EF5">
        <w:rPr>
          <w:rFonts w:ascii="Arial" w:eastAsia="Times New Roman" w:hAnsi="Arial" w:cs="Arial"/>
          <w:color w:val="00B050"/>
          <w:kern w:val="0"/>
          <w14:ligatures w14:val="none"/>
        </w:rPr>
        <w:t>City Engineer;</w:t>
      </w:r>
    </w:p>
    <w:p w14:paraId="072DD00D" w14:textId="77777777" w:rsidR="00A14045" w:rsidRPr="00715EF5" w:rsidRDefault="00A14045" w:rsidP="00715EF5">
      <w:pPr>
        <w:pStyle w:val="ListParagraph"/>
        <w:numPr>
          <w:ilvl w:val="0"/>
          <w:numId w:val="9"/>
        </w:numPr>
        <w:shd w:val="clear" w:color="auto" w:fill="FFFFFF"/>
        <w:spacing w:before="100" w:beforeAutospacing="1" w:after="100" w:afterAutospacing="1" w:line="240" w:lineRule="auto"/>
        <w:rPr>
          <w:rFonts w:ascii="Arial" w:eastAsia="Times New Roman" w:hAnsi="Arial" w:cs="Arial"/>
          <w:color w:val="00B050"/>
          <w:kern w:val="0"/>
          <w14:ligatures w14:val="none"/>
        </w:rPr>
      </w:pPr>
      <w:r w:rsidRPr="00715EF5">
        <w:rPr>
          <w:rFonts w:ascii="Arial" w:eastAsia="Times New Roman" w:hAnsi="Arial" w:cs="Arial"/>
          <w:color w:val="00B050"/>
          <w:kern w:val="0"/>
          <w14:ligatures w14:val="none"/>
        </w:rPr>
        <w:t xml:space="preserve">City Manager (representing the </w:t>
      </w:r>
      <w:proofErr w:type="gramStart"/>
      <w:r w:rsidRPr="00715EF5">
        <w:rPr>
          <w:rFonts w:ascii="Arial" w:eastAsia="Times New Roman" w:hAnsi="Arial" w:cs="Arial"/>
          <w:color w:val="00B050"/>
          <w:kern w:val="0"/>
          <w14:ligatures w14:val="none"/>
        </w:rPr>
        <w:t>Mayor</w:t>
      </w:r>
      <w:proofErr w:type="gramEnd"/>
      <w:r w:rsidRPr="00715EF5">
        <w:rPr>
          <w:rFonts w:ascii="Arial" w:eastAsia="Times New Roman" w:hAnsi="Arial" w:cs="Arial"/>
          <w:color w:val="00B050"/>
          <w:kern w:val="0"/>
          <w14:ligatures w14:val="none"/>
        </w:rPr>
        <w:t xml:space="preserve"> and legislative body);</w:t>
      </w:r>
    </w:p>
    <w:p w14:paraId="17F049AA" w14:textId="77777777" w:rsidR="003F6994" w:rsidRDefault="00A14045" w:rsidP="003F6994">
      <w:pPr>
        <w:pStyle w:val="ListParagraph"/>
        <w:numPr>
          <w:ilvl w:val="0"/>
          <w:numId w:val="9"/>
        </w:numPr>
        <w:shd w:val="clear" w:color="auto" w:fill="FFFFFF"/>
        <w:spacing w:before="100" w:beforeAutospacing="1" w:after="100" w:afterAutospacing="1" w:line="240" w:lineRule="auto"/>
        <w:rPr>
          <w:rFonts w:ascii="Arial" w:eastAsia="Times New Roman" w:hAnsi="Arial" w:cs="Arial"/>
          <w:color w:val="00B050"/>
          <w:kern w:val="0"/>
          <w14:ligatures w14:val="none"/>
        </w:rPr>
      </w:pPr>
      <w:r w:rsidRPr="00715EF5">
        <w:rPr>
          <w:rFonts w:ascii="Arial" w:eastAsia="Times New Roman" w:hAnsi="Arial" w:cs="Arial"/>
          <w:color w:val="00B050"/>
          <w:kern w:val="0"/>
          <w14:ligatures w14:val="none"/>
        </w:rPr>
        <w:t>City Attorney.</w:t>
      </w:r>
    </w:p>
    <w:p w14:paraId="76362736" w14:textId="6BC24C26" w:rsidR="005212A5" w:rsidRPr="003F6994" w:rsidRDefault="005212A5" w:rsidP="003F6994">
      <w:pPr>
        <w:pStyle w:val="ListParagraph"/>
        <w:numPr>
          <w:ilvl w:val="0"/>
          <w:numId w:val="9"/>
        </w:numPr>
        <w:shd w:val="clear" w:color="auto" w:fill="FFFFFF"/>
        <w:spacing w:before="100" w:beforeAutospacing="1" w:after="100" w:afterAutospacing="1" w:line="240" w:lineRule="auto"/>
        <w:rPr>
          <w:rFonts w:ascii="Arial" w:eastAsia="Times New Roman" w:hAnsi="Arial" w:cs="Arial"/>
          <w:color w:val="00B050"/>
          <w:kern w:val="0"/>
          <w14:ligatures w14:val="none"/>
        </w:rPr>
      </w:pPr>
      <w:r w:rsidRPr="003F6994">
        <w:rPr>
          <w:rFonts w:ascii="Arial" w:eastAsia="Times New Roman" w:hAnsi="Arial" w:cs="Arial"/>
          <w:color w:val="00B050"/>
          <w:kern w:val="0"/>
          <w14:ligatures w14:val="none"/>
        </w:rPr>
        <w:t xml:space="preserve">The City Recorder shall </w:t>
      </w:r>
      <w:proofErr w:type="gramStart"/>
      <w:r w:rsidRPr="003F6994">
        <w:rPr>
          <w:rFonts w:ascii="Arial" w:eastAsia="Times New Roman" w:hAnsi="Arial" w:cs="Arial"/>
          <w:color w:val="00B050"/>
          <w:kern w:val="0"/>
          <w14:ligatures w14:val="none"/>
        </w:rPr>
        <w:t>attest</w:t>
      </w:r>
      <w:proofErr w:type="gramEnd"/>
      <w:r w:rsidRPr="003F6994">
        <w:rPr>
          <w:rFonts w:ascii="Arial" w:eastAsia="Times New Roman" w:hAnsi="Arial" w:cs="Arial"/>
          <w:color w:val="00B050"/>
          <w:kern w:val="0"/>
          <w14:ligatures w14:val="none"/>
        </w:rPr>
        <w:t xml:space="preserve"> the municipal signatures.</w:t>
      </w:r>
    </w:p>
    <w:p w14:paraId="0E822C24" w14:textId="77777777" w:rsidR="005212A5" w:rsidRPr="005212A5" w:rsidRDefault="005212A5" w:rsidP="005212A5">
      <w:pPr>
        <w:shd w:val="clear" w:color="auto" w:fill="FFFFFF"/>
        <w:spacing w:before="100" w:beforeAutospacing="1" w:after="100" w:afterAutospacing="1" w:line="240" w:lineRule="auto"/>
        <w:ind w:left="720"/>
        <w:rPr>
          <w:rFonts w:ascii="Arial" w:eastAsia="Times New Roman" w:hAnsi="Arial" w:cs="Arial"/>
          <w:color w:val="747474" w:themeColor="background2" w:themeShade="80"/>
          <w:kern w:val="0"/>
          <w14:ligatures w14:val="none"/>
        </w:rPr>
      </w:pPr>
    </w:p>
    <w:p w14:paraId="5E2FDC8A" w14:textId="19BBA6AC" w:rsidR="00F2255E" w:rsidRPr="00A14045" w:rsidRDefault="00F2255E" w:rsidP="00A14045">
      <w:pPr>
        <w:numPr>
          <w:ilvl w:val="0"/>
          <w:numId w:val="7"/>
        </w:numPr>
        <w:shd w:val="clear" w:color="auto" w:fill="FFFFFF"/>
        <w:spacing w:before="100" w:beforeAutospacing="1" w:after="100" w:afterAutospacing="1" w:line="240" w:lineRule="auto"/>
        <w:rPr>
          <w:rFonts w:ascii="Arial" w:eastAsia="Times New Roman" w:hAnsi="Arial" w:cs="Arial"/>
          <w:color w:val="747474" w:themeColor="background2" w:themeShade="80"/>
          <w:kern w:val="0"/>
          <w14:ligatures w14:val="none"/>
        </w:rPr>
      </w:pPr>
      <w:r w:rsidRPr="00A14045">
        <w:rPr>
          <w:rFonts w:ascii="Arial" w:eastAsia="Times New Roman" w:hAnsi="Arial" w:cs="Arial"/>
          <w:color w:val="747474" w:themeColor="background2" w:themeShade="80"/>
          <w:kern w:val="0"/>
          <w14:ligatures w14:val="none"/>
        </w:rPr>
        <w:lastRenderedPageBreak/>
        <w:t>Dedications and Grants of Easements. When the Applicant is proposing, or is required, to provide dedications for any public or quasi-public infrastructure, utilities, or improvements, as applicable, the owner or operator of the infrastructure, utilities, improvements, and underground and utility facilities shall approve the: (</w:t>
      </w:r>
      <w:proofErr w:type="spellStart"/>
      <w:r w:rsidRPr="00A14045">
        <w:rPr>
          <w:rFonts w:ascii="Arial" w:eastAsia="Times New Roman" w:hAnsi="Arial" w:cs="Arial"/>
          <w:color w:val="747474" w:themeColor="background2" w:themeShade="80"/>
          <w:kern w:val="0"/>
          <w14:ligatures w14:val="none"/>
        </w:rPr>
        <w:t>i</w:t>
      </w:r>
      <w:proofErr w:type="spellEnd"/>
      <w:r w:rsidRPr="00A14045">
        <w:rPr>
          <w:rFonts w:ascii="Arial" w:eastAsia="Times New Roman" w:hAnsi="Arial" w:cs="Arial"/>
          <w:color w:val="747474" w:themeColor="background2" w:themeShade="80"/>
          <w:kern w:val="0"/>
          <w14:ligatures w14:val="none"/>
        </w:rPr>
        <w:t>) boundary, course, dimensions, and intended use of the right-of-way and easement grants of record; (ii) location of existing underground and utility facilities; and (iii) conditions or restrictions governing the location of the facilities within the right-of-way, and easement grants of records, and utility facilities within the subdivision. Such approval shall be provided in writing by the owner or operator of the infrastructure, utilities, improvements, and underground and utility facilities, as applicable. When land within the subdivision is to be purchased by a public or quasi-public agency, a letter of intention to purchase shall be provided. In addition, all subdivisions shall establish and maintain a landscape easement between the subdivision fence and the sidewalk within the right-of-way.</w:t>
      </w:r>
    </w:p>
    <w:p w14:paraId="6D2C722C" w14:textId="0060522A" w:rsidR="00F2255E" w:rsidRPr="00F2255E" w:rsidRDefault="00F2255E" w:rsidP="00F2255E">
      <w:pPr>
        <w:numPr>
          <w:ilvl w:val="0"/>
          <w:numId w:val="7"/>
        </w:numPr>
        <w:shd w:val="clear" w:color="auto" w:fill="FFFFFF"/>
        <w:spacing w:before="100" w:beforeAutospacing="1" w:after="100" w:afterAutospacing="1" w:line="240" w:lineRule="auto"/>
        <w:rPr>
          <w:rFonts w:ascii="Arial" w:eastAsia="Times New Roman" w:hAnsi="Arial" w:cs="Arial"/>
          <w:color w:val="747474" w:themeColor="background2" w:themeShade="80"/>
          <w:kern w:val="0"/>
          <w14:ligatures w14:val="none"/>
        </w:rPr>
      </w:pPr>
      <w:r w:rsidRPr="00F2255E">
        <w:rPr>
          <w:rFonts w:ascii="Arial" w:eastAsia="Times New Roman" w:hAnsi="Arial" w:cs="Arial"/>
          <w:color w:val="747474" w:themeColor="background2" w:themeShade="80"/>
          <w:kern w:val="0"/>
          <w14:ligatures w14:val="none"/>
        </w:rPr>
        <w:t>Recordation of Final Subdivision Plat and all Subdivision Documents. After a Final Subdivision Application has been approved, with or without requirements, and signed by all</w:t>
      </w:r>
      <w:r>
        <w:rPr>
          <w:rFonts w:ascii="Arial" w:eastAsia="Times New Roman" w:hAnsi="Arial" w:cs="Arial"/>
          <w:color w:val="747474" w:themeColor="background2" w:themeShade="80"/>
          <w:kern w:val="0"/>
          <w14:ligatures w14:val="none"/>
        </w:rPr>
        <w:t xml:space="preserve"> </w:t>
      </w:r>
      <w:r w:rsidRPr="00715EF5">
        <w:rPr>
          <w:rFonts w:ascii="Arial" w:eastAsia="Times New Roman" w:hAnsi="Arial" w:cs="Arial"/>
          <w:color w:val="00B050"/>
          <w:kern w:val="0"/>
          <w14:ligatures w14:val="none"/>
        </w:rPr>
        <w:t xml:space="preserve">required signatories as noted in 14.08.100(3) </w:t>
      </w:r>
      <w:r w:rsidRPr="00F2255E">
        <w:rPr>
          <w:rFonts w:ascii="Arial" w:eastAsia="Times New Roman" w:hAnsi="Arial" w:cs="Arial"/>
          <w:strike/>
          <w:color w:val="FF0000"/>
          <w:kern w:val="0"/>
          <w14:ligatures w14:val="none"/>
        </w:rPr>
        <w:t>city officials and services providers</w:t>
      </w:r>
      <w:r w:rsidRPr="00F2255E">
        <w:rPr>
          <w:rFonts w:ascii="Arial" w:eastAsia="Times New Roman" w:hAnsi="Arial" w:cs="Arial"/>
          <w:color w:val="747474" w:themeColor="background2" w:themeShade="80"/>
          <w:kern w:val="0"/>
          <w14:ligatures w14:val="none"/>
        </w:rPr>
        <w:t>, the Final Subdivision Plat shall be provided to the City Recorder, for presentation by the City Recorder, or designee, to the Office of the Utah County Recorder for recordation. After the Final Subdivision Plat has been recorded, the Applicant(s) may apply for building permits consistent with the approved and recorded Final Subdivision Plat and the city requirements for such permits. The Applicant is required to pay all fees, including copies, for the recording of all Final Subdivision documents and the Final Subdivision Plat.</w:t>
      </w:r>
    </w:p>
    <w:p w14:paraId="68788982" w14:textId="7F72BA2B" w:rsidR="00F72647" w:rsidRPr="009B3F26" w:rsidRDefault="00F72647" w:rsidP="00F72647">
      <w:pPr>
        <w:spacing w:before="100" w:beforeAutospacing="1" w:after="100" w:afterAutospacing="1" w:line="300" w:lineRule="atLeast"/>
        <w:outlineLvl w:val="1"/>
        <w:rPr>
          <w:rFonts w:ascii="Arial" w:eastAsia="Times New Roman" w:hAnsi="Arial" w:cs="Arial"/>
          <w:kern w:val="0"/>
          <w14:ligatures w14:val="none"/>
        </w:rPr>
      </w:pPr>
      <w:r w:rsidRPr="009B3F26">
        <w:rPr>
          <w:rFonts w:ascii="Arial" w:eastAsia="Times New Roman" w:hAnsi="Arial" w:cs="Arial"/>
          <w:kern w:val="0"/>
          <w14:ligatures w14:val="none"/>
        </w:rPr>
        <w:t xml:space="preserve">Section </w:t>
      </w:r>
      <w:r w:rsidR="004666CB">
        <w:rPr>
          <w:rFonts w:ascii="Arial" w:eastAsia="Times New Roman" w:hAnsi="Arial" w:cs="Arial"/>
          <w:kern w:val="0"/>
          <w14:ligatures w14:val="none"/>
        </w:rPr>
        <w:t>4</w:t>
      </w:r>
      <w:r w:rsidR="00552BDE">
        <w:rPr>
          <w:rFonts w:ascii="Arial" w:eastAsia="Times New Roman" w:hAnsi="Arial" w:cs="Arial"/>
          <w:kern w:val="0"/>
          <w14:ligatures w14:val="none"/>
        </w:rPr>
        <w:t>:</w:t>
      </w:r>
      <w:r w:rsidRPr="009B3F26">
        <w:rPr>
          <w:rFonts w:ascii="Arial" w:eastAsia="Times New Roman" w:hAnsi="Arial" w:cs="Arial"/>
          <w:kern w:val="0"/>
          <w14:ligatures w14:val="none"/>
        </w:rPr>
        <w:t xml:space="preserve"> Severability</w:t>
      </w:r>
    </w:p>
    <w:p w14:paraId="5522AA16" w14:textId="489DCAC3" w:rsidR="00F72647" w:rsidRPr="009B3F26" w:rsidRDefault="00F72647" w:rsidP="00F72647">
      <w:pPr>
        <w:spacing w:before="100" w:beforeAutospacing="1" w:after="100" w:afterAutospacing="1" w:line="300" w:lineRule="atLeast"/>
        <w:outlineLvl w:val="1"/>
        <w:rPr>
          <w:rFonts w:ascii="Arial" w:eastAsia="Times New Roman" w:hAnsi="Arial" w:cs="Arial"/>
          <w:kern w:val="0"/>
          <w14:ligatures w14:val="none"/>
        </w:rPr>
      </w:pPr>
      <w:r w:rsidRPr="009B3F26">
        <w:rPr>
          <w:rFonts w:ascii="Arial" w:eastAsia="Times New Roman" w:hAnsi="Arial" w:cs="Arial"/>
          <w:kern w:val="0"/>
          <w14:ligatures w14:val="none"/>
        </w:rPr>
        <w:t>If any section, subsection, sentence, clause, or phrase of this Ordinance is held to be invalid or unconstitutional, such decision shall not affect the validity of the remaining portions of this Ordinance.</w:t>
      </w:r>
    </w:p>
    <w:p w14:paraId="1C94D8CB" w14:textId="5B2F8C70" w:rsidR="00F72647" w:rsidRPr="009B3F26" w:rsidRDefault="00F72647" w:rsidP="00F72647">
      <w:pPr>
        <w:spacing w:before="100" w:beforeAutospacing="1" w:after="100" w:afterAutospacing="1" w:line="300" w:lineRule="atLeast"/>
        <w:outlineLvl w:val="1"/>
        <w:rPr>
          <w:rFonts w:ascii="Arial" w:eastAsia="Times New Roman" w:hAnsi="Arial" w:cs="Arial"/>
          <w:kern w:val="0"/>
          <w14:ligatures w14:val="none"/>
        </w:rPr>
      </w:pPr>
      <w:r w:rsidRPr="009B3F26">
        <w:rPr>
          <w:rFonts w:ascii="Arial" w:eastAsia="Times New Roman" w:hAnsi="Arial" w:cs="Arial"/>
          <w:kern w:val="0"/>
          <w14:ligatures w14:val="none"/>
        </w:rPr>
        <w:t xml:space="preserve">Section </w:t>
      </w:r>
      <w:r w:rsidR="004666CB">
        <w:rPr>
          <w:rFonts w:ascii="Arial" w:eastAsia="Times New Roman" w:hAnsi="Arial" w:cs="Arial"/>
          <w:kern w:val="0"/>
          <w14:ligatures w14:val="none"/>
        </w:rPr>
        <w:t>5</w:t>
      </w:r>
      <w:r w:rsidR="00552BDE">
        <w:rPr>
          <w:rFonts w:ascii="Arial" w:eastAsia="Times New Roman" w:hAnsi="Arial" w:cs="Arial"/>
          <w:kern w:val="0"/>
          <w14:ligatures w14:val="none"/>
        </w:rPr>
        <w:t>:</w:t>
      </w:r>
      <w:r w:rsidRPr="009B3F26">
        <w:rPr>
          <w:rFonts w:ascii="Arial" w:eastAsia="Times New Roman" w:hAnsi="Arial" w:cs="Arial"/>
          <w:kern w:val="0"/>
          <w14:ligatures w14:val="none"/>
        </w:rPr>
        <w:t xml:space="preserve"> Effective Date</w:t>
      </w:r>
    </w:p>
    <w:p w14:paraId="154DA337" w14:textId="77777777" w:rsidR="00F72647" w:rsidRPr="009B3F26" w:rsidRDefault="00F72647" w:rsidP="00F72647">
      <w:pPr>
        <w:spacing w:before="100" w:beforeAutospacing="1" w:after="100" w:afterAutospacing="1" w:line="300" w:lineRule="atLeast"/>
        <w:rPr>
          <w:rFonts w:ascii="Arial" w:eastAsia="Times New Roman" w:hAnsi="Arial" w:cs="Arial"/>
          <w:kern w:val="0"/>
          <w14:ligatures w14:val="none"/>
        </w:rPr>
      </w:pPr>
      <w:r w:rsidRPr="009B3F26">
        <w:rPr>
          <w:rFonts w:ascii="Arial" w:eastAsia="Times New Roman" w:hAnsi="Arial" w:cs="Arial"/>
          <w:kern w:val="0"/>
          <w14:ligatures w14:val="none"/>
        </w:rPr>
        <w:t>This Ordinance shall take effect upon passage and publication or posting as required by law.</w:t>
      </w:r>
    </w:p>
    <w:p w14:paraId="5E7B22AF" w14:textId="77777777" w:rsidR="00F72647" w:rsidRPr="009B3F26" w:rsidRDefault="00011E1D" w:rsidP="00F72647">
      <w:pPr>
        <w:spacing w:after="0" w:line="300" w:lineRule="atLeast"/>
        <w:rPr>
          <w:rFonts w:ascii="Arial" w:eastAsia="Times New Roman" w:hAnsi="Arial" w:cs="Arial"/>
          <w:kern w:val="0"/>
          <w14:ligatures w14:val="none"/>
        </w:rPr>
      </w:pPr>
      <w:r>
        <w:rPr>
          <w:rFonts w:ascii="Arial" w:eastAsia="Times New Roman" w:hAnsi="Arial" w:cs="Arial"/>
          <w:kern w:val="0"/>
          <w14:ligatures w14:val="none"/>
        </w:rPr>
        <w:pict w14:anchorId="09E1CF2A">
          <v:rect id="_x0000_i1025" style="width:0;height:1.5pt" o:hralign="center" o:hrstd="t" o:hr="t" fillcolor="#a0a0a0" stroked="f"/>
        </w:pict>
      </w:r>
    </w:p>
    <w:p w14:paraId="723FF12F" w14:textId="77777777" w:rsidR="006E5EA8" w:rsidRDefault="006E5EA8" w:rsidP="00F72647">
      <w:pPr>
        <w:spacing w:before="100" w:beforeAutospacing="1" w:after="100" w:afterAutospacing="1" w:line="240" w:lineRule="auto"/>
        <w:rPr>
          <w:rFonts w:ascii="Arial" w:eastAsia="Times New Roman" w:hAnsi="Arial" w:cs="Arial"/>
          <w:kern w:val="0"/>
          <w14:ligatures w14:val="none"/>
        </w:rPr>
      </w:pPr>
    </w:p>
    <w:p w14:paraId="22BB3233" w14:textId="77777777" w:rsidR="006E5EA8" w:rsidRDefault="006E5EA8" w:rsidP="00F72647">
      <w:pPr>
        <w:spacing w:before="100" w:beforeAutospacing="1" w:after="100" w:afterAutospacing="1" w:line="240" w:lineRule="auto"/>
        <w:rPr>
          <w:rFonts w:ascii="Arial" w:eastAsia="Times New Roman" w:hAnsi="Arial" w:cs="Arial"/>
          <w:kern w:val="0"/>
          <w14:ligatures w14:val="none"/>
        </w:rPr>
      </w:pPr>
    </w:p>
    <w:p w14:paraId="3D9BCF94" w14:textId="77777777" w:rsidR="006E5EA8" w:rsidRDefault="006E5EA8" w:rsidP="00F72647">
      <w:pPr>
        <w:spacing w:before="100" w:beforeAutospacing="1" w:after="100" w:afterAutospacing="1" w:line="240" w:lineRule="auto"/>
        <w:rPr>
          <w:rFonts w:ascii="Arial" w:eastAsia="Times New Roman" w:hAnsi="Arial" w:cs="Arial"/>
          <w:kern w:val="0"/>
          <w14:ligatures w14:val="none"/>
        </w:rPr>
      </w:pPr>
    </w:p>
    <w:p w14:paraId="651AD182" w14:textId="0281836E" w:rsidR="00F72647" w:rsidRPr="009B3F26" w:rsidRDefault="00F72647" w:rsidP="00F72647">
      <w:pPr>
        <w:spacing w:before="100" w:beforeAutospacing="1" w:after="100" w:afterAutospacing="1" w:line="240" w:lineRule="auto"/>
        <w:rPr>
          <w:rFonts w:ascii="Arial" w:eastAsia="Times New Roman" w:hAnsi="Arial" w:cs="Arial"/>
          <w:kern w:val="0"/>
          <w14:ligatures w14:val="none"/>
        </w:rPr>
      </w:pPr>
      <w:r w:rsidRPr="009B3F26">
        <w:rPr>
          <w:rFonts w:ascii="Arial" w:eastAsia="Times New Roman" w:hAnsi="Arial" w:cs="Arial"/>
          <w:kern w:val="0"/>
          <w14:ligatures w14:val="none"/>
        </w:rPr>
        <w:lastRenderedPageBreak/>
        <w:t>PASSED AND ADOPTED by the Vineyard City Council this _____ day of ______________ 2026.</w:t>
      </w:r>
    </w:p>
    <w:p w14:paraId="50E45F49" w14:textId="77777777" w:rsidR="00F72647" w:rsidRPr="009B3F26" w:rsidRDefault="00F72647" w:rsidP="00F72647">
      <w:pPr>
        <w:spacing w:after="0" w:line="240" w:lineRule="auto"/>
        <w:rPr>
          <w:rFonts w:ascii="Arial" w:eastAsia="Times New Roman" w:hAnsi="Arial" w:cs="Arial"/>
          <w:kern w:val="0"/>
          <w14:ligatures w14:val="none"/>
        </w:rPr>
      </w:pPr>
    </w:p>
    <w:p w14:paraId="0484FD04" w14:textId="77777777" w:rsidR="00F72647" w:rsidRPr="009B3F26" w:rsidRDefault="00F72647" w:rsidP="00F72647">
      <w:pPr>
        <w:spacing w:after="0" w:line="240" w:lineRule="auto"/>
        <w:rPr>
          <w:rFonts w:ascii="Arial" w:eastAsia="Times New Roman" w:hAnsi="Arial" w:cs="Arial"/>
          <w:kern w:val="0"/>
          <w14:ligatures w14:val="none"/>
        </w:rPr>
      </w:pPr>
    </w:p>
    <w:p w14:paraId="7CEB2FA2" w14:textId="77777777" w:rsidR="00F72647" w:rsidRPr="009B3F26" w:rsidRDefault="00F72647" w:rsidP="00F72647">
      <w:pPr>
        <w:spacing w:after="0" w:line="240" w:lineRule="auto"/>
        <w:rPr>
          <w:rFonts w:ascii="Arial" w:eastAsia="Times New Roman" w:hAnsi="Arial" w:cs="Arial"/>
          <w:kern w:val="0"/>
          <w14:ligatures w14:val="none"/>
        </w:rPr>
      </w:pPr>
    </w:p>
    <w:p w14:paraId="658F47FF" w14:textId="77777777" w:rsidR="00F72647" w:rsidRPr="009B3F26" w:rsidRDefault="00F72647" w:rsidP="00F72647">
      <w:pPr>
        <w:spacing w:after="0" w:line="240" w:lineRule="auto"/>
        <w:rPr>
          <w:rFonts w:ascii="Arial" w:eastAsia="Times New Roman" w:hAnsi="Arial" w:cs="Arial"/>
          <w:kern w:val="0"/>
          <w14:ligatures w14:val="none"/>
        </w:rPr>
      </w:pPr>
      <w:r w:rsidRPr="009B3F26">
        <w:rPr>
          <w:rFonts w:ascii="Arial" w:eastAsia="Times New Roman" w:hAnsi="Arial" w:cs="Arial"/>
          <w:kern w:val="0"/>
          <w14:ligatures w14:val="none"/>
        </w:rPr>
        <w:t>___________________________________</w:t>
      </w:r>
    </w:p>
    <w:p w14:paraId="44C9DC13" w14:textId="77777777" w:rsidR="00F72647" w:rsidRPr="009B3F26" w:rsidRDefault="00F72647" w:rsidP="00F72647">
      <w:pPr>
        <w:spacing w:after="0" w:line="240" w:lineRule="auto"/>
        <w:rPr>
          <w:rFonts w:ascii="Arial" w:eastAsia="Times New Roman" w:hAnsi="Arial" w:cs="Arial"/>
          <w:kern w:val="0"/>
          <w14:ligatures w14:val="none"/>
        </w:rPr>
      </w:pPr>
      <w:r w:rsidRPr="009B3F26">
        <w:rPr>
          <w:rFonts w:ascii="Arial" w:eastAsia="Times New Roman" w:hAnsi="Arial" w:cs="Arial"/>
          <w:kern w:val="0"/>
          <w14:ligatures w14:val="none"/>
        </w:rPr>
        <w:t>Zack Stratton</w:t>
      </w:r>
    </w:p>
    <w:p w14:paraId="0F0CA7F6" w14:textId="77777777" w:rsidR="00F72647" w:rsidRPr="009B3F26" w:rsidRDefault="00F72647" w:rsidP="00F72647">
      <w:pPr>
        <w:spacing w:after="0" w:line="240" w:lineRule="auto"/>
        <w:rPr>
          <w:rFonts w:ascii="Arial" w:eastAsia="Times New Roman" w:hAnsi="Arial" w:cs="Arial"/>
          <w:kern w:val="0"/>
          <w14:ligatures w14:val="none"/>
        </w:rPr>
      </w:pPr>
      <w:r w:rsidRPr="009B3F26">
        <w:rPr>
          <w:rFonts w:ascii="Arial" w:eastAsia="Times New Roman" w:hAnsi="Arial" w:cs="Arial"/>
          <w:kern w:val="0"/>
          <w14:ligatures w14:val="none"/>
        </w:rPr>
        <w:t>Mayor, Vineyard City</w:t>
      </w:r>
    </w:p>
    <w:p w14:paraId="1986569C" w14:textId="3432AE08" w:rsidR="00F72647" w:rsidRPr="009B3F26" w:rsidRDefault="00F72647" w:rsidP="00F72647">
      <w:pPr>
        <w:spacing w:before="100" w:beforeAutospacing="1" w:after="100" w:afterAutospacing="1" w:line="240" w:lineRule="auto"/>
        <w:rPr>
          <w:rFonts w:ascii="Arial" w:eastAsia="Times New Roman" w:hAnsi="Arial" w:cs="Arial"/>
          <w:i/>
          <w:iCs/>
          <w:kern w:val="0"/>
          <w14:ligatures w14:val="none"/>
        </w:rPr>
      </w:pP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r>
      <w:r w:rsidRPr="009B3F26">
        <w:rPr>
          <w:rFonts w:ascii="Arial" w:eastAsia="Times New Roman" w:hAnsi="Arial" w:cs="Arial"/>
          <w:i/>
          <w:iCs/>
          <w:kern w:val="0"/>
          <w14:ligatures w14:val="none"/>
        </w:rPr>
        <w:t>SEAL</w:t>
      </w:r>
    </w:p>
    <w:p w14:paraId="51B54E40" w14:textId="77777777" w:rsidR="00F72647" w:rsidRPr="009B3F26" w:rsidRDefault="00F72647" w:rsidP="00F72647">
      <w:pPr>
        <w:spacing w:before="100" w:beforeAutospacing="1" w:after="100" w:afterAutospacing="1" w:line="240" w:lineRule="auto"/>
        <w:rPr>
          <w:rFonts w:ascii="Arial" w:eastAsia="Times New Roman" w:hAnsi="Arial" w:cs="Arial"/>
          <w:kern w:val="0"/>
          <w14:ligatures w14:val="none"/>
        </w:rPr>
      </w:pPr>
      <w:r w:rsidRPr="009B3F26">
        <w:rPr>
          <w:rFonts w:ascii="Arial" w:eastAsia="Times New Roman" w:hAnsi="Arial" w:cs="Arial"/>
          <w:kern w:val="0"/>
          <w14:ligatures w14:val="none"/>
        </w:rPr>
        <w:t>ATTEST:</w:t>
      </w:r>
    </w:p>
    <w:p w14:paraId="3387D434" w14:textId="77777777" w:rsidR="00F72647" w:rsidRPr="009B3F26" w:rsidRDefault="00F72647" w:rsidP="00F72647">
      <w:pPr>
        <w:spacing w:before="100" w:beforeAutospacing="1" w:after="100" w:afterAutospacing="1" w:line="240" w:lineRule="auto"/>
        <w:rPr>
          <w:rFonts w:ascii="Arial" w:eastAsia="Times New Roman" w:hAnsi="Arial" w:cs="Arial"/>
          <w:kern w:val="0"/>
          <w14:ligatures w14:val="none"/>
        </w:rPr>
      </w:pPr>
    </w:p>
    <w:p w14:paraId="7CE49864" w14:textId="77777777" w:rsidR="00F72647" w:rsidRPr="009B3F26" w:rsidRDefault="00F72647" w:rsidP="00F72647">
      <w:pPr>
        <w:spacing w:after="0" w:line="240" w:lineRule="auto"/>
        <w:rPr>
          <w:rFonts w:ascii="Arial" w:eastAsia="Times New Roman" w:hAnsi="Arial" w:cs="Arial"/>
          <w:kern w:val="0"/>
          <w14:ligatures w14:val="none"/>
        </w:rPr>
      </w:pPr>
      <w:r w:rsidRPr="009B3F26">
        <w:rPr>
          <w:rFonts w:ascii="Arial" w:eastAsia="Times New Roman" w:hAnsi="Arial" w:cs="Arial"/>
          <w:kern w:val="0"/>
          <w14:ligatures w14:val="none"/>
        </w:rPr>
        <w:t>___________________________________</w:t>
      </w:r>
    </w:p>
    <w:p w14:paraId="68B73BCC" w14:textId="77777777" w:rsidR="00F72647" w:rsidRPr="009B3F26" w:rsidRDefault="00F72647" w:rsidP="00F72647">
      <w:pPr>
        <w:spacing w:after="0" w:line="240" w:lineRule="auto"/>
        <w:rPr>
          <w:rFonts w:ascii="Arial" w:eastAsia="Times New Roman" w:hAnsi="Arial" w:cs="Arial"/>
          <w:kern w:val="0"/>
          <w14:ligatures w14:val="none"/>
        </w:rPr>
      </w:pPr>
      <w:r w:rsidRPr="009B3F26">
        <w:rPr>
          <w:rFonts w:ascii="Arial" w:eastAsia="Times New Roman" w:hAnsi="Arial" w:cs="Arial"/>
          <w:kern w:val="0"/>
          <w14:ligatures w14:val="none"/>
        </w:rPr>
        <w:t>Robin Raines-Bond</w:t>
      </w:r>
    </w:p>
    <w:p w14:paraId="587DEA88" w14:textId="77777777" w:rsidR="00F72647" w:rsidRPr="009B3F26" w:rsidRDefault="00F72647" w:rsidP="00F72647">
      <w:pPr>
        <w:spacing w:after="0" w:line="240" w:lineRule="auto"/>
        <w:rPr>
          <w:rFonts w:ascii="Arial" w:eastAsia="Times New Roman" w:hAnsi="Arial" w:cs="Arial"/>
          <w:kern w:val="0"/>
          <w14:ligatures w14:val="none"/>
        </w:rPr>
      </w:pPr>
      <w:r w:rsidRPr="009B3F26">
        <w:rPr>
          <w:rFonts w:ascii="Arial" w:eastAsia="Times New Roman" w:hAnsi="Arial" w:cs="Arial"/>
          <w:kern w:val="0"/>
          <w14:ligatures w14:val="none"/>
        </w:rPr>
        <w:t>City Recorder, Vineyard City</w:t>
      </w:r>
    </w:p>
    <w:p w14:paraId="719B530C" w14:textId="77777777" w:rsidR="00F72647" w:rsidRPr="009B3F26" w:rsidRDefault="00F72647" w:rsidP="00F72647">
      <w:pPr>
        <w:spacing w:after="0" w:line="240" w:lineRule="auto"/>
        <w:rPr>
          <w:rFonts w:ascii="Arial" w:eastAsia="Times New Roman" w:hAnsi="Arial" w:cs="Arial"/>
          <w:kern w:val="0"/>
          <w14:ligatures w14:val="none"/>
        </w:rPr>
      </w:pPr>
    </w:p>
    <w:p w14:paraId="6ECDE5EC" w14:textId="77777777" w:rsidR="00F72647" w:rsidRPr="009B3F26" w:rsidRDefault="00011E1D" w:rsidP="00F72647">
      <w:pPr>
        <w:spacing w:after="0" w:line="240" w:lineRule="auto"/>
        <w:rPr>
          <w:rFonts w:ascii="Arial" w:eastAsia="Times New Roman" w:hAnsi="Arial" w:cs="Arial"/>
          <w:kern w:val="0"/>
          <w14:ligatures w14:val="none"/>
        </w:rPr>
      </w:pPr>
      <w:r>
        <w:rPr>
          <w:rFonts w:ascii="Arial" w:eastAsia="Times New Roman" w:hAnsi="Arial" w:cs="Arial"/>
          <w:kern w:val="0"/>
          <w14:ligatures w14:val="none"/>
        </w:rPr>
        <w:pict w14:anchorId="51DFF148">
          <v:rect id="_x0000_i1026" style="width:0;height:1.5pt" o:hralign="center" o:hrstd="t" o:hr="t" fillcolor="#a0a0a0" stroked="f"/>
        </w:pict>
      </w:r>
    </w:p>
    <w:p w14:paraId="6BFA8498" w14:textId="77777777" w:rsidR="00F72647" w:rsidRPr="009B3F26" w:rsidRDefault="00F72647" w:rsidP="00F72647">
      <w:pPr>
        <w:spacing w:after="0" w:line="240" w:lineRule="auto"/>
        <w:rPr>
          <w:rFonts w:ascii="Arial" w:eastAsia="Times New Roman" w:hAnsi="Arial" w:cs="Arial"/>
          <w:kern w:val="0"/>
          <w14:ligatures w14:val="none"/>
        </w:rPr>
      </w:pPr>
    </w:p>
    <w:p w14:paraId="04BDB0C9" w14:textId="77777777" w:rsidR="00F72647" w:rsidRPr="009B3F26" w:rsidRDefault="00F72647" w:rsidP="00F72647">
      <w:pPr>
        <w:spacing w:after="0" w:line="240" w:lineRule="auto"/>
        <w:rPr>
          <w:rFonts w:ascii="Arial" w:eastAsia="Times New Roman" w:hAnsi="Arial" w:cs="Arial"/>
          <w:kern w:val="0"/>
          <w14:ligatures w14:val="none"/>
        </w:rPr>
      </w:pPr>
    </w:p>
    <w:p w14:paraId="7C33C258" w14:textId="77777777" w:rsidR="00F72647" w:rsidRPr="009B3F26" w:rsidRDefault="00F72647" w:rsidP="00F72647">
      <w:pPr>
        <w:spacing w:after="0" w:line="240" w:lineRule="auto"/>
        <w:rPr>
          <w:rFonts w:ascii="Arial" w:eastAsia="Times New Roman" w:hAnsi="Arial" w:cs="Arial"/>
          <w:b/>
          <w:bCs/>
          <w:kern w:val="0"/>
          <w:u w:val="single"/>
          <w14:ligatures w14:val="none"/>
        </w:rPr>
      </w:pP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r>
      <w:r w:rsidRPr="009B3F26">
        <w:rPr>
          <w:rFonts w:ascii="Arial" w:eastAsia="Times New Roman" w:hAnsi="Arial" w:cs="Arial"/>
          <w:b/>
          <w:bCs/>
          <w:kern w:val="0"/>
          <w:u w:val="single"/>
          <w14:ligatures w14:val="none"/>
        </w:rPr>
        <w:t>YES</w:t>
      </w:r>
      <w:r w:rsidRPr="009B3F26">
        <w:rPr>
          <w:rFonts w:ascii="Arial" w:eastAsia="Times New Roman" w:hAnsi="Arial" w:cs="Arial"/>
          <w:b/>
          <w:bCs/>
          <w:kern w:val="0"/>
          <w14:ligatures w14:val="none"/>
        </w:rPr>
        <w:tab/>
      </w:r>
      <w:r w:rsidRPr="009B3F26">
        <w:rPr>
          <w:rFonts w:ascii="Arial" w:eastAsia="Times New Roman" w:hAnsi="Arial" w:cs="Arial"/>
          <w:b/>
          <w:bCs/>
          <w:kern w:val="0"/>
          <w14:ligatures w14:val="none"/>
        </w:rPr>
        <w:tab/>
      </w:r>
      <w:r w:rsidRPr="009B3F26">
        <w:rPr>
          <w:rFonts w:ascii="Arial" w:eastAsia="Times New Roman" w:hAnsi="Arial" w:cs="Arial"/>
          <w:b/>
          <w:bCs/>
          <w:kern w:val="0"/>
          <w:u w:val="single"/>
          <w14:ligatures w14:val="none"/>
        </w:rPr>
        <w:t>NO</w:t>
      </w:r>
      <w:r w:rsidRPr="009B3F26">
        <w:rPr>
          <w:rFonts w:ascii="Arial" w:eastAsia="Times New Roman" w:hAnsi="Arial" w:cs="Arial"/>
          <w:b/>
          <w:bCs/>
          <w:kern w:val="0"/>
          <w14:ligatures w14:val="none"/>
        </w:rPr>
        <w:tab/>
      </w:r>
      <w:r w:rsidRPr="009B3F26">
        <w:rPr>
          <w:rFonts w:ascii="Arial" w:eastAsia="Times New Roman" w:hAnsi="Arial" w:cs="Arial"/>
          <w:b/>
          <w:bCs/>
          <w:kern w:val="0"/>
          <w14:ligatures w14:val="none"/>
        </w:rPr>
        <w:tab/>
      </w:r>
      <w:r w:rsidRPr="009B3F26">
        <w:rPr>
          <w:rFonts w:ascii="Arial" w:eastAsia="Times New Roman" w:hAnsi="Arial" w:cs="Arial"/>
          <w:b/>
          <w:bCs/>
          <w:kern w:val="0"/>
          <w:u w:val="single"/>
          <w14:ligatures w14:val="none"/>
        </w:rPr>
        <w:t>ABSENT</w:t>
      </w:r>
      <w:r w:rsidRPr="009B3F26">
        <w:rPr>
          <w:rFonts w:ascii="Arial" w:eastAsia="Times New Roman" w:hAnsi="Arial" w:cs="Arial"/>
          <w:b/>
          <w:bCs/>
          <w:kern w:val="0"/>
          <w14:ligatures w14:val="none"/>
        </w:rPr>
        <w:tab/>
      </w:r>
      <w:r w:rsidRPr="009B3F26">
        <w:rPr>
          <w:rFonts w:ascii="Arial" w:eastAsia="Times New Roman" w:hAnsi="Arial" w:cs="Arial"/>
          <w:b/>
          <w:bCs/>
          <w:kern w:val="0"/>
          <w:u w:val="single"/>
          <w14:ligatures w14:val="none"/>
        </w:rPr>
        <w:t>ABSTAIN</w:t>
      </w:r>
    </w:p>
    <w:p w14:paraId="68B39411" w14:textId="77777777" w:rsidR="00F72647" w:rsidRPr="009B3F26" w:rsidRDefault="00F72647" w:rsidP="00F72647">
      <w:pPr>
        <w:spacing w:after="0" w:line="240" w:lineRule="auto"/>
        <w:rPr>
          <w:rFonts w:ascii="Arial" w:eastAsia="Times New Roman" w:hAnsi="Arial" w:cs="Arial"/>
          <w:b/>
          <w:bCs/>
          <w:kern w:val="0"/>
          <w:u w:val="single"/>
          <w14:ligatures w14:val="none"/>
        </w:rPr>
      </w:pPr>
    </w:p>
    <w:p w14:paraId="4C4431CF" w14:textId="77777777" w:rsidR="00F72647" w:rsidRPr="009B3F26" w:rsidRDefault="00F72647" w:rsidP="00F72647">
      <w:pPr>
        <w:spacing w:after="0" w:line="240" w:lineRule="auto"/>
        <w:rPr>
          <w:rFonts w:ascii="Arial" w:eastAsia="Times New Roman" w:hAnsi="Arial" w:cs="Arial"/>
          <w:kern w:val="0"/>
          <w14:ligatures w14:val="none"/>
        </w:rPr>
      </w:pPr>
      <w:r w:rsidRPr="009B3F26">
        <w:rPr>
          <w:rFonts w:ascii="Arial" w:eastAsia="Times New Roman" w:hAnsi="Arial" w:cs="Arial"/>
          <w:kern w:val="0"/>
          <w14:ligatures w14:val="none"/>
        </w:rPr>
        <w:t>Jacob Holdaway</w:t>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t>_____</w:t>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t>_____</w:t>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t>_______</w:t>
      </w:r>
      <w:r w:rsidRPr="009B3F26">
        <w:rPr>
          <w:rFonts w:ascii="Arial" w:eastAsia="Times New Roman" w:hAnsi="Arial" w:cs="Arial"/>
          <w:kern w:val="0"/>
          <w14:ligatures w14:val="none"/>
        </w:rPr>
        <w:tab/>
        <w:t>________</w:t>
      </w:r>
    </w:p>
    <w:p w14:paraId="6F379FAC" w14:textId="77777777" w:rsidR="00F72647" w:rsidRPr="009B3F26" w:rsidRDefault="00F72647" w:rsidP="00F72647">
      <w:pPr>
        <w:spacing w:after="0" w:line="240" w:lineRule="auto"/>
        <w:rPr>
          <w:rFonts w:ascii="Arial" w:eastAsia="Times New Roman" w:hAnsi="Arial" w:cs="Arial"/>
          <w:kern w:val="0"/>
          <w14:ligatures w14:val="none"/>
        </w:rPr>
      </w:pPr>
      <w:r w:rsidRPr="009B3F26">
        <w:rPr>
          <w:rFonts w:ascii="Arial" w:eastAsia="Times New Roman" w:hAnsi="Arial" w:cs="Arial"/>
          <w:kern w:val="0"/>
          <w14:ligatures w14:val="none"/>
        </w:rPr>
        <w:t>David Lauret</w:t>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t>_____</w:t>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t>_____</w:t>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t>_______</w:t>
      </w:r>
      <w:r w:rsidRPr="009B3F26">
        <w:rPr>
          <w:rFonts w:ascii="Arial" w:eastAsia="Times New Roman" w:hAnsi="Arial" w:cs="Arial"/>
          <w:kern w:val="0"/>
          <w14:ligatures w14:val="none"/>
        </w:rPr>
        <w:tab/>
        <w:t>________</w:t>
      </w:r>
    </w:p>
    <w:p w14:paraId="43F582A5" w14:textId="77777777" w:rsidR="00F72647" w:rsidRPr="009B3F26" w:rsidRDefault="00F72647" w:rsidP="00F72647">
      <w:pPr>
        <w:spacing w:after="0" w:line="240" w:lineRule="auto"/>
        <w:rPr>
          <w:rFonts w:ascii="Arial" w:eastAsia="Times New Roman" w:hAnsi="Arial" w:cs="Arial"/>
          <w:kern w:val="0"/>
          <w14:ligatures w14:val="none"/>
        </w:rPr>
      </w:pPr>
      <w:r w:rsidRPr="009B3F26">
        <w:rPr>
          <w:rFonts w:ascii="Arial" w:eastAsia="Times New Roman" w:hAnsi="Arial" w:cs="Arial"/>
          <w:kern w:val="0"/>
          <w14:ligatures w14:val="none"/>
        </w:rPr>
        <w:t>Parker McCumber</w:t>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t>_____</w:t>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t>_____</w:t>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t>_______</w:t>
      </w:r>
      <w:r w:rsidRPr="009B3F26">
        <w:rPr>
          <w:rFonts w:ascii="Arial" w:eastAsia="Times New Roman" w:hAnsi="Arial" w:cs="Arial"/>
          <w:kern w:val="0"/>
          <w14:ligatures w14:val="none"/>
        </w:rPr>
        <w:tab/>
        <w:t>________</w:t>
      </w:r>
    </w:p>
    <w:p w14:paraId="3CA1C2D7" w14:textId="77777777" w:rsidR="00F72647" w:rsidRPr="009B3F26" w:rsidRDefault="00F72647" w:rsidP="00F72647">
      <w:pPr>
        <w:spacing w:after="0" w:line="240" w:lineRule="auto"/>
        <w:rPr>
          <w:rFonts w:ascii="Arial" w:eastAsia="Times New Roman" w:hAnsi="Arial" w:cs="Arial"/>
          <w:kern w:val="0"/>
          <w14:ligatures w14:val="none"/>
        </w:rPr>
      </w:pPr>
      <w:r w:rsidRPr="009B3F26">
        <w:rPr>
          <w:rFonts w:ascii="Arial" w:eastAsia="Times New Roman" w:hAnsi="Arial" w:cs="Arial"/>
          <w:kern w:val="0"/>
          <w14:ligatures w14:val="none"/>
        </w:rPr>
        <w:t>Ezra Nair</w:t>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t>_____</w:t>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t>_____</w:t>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t>_______</w:t>
      </w:r>
      <w:r w:rsidRPr="009B3F26">
        <w:rPr>
          <w:rFonts w:ascii="Arial" w:eastAsia="Times New Roman" w:hAnsi="Arial" w:cs="Arial"/>
          <w:kern w:val="0"/>
          <w14:ligatures w14:val="none"/>
        </w:rPr>
        <w:tab/>
        <w:t>________</w:t>
      </w:r>
    </w:p>
    <w:p w14:paraId="24BC9636" w14:textId="77777777" w:rsidR="00F72647" w:rsidRPr="009B3F26" w:rsidRDefault="00F72647" w:rsidP="00F72647">
      <w:pPr>
        <w:spacing w:after="0" w:line="240" w:lineRule="auto"/>
        <w:rPr>
          <w:rFonts w:ascii="Arial" w:eastAsia="Times New Roman" w:hAnsi="Arial" w:cs="Arial"/>
          <w:kern w:val="0"/>
          <w14:ligatures w14:val="none"/>
        </w:rPr>
      </w:pPr>
      <w:r w:rsidRPr="009B3F26">
        <w:rPr>
          <w:rFonts w:ascii="Arial" w:eastAsia="Times New Roman" w:hAnsi="Arial" w:cs="Arial"/>
          <w:kern w:val="0"/>
          <w14:ligatures w14:val="none"/>
        </w:rPr>
        <w:t>Jacob Wood</w:t>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t>_____</w:t>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t>_____</w:t>
      </w:r>
      <w:r w:rsidRPr="009B3F26">
        <w:rPr>
          <w:rFonts w:ascii="Arial" w:eastAsia="Times New Roman" w:hAnsi="Arial" w:cs="Arial"/>
          <w:kern w:val="0"/>
          <w14:ligatures w14:val="none"/>
        </w:rPr>
        <w:tab/>
      </w:r>
      <w:r w:rsidRPr="009B3F26">
        <w:rPr>
          <w:rFonts w:ascii="Arial" w:eastAsia="Times New Roman" w:hAnsi="Arial" w:cs="Arial"/>
          <w:kern w:val="0"/>
          <w14:ligatures w14:val="none"/>
        </w:rPr>
        <w:tab/>
        <w:t>_______</w:t>
      </w:r>
      <w:r w:rsidRPr="009B3F26">
        <w:rPr>
          <w:rFonts w:ascii="Arial" w:eastAsia="Times New Roman" w:hAnsi="Arial" w:cs="Arial"/>
          <w:kern w:val="0"/>
          <w14:ligatures w14:val="none"/>
        </w:rPr>
        <w:tab/>
        <w:t>________</w:t>
      </w:r>
    </w:p>
    <w:p w14:paraId="71DB62DE" w14:textId="77777777" w:rsidR="00F72647" w:rsidRPr="009B3F26" w:rsidRDefault="00F72647" w:rsidP="00F72647">
      <w:pPr>
        <w:spacing w:after="0" w:line="240" w:lineRule="auto"/>
        <w:rPr>
          <w:rFonts w:ascii="Arial" w:eastAsia="Times New Roman" w:hAnsi="Arial" w:cs="Arial"/>
          <w:kern w:val="0"/>
          <w14:ligatures w14:val="none"/>
        </w:rPr>
      </w:pPr>
    </w:p>
    <w:p w14:paraId="086CC2E8" w14:textId="77777777" w:rsidR="00F72647" w:rsidRPr="009B3F26" w:rsidRDefault="00011E1D" w:rsidP="00F72647">
      <w:pPr>
        <w:spacing w:after="0" w:line="240" w:lineRule="auto"/>
        <w:rPr>
          <w:rFonts w:ascii="Arial" w:eastAsia="Times New Roman" w:hAnsi="Arial" w:cs="Arial"/>
          <w:kern w:val="0"/>
          <w14:ligatures w14:val="none"/>
        </w:rPr>
      </w:pPr>
      <w:r>
        <w:rPr>
          <w:rFonts w:ascii="Arial" w:eastAsia="Times New Roman" w:hAnsi="Arial" w:cs="Arial"/>
          <w:kern w:val="0"/>
          <w14:ligatures w14:val="none"/>
        </w:rPr>
        <w:pict w14:anchorId="1738477A">
          <v:rect id="_x0000_i1027" style="width:0;height:1.5pt" o:hralign="center" o:hrstd="t" o:hr="t" fillcolor="#a0a0a0" stroked="f"/>
        </w:pict>
      </w:r>
    </w:p>
    <w:p w14:paraId="4F7DF341" w14:textId="77777777" w:rsidR="00F72647" w:rsidRPr="009B3F26" w:rsidRDefault="00F72647" w:rsidP="00F72647">
      <w:pPr>
        <w:spacing w:line="240" w:lineRule="auto"/>
        <w:rPr>
          <w:rFonts w:ascii="Arial" w:hAnsi="Arial" w:cs="Arial"/>
        </w:rPr>
      </w:pPr>
    </w:p>
    <w:p w14:paraId="7B6AF903" w14:textId="77777777" w:rsidR="00F72647" w:rsidRPr="009B3F26" w:rsidRDefault="00F72647" w:rsidP="00F72647">
      <w:pPr>
        <w:spacing w:after="0" w:line="300" w:lineRule="atLeast"/>
        <w:rPr>
          <w:rFonts w:ascii="Arial" w:eastAsia="Times New Roman" w:hAnsi="Arial" w:cs="Arial"/>
          <w:kern w:val="0"/>
          <w14:ligatures w14:val="none"/>
        </w:rPr>
      </w:pPr>
    </w:p>
    <w:sectPr w:rsidR="00F72647" w:rsidRPr="009B3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62B"/>
    <w:multiLevelType w:val="multilevel"/>
    <w:tmpl w:val="B67C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F0B51"/>
    <w:multiLevelType w:val="multilevel"/>
    <w:tmpl w:val="59244CBC"/>
    <w:lvl w:ilvl="0">
      <w:start w:val="1"/>
      <w:numFmt w:val="decimal"/>
      <w:lvlText w:val="%1."/>
      <w:lvlJc w:val="left"/>
      <w:pPr>
        <w:tabs>
          <w:tab w:val="num" w:pos="720"/>
        </w:tabs>
        <w:ind w:left="720" w:hanging="360"/>
      </w:pPr>
      <w:rPr>
        <w:color w:val="747474" w:themeColor="background2" w:themeShade="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37929"/>
    <w:multiLevelType w:val="multilevel"/>
    <w:tmpl w:val="B8E8265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78E092D"/>
    <w:multiLevelType w:val="multilevel"/>
    <w:tmpl w:val="B67C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283D05"/>
    <w:multiLevelType w:val="multilevel"/>
    <w:tmpl w:val="BBC05D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D7B6B"/>
    <w:multiLevelType w:val="multilevel"/>
    <w:tmpl w:val="F126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96770"/>
    <w:multiLevelType w:val="multilevel"/>
    <w:tmpl w:val="B8E82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D92DFA"/>
    <w:multiLevelType w:val="hybridMultilevel"/>
    <w:tmpl w:val="28D28D3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9B3351"/>
    <w:multiLevelType w:val="multilevel"/>
    <w:tmpl w:val="370E9330"/>
    <w:lvl w:ilvl="0">
      <w:start w:val="1"/>
      <w:numFmt w:val="decimal"/>
      <w:lvlText w:val="%1."/>
      <w:lvlJc w:val="left"/>
      <w:pPr>
        <w:tabs>
          <w:tab w:val="num" w:pos="720"/>
        </w:tabs>
        <w:ind w:left="720" w:hanging="360"/>
      </w:pPr>
      <w:rPr>
        <w:color w:val="747474" w:themeColor="background2" w:themeShade="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9441">
    <w:abstractNumId w:val="5"/>
  </w:num>
  <w:num w:numId="2" w16cid:durableId="1472361049">
    <w:abstractNumId w:val="1"/>
  </w:num>
  <w:num w:numId="3" w16cid:durableId="2057772162">
    <w:abstractNumId w:val="8"/>
  </w:num>
  <w:num w:numId="4" w16cid:durableId="1637105337">
    <w:abstractNumId w:val="0"/>
  </w:num>
  <w:num w:numId="5" w16cid:durableId="796335510">
    <w:abstractNumId w:val="3"/>
  </w:num>
  <w:num w:numId="6" w16cid:durableId="1441993371">
    <w:abstractNumId w:val="2"/>
  </w:num>
  <w:num w:numId="7" w16cid:durableId="1378891984">
    <w:abstractNumId w:val="6"/>
  </w:num>
  <w:num w:numId="8" w16cid:durableId="636450959">
    <w:abstractNumId w:val="4"/>
  </w:num>
  <w:num w:numId="9" w16cid:durableId="675307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47"/>
    <w:rsid w:val="000A798C"/>
    <w:rsid w:val="00141584"/>
    <w:rsid w:val="003850C0"/>
    <w:rsid w:val="003A1AB8"/>
    <w:rsid w:val="003F6994"/>
    <w:rsid w:val="004666CB"/>
    <w:rsid w:val="005212A5"/>
    <w:rsid w:val="00552BDE"/>
    <w:rsid w:val="00565E6F"/>
    <w:rsid w:val="006618F3"/>
    <w:rsid w:val="0066737E"/>
    <w:rsid w:val="006B0C33"/>
    <w:rsid w:val="006E5EA8"/>
    <w:rsid w:val="00715EF5"/>
    <w:rsid w:val="00734377"/>
    <w:rsid w:val="00777FD1"/>
    <w:rsid w:val="007E3656"/>
    <w:rsid w:val="00900247"/>
    <w:rsid w:val="009060D5"/>
    <w:rsid w:val="00915D2C"/>
    <w:rsid w:val="009B3F26"/>
    <w:rsid w:val="00A14045"/>
    <w:rsid w:val="00CA37B5"/>
    <w:rsid w:val="00E02081"/>
    <w:rsid w:val="00EB0D24"/>
    <w:rsid w:val="00F2255E"/>
    <w:rsid w:val="00F7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359A"/>
  <w15:chartTrackingRefBased/>
  <w15:docId w15:val="{E770C17E-7232-4D8D-94B7-101D594D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647"/>
    <w:rPr>
      <w:rFonts w:eastAsiaTheme="majorEastAsia" w:cstheme="majorBidi"/>
      <w:color w:val="272727" w:themeColor="text1" w:themeTint="D8"/>
    </w:rPr>
  </w:style>
  <w:style w:type="paragraph" w:styleId="Title">
    <w:name w:val="Title"/>
    <w:basedOn w:val="Normal"/>
    <w:next w:val="Normal"/>
    <w:link w:val="TitleChar"/>
    <w:uiPriority w:val="10"/>
    <w:qFormat/>
    <w:rsid w:val="00F72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647"/>
    <w:pPr>
      <w:spacing w:before="160"/>
      <w:jc w:val="center"/>
    </w:pPr>
    <w:rPr>
      <w:i/>
      <w:iCs/>
      <w:color w:val="404040" w:themeColor="text1" w:themeTint="BF"/>
    </w:rPr>
  </w:style>
  <w:style w:type="character" w:customStyle="1" w:styleId="QuoteChar">
    <w:name w:val="Quote Char"/>
    <w:basedOn w:val="DefaultParagraphFont"/>
    <w:link w:val="Quote"/>
    <w:uiPriority w:val="29"/>
    <w:rsid w:val="00F72647"/>
    <w:rPr>
      <w:i/>
      <w:iCs/>
      <w:color w:val="404040" w:themeColor="text1" w:themeTint="BF"/>
    </w:rPr>
  </w:style>
  <w:style w:type="paragraph" w:styleId="ListParagraph">
    <w:name w:val="List Paragraph"/>
    <w:basedOn w:val="Normal"/>
    <w:uiPriority w:val="34"/>
    <w:qFormat/>
    <w:rsid w:val="00F72647"/>
    <w:pPr>
      <w:ind w:left="720"/>
      <w:contextualSpacing/>
    </w:pPr>
  </w:style>
  <w:style w:type="character" w:styleId="IntenseEmphasis">
    <w:name w:val="Intense Emphasis"/>
    <w:basedOn w:val="DefaultParagraphFont"/>
    <w:uiPriority w:val="21"/>
    <w:qFormat/>
    <w:rsid w:val="00F72647"/>
    <w:rPr>
      <w:i/>
      <w:iCs/>
      <w:color w:val="0F4761" w:themeColor="accent1" w:themeShade="BF"/>
    </w:rPr>
  </w:style>
  <w:style w:type="paragraph" w:styleId="IntenseQuote">
    <w:name w:val="Intense Quote"/>
    <w:basedOn w:val="Normal"/>
    <w:next w:val="Normal"/>
    <w:link w:val="IntenseQuoteChar"/>
    <w:uiPriority w:val="30"/>
    <w:qFormat/>
    <w:rsid w:val="00F72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647"/>
    <w:rPr>
      <w:i/>
      <w:iCs/>
      <w:color w:val="0F4761" w:themeColor="accent1" w:themeShade="BF"/>
    </w:rPr>
  </w:style>
  <w:style w:type="character" w:styleId="IntenseReference">
    <w:name w:val="Intense Reference"/>
    <w:basedOn w:val="DefaultParagraphFont"/>
    <w:uiPriority w:val="32"/>
    <w:qFormat/>
    <w:rsid w:val="00F72647"/>
    <w:rPr>
      <w:b/>
      <w:bCs/>
      <w:smallCaps/>
      <w:color w:val="0F4761" w:themeColor="accent1" w:themeShade="BF"/>
      <w:spacing w:val="5"/>
    </w:rPr>
  </w:style>
  <w:style w:type="paragraph" w:styleId="NormalWeb">
    <w:name w:val="Normal (Web)"/>
    <w:basedOn w:val="Normal"/>
    <w:uiPriority w:val="99"/>
    <w:semiHidden/>
    <w:unhideWhenUsed/>
    <w:rsid w:val="00F2255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196203">
      <w:bodyDiv w:val="1"/>
      <w:marLeft w:val="0"/>
      <w:marRight w:val="0"/>
      <w:marTop w:val="0"/>
      <w:marBottom w:val="0"/>
      <w:divBdr>
        <w:top w:val="none" w:sz="0" w:space="0" w:color="auto"/>
        <w:left w:val="none" w:sz="0" w:space="0" w:color="auto"/>
        <w:bottom w:val="none" w:sz="0" w:space="0" w:color="auto"/>
        <w:right w:val="none" w:sz="0" w:space="0" w:color="auto"/>
      </w:divBdr>
    </w:div>
    <w:div w:id="1134368142">
      <w:bodyDiv w:val="1"/>
      <w:marLeft w:val="0"/>
      <w:marRight w:val="0"/>
      <w:marTop w:val="0"/>
      <w:marBottom w:val="0"/>
      <w:divBdr>
        <w:top w:val="none" w:sz="0" w:space="0" w:color="auto"/>
        <w:left w:val="none" w:sz="0" w:space="0" w:color="auto"/>
        <w:bottom w:val="none" w:sz="0" w:space="0" w:color="auto"/>
        <w:right w:val="none" w:sz="0" w:space="0" w:color="auto"/>
      </w:divBdr>
    </w:div>
    <w:div w:id="181267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1415</Words>
  <Characters>8307</Characters>
  <Application>Microsoft Office Word</Application>
  <DocSecurity>0</DocSecurity>
  <Lines>173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Raines-Bond</dc:creator>
  <cp:keywords/>
  <dc:description/>
  <cp:lastModifiedBy>Robin Raines-Bond</cp:lastModifiedBy>
  <cp:revision>2</cp:revision>
  <dcterms:created xsi:type="dcterms:W3CDTF">2026-07-13T16:36:00Z</dcterms:created>
  <dcterms:modified xsi:type="dcterms:W3CDTF">2026-07-13T16:36:00Z</dcterms:modified>
</cp:coreProperties>
</file>