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25EE9946"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 xml:space="preserve">State of Utah, will </w:t>
      </w:r>
      <w:r w:rsidR="002F1409">
        <w:rPr>
          <w:rFonts w:ascii="Times New Roman" w:hAnsi="Times New Roman" w:cs="Times New Roman"/>
        </w:rPr>
        <w:t xml:space="preserve">not </w:t>
      </w:r>
      <w:r w:rsidRPr="006C5AF1">
        <w:rPr>
          <w:rFonts w:ascii="Times New Roman" w:hAnsi="Times New Roman" w:cs="Times New Roman"/>
        </w:rPr>
        <w:t>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B3776B">
        <w:rPr>
          <w:rFonts w:ascii="Times New Roman" w:hAnsi="Times New Roman" w:cs="Times New Roman"/>
          <w:b/>
        </w:rPr>
        <w:t>Ju</w:t>
      </w:r>
      <w:r w:rsidR="0017575E">
        <w:rPr>
          <w:rFonts w:ascii="Times New Roman" w:hAnsi="Times New Roman" w:cs="Times New Roman"/>
          <w:b/>
        </w:rPr>
        <w:t xml:space="preserve">ly </w:t>
      </w:r>
      <w:r w:rsidR="00A04B0A">
        <w:rPr>
          <w:rFonts w:ascii="Times New Roman" w:hAnsi="Times New Roman" w:cs="Times New Roman"/>
          <w:b/>
        </w:rPr>
        <w:t>28</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5B59A007" w14:textId="1381FAE5" w:rsidR="00054C58" w:rsidRDefault="00B96EBE" w:rsidP="00B96EBE">
      <w:pPr>
        <w:spacing w:after="0"/>
        <w:ind w:left="720"/>
        <w:jc w:val="center"/>
        <w:rPr>
          <w:rFonts w:ascii="Times New Roman" w:hAnsi="Times New Roman" w:cs="Times New Roman"/>
          <w:bCs/>
          <w:color w:val="FF0000"/>
          <w:sz w:val="144"/>
          <w:szCs w:val="144"/>
        </w:rPr>
      </w:pPr>
      <w:r w:rsidRPr="00B96EBE">
        <w:rPr>
          <w:rFonts w:ascii="Times New Roman" w:hAnsi="Times New Roman" w:cs="Times New Roman"/>
          <w:bCs/>
          <w:color w:val="FF0000"/>
          <w:sz w:val="144"/>
          <w:szCs w:val="144"/>
        </w:rPr>
        <w:t>CANCELLED</w:t>
      </w:r>
    </w:p>
    <w:p w14:paraId="7C82DD42" w14:textId="46F7BCE7" w:rsidR="00B96EBE" w:rsidRPr="00B96EBE" w:rsidRDefault="00B96EBE" w:rsidP="00B96EBE">
      <w:pPr>
        <w:spacing w:after="0"/>
        <w:ind w:left="720"/>
        <w:jc w:val="center"/>
        <w:rPr>
          <w:rFonts w:ascii="Times New Roman" w:hAnsi="Times New Roman" w:cs="Times New Roman"/>
          <w:bCs/>
          <w:color w:val="FF0000"/>
          <w:sz w:val="44"/>
          <w:szCs w:val="44"/>
        </w:rPr>
      </w:pPr>
      <w:r>
        <w:rPr>
          <w:rFonts w:ascii="Times New Roman" w:hAnsi="Times New Roman" w:cs="Times New Roman"/>
          <w:bCs/>
          <w:color w:val="FF0000"/>
          <w:sz w:val="44"/>
          <w:szCs w:val="44"/>
        </w:rPr>
        <w:t>(The next Commission Meeting will be held on August 4, 2026)</w:t>
      </w: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2"/>
      <w:headerReference w:type="default" r:id="rId13"/>
      <w:footerReference w:type="even" r:id="rId14"/>
      <w:footerReference w:type="default" r:id="rId15"/>
      <w:headerReference w:type="first" r:id="rId16"/>
      <w:footerReference w:type="first" r:id="rId17"/>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1809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163A3"/>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575E"/>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4D63"/>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1409"/>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1AB3"/>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285"/>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029"/>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5A"/>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88E"/>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5425"/>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4B0A"/>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16C"/>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76B"/>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BE"/>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13D"/>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9409"/>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5</cp:revision>
  <cp:lastPrinted>2026-01-05T18:53:00Z</cp:lastPrinted>
  <dcterms:created xsi:type="dcterms:W3CDTF">2026-03-17T21:54:00Z</dcterms:created>
  <dcterms:modified xsi:type="dcterms:W3CDTF">2026-07-13T15:25:00Z</dcterms:modified>
</cp:coreProperties>
</file>