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DF210" w14:textId="2481E8F4" w:rsidR="00406FAE" w:rsidRPr="00406FAE" w:rsidRDefault="00406FAE" w:rsidP="00406FAE">
      <w:pPr>
        <w:rPr>
          <w:b/>
          <w:bCs/>
        </w:rPr>
      </w:pPr>
      <w:r w:rsidRPr="00406FAE">
        <w:rPr>
          <w:b/>
          <w:bCs/>
        </w:rPr>
        <w:t>RESOLUTION NO. 2026-</w:t>
      </w:r>
      <w:r w:rsidR="00E23E14">
        <w:rPr>
          <w:b/>
          <w:bCs/>
        </w:rPr>
        <w:t>31</w:t>
      </w:r>
    </w:p>
    <w:p w14:paraId="199C387D" w14:textId="77777777" w:rsidR="00406FAE" w:rsidRPr="00406FAE" w:rsidRDefault="00406FAE" w:rsidP="00406FAE">
      <w:r w:rsidRPr="00406FAE">
        <w:rPr>
          <w:b/>
          <w:bCs/>
        </w:rPr>
        <w:t>A RESOLUTION OF THE VINEYARD CITY COUNCIL ADOPTING A POLICY FOR THE DISPOSAL OF INSIGNIFICANT MUNICIPAL REAL PROPERTY AND THE RESOLUTION OF PRE-2020 RIGHT-OF-WAY ENCROACHMENTS PURSUANT TO UTAH CODE ANN. § 10-8-2.</w:t>
      </w:r>
    </w:p>
    <w:p w14:paraId="192FE3D0" w14:textId="77777777" w:rsidR="00406FAE" w:rsidRPr="00406FAE" w:rsidRDefault="00406FAE" w:rsidP="00406FAE">
      <w:r w:rsidRPr="00406FAE">
        <w:rPr>
          <w:b/>
          <w:bCs/>
        </w:rPr>
        <w:t>WHEREAS,</w:t>
      </w:r>
      <w:r w:rsidRPr="00406FAE">
        <w:t xml:space="preserve"> Vineyard City ("the City") owns real property, including various public rights-of-way, public utility easements, and surplus remnants acquired over time during the city's transition from a rural to an urbanized community; and</w:t>
      </w:r>
    </w:p>
    <w:p w14:paraId="5D435237" w14:textId="77777777" w:rsidR="00406FAE" w:rsidRPr="00406FAE" w:rsidRDefault="00406FAE" w:rsidP="00406FAE">
      <w:r w:rsidRPr="00406FAE">
        <w:rPr>
          <w:b/>
          <w:bCs/>
        </w:rPr>
        <w:t>WHEREAS,</w:t>
      </w:r>
      <w:r w:rsidRPr="00406FAE">
        <w:t xml:space="preserve"> from time to time, the City discovers legacy or historical encroachments where fences, secondary structures, or improved landscaping belonging to adjacent private landowners extend into City-owned right-of-way or property; and</w:t>
      </w:r>
    </w:p>
    <w:p w14:paraId="7AB5F5E6" w14:textId="0EF201F0" w:rsidR="00406FAE" w:rsidRPr="00406FAE" w:rsidRDefault="00406FAE" w:rsidP="00406FAE">
      <w:r w:rsidRPr="00406FAE">
        <w:rPr>
          <w:b/>
          <w:bCs/>
        </w:rPr>
        <w:t>WHEREAS,</w:t>
      </w:r>
      <w:r w:rsidRPr="00406FAE">
        <w:t xml:space="preserve"> many of these technical encroachments occurred prior to January 1, 2020, during earlier phases of local subdivision development; and</w:t>
      </w:r>
    </w:p>
    <w:p w14:paraId="31A7644E" w14:textId="77777777" w:rsidR="00406FAE" w:rsidRPr="00406FAE" w:rsidRDefault="00406FAE" w:rsidP="00406FAE">
      <w:r w:rsidRPr="00406FAE">
        <w:rPr>
          <w:b/>
          <w:bCs/>
        </w:rPr>
        <w:t>WHEREAS,</w:t>
      </w:r>
      <w:r w:rsidRPr="00406FAE">
        <w:t xml:space="preserve"> Utah Code Ann. § 10-8-2(4) mandates that a municipality may not dispose of a "significant parcel of real property" without first providing public notice and holding a public hearing, but allows municipalities the legislative authority to define what constitutes an </w:t>
      </w:r>
      <w:r w:rsidRPr="00406FAE">
        <w:rPr>
          <w:i/>
          <w:iCs/>
        </w:rPr>
        <w:t>insignificant</w:t>
      </w:r>
      <w:r w:rsidRPr="00406FAE">
        <w:t xml:space="preserve"> parcel exempt from such multi-week procedural requirements; and</w:t>
      </w:r>
    </w:p>
    <w:p w14:paraId="7DBFBF9A" w14:textId="2E014A6D" w:rsidR="00406FAE" w:rsidRPr="00406FAE" w:rsidRDefault="00406FAE" w:rsidP="00406FAE">
      <w:proofErr w:type="gramStart"/>
      <w:r w:rsidRPr="00406FAE">
        <w:rPr>
          <w:b/>
          <w:bCs/>
        </w:rPr>
        <w:t>WHEREAS,</w:t>
      </w:r>
      <w:proofErr w:type="gramEnd"/>
      <w:r w:rsidRPr="00406FAE">
        <w:t xml:space="preserve"> the Vineyard City Council finds that </w:t>
      </w:r>
      <w:r w:rsidR="009965F9">
        <w:t>reducing</w:t>
      </w:r>
      <w:r w:rsidRPr="00406FAE">
        <w:t xml:space="preserve"> administrative</w:t>
      </w:r>
      <w:r w:rsidR="009965F9">
        <w:t xml:space="preserve"> burdens</w:t>
      </w:r>
      <w:r w:rsidRPr="00406FAE">
        <w:t xml:space="preserve"> for minor property line adjustments </w:t>
      </w:r>
      <w:r w:rsidR="009965F9">
        <w:t xml:space="preserve">involving land with an </w:t>
      </w:r>
      <w:r w:rsidRPr="00406FAE">
        <w:t xml:space="preserve">underlying value of </w:t>
      </w:r>
      <w:r w:rsidR="009965F9">
        <w:t xml:space="preserve">less than </w:t>
      </w:r>
      <w:r w:rsidRPr="00406FAE">
        <w:t>$20,000</w:t>
      </w:r>
      <w:r>
        <w:t xml:space="preserve"> </w:t>
      </w:r>
      <w:r w:rsidR="009965F9">
        <w:t xml:space="preserve">and an area </w:t>
      </w:r>
      <w:r>
        <w:t>under 300 square feet serve</w:t>
      </w:r>
      <w:r w:rsidR="009965F9">
        <w:t>s</w:t>
      </w:r>
      <w:r>
        <w:t xml:space="preserve"> </w:t>
      </w:r>
      <w:r w:rsidR="009965F9">
        <w:t xml:space="preserve">the public interest when such adjustments resolve existing encroachments and provide a mutual benefit to both the City and adjacent property owners; </w:t>
      </w:r>
      <w:r w:rsidRPr="00406FAE">
        <w:t>and</w:t>
      </w:r>
    </w:p>
    <w:p w14:paraId="40266AC9" w14:textId="77777777" w:rsidR="00406FAE" w:rsidRPr="00406FAE" w:rsidRDefault="00406FAE" w:rsidP="00406FAE">
      <w:r w:rsidRPr="00406FAE">
        <w:rPr>
          <w:b/>
          <w:bCs/>
        </w:rPr>
        <w:t>WHEREAS,</w:t>
      </w:r>
      <w:r w:rsidRPr="00406FAE">
        <w:t xml:space="preserve"> the City Council desires to establish a clear policy granting itself legislative discretion to evaluate and resolve these minor encroachments on a case-by-case basis while maintaining strict compliance with the Utah Constitution’s limits on the lending of public credit by utilizing cost-benefit offsets and intangible value considerations.</w:t>
      </w:r>
    </w:p>
    <w:p w14:paraId="3EB1898C" w14:textId="77777777" w:rsidR="006E1CD3" w:rsidRDefault="006E1CD3">
      <w:pPr>
        <w:rPr>
          <w:b/>
          <w:bCs/>
        </w:rPr>
      </w:pPr>
      <w:r>
        <w:rPr>
          <w:b/>
          <w:bCs/>
        </w:rPr>
        <w:br w:type="page"/>
      </w:r>
    </w:p>
    <w:p w14:paraId="1CDB73F8" w14:textId="5CF85A6A" w:rsidR="00406FAE" w:rsidRPr="00406FAE" w:rsidRDefault="00406FAE" w:rsidP="00406FAE">
      <w:r w:rsidRPr="00406FAE">
        <w:rPr>
          <w:b/>
          <w:bCs/>
        </w:rPr>
        <w:lastRenderedPageBreak/>
        <w:t>NOW, THEREFORE, BE IT RESOLVED BY THE CITY COUNCIL OF VINEYARD, UTAH AS FOLLOWS:</w:t>
      </w:r>
    </w:p>
    <w:p w14:paraId="29FCA77E" w14:textId="77777777" w:rsidR="00406FAE" w:rsidRPr="00406FAE" w:rsidRDefault="00406FAE" w:rsidP="00406FAE">
      <w:pPr>
        <w:rPr>
          <w:b/>
          <w:bCs/>
        </w:rPr>
      </w:pPr>
      <w:r w:rsidRPr="00406FAE">
        <w:rPr>
          <w:b/>
          <w:bCs/>
        </w:rPr>
        <w:t>SECTION 1: Adoption.</w:t>
      </w:r>
    </w:p>
    <w:p w14:paraId="5CB261AA" w14:textId="77777777" w:rsidR="00406FAE" w:rsidRPr="00406FAE" w:rsidRDefault="00406FAE" w:rsidP="00406FAE">
      <w:r w:rsidRPr="00406FAE">
        <w:t xml:space="preserve">The Vineyard City Council hereby adopts the </w:t>
      </w:r>
      <w:r w:rsidRPr="00406FAE">
        <w:rPr>
          <w:i/>
          <w:iCs/>
        </w:rPr>
        <w:t>"Insignificant Land Disposal and Encroachment Resolution Policy,"</w:t>
      </w:r>
      <w:r w:rsidRPr="00406FAE">
        <w:t xml:space="preserve"> attached hereto as Exhibit "A" and incorporated by this reference.</w:t>
      </w:r>
    </w:p>
    <w:p w14:paraId="4259AF3E" w14:textId="77777777" w:rsidR="00406FAE" w:rsidRPr="00406FAE" w:rsidRDefault="00406FAE" w:rsidP="00406FAE">
      <w:pPr>
        <w:rPr>
          <w:b/>
          <w:bCs/>
        </w:rPr>
      </w:pPr>
      <w:r w:rsidRPr="00406FAE">
        <w:rPr>
          <w:b/>
          <w:bCs/>
        </w:rPr>
        <w:t>SECTION 2: Definition of Insignificant Property.</w:t>
      </w:r>
    </w:p>
    <w:p w14:paraId="05A4BA5D" w14:textId="7BCF4A56" w:rsidR="00406FAE" w:rsidRPr="00406FAE" w:rsidRDefault="00406FAE" w:rsidP="00406FAE">
      <w:r w:rsidRPr="00406FAE">
        <w:t xml:space="preserve">Pursuant to Utah Code Ann. § 10-8-2(4), the City Council formally defines an "Insignificant Parcel" as any municipal real property interest, right-of-way remnant, or portion thereof that has a fair market value of less than $20,000, is independently unbuildable, </w:t>
      </w:r>
      <w:r w:rsidR="005946E1">
        <w:t>under 300 square feet in size,</w:t>
      </w:r>
      <w:r w:rsidR="005946E1" w:rsidRPr="00406FAE">
        <w:t xml:space="preserve"> </w:t>
      </w:r>
      <w:r w:rsidR="005946E1">
        <w:t xml:space="preserve">does not serve any transportation benefit, </w:t>
      </w:r>
      <w:r w:rsidRPr="00406FAE">
        <w:t>and possesses no distinct operational utility to Vineyard City.</w:t>
      </w:r>
    </w:p>
    <w:p w14:paraId="1B8E3749" w14:textId="77777777" w:rsidR="00406FAE" w:rsidRPr="00406FAE" w:rsidRDefault="00406FAE" w:rsidP="00406FAE">
      <w:pPr>
        <w:rPr>
          <w:b/>
          <w:bCs/>
        </w:rPr>
      </w:pPr>
      <w:r w:rsidRPr="00406FAE">
        <w:rPr>
          <w:b/>
          <w:bCs/>
        </w:rPr>
        <w:t>SECTION 3: Legislative Findings Required.</w:t>
      </w:r>
    </w:p>
    <w:p w14:paraId="39EBB985" w14:textId="77777777" w:rsidR="00406FAE" w:rsidRPr="00406FAE" w:rsidRDefault="00406FAE" w:rsidP="00406FAE">
      <w:r w:rsidRPr="00406FAE">
        <w:t>In exercising its discretion to adjust disposal costs or accept intangible value as consideration for an insignificant parcel, the City Council shall make explicit findings on the record during a public meeting identifying the public benefits, shifted liabilities, or administrative savings achieved by the transfer.</w:t>
      </w:r>
    </w:p>
    <w:p w14:paraId="23390087" w14:textId="77777777" w:rsidR="00406FAE" w:rsidRPr="00406FAE" w:rsidRDefault="00406FAE" w:rsidP="00406FAE">
      <w:pPr>
        <w:rPr>
          <w:b/>
          <w:bCs/>
        </w:rPr>
      </w:pPr>
      <w:r w:rsidRPr="00406FAE">
        <w:rPr>
          <w:b/>
          <w:bCs/>
        </w:rPr>
        <w:t>SECTION 4: Severability.</w:t>
      </w:r>
    </w:p>
    <w:p w14:paraId="5CD61362" w14:textId="77777777" w:rsidR="00406FAE" w:rsidRPr="00406FAE" w:rsidRDefault="00406FAE" w:rsidP="00406FAE">
      <w:r w:rsidRPr="00406FAE">
        <w:t>If any section, clause, or provision of this Resolution or the associated policy is declared invalid by a court of competent jurisdiction, the remaining portions shall remain in full force and effect.</w:t>
      </w:r>
    </w:p>
    <w:p w14:paraId="1BB2765D" w14:textId="77777777" w:rsidR="00406FAE" w:rsidRPr="00406FAE" w:rsidRDefault="00406FAE" w:rsidP="00406FAE">
      <w:pPr>
        <w:rPr>
          <w:b/>
          <w:bCs/>
        </w:rPr>
      </w:pPr>
      <w:r w:rsidRPr="00406FAE">
        <w:rPr>
          <w:b/>
          <w:bCs/>
        </w:rPr>
        <w:t>SECTION 5: Effective Date.</w:t>
      </w:r>
    </w:p>
    <w:p w14:paraId="28738682" w14:textId="77777777" w:rsidR="00406FAE" w:rsidRPr="00406FAE" w:rsidRDefault="00406FAE" w:rsidP="00406FAE">
      <w:r w:rsidRPr="00406FAE">
        <w:t>This Resolution shall take effect immediately upon its passage.</w:t>
      </w:r>
    </w:p>
    <w:p w14:paraId="72FBEFF5" w14:textId="77777777" w:rsidR="00406FAE" w:rsidRPr="00406FAE" w:rsidRDefault="00406FAE" w:rsidP="00406FAE">
      <w:r w:rsidRPr="00406FAE">
        <w:rPr>
          <w:b/>
          <w:bCs/>
        </w:rPr>
        <w:t>PASSED AND ADOPTED</w:t>
      </w:r>
      <w:r w:rsidRPr="00406FAE">
        <w:t xml:space="preserve"> by the City Council of Vineyard, Utah, this _____ day of ____________, 2026.</w:t>
      </w:r>
    </w:p>
    <w:p w14:paraId="463175D3" w14:textId="77777777" w:rsidR="00406FAE" w:rsidRPr="00406FAE" w:rsidRDefault="00406FAE" w:rsidP="00406FAE">
      <w:r w:rsidRPr="00406FAE">
        <w:rPr>
          <w:b/>
          <w:bCs/>
        </w:rPr>
        <w:t>APPROVED:</w:t>
      </w:r>
    </w:p>
    <w:p w14:paraId="7282082D" w14:textId="45ED2A81" w:rsidR="00406FAE" w:rsidRPr="00406FAE" w:rsidRDefault="005946E1" w:rsidP="00406FAE">
      <w:r>
        <w:t>____________</w:t>
      </w:r>
      <w:r w:rsidR="00406FAE" w:rsidRPr="00406FAE">
        <w:t>, Mayor</w:t>
      </w:r>
    </w:p>
    <w:p w14:paraId="01808F1A" w14:textId="77777777" w:rsidR="00406FAE" w:rsidRPr="00406FAE" w:rsidRDefault="00406FAE" w:rsidP="00406FAE">
      <w:r w:rsidRPr="00406FAE">
        <w:rPr>
          <w:b/>
          <w:bCs/>
        </w:rPr>
        <w:t>ATTEST:</w:t>
      </w:r>
    </w:p>
    <w:p w14:paraId="3BFE8986" w14:textId="1C04921C" w:rsidR="00406FAE" w:rsidRPr="00406FAE" w:rsidRDefault="00714811" w:rsidP="00406FAE">
      <w:r>
        <w:t xml:space="preserve">____________, </w:t>
      </w:r>
      <w:r w:rsidR="00406FAE" w:rsidRPr="00406FAE">
        <w:t>City Recorder</w:t>
      </w:r>
    </w:p>
    <w:p w14:paraId="0DF192AB" w14:textId="77777777" w:rsidR="00714811" w:rsidRDefault="00714811">
      <w:pPr>
        <w:rPr>
          <w:b/>
          <w:bCs/>
        </w:rPr>
      </w:pPr>
      <w:r>
        <w:rPr>
          <w:b/>
          <w:bCs/>
        </w:rPr>
        <w:br w:type="page"/>
      </w:r>
    </w:p>
    <w:p w14:paraId="2EEEB28C" w14:textId="238705AD" w:rsidR="00406FAE" w:rsidRPr="00406FAE" w:rsidRDefault="00406FAE" w:rsidP="00406FAE">
      <w:pPr>
        <w:rPr>
          <w:b/>
          <w:bCs/>
        </w:rPr>
      </w:pPr>
      <w:r w:rsidRPr="00406FAE">
        <w:rPr>
          <w:b/>
          <w:bCs/>
        </w:rPr>
        <w:lastRenderedPageBreak/>
        <w:t>EXHIBIT "A"</w:t>
      </w:r>
    </w:p>
    <w:p w14:paraId="16447423" w14:textId="77777777" w:rsidR="00406FAE" w:rsidRPr="00406FAE" w:rsidRDefault="00406FAE" w:rsidP="00406FAE">
      <w:pPr>
        <w:rPr>
          <w:b/>
          <w:bCs/>
        </w:rPr>
      </w:pPr>
      <w:r w:rsidRPr="00406FAE">
        <w:rPr>
          <w:b/>
          <w:bCs/>
        </w:rPr>
        <w:t>INSIGNIFICANT LAND DISPOSAL AND ENCROACHMENT RESOLUTION POLICY</w:t>
      </w:r>
    </w:p>
    <w:p w14:paraId="5B281CEF" w14:textId="77777777" w:rsidR="00406FAE" w:rsidRPr="00406FAE" w:rsidRDefault="00406FAE" w:rsidP="00406FAE">
      <w:pPr>
        <w:rPr>
          <w:b/>
          <w:bCs/>
        </w:rPr>
      </w:pPr>
      <w:r w:rsidRPr="00406FAE">
        <w:rPr>
          <w:b/>
          <w:bCs/>
        </w:rPr>
        <w:t>I. Application and Eligibility</w:t>
      </w:r>
    </w:p>
    <w:p w14:paraId="2CEADBD6" w14:textId="31DA61FB" w:rsidR="00406FAE" w:rsidRPr="00406FAE" w:rsidRDefault="00406FAE" w:rsidP="00406FAE">
      <w:r w:rsidRPr="00406FAE">
        <w:t xml:space="preserve">This policy applies exclusively to applications by adjacent private </w:t>
      </w:r>
      <w:r w:rsidR="00395289">
        <w:t>primary-residential</w:t>
      </w:r>
      <w:r w:rsidR="00906CA2">
        <w:t xml:space="preserve"> </w:t>
      </w:r>
      <w:r w:rsidRPr="00406FAE">
        <w:t>property owners seeking to quiet title or purchase City-owned property fragments where an encroachment exists. To qualify for Council cost-discretion under this policy, the applicant must demonstrate to the satisfaction of City Staff and the City Council that:</w:t>
      </w:r>
    </w:p>
    <w:p w14:paraId="49006082" w14:textId="4D7773F9" w:rsidR="00406FAE" w:rsidRDefault="00406FAE" w:rsidP="00406FAE">
      <w:pPr>
        <w:numPr>
          <w:ilvl w:val="0"/>
          <w:numId w:val="1"/>
        </w:numPr>
      </w:pPr>
      <w:r w:rsidRPr="00406FAE">
        <w:t xml:space="preserve">The real property asset value is less than $20,000 as determined by internal data or </w:t>
      </w:r>
      <w:r w:rsidR="005946E1">
        <w:t>a licensed appraisal.</w:t>
      </w:r>
    </w:p>
    <w:p w14:paraId="36465907" w14:textId="48859995" w:rsidR="005946E1" w:rsidRPr="00406FAE" w:rsidRDefault="005946E1" w:rsidP="005946E1">
      <w:pPr>
        <w:numPr>
          <w:ilvl w:val="0"/>
          <w:numId w:val="1"/>
        </w:numPr>
      </w:pPr>
      <w:r w:rsidRPr="00406FAE">
        <w:t xml:space="preserve">The real property asset value is less than </w:t>
      </w:r>
      <w:r>
        <w:t>300 square feet in size</w:t>
      </w:r>
      <w:r w:rsidRPr="00406FAE">
        <w:t xml:space="preserve"> as determined by internal data or </w:t>
      </w:r>
      <w:r>
        <w:t>a licensed appraisal.</w:t>
      </w:r>
    </w:p>
    <w:p w14:paraId="2E8324CF" w14:textId="56B275DA" w:rsidR="00406FAE" w:rsidRDefault="00406FAE" w:rsidP="00406FAE">
      <w:pPr>
        <w:numPr>
          <w:ilvl w:val="0"/>
          <w:numId w:val="1"/>
        </w:numPr>
      </w:pPr>
      <w:r w:rsidRPr="00406FAE">
        <w:t xml:space="preserve">The encroachment physically occurred prior to January 1, 2020, </w:t>
      </w:r>
      <w:r w:rsidR="00714811">
        <w:t>or</w:t>
      </w:r>
      <w:r w:rsidRPr="00406FAE">
        <w:t xml:space="preserve"> represent </w:t>
      </w:r>
      <w:r w:rsidR="00714811">
        <w:t>contiguous parcels that impact a</w:t>
      </w:r>
      <w:r w:rsidRPr="00406FAE">
        <w:t xml:space="preserve"> single adjacent property line</w:t>
      </w:r>
      <w:r w:rsidR="00714811">
        <w:t xml:space="preserve"> at the time when a request for a contiguous pre-2020 property is being addressed</w:t>
      </w:r>
      <w:r w:rsidRPr="00406FAE">
        <w:t>.</w:t>
      </w:r>
    </w:p>
    <w:p w14:paraId="494FB745" w14:textId="2D7F1E57" w:rsidR="0060556C" w:rsidRDefault="0060556C" w:rsidP="0060556C">
      <w:pPr>
        <w:pStyle w:val="ListParagraph"/>
        <w:numPr>
          <w:ilvl w:val="0"/>
          <w:numId w:val="1"/>
        </w:numPr>
      </w:pPr>
      <w:r>
        <w:t>The encroachment resulted from a good-faith mistake or was inherited by the current property owner.</w:t>
      </w:r>
    </w:p>
    <w:p w14:paraId="3839CF2E" w14:textId="1F52915C" w:rsidR="00395289" w:rsidRPr="00406FAE" w:rsidRDefault="00395289" w:rsidP="00395289">
      <w:r>
        <w:t>Meeting eligibility does not create a right to the purchase or conveyance of property and remains subject to approval by the governing body.</w:t>
      </w:r>
    </w:p>
    <w:p w14:paraId="7827DAE9" w14:textId="0B8217D8" w:rsidR="00406FAE" w:rsidRPr="00406FAE" w:rsidRDefault="00406FAE" w:rsidP="00406FAE">
      <w:pPr>
        <w:rPr>
          <w:b/>
          <w:bCs/>
        </w:rPr>
      </w:pPr>
      <w:r w:rsidRPr="00406FAE">
        <w:rPr>
          <w:b/>
          <w:bCs/>
        </w:rPr>
        <w:t xml:space="preserve">II. </w:t>
      </w:r>
      <w:r w:rsidR="00714811">
        <w:rPr>
          <w:b/>
          <w:bCs/>
        </w:rPr>
        <w:t xml:space="preserve">Cost </w:t>
      </w:r>
      <w:r w:rsidRPr="00406FAE">
        <w:rPr>
          <w:b/>
          <w:bCs/>
        </w:rPr>
        <w:t>Consideration</w:t>
      </w:r>
      <w:r w:rsidR="00714811">
        <w:rPr>
          <w:b/>
          <w:bCs/>
        </w:rPr>
        <w:t>s</w:t>
      </w:r>
    </w:p>
    <w:p w14:paraId="2C0601F3" w14:textId="77777777" w:rsidR="00406FAE" w:rsidRPr="00406FAE" w:rsidRDefault="00406FAE" w:rsidP="00406FAE">
      <w:r w:rsidRPr="00406FAE">
        <w:t>In determining the final financial consideration required from the applicant, the City Council may, in its legislative discretion, discount the baseline cash purchase price by formally crediting the following factors:</w:t>
      </w:r>
    </w:p>
    <w:p w14:paraId="7D8590EE" w14:textId="03D90E4E" w:rsidR="00406FAE" w:rsidRPr="00406FAE" w:rsidRDefault="00714811" w:rsidP="00406FAE">
      <w:pPr>
        <w:numPr>
          <w:ilvl w:val="0"/>
          <w:numId w:val="2"/>
        </w:numPr>
      </w:pPr>
      <w:r>
        <w:rPr>
          <w:b/>
          <w:bCs/>
        </w:rPr>
        <w:t>S</w:t>
      </w:r>
      <w:r w:rsidR="00406FAE" w:rsidRPr="00406FAE">
        <w:rPr>
          <w:b/>
          <w:bCs/>
        </w:rPr>
        <w:t xml:space="preserve">hifted </w:t>
      </w:r>
      <w:r w:rsidR="006E1CD3">
        <w:rPr>
          <w:b/>
          <w:bCs/>
        </w:rPr>
        <w:t>L</w:t>
      </w:r>
      <w:r w:rsidR="00406FAE" w:rsidRPr="00406FAE">
        <w:rPr>
          <w:b/>
          <w:bCs/>
        </w:rPr>
        <w:t>iability:</w:t>
      </w:r>
      <w:r w:rsidR="00406FAE" w:rsidRPr="00406FAE">
        <w:t xml:space="preserve"> Financial credit given for the permanent elimination of City maintenance liabilities, including weed control, stormwater drainage risks, or public safety monitoring.</w:t>
      </w:r>
    </w:p>
    <w:p w14:paraId="0815E982" w14:textId="26D0DDF3" w:rsidR="00406FAE" w:rsidRDefault="00406FAE" w:rsidP="00406FAE">
      <w:pPr>
        <w:numPr>
          <w:ilvl w:val="0"/>
          <w:numId w:val="2"/>
        </w:numPr>
      </w:pPr>
      <w:r w:rsidRPr="00406FAE">
        <w:rPr>
          <w:b/>
          <w:bCs/>
        </w:rPr>
        <w:t>Intangible Public Benefit:</w:t>
      </w:r>
      <w:r w:rsidRPr="00406FAE">
        <w:t xml:space="preserve"> Financial credit given for the resolution of legacy boundary disputes, avoidance of potential quiet-title litigation costs, or the formalization of long-standing residential boundaries that bring the neighborhood</w:t>
      </w:r>
      <w:r w:rsidR="00714811">
        <w:t>s</w:t>
      </w:r>
      <w:r w:rsidRPr="00406FAE">
        <w:t xml:space="preserve"> into consistent alignment.</w:t>
      </w:r>
    </w:p>
    <w:p w14:paraId="4BABDB32" w14:textId="7E5BE24D" w:rsidR="00406FAE" w:rsidRPr="00406FAE" w:rsidRDefault="00406FAE" w:rsidP="00406FAE">
      <w:pPr>
        <w:numPr>
          <w:ilvl w:val="0"/>
          <w:numId w:val="2"/>
        </w:numPr>
      </w:pPr>
      <w:r w:rsidRPr="00406FAE">
        <w:rPr>
          <w:b/>
          <w:bCs/>
        </w:rPr>
        <w:t>Administrative Floor:</w:t>
      </w:r>
      <w:r w:rsidRPr="00406FAE">
        <w:t xml:space="preserve"> The applicant shall bear all direct third-party transactional costs incurred by the City, including survey validation, legal review, and recording fees.</w:t>
      </w:r>
      <w:r w:rsidR="006E1CD3">
        <w:t xml:space="preserve"> The applicant may bear any staff costs at the discretion of the council.</w:t>
      </w:r>
    </w:p>
    <w:p w14:paraId="1B04E522" w14:textId="76282D1A" w:rsidR="00406FAE" w:rsidRPr="00406FAE" w:rsidRDefault="00406FAE" w:rsidP="00406FAE">
      <w:pPr>
        <w:rPr>
          <w:b/>
          <w:bCs/>
        </w:rPr>
      </w:pPr>
      <w:r w:rsidRPr="00406FAE">
        <w:rPr>
          <w:b/>
          <w:bCs/>
        </w:rPr>
        <w:lastRenderedPageBreak/>
        <w:t>I</w:t>
      </w:r>
      <w:r w:rsidR="0060556C">
        <w:rPr>
          <w:b/>
          <w:bCs/>
        </w:rPr>
        <w:t>II</w:t>
      </w:r>
      <w:r w:rsidRPr="00406FAE">
        <w:rPr>
          <w:b/>
          <w:bCs/>
        </w:rPr>
        <w:t>. Reservation of Rights and Easements</w:t>
      </w:r>
    </w:p>
    <w:p w14:paraId="25D70645" w14:textId="77777777" w:rsidR="00406FAE" w:rsidRPr="00406FAE" w:rsidRDefault="00406FAE" w:rsidP="00406FAE">
      <w:r w:rsidRPr="00406FAE">
        <w:t xml:space="preserve">No disposal of any right-of-way segment under this policy shall be finalized without a comprehensive utility review. If active or future culinary water, secondary water, sewer, stormwater, or third-party franchise utility corridors exist within the footprint, Vineyard City </w:t>
      </w:r>
      <w:r w:rsidRPr="00406FAE">
        <w:rPr>
          <w:b/>
          <w:bCs/>
        </w:rPr>
        <w:t>shall reserve a perpetual Public Utility Easement (PUE)</w:t>
      </w:r>
      <w:r w:rsidRPr="00406FAE">
        <w:t xml:space="preserve"> across the conveyed footprint as a condition of deed transfer.</w:t>
      </w:r>
    </w:p>
    <w:p w14:paraId="7324F8A9" w14:textId="7E573055" w:rsidR="00EE72E7" w:rsidRDefault="0060556C">
      <w:pPr>
        <w:rPr>
          <w:b/>
          <w:bCs/>
        </w:rPr>
      </w:pPr>
      <w:r>
        <w:rPr>
          <w:b/>
          <w:bCs/>
        </w:rPr>
        <w:t>I</w:t>
      </w:r>
      <w:r w:rsidR="00714811" w:rsidRPr="00714811">
        <w:rPr>
          <w:b/>
          <w:bCs/>
        </w:rPr>
        <w:t>V.</w:t>
      </w:r>
      <w:r w:rsidR="00714811">
        <w:rPr>
          <w:b/>
          <w:bCs/>
        </w:rPr>
        <w:t xml:space="preserve"> Approval</w:t>
      </w:r>
    </w:p>
    <w:p w14:paraId="2220ABA9" w14:textId="08881C49" w:rsidR="00714811" w:rsidRPr="00714811" w:rsidRDefault="00714811">
      <w:r>
        <w:t>All findings shall receive a staff recommendation and be reviewed in an Open Public Meeting for approval or denial by the city council.</w:t>
      </w:r>
      <w:r w:rsidR="006E1CD3">
        <w:t xml:space="preserve"> Applications may receive a partial reduction in Shifted Liability or Intangible Public Benefit approval as determined by the governing body.</w:t>
      </w:r>
      <w:r w:rsidR="00395289">
        <w:t xml:space="preserve"> As each situation is unique, approval of one application shall not establish a precedence or automated approval or consideration of additional applications.</w:t>
      </w:r>
      <w:r w:rsidR="00F24399">
        <w:t xml:space="preserve"> Upon approval of the application, and prior to the disposition of public property, Vineyard City shall comply </w:t>
      </w:r>
      <w:r w:rsidR="0053688D">
        <w:t xml:space="preserve">with </w:t>
      </w:r>
      <w:r w:rsidR="002849F5" w:rsidRPr="00406FAE">
        <w:t xml:space="preserve">Utah Code Ann. § </w:t>
      </w:r>
      <w:r w:rsidR="0053688D">
        <w:t>11-1-203(3) for 14 consecutive days.</w:t>
      </w:r>
    </w:p>
    <w:sectPr w:rsidR="00714811" w:rsidRPr="00714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40C8D"/>
    <w:multiLevelType w:val="multilevel"/>
    <w:tmpl w:val="6458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55BBC"/>
    <w:multiLevelType w:val="multilevel"/>
    <w:tmpl w:val="1854A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0743195">
    <w:abstractNumId w:val="1"/>
  </w:num>
  <w:num w:numId="2" w16cid:durableId="1186869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FAE"/>
    <w:rsid w:val="001E6792"/>
    <w:rsid w:val="002849F5"/>
    <w:rsid w:val="002967C2"/>
    <w:rsid w:val="00341413"/>
    <w:rsid w:val="00395289"/>
    <w:rsid w:val="00406FAE"/>
    <w:rsid w:val="0053688D"/>
    <w:rsid w:val="005946E1"/>
    <w:rsid w:val="006029F4"/>
    <w:rsid w:val="0060556C"/>
    <w:rsid w:val="006E1CD3"/>
    <w:rsid w:val="00714811"/>
    <w:rsid w:val="0085590B"/>
    <w:rsid w:val="00906CA2"/>
    <w:rsid w:val="009965F9"/>
    <w:rsid w:val="00B070D6"/>
    <w:rsid w:val="00B74544"/>
    <w:rsid w:val="00C23DF2"/>
    <w:rsid w:val="00E23E14"/>
    <w:rsid w:val="00E7417A"/>
    <w:rsid w:val="00EE72E7"/>
    <w:rsid w:val="00F2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D61A8"/>
  <w15:chartTrackingRefBased/>
  <w15:docId w15:val="{222CA4C5-81EB-4622-AE91-6349EA25F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F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F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F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F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F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F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F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F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F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F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F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F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F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F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F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F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F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F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F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F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F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F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F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F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F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F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F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F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FA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2849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0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830</Words>
  <Characters>5801</Characters>
  <Application>Microsoft Office Word</Application>
  <DocSecurity>0</DocSecurity>
  <Lines>446</Lines>
  <Paragraphs>414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Ezra Nair</dc:creator>
  <cp:keywords/>
  <dc:description/>
  <cp:lastModifiedBy>Robin Raines-Bond</cp:lastModifiedBy>
  <cp:revision>2</cp:revision>
  <dcterms:created xsi:type="dcterms:W3CDTF">2026-07-01T20:59:00Z</dcterms:created>
  <dcterms:modified xsi:type="dcterms:W3CDTF">2026-07-01T20:59:00Z</dcterms:modified>
</cp:coreProperties>
</file>