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town-of-hatch-utah"/>
    <w:p>
      <w:pPr>
        <w:pStyle w:val="Heading1"/>
      </w:pPr>
      <w:r>
        <w:t xml:space="preserve">TOWN OF HATCH, UTAH</w:t>
      </w:r>
    </w:p>
    <w:bookmarkStart w:id="20" w:name="garfield-county"/>
    <w:p>
      <w:pPr>
        <w:pStyle w:val="Heading2"/>
      </w:pPr>
      <w:r>
        <w:t xml:space="preserve">GARFIELD COUNTY</w:t>
      </w:r>
    </w:p>
    <w:bookmarkEnd w:id="20"/>
    <w:bookmarkEnd w:id="21"/>
    <w:bookmarkStart w:id="27" w:name="X538adf85eb0bd1f49367ef93265615e134bff0e"/>
    <w:p>
      <w:pPr>
        <w:pStyle w:val="Heading1"/>
      </w:pPr>
      <w:r>
        <w:t xml:space="preserve">NOTICE OF STAGE II FIRE RESTRICTION ORDER</w:t>
      </w:r>
    </w:p>
    <w:p>
      <w:pPr>
        <w:pStyle w:val="FirstParagraph"/>
      </w:pPr>
      <w:r>
        <w:rPr>
          <w:b/>
          <w:bCs/>
        </w:rPr>
        <w:t xml:space="preserve">Effective Date:</w:t>
      </w:r>
      <w:r>
        <w:t xml:space="preserve"> </w:t>
      </w:r>
      <w:r>
        <w:t xml:space="preserve">___________________, 2026, at 12:01 a.m.</w:t>
      </w:r>
    </w:p>
    <w:p>
      <w:pPr>
        <w:pStyle w:val="BodyText"/>
      </w:pPr>
      <w:r>
        <w:t xml:space="preserve">Pursuant to the authority granted to the Town of Hatch under Utah law, and in order to protect life, property, and public safety during periods of extreme fire danger, the following Stage II Fire Restrictions are hereby enacted within the corporate limits of the Town of Hatch until this Order is rescinded.</w:t>
      </w:r>
    </w:p>
    <w:bookmarkStart w:id="22" w:name="prohibited-activities"/>
    <w:p>
      <w:pPr>
        <w:pStyle w:val="Heading2"/>
      </w:pPr>
      <w:r>
        <w:t xml:space="preserve">PROHIBITED ACTIVITIES</w:t>
      </w:r>
    </w:p>
    <w:p>
      <w:pPr>
        <w:pStyle w:val="FirstParagraph"/>
      </w:pPr>
      <w:r>
        <w:t xml:space="preserve">The following acts are prohibited within the Town of Hatch:</w:t>
      </w:r>
    </w:p>
    <w:p>
      <w:pPr>
        <w:numPr>
          <w:ilvl w:val="0"/>
          <w:numId w:val="1001"/>
        </w:numPr>
      </w:pPr>
      <w:r>
        <w:rPr>
          <w:b/>
          <w:bCs/>
        </w:rPr>
        <w:t xml:space="preserve">Open Fires</w:t>
      </w:r>
    </w:p>
    <w:p>
      <w:pPr>
        <w:pStyle w:val="Compact"/>
        <w:numPr>
          <w:ilvl w:val="1"/>
          <w:numId w:val="1002"/>
        </w:numPr>
      </w:pPr>
      <w:r>
        <w:t xml:space="preserve">Building, maintaining, attending, or using any open fire, campfire, charcoal fire, burn barrel, or other solid-fuel fire is prohibited.</w:t>
      </w:r>
    </w:p>
    <w:p>
      <w:pPr>
        <w:pStyle w:val="Compact"/>
        <w:numPr>
          <w:ilvl w:val="1"/>
          <w:numId w:val="1002"/>
        </w:numPr>
      </w:pPr>
      <w:r>
        <w:t xml:space="preserve">Properly shielded propane or other liquid or gas-fueled portable stoves, grills, and fire pits equipped with an on/off switch may be used for cooking.</w:t>
      </w:r>
    </w:p>
    <w:p>
      <w:pPr>
        <w:numPr>
          <w:ilvl w:val="0"/>
          <w:numId w:val="1001"/>
        </w:numPr>
      </w:pPr>
      <w:r>
        <w:rPr>
          <w:b/>
          <w:bCs/>
        </w:rPr>
        <w:t xml:space="preserve">Smoking</w:t>
      </w:r>
    </w:p>
    <w:p>
      <w:pPr>
        <w:pStyle w:val="Compact"/>
        <w:numPr>
          <w:ilvl w:val="1"/>
          <w:numId w:val="1003"/>
        </w:numPr>
      </w:pPr>
      <w:r>
        <w:t xml:space="preserve">Smoking is prohibited in all outdoor areas except within an enclosed vehicle or inside a permanent structure.</w:t>
      </w:r>
    </w:p>
    <w:p>
      <w:pPr>
        <w:numPr>
          <w:ilvl w:val="0"/>
          <w:numId w:val="1001"/>
        </w:numPr>
      </w:pPr>
      <w:r>
        <w:rPr>
          <w:b/>
          <w:bCs/>
        </w:rPr>
        <w:t xml:space="preserve">Fireworks</w:t>
      </w:r>
    </w:p>
    <w:p>
      <w:pPr>
        <w:pStyle w:val="Compact"/>
        <w:numPr>
          <w:ilvl w:val="1"/>
          <w:numId w:val="1004"/>
        </w:numPr>
      </w:pPr>
      <w:r>
        <w:t xml:space="preserve">The use, discharge, ignition, or possession of any fireworks, pyrotechnic devices, exploding targets, or similar incendiary devices is prohibited within the Town of Hatch during the duration of this Order, except as otherwise authorized by law for emergency or official purposes.</w:t>
      </w:r>
    </w:p>
    <w:p>
      <w:pPr>
        <w:numPr>
          <w:ilvl w:val="0"/>
          <w:numId w:val="1001"/>
        </w:numPr>
      </w:pPr>
      <w:r>
        <w:rPr>
          <w:b/>
          <w:bCs/>
        </w:rPr>
        <w:t xml:space="preserve">Other Ignition Sources</w:t>
      </w:r>
    </w:p>
    <w:p>
      <w:pPr>
        <w:pStyle w:val="Compact"/>
        <w:numPr>
          <w:ilvl w:val="1"/>
          <w:numId w:val="1005"/>
        </w:numPr>
      </w:pPr>
      <w:r>
        <w:t xml:space="preserve">Any activity determined by the Town or responding fire officials to create an unreasonable risk of wildfire ignition may be prohibited.</w:t>
      </w:r>
    </w:p>
    <w:bookmarkEnd w:id="22"/>
    <w:bookmarkStart w:id="23" w:name="area-of-application"/>
    <w:p>
      <w:pPr>
        <w:pStyle w:val="Heading2"/>
      </w:pPr>
      <w:r>
        <w:t xml:space="preserve">AREA OF APPLICATION</w:t>
      </w:r>
    </w:p>
    <w:p>
      <w:pPr>
        <w:pStyle w:val="FirstParagraph"/>
      </w:pPr>
      <w:r>
        <w:t xml:space="preserve">These restrictions apply to all public and private property located within the incorporated boundaries of the Town of Hatch, Garfield County, Utah.</w:t>
      </w:r>
    </w:p>
    <w:bookmarkEnd w:id="23"/>
    <w:bookmarkStart w:id="24" w:name="purpose"/>
    <w:p>
      <w:pPr>
        <w:pStyle w:val="Heading2"/>
      </w:pPr>
      <w:r>
        <w:t xml:space="preserve">PURPOSE</w:t>
      </w:r>
    </w:p>
    <w:p>
      <w:pPr>
        <w:pStyle w:val="FirstParagraph"/>
      </w:pPr>
      <w:r>
        <w:t xml:space="preserve">The Town of Hatch and the surrounding area are experiencing critical fire conditions, including:</w:t>
      </w:r>
    </w:p>
    <w:p>
      <w:pPr>
        <w:pStyle w:val="Compact"/>
        <w:numPr>
          <w:ilvl w:val="0"/>
          <w:numId w:val="1006"/>
        </w:numPr>
      </w:pPr>
      <w:r>
        <w:t xml:space="preserve">Extremely dry vegetation and fuels;</w:t>
      </w:r>
    </w:p>
    <w:p>
      <w:pPr>
        <w:pStyle w:val="Compact"/>
        <w:numPr>
          <w:ilvl w:val="0"/>
          <w:numId w:val="1006"/>
        </w:numPr>
      </w:pPr>
      <w:r>
        <w:t xml:space="preserve">Above-normal temperatures;</w:t>
      </w:r>
    </w:p>
    <w:p>
      <w:pPr>
        <w:pStyle w:val="Compact"/>
        <w:numPr>
          <w:ilvl w:val="0"/>
          <w:numId w:val="1006"/>
        </w:numPr>
      </w:pPr>
      <w:r>
        <w:t xml:space="preserve">Low relative humidity;</w:t>
      </w:r>
    </w:p>
    <w:p>
      <w:pPr>
        <w:pStyle w:val="Compact"/>
        <w:numPr>
          <w:ilvl w:val="0"/>
          <w:numId w:val="1006"/>
        </w:numPr>
      </w:pPr>
      <w:r>
        <w:t xml:space="preserve">Limited precipitation; and</w:t>
      </w:r>
    </w:p>
    <w:p>
      <w:pPr>
        <w:pStyle w:val="Compact"/>
        <w:numPr>
          <w:ilvl w:val="0"/>
          <w:numId w:val="1006"/>
        </w:numPr>
      </w:pPr>
      <w:r>
        <w:t xml:space="preserve">Increased wildfire risk and competition for firefighting resources throughout Southern Utah.</w:t>
      </w:r>
    </w:p>
    <w:p>
      <w:pPr>
        <w:pStyle w:val="FirstParagraph"/>
      </w:pPr>
      <w:r>
        <w:t xml:space="preserve">These restrictions are intended to reduce the likelihood of human-caused wildfires and to protect residents, visitors, homes, businesses, agricultural lands, and natural resources.</w:t>
      </w:r>
    </w:p>
    <w:bookmarkEnd w:id="24"/>
    <w:bookmarkStart w:id="25" w:name="enforcement"/>
    <w:p>
      <w:pPr>
        <w:pStyle w:val="Heading2"/>
      </w:pPr>
      <w:r>
        <w:t xml:space="preserve">ENFORCEMENT</w:t>
      </w:r>
    </w:p>
    <w:p>
      <w:pPr>
        <w:pStyle w:val="FirstParagraph"/>
      </w:pPr>
      <w:r>
        <w:t xml:space="preserve">Violations of this Order may be enforced by the Garfield County Sheriff’s Office, Utah Division of Forestry, Fire and State Lands, local fire agencies, or other authorized law enforcement officers. Violations may result in citations, fines, and other penalties as provided by applicable federal, state, and local law.</w:t>
      </w:r>
    </w:p>
    <w:bookmarkEnd w:id="25"/>
    <w:bookmarkStart w:id="26" w:name="duration"/>
    <w:p>
      <w:pPr>
        <w:pStyle w:val="Heading2"/>
      </w:pPr>
      <w:r>
        <w:t xml:space="preserve">DURATION</w:t>
      </w:r>
    </w:p>
    <w:p>
      <w:pPr>
        <w:pStyle w:val="FirstParagraph"/>
      </w:pPr>
      <w:r>
        <w:t xml:space="preserve">This Stage II Fire Restriction Order shall remain in effect until modified or rescinded by the Town of Hatch.</w:t>
      </w:r>
    </w:p>
    <w:p>
      <w:r>
        <w:pict>
          <v:rect style="width:0;height:1.5pt" o:hralign="center" o:hrstd="t" o:hr="t"/>
        </w:pict>
      </w:r>
    </w:p>
    <w:p>
      <w:pPr>
        <w:pStyle w:val="FirstParagraph"/>
      </w:pPr>
      <w:r>
        <w:rPr>
          <w:b/>
          <w:bCs/>
        </w:rPr>
        <w:t xml:space="preserve">Approved this ____ day of __________________, 2026.</w:t>
      </w:r>
    </w:p>
    <w:p>
      <w:pPr>
        <w:pStyle w:val="BodyText"/>
      </w:pPr>
      <w:r>
        <w:rPr>
          <w:b/>
          <w:bCs/>
        </w:rPr>
        <w:t xml:space="preserve">TOWN OF HATCH</w:t>
      </w:r>
    </w:p>
    <w:p>
      <w:r>
        <w:pict>
          <v:rect style="width:0;height:1.5pt" o:hralign="center" o:hrstd="t" o:hr="t"/>
        </w:pict>
      </w:r>
    </w:p>
    <w:p>
      <w:pPr>
        <w:pStyle w:val="FirstParagraph"/>
      </w:pPr>
      <w:r>
        <w:rPr>
          <w:b/>
          <w:bCs/>
        </w:rPr>
        <w:t xml:space="preserve">Mayor</w:t>
      </w:r>
    </w:p>
    <w:p>
      <w:pPr>
        <w:pStyle w:val="BodyText"/>
      </w:pPr>
      <w:r>
        <w:t xml:space="preserve">Attest:</w:t>
      </w:r>
    </w:p>
    <w:p>
      <w:r>
        <w:pict>
          <v:rect style="width:0;height:1.5pt" o:hralign="center" o:hrstd="t" o:hr="t"/>
        </w:pict>
      </w:r>
    </w:p>
    <w:p>
      <w:pPr>
        <w:pStyle w:val="FirstParagraph"/>
      </w:pPr>
      <w:r>
        <w:rPr>
          <w:b/>
          <w:bCs/>
        </w:rPr>
        <w:t xml:space="preserve">Town Recorder</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2026-06-30T18:06:02Z</dcterms:created>
  <dcterms:modified xsi:type="dcterms:W3CDTF">2026-06-30T18:06:02Z</dcterms:modified>
</cp:coreProperties>
</file>

<file path=docProps/custom.xml><?xml version="1.0" encoding="utf-8"?>
<Properties xmlns="http://schemas.openxmlformats.org/officeDocument/2006/custom-properties" xmlns:vt="http://schemas.openxmlformats.org/officeDocument/2006/docPropsVTypes"/>
</file>