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1"/>
        <w:ind w:hanging="2"/>
        <w:jc w:val="center"/>
        <w:rPr>
          <w:rFonts w:ascii="Arial" w:cs="Arial" w:eastAsia="Arial" w:hAnsi="Arial"/>
          <w:b w:val="1"/>
          <w:bCs w:val="1"/>
          <w:color w:val="3b3838"/>
          <w:sz w:val="18"/>
          <w:szCs w:val="18"/>
        </w:rPr>
      </w:pPr>
      <w:r w:rsidDel="00000000" w:rsidR="00000000" w:rsidRPr="00000000">
        <w:rPr>
          <w:rtl w:val="0"/>
        </w:rPr>
      </w:r>
    </w:p>
    <w:p w:rsidR="00000000" w:rsidDel="00000000" w:rsidP="00000000" w:rsidRDefault="00000000" w:rsidRPr="00000000" w14:paraId="00000002">
      <w:pPr>
        <w:keepNext w:val="1"/>
        <w:keepLines w:val="1"/>
        <w:ind w:hanging="2"/>
        <w:jc w:val="center"/>
        <w:rPr>
          <w:color w:val="3b3838"/>
          <w:sz w:val="18"/>
          <w:szCs w:val="18"/>
        </w:rPr>
      </w:pPr>
      <w:r w:rsidDel="00000000" w:rsidR="00000000" w:rsidRPr="00000000">
        <w:rPr>
          <w:rFonts w:ascii="Arial" w:cs="Arial" w:eastAsia="Arial" w:hAnsi="Arial"/>
          <w:b w:val="1"/>
          <w:bCs w:val="1"/>
          <w:color w:val="3b3838"/>
          <w:sz w:val="18"/>
          <w:szCs w:val="18"/>
          <w:rtl w:val="0"/>
        </w:rPr>
        <w:t xml:space="preserve">Gateway Academy School Board Meeting Agenda</w:t>
      </w:r>
      <w:r w:rsidDel="00000000" w:rsidR="00000000" w:rsidRPr="00000000">
        <w:rPr>
          <w:rtl w:val="0"/>
        </w:rPr>
      </w:r>
    </w:p>
    <w:p w:rsidR="00000000" w:rsidDel="00000000" w:rsidP="00000000" w:rsidRDefault="00000000" w:rsidRPr="00000000" w14:paraId="00000003">
      <w:pPr>
        <w:keepNext w:val="1"/>
        <w:keepLines w:val="1"/>
        <w:ind w:hanging="2"/>
        <w:jc w:val="center"/>
        <w:rPr>
          <w:color w:val="3b3838"/>
          <w:sz w:val="18"/>
          <w:szCs w:val="18"/>
        </w:rPr>
      </w:pPr>
      <w:r w:rsidDel="00000000" w:rsidR="00000000" w:rsidRPr="00000000">
        <w:rPr>
          <w:rFonts w:ascii="Arial" w:cs="Arial" w:eastAsia="Arial" w:hAnsi="Arial"/>
          <w:b w:val="1"/>
          <w:bCs w:val="1"/>
          <w:color w:val="3b3838"/>
          <w:sz w:val="18"/>
          <w:szCs w:val="18"/>
          <w:rtl w:val="0"/>
        </w:rPr>
        <w:t xml:space="preserve">Tuesday, May 26, 2026, 06:00-8:00 PM</w:t>
      </w:r>
      <w:r w:rsidDel="00000000" w:rsidR="00000000" w:rsidRPr="00000000">
        <w:rPr>
          <w:rtl w:val="0"/>
        </w:rPr>
      </w:r>
    </w:p>
    <w:p w:rsidR="00000000" w:rsidDel="00000000" w:rsidP="00000000" w:rsidRDefault="00000000" w:rsidRPr="00000000" w14:paraId="00000004">
      <w:pPr>
        <w:keepNext w:val="1"/>
        <w:keepLines w:val="1"/>
        <w:widowControl w:val="1"/>
        <w:ind w:hanging="2"/>
        <w:jc w:val="center"/>
        <w:rPr>
          <w:rFonts w:ascii="Arial" w:cs="Arial" w:eastAsia="Arial" w:hAnsi="Arial"/>
          <w:b w:val="1"/>
          <w:bCs w:val="1"/>
          <w:color w:val="ff0000"/>
          <w:sz w:val="18"/>
          <w:szCs w:val="18"/>
        </w:rPr>
      </w:pPr>
      <w:r w:rsidDel="00000000" w:rsidR="00000000" w:rsidRPr="00000000">
        <w:rPr>
          <w:rFonts w:ascii="Arial" w:cs="Arial" w:eastAsia="Arial" w:hAnsi="Arial"/>
          <w:b w:val="1"/>
          <w:bCs w:val="1"/>
          <w:color w:val="3b3838"/>
          <w:sz w:val="18"/>
          <w:szCs w:val="18"/>
          <w:rtl w:val="0"/>
        </w:rPr>
        <w:t xml:space="preserve">Location:</w:t>
      </w:r>
      <w:r w:rsidDel="00000000" w:rsidR="00000000" w:rsidRPr="00000000">
        <w:rPr>
          <w:rFonts w:ascii="Arial" w:cs="Arial" w:eastAsia="Arial" w:hAnsi="Arial"/>
          <w:b w:val="1"/>
          <w:bCs w:val="1"/>
          <w:color w:val="ff0000"/>
          <w:sz w:val="18"/>
          <w:szCs w:val="18"/>
          <w:rtl w:val="0"/>
        </w:rPr>
        <w:t xml:space="preserve"> Electronic Meeting </w:t>
      </w:r>
    </w:p>
    <w:p w:rsidR="00000000" w:rsidDel="00000000" w:rsidP="00000000" w:rsidRDefault="00000000" w:rsidRPr="00000000" w14:paraId="00000005">
      <w:pPr>
        <w:keepNext w:val="1"/>
        <w:keepLines w:val="1"/>
        <w:widowControl w:val="1"/>
        <w:ind w:hanging="2"/>
        <w:jc w:val="center"/>
        <w:rPr>
          <w:rFonts w:ascii="Roboto" w:cs="Roboto" w:eastAsia="Roboto" w:hAnsi="Roboto"/>
          <w:b w:val="1"/>
          <w:bCs w:val="1"/>
          <w:color w:val="3c4043"/>
          <w:sz w:val="21"/>
          <w:szCs w:val="21"/>
          <w:highlight w:val="white"/>
        </w:rPr>
      </w:pPr>
      <w:r w:rsidDel="00000000" w:rsidR="00000000" w:rsidRPr="00000000">
        <w:rPr>
          <w:rFonts w:ascii="Roboto" w:cs="Roboto" w:eastAsia="Roboto" w:hAnsi="Roboto"/>
          <w:b w:val="1"/>
          <w:bCs w:val="1"/>
          <w:color w:val="3c4043"/>
          <w:sz w:val="21"/>
          <w:szCs w:val="21"/>
          <w:highlight w:val="white"/>
          <w:rtl w:val="0"/>
        </w:rPr>
        <w:t xml:space="preserve">Join Zoom Meeting</w:t>
      </w:r>
    </w:p>
    <w:p w:rsidR="00000000" w:rsidDel="00000000" w:rsidP="00000000" w:rsidRDefault="00000000" w:rsidRPr="00000000" w14:paraId="00000006">
      <w:pPr>
        <w:keepNext w:val="1"/>
        <w:keepLines w:val="1"/>
        <w:widowControl w:val="1"/>
        <w:ind w:hanging="2"/>
        <w:jc w:val="center"/>
        <w:rPr>
          <w:rFonts w:ascii="Arial" w:cs="Arial" w:eastAsia="Arial" w:hAnsi="Arial"/>
          <w:b w:val="1"/>
          <w:bCs w:val="1"/>
          <w:color w:val="3b3838"/>
          <w:sz w:val="18"/>
          <w:szCs w:val="18"/>
        </w:rPr>
      </w:pPr>
      <w:hyperlink r:id="rId7">
        <w:r w:rsidDel="00000000" w:rsidR="00000000" w:rsidRPr="00000000">
          <w:rPr>
            <w:rFonts w:ascii="Roboto" w:cs="Roboto" w:eastAsia="Roboto" w:hAnsi="Roboto"/>
            <w:b w:val="1"/>
            <w:bCs w:val="1"/>
            <w:color w:val="0b57d0"/>
            <w:sz w:val="21"/>
            <w:szCs w:val="21"/>
            <w:u w:val="single"/>
            <w:shd w:fill="f0f4f9" w:val="clear"/>
            <w:rtl w:val="0"/>
          </w:rPr>
          <w:t xml:space="preserve">https://gpacharter-org.zoom.us/j/87548930995?pwd=MmxsoaUpDLzltkoGFw18GhQpuSjcek.1</w:t>
        </w:r>
      </w:hyperlink>
      <w:r w:rsidDel="00000000" w:rsidR="00000000" w:rsidRPr="00000000">
        <w:rPr>
          <w:rtl w:val="0"/>
        </w:rPr>
      </w:r>
    </w:p>
    <w:p w:rsidR="00000000" w:rsidDel="00000000" w:rsidP="00000000" w:rsidRDefault="00000000" w:rsidRPr="00000000" w14:paraId="00000007">
      <w:pPr>
        <w:keepNext w:val="1"/>
        <w:keepLines w:val="1"/>
        <w:widowControl w:val="1"/>
        <w:ind w:hanging="2"/>
        <w:jc w:val="center"/>
        <w:rPr>
          <w:rFonts w:ascii="Arial" w:cs="Arial" w:eastAsia="Arial" w:hAnsi="Arial"/>
          <w:b w:val="1"/>
          <w:bCs w:val="1"/>
          <w:color w:val="3b3838"/>
          <w:sz w:val="18"/>
          <w:szCs w:val="18"/>
        </w:rPr>
      </w:pPr>
      <w:r w:rsidDel="00000000" w:rsidR="00000000" w:rsidRPr="00000000">
        <w:rPr>
          <w:rFonts w:ascii="Roboto" w:cs="Roboto" w:eastAsia="Roboto" w:hAnsi="Roboto"/>
          <w:b w:val="1"/>
          <w:bCs w:val="1"/>
          <w:color w:val="3c4043"/>
          <w:sz w:val="21"/>
          <w:szCs w:val="21"/>
          <w:highlight w:val="white"/>
          <w:rtl w:val="0"/>
        </w:rPr>
        <w:t xml:space="preserve">Meeting ID: 923 112 8979</w:t>
      </w:r>
      <w:r w:rsidDel="00000000" w:rsidR="00000000" w:rsidRPr="00000000">
        <w:rPr>
          <w:rtl w:val="0"/>
        </w:rPr>
      </w:r>
    </w:p>
    <w:p w:rsidR="00000000" w:rsidDel="00000000" w:rsidP="00000000" w:rsidRDefault="00000000" w:rsidRPr="00000000" w14:paraId="00000008">
      <w:pPr>
        <w:keepNext w:val="1"/>
        <w:keepLines w:val="1"/>
        <w:ind w:hanging="2"/>
        <w:rPr>
          <w:sz w:val="11"/>
          <w:szCs w:val="11"/>
        </w:rPr>
      </w:pPr>
      <w:r w:rsidDel="00000000" w:rsidR="00000000" w:rsidRPr="00000000">
        <w:rPr>
          <w:rtl w:val="0"/>
        </w:rPr>
      </w:r>
    </w:p>
    <w:p w:rsidR="00000000" w:rsidDel="00000000" w:rsidP="00000000" w:rsidRDefault="00000000" w:rsidRPr="00000000" w14:paraId="00000009">
      <w:pPr>
        <w:keepNext w:val="1"/>
        <w:keepLines w:val="1"/>
        <w:ind w:hanging="2"/>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Mission Statement</w:t>
      </w:r>
      <w:r w:rsidDel="00000000" w:rsidR="00000000" w:rsidRPr="00000000">
        <w:rPr>
          <w:rFonts w:ascii="Calibri" w:cs="Calibri" w:eastAsia="Calibri" w:hAnsi="Calibri"/>
          <w:sz w:val="18"/>
          <w:szCs w:val="18"/>
          <w:rtl w:val="0"/>
        </w:rPr>
        <w:t xml:space="preserve">: </w:t>
      </w:r>
      <w:r w:rsidDel="00000000" w:rsidR="00000000" w:rsidRPr="00000000">
        <w:rPr>
          <w:rFonts w:ascii="Calibri" w:cs="Calibri" w:eastAsia="Calibri" w:hAnsi="Calibri"/>
          <w:i w:val="1"/>
          <w:iCs w:val="1"/>
          <w:sz w:val="18"/>
          <w:szCs w:val="18"/>
          <w:rtl w:val="0"/>
        </w:rPr>
        <w:t xml:space="preserve">Our mission is to provide children with an individualized education emphasizing practical life skills and demonstrations of student learning in a safe, respectful, and supportive environment</w:t>
      </w:r>
      <w:r w:rsidDel="00000000" w:rsidR="00000000" w:rsidRPr="00000000">
        <w:rPr>
          <w:rtl w:val="0"/>
        </w:rPr>
      </w:r>
    </w:p>
    <w:p w:rsidR="00000000" w:rsidDel="00000000" w:rsidP="00000000" w:rsidRDefault="00000000" w:rsidRPr="00000000" w14:paraId="0000000A">
      <w:pPr>
        <w:ind w:hanging="2"/>
        <w:rPr>
          <w:sz w:val="10"/>
          <w:szCs w:val="10"/>
        </w:rPr>
      </w:pPr>
      <w:r w:rsidDel="00000000" w:rsidR="00000000" w:rsidRPr="00000000">
        <w:rPr>
          <w:rtl w:val="0"/>
        </w:rPr>
      </w:r>
    </w:p>
    <w:tbl>
      <w:tblPr>
        <w:tblStyle w:val="Table1"/>
        <w:tblW w:w="10590.0" w:type="dxa"/>
        <w:jc w:val="left"/>
        <w:tblInd w:w="-63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60"/>
        <w:gridCol w:w="1530"/>
        <w:gridCol w:w="5610"/>
        <w:gridCol w:w="990"/>
        <w:tblGridChange w:id="0">
          <w:tblGrid>
            <w:gridCol w:w="2460"/>
            <w:gridCol w:w="1530"/>
            <w:gridCol w:w="5610"/>
            <w:gridCol w:w="990"/>
          </w:tblGrid>
        </w:tblGridChange>
      </w:tblGrid>
      <w:tr>
        <w:trPr>
          <w:cantSplit w:val="0"/>
          <w:trHeight w:val="390" w:hRule="atLeast"/>
          <w:tblHeader w:val="0"/>
        </w:trPr>
        <w:tc>
          <w:tcPr>
            <w:shd w:fill="e7e6e6" w:val="clear"/>
          </w:tcPr>
          <w:p w:rsidR="00000000" w:rsidDel="00000000" w:rsidP="00000000" w:rsidRDefault="00000000" w:rsidRPr="00000000" w14:paraId="0000000B">
            <w:pPr>
              <w:spacing w:after="120" w:before="120" w:lineRule="auto"/>
              <w:ind w:hanging="2"/>
              <w:rPr>
                <w:rFonts w:ascii="Calibri" w:cs="Calibri" w:eastAsia="Calibri" w:hAnsi="Calibri"/>
                <w:color w:val="000000"/>
                <w:sz w:val="18"/>
                <w:szCs w:val="18"/>
              </w:rPr>
            </w:pPr>
            <w:r w:rsidDel="00000000" w:rsidR="00000000" w:rsidRPr="00000000">
              <w:rPr>
                <w:rFonts w:ascii="Calibri" w:cs="Calibri" w:eastAsia="Calibri" w:hAnsi="Calibri"/>
                <w:b w:val="1"/>
                <w:bCs w:val="1"/>
                <w:color w:val="000000"/>
                <w:sz w:val="18"/>
                <w:szCs w:val="18"/>
                <w:rtl w:val="0"/>
              </w:rPr>
              <w:t xml:space="preserve">Agenda Items</w:t>
            </w:r>
            <w:r w:rsidDel="00000000" w:rsidR="00000000" w:rsidRPr="00000000">
              <w:rPr>
                <w:rtl w:val="0"/>
              </w:rPr>
            </w:r>
          </w:p>
        </w:tc>
        <w:tc>
          <w:tcPr>
            <w:shd w:fill="e7e6e6" w:val="clear"/>
          </w:tcPr>
          <w:p w:rsidR="00000000" w:rsidDel="00000000" w:rsidP="00000000" w:rsidRDefault="00000000" w:rsidRPr="00000000" w14:paraId="0000000C">
            <w:pPr>
              <w:spacing w:after="120" w:before="120" w:lineRule="auto"/>
              <w:ind w:hanging="2"/>
              <w:rPr>
                <w:rFonts w:ascii="Calibri" w:cs="Calibri" w:eastAsia="Calibri" w:hAnsi="Calibri"/>
                <w:color w:val="000000"/>
                <w:sz w:val="18"/>
                <w:szCs w:val="18"/>
              </w:rPr>
            </w:pPr>
            <w:r w:rsidDel="00000000" w:rsidR="00000000" w:rsidRPr="00000000">
              <w:rPr>
                <w:rFonts w:ascii="Calibri" w:cs="Calibri" w:eastAsia="Calibri" w:hAnsi="Calibri"/>
                <w:b w:val="1"/>
                <w:bCs w:val="1"/>
                <w:color w:val="000000"/>
                <w:sz w:val="18"/>
                <w:szCs w:val="18"/>
                <w:rtl w:val="0"/>
              </w:rPr>
              <w:t xml:space="preserve">Presenter</w:t>
            </w:r>
            <w:r w:rsidDel="00000000" w:rsidR="00000000" w:rsidRPr="00000000">
              <w:rPr>
                <w:rtl w:val="0"/>
              </w:rPr>
            </w:r>
          </w:p>
        </w:tc>
        <w:tc>
          <w:tcPr>
            <w:shd w:fill="e7e6e6" w:val="clear"/>
          </w:tcPr>
          <w:p w:rsidR="00000000" w:rsidDel="00000000" w:rsidP="00000000" w:rsidRDefault="00000000" w:rsidRPr="00000000" w14:paraId="0000000D">
            <w:pPr>
              <w:spacing w:after="120" w:before="120" w:lineRule="auto"/>
              <w:ind w:hanging="2"/>
              <w:rPr>
                <w:rFonts w:ascii="Calibri" w:cs="Calibri" w:eastAsia="Calibri" w:hAnsi="Calibri"/>
                <w:color w:val="000000"/>
                <w:sz w:val="18"/>
                <w:szCs w:val="18"/>
              </w:rPr>
            </w:pPr>
            <w:r w:rsidDel="00000000" w:rsidR="00000000" w:rsidRPr="00000000">
              <w:rPr>
                <w:rFonts w:ascii="Calibri" w:cs="Calibri" w:eastAsia="Calibri" w:hAnsi="Calibri"/>
                <w:b w:val="1"/>
                <w:bCs w:val="1"/>
                <w:color w:val="000000"/>
                <w:sz w:val="18"/>
                <w:szCs w:val="18"/>
                <w:rtl w:val="0"/>
              </w:rPr>
              <w:t xml:space="preserve">Materials/Notes</w:t>
            </w:r>
            <w:r w:rsidDel="00000000" w:rsidR="00000000" w:rsidRPr="00000000">
              <w:rPr>
                <w:rtl w:val="0"/>
              </w:rPr>
            </w:r>
          </w:p>
        </w:tc>
        <w:tc>
          <w:tcPr>
            <w:shd w:fill="e7e6e6" w:val="clear"/>
          </w:tcPr>
          <w:p w:rsidR="00000000" w:rsidDel="00000000" w:rsidP="00000000" w:rsidRDefault="00000000" w:rsidRPr="00000000" w14:paraId="0000000E">
            <w:pPr>
              <w:spacing w:after="120" w:before="120" w:lineRule="auto"/>
              <w:ind w:hanging="2"/>
              <w:rPr>
                <w:rFonts w:ascii="Calibri" w:cs="Calibri" w:eastAsia="Calibri" w:hAnsi="Calibri"/>
                <w:color w:val="000000"/>
                <w:sz w:val="18"/>
                <w:szCs w:val="18"/>
              </w:rPr>
            </w:pPr>
            <w:r w:rsidDel="00000000" w:rsidR="00000000" w:rsidRPr="00000000">
              <w:rPr>
                <w:rFonts w:ascii="Calibri" w:cs="Calibri" w:eastAsia="Calibri" w:hAnsi="Calibri"/>
                <w:b w:val="1"/>
                <w:bCs w:val="1"/>
                <w:color w:val="000000"/>
                <w:sz w:val="18"/>
                <w:szCs w:val="18"/>
                <w:rtl w:val="0"/>
              </w:rPr>
              <w:t xml:space="preserve">Time</w:t>
            </w:r>
            <w:r w:rsidDel="00000000" w:rsidR="00000000" w:rsidRPr="00000000">
              <w:rPr>
                <w:rtl w:val="0"/>
              </w:rPr>
            </w:r>
          </w:p>
        </w:tc>
      </w:tr>
      <w:tr>
        <w:trPr>
          <w:cantSplit w:val="0"/>
          <w:trHeight w:val="576" w:hRule="atLeast"/>
          <w:tblHeader w:val="0"/>
        </w:trPr>
        <w:tc>
          <w:tcPr/>
          <w:p w:rsidR="00000000" w:rsidDel="00000000" w:rsidP="00000000" w:rsidRDefault="00000000" w:rsidRPr="00000000" w14:paraId="0000000F">
            <w:pPr>
              <w:spacing w:before="120" w:line="276" w:lineRule="auto"/>
              <w:ind w:hanging="2"/>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Call to Order</w:t>
            </w:r>
          </w:p>
        </w:tc>
        <w:tc>
          <w:tcPr/>
          <w:p w:rsidR="00000000" w:rsidDel="00000000" w:rsidP="00000000" w:rsidRDefault="00000000" w:rsidRPr="00000000" w14:paraId="00000010">
            <w:pPr>
              <w:spacing w:before="120" w:lineRule="auto"/>
              <w:ind w:hanging="2"/>
              <w:rPr>
                <w:rFonts w:ascii="Calibri" w:cs="Calibri" w:eastAsia="Calibri" w:hAnsi="Calibri"/>
                <w:color w:val="000000"/>
                <w:sz w:val="18"/>
                <w:szCs w:val="18"/>
              </w:rPr>
            </w:pPr>
            <w:r w:rsidDel="00000000" w:rsidR="00000000" w:rsidRPr="00000000">
              <w:rPr>
                <w:rFonts w:ascii="Calibri" w:cs="Calibri" w:eastAsia="Calibri" w:hAnsi="Calibri"/>
                <w:sz w:val="18"/>
                <w:szCs w:val="18"/>
                <w:rtl w:val="0"/>
              </w:rPr>
              <w:t xml:space="preserve">Michael Bahr</w:t>
            </w:r>
            <w:r w:rsidDel="00000000" w:rsidR="00000000" w:rsidRPr="00000000">
              <w:rPr>
                <w:rtl w:val="0"/>
              </w:rPr>
            </w:r>
          </w:p>
        </w:tc>
        <w:tc>
          <w:tcPr/>
          <w:p w:rsidR="00000000" w:rsidDel="00000000" w:rsidP="00000000" w:rsidRDefault="00000000" w:rsidRPr="00000000" w14:paraId="00000011">
            <w:pPr>
              <w:ind w:hanging="2"/>
              <w:rPr>
                <w:rFonts w:ascii="Calibri" w:cs="Calibri" w:eastAsia="Calibri" w:hAnsi="Calibri"/>
                <w:color w:val="000000"/>
                <w:sz w:val="18"/>
                <w:szCs w:val="18"/>
              </w:rPr>
            </w:pPr>
            <w:r w:rsidDel="00000000" w:rsidR="00000000" w:rsidRPr="00000000">
              <w:rPr>
                <w:rFonts w:ascii="Calibri" w:cs="Calibri" w:eastAsia="Calibri" w:hAnsi="Calibri"/>
                <w:sz w:val="18"/>
                <w:szCs w:val="18"/>
                <w:rtl w:val="0"/>
              </w:rPr>
              <w:t xml:space="preserve">The board meeting was called to order at 6:04 p.m. by Michael Bahr. Board members in attendance included Paul Dail, Roger Carter, Diana Girtain, Diana Salazar, and Jessica Walker. Staff in attendance and presenting included Dave Armour, Amy Gibson, and Ada Munk. </w:t>
            </w:r>
            <w:r w:rsidDel="00000000" w:rsidR="00000000" w:rsidRPr="00000000">
              <w:rPr>
                <w:rtl w:val="0"/>
              </w:rPr>
            </w:r>
          </w:p>
        </w:tc>
        <w:tc>
          <w:tcPr/>
          <w:p w:rsidR="00000000" w:rsidDel="00000000" w:rsidP="00000000" w:rsidRDefault="00000000" w:rsidRPr="00000000" w14:paraId="00000012">
            <w:pPr>
              <w:spacing w:before="120" w:lineRule="auto"/>
              <w:ind w:hanging="2"/>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1 min</w:t>
            </w:r>
          </w:p>
        </w:tc>
      </w:tr>
      <w:tr>
        <w:trPr>
          <w:cantSplit w:val="0"/>
          <w:trHeight w:val="576" w:hRule="atLeast"/>
          <w:tblHeader w:val="0"/>
        </w:trPr>
        <w:tc>
          <w:tcPr/>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Public Comment </w:t>
            </w:r>
          </w:p>
        </w:tc>
        <w:tc>
          <w:tcPr/>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Public Attendees</w:t>
            </w:r>
          </w:p>
        </w:tc>
        <w:tc>
          <w:tcPr/>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No public comment</w:t>
            </w:r>
          </w:p>
        </w:tc>
        <w:tc>
          <w:tcPr/>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5 min</w:t>
            </w:r>
          </w:p>
        </w:tc>
      </w:tr>
      <w:tr>
        <w:trPr>
          <w:cantSplit w:val="0"/>
          <w:trHeight w:val="576" w:hRule="atLeast"/>
          <w:tblHeader w:val="0"/>
        </w:trPr>
        <w:tc>
          <w:tcPr/>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Consent Calendar </w:t>
            </w:r>
          </w:p>
        </w:tc>
        <w:tc>
          <w:tcPr/>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Michael Bahr </w:t>
            </w:r>
          </w:p>
        </w:tc>
        <w:tc>
          <w:tcPr/>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Diana G. moved to approve the April 30 minutes, Jessica seconded, all were in favor, and the motion passed.</w:t>
            </w:r>
          </w:p>
        </w:tc>
        <w:tc>
          <w:tcPr/>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3 min</w:t>
            </w:r>
          </w:p>
        </w:tc>
      </w:tr>
      <w:tr>
        <w:trPr>
          <w:cantSplit w:val="0"/>
          <w:trHeight w:val="576" w:hRule="atLeast"/>
          <w:tblHeader w:val="0"/>
        </w:trPr>
        <w:tc>
          <w:tcPr/>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Exhibit A Review (schedule overview)</w:t>
            </w:r>
          </w:p>
        </w:tc>
        <w:tc>
          <w:tcPr/>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David Armour </w:t>
            </w:r>
          </w:p>
        </w:tc>
        <w:tc>
          <w:tcPr/>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Dave discussed Exhibit A, specifically section 5d that one of the purposes of the charter school is to increase the choice of learning opportunities in Iron County. Dave said he has talked to so many families who are grateful for what GPA offers and that we provide that choice, and he is pleased that we continue to improve and support those families in the community. </w:t>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Dave will do the Exhibit A review again in June. We don’t usually have one in July during strategic planning session.</w:t>
            </w:r>
          </w:p>
        </w:tc>
        <w:tc>
          <w:tcPr/>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5 min </w:t>
            </w:r>
          </w:p>
        </w:tc>
      </w:tr>
      <w:tr>
        <w:trPr>
          <w:cantSplit w:val="0"/>
          <w:trHeight w:val="576" w:hRule="atLeast"/>
          <w:tblHeader w:val="0"/>
        </w:trPr>
        <w:tc>
          <w:tcPr/>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Board Member Elections </w:t>
            </w:r>
          </w:p>
        </w:tc>
        <w:tc>
          <w:tcPr/>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Michael Bahr </w:t>
            </w:r>
          </w:p>
        </w:tc>
        <w:tc>
          <w:tcPr/>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Michael discussed board terms and said he believes churn is healthy to get new people in the mix but that we also want to continue having members with experience. Regarding upcoming vacancies, two people have submitted an application.</w:t>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 committee was created of Michael, Diana G., and Jessica. The proposed timeline is to put out another call for applicants, with a deadline of June 5. The committee will go through candidates, interview candidates the week of June 9, see if they can attend the July strategic planning meeting, and bring recommendations to the full board at the June meeting.</w:t>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Along these lines, it was decided that the June meeting would be on June 25 at noon.</w:t>
            </w:r>
          </w:p>
        </w:tc>
        <w:tc>
          <w:tcPr/>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10 min</w:t>
            </w:r>
          </w:p>
        </w:tc>
      </w:tr>
      <w:tr>
        <w:trPr>
          <w:cantSplit w:val="0"/>
          <w:trHeight w:val="576" w:hRule="atLeast"/>
          <w:tblHeader w:val="0"/>
        </w:trPr>
        <w:tc>
          <w:tcPr/>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Director’s Report </w:t>
            </w:r>
          </w:p>
        </w:tc>
        <w:tc>
          <w:tcPr/>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David Amour </w:t>
            </w:r>
          </w:p>
        </w:tc>
        <w:tc>
          <w:tcPr/>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Dave gave the Director’s Report, including enrollment, which he said doesn’t typically change much this time of year.</w:t>
            </w:r>
          </w:p>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Upcoming events include the strategic planning session in July, and Gateway will once again be participating in the July Jamboree.</w:t>
            </w:r>
          </w:p>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In general, he said it was an amazing year, with the staff meeting the goal of raising the bar, both individually and as a whole. </w:t>
            </w:r>
          </w:p>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Dave also discussed events that had passed, including the end-of-year festival, which he said is always fun, including the artwork, assignments, performances, and student choreography. He especially highlighted the latter as being something exclusive to Gateway.</w:t>
            </w:r>
          </w:p>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Gateway did its first graduate walk, which was appreciated by both current students and graduates.</w:t>
            </w:r>
          </w:p>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The safety grant deadline has been extended for another year, which gives some additional breathing room. However, the roof remodel, new lighting, and parking lot extension projects have all been started and will all hopefully be completed by the end of June. Fencing has been ordered but is on hold. </w:t>
            </w:r>
          </w:p>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Dave also presented the preliminary academic report and said it was a really good year. The report included separate numbers to represent OpenEd versus onsite students. OpenEd helped our scores, but even with just the onsite students, scores increased two points in ELA and seven points in math. Administration will present a more in-depth report in October.</w:t>
            </w:r>
          </w:p>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The good news regarding OpenEd’s impact came with some caveats, including the fact that there are still some growing pains to work out regarding how to manage approximately 2,000 additional students. Additionally, a majority of OpenEd students are K-3 and don’t take the RISE test.</w:t>
            </w:r>
          </w:p>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Roger praised the scores and noted how helpful it is to see cohorts year over year, as it can help to evaluate if scores reflect a particular cohort that regularly excels or struggles, and if the struggles don’t seem limited to a particular cohort, action can be taken to address what might be improved in the instruction of those grade levels or subjects.</w:t>
            </w:r>
          </w:p>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tl w:val="0"/>
              </w:rPr>
            </w:r>
          </w:p>
        </w:tc>
        <w:tc>
          <w:tcPr/>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10 min</w:t>
            </w:r>
          </w:p>
        </w:tc>
      </w:tr>
      <w:tr>
        <w:trPr>
          <w:cantSplit w:val="0"/>
          <w:trHeight w:val="576" w:hRule="atLeast"/>
          <w:tblHeader w:val="0"/>
        </w:trPr>
        <w:tc>
          <w:tcPr/>
          <w:p w:rsidR="00000000" w:rsidDel="00000000" w:rsidP="00000000" w:rsidRDefault="00000000" w:rsidRPr="00000000" w14:paraId="00000033">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Expansion Committee Report</w:t>
            </w:r>
          </w:p>
        </w:tc>
        <w:tc>
          <w:tcPr/>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Amy Gibson </w:t>
            </w:r>
          </w:p>
        </w:tc>
        <w:tc>
          <w:tcPr/>
          <w:p w:rsidR="00000000" w:rsidDel="00000000" w:rsidP="00000000" w:rsidRDefault="00000000" w:rsidRPr="00000000" w14:paraId="00000035">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Amy G. presented the Expansion Report, saying that cost estimates will be updated for the June meeting.</w:t>
            </w:r>
          </w:p>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She also discussed HB 426 in the Utah Legislature regarding teacher-to-student ratios for online education service providers. She said they are working with OpenEd to figure out any necessary next steps. </w:t>
            </w:r>
          </w:p>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Amy said a recent topic of discussion with the State Charter School Board was a group called Utah Defenders of Open Government, which is conducting random spot checks and threatening legal action against schools that aren’t following the Open and Public Meeting Act.</w:t>
            </w:r>
          </w:p>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Roger said he wasn’t terribly concerned and that while there may be procedural penalties, there isn’t necessarily an aggrieved party. He said the board should be covered under risk management and that the school’s insurance company would likely intervene on the part of the school. </w:t>
            </w:r>
          </w:p>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Michael agreed that we don’t need to borrow worry, but this is another good reminder to always be compliant. Ultimately, he said he is grateful the school has 18 years of growth and structure under its belt.</w:t>
            </w:r>
          </w:p>
          <w:p w:rsidR="00000000" w:rsidDel="00000000" w:rsidP="00000000" w:rsidRDefault="00000000" w:rsidRPr="00000000" w14:paraId="0000003A">
            <w:pPr>
              <w:spacing w:before="120" w:line="276" w:lineRule="auto"/>
              <w:ind w:hanging="2"/>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Regarding the preschool/early learning program, Amy said there is an agreement in the works. </w:t>
            </w:r>
          </w:p>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Finally, Amy said that several staff members had recently met with Wendy Sanders at SUU about creating a partnership for students from both SUU and GPA get theater exposure and help one another. </w:t>
            </w:r>
          </w:p>
        </w:tc>
        <w:tc>
          <w:tcPr/>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10 min </w:t>
            </w:r>
          </w:p>
        </w:tc>
      </w:tr>
      <w:tr>
        <w:trPr>
          <w:cantSplit w:val="0"/>
          <w:trHeight w:val="576" w:hRule="atLeast"/>
          <w:tblHeader w:val="0"/>
        </w:trPr>
        <w:tc>
          <w:tcPr/>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Board Audit Committee Training </w:t>
            </w:r>
          </w:p>
        </w:tc>
        <w:tc>
          <w:tcPr/>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Ada Munk</w:t>
            </w:r>
          </w:p>
        </w:tc>
        <w:tc>
          <w:tcPr/>
          <w:p w:rsidR="00000000" w:rsidDel="00000000" w:rsidP="00000000" w:rsidRDefault="00000000" w:rsidRPr="00000000" w14:paraId="0000003F">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Ada went over the state auditor’s office training, which is part of the board’s annual finance training. The training included the roles and responsibilities of the school’s Audit Committee. She said the goal is for the audit committee to have knowledge of any financial activities taking place at the school. The training also included a discussion of external audit components and monitoring reviews.</w:t>
            </w:r>
          </w:p>
        </w:tc>
        <w:tc>
          <w:tcPr/>
          <w:p w:rsidR="00000000" w:rsidDel="00000000" w:rsidP="00000000" w:rsidRDefault="00000000" w:rsidRPr="00000000" w14:paraId="00000040">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12 min</w:t>
            </w:r>
          </w:p>
        </w:tc>
      </w:tr>
      <w:tr>
        <w:trPr>
          <w:cantSplit w:val="0"/>
          <w:trHeight w:val="576" w:hRule="atLeast"/>
          <w:tblHeader w:val="0"/>
        </w:trPr>
        <w:tc>
          <w:tcPr/>
          <w:p w:rsidR="00000000" w:rsidDel="00000000" w:rsidP="00000000" w:rsidRDefault="00000000" w:rsidRPr="00000000" w14:paraId="00000041">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Land Trust Plan Implementation </w:t>
            </w:r>
          </w:p>
        </w:tc>
        <w:tc>
          <w:tcPr/>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Dave Armour/Ada Munk</w:t>
            </w:r>
          </w:p>
        </w:tc>
        <w:tc>
          <w:tcPr/>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Ada presented the Land Trust Plan report for last year, noting that GPA received approximately $114K in a one-time allotment. The school is almost done spending the funds, and we don’t anticipate any carryover. </w:t>
            </w:r>
          </w:p>
          <w:p w:rsidR="00000000" w:rsidDel="00000000" w:rsidP="00000000" w:rsidRDefault="00000000" w:rsidRPr="00000000" w14:paraId="00000044">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Ada said the state is putting new monitoring requirements in place and that she has been developing a comprehensive monitoring plan to keep the board and administration accountable, essentially to address the question of “What are you doing to make sure you are staying compliant?” She said spending reporting should be done on a regular basis with the board.</w:t>
            </w:r>
          </w:p>
        </w:tc>
        <w:tc>
          <w:tcPr/>
          <w:p w:rsidR="00000000" w:rsidDel="00000000" w:rsidP="00000000" w:rsidRDefault="00000000" w:rsidRPr="00000000" w14:paraId="00000045">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5 min </w:t>
            </w:r>
          </w:p>
        </w:tc>
      </w:tr>
      <w:tr>
        <w:trPr>
          <w:cantSplit w:val="0"/>
          <w:trHeight w:val="576" w:hRule="atLeast"/>
          <w:tblHeader w:val="0"/>
        </w:trPr>
        <w:tc>
          <w:tcPr/>
          <w:p w:rsidR="00000000" w:rsidDel="00000000" w:rsidP="00000000" w:rsidRDefault="00000000" w:rsidRPr="00000000" w14:paraId="00000046">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Positive Behavior Plan </w:t>
            </w:r>
          </w:p>
        </w:tc>
        <w:tc>
          <w:tcPr/>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Dave Armour </w:t>
            </w:r>
          </w:p>
        </w:tc>
        <w:tc>
          <w:tcPr/>
          <w:p w:rsidR="00000000" w:rsidDel="00000000" w:rsidP="00000000" w:rsidRDefault="00000000" w:rsidRPr="00000000" w14:paraId="00000048">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Dave presented the positive behavior plan report, saying it was another good year as far as the programs in place. He said the school wants to make sure we are focused on mental health and social and behavioral skills, and we will be continuing with the programs that we have run previously and which are detailed in the plan. </w:t>
            </w:r>
          </w:p>
          <w:p w:rsidR="00000000" w:rsidDel="00000000" w:rsidP="00000000" w:rsidRDefault="00000000" w:rsidRPr="00000000" w14:paraId="00000049">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Dave said he was pleased to report that when he was still in the counseling office, he set a goal approximately six years ago of reducing recidivism rates of students going to the refocus room on red cards. The first year, it was 2,100 incidents. Last year was 800, and this year was 400. </w:t>
            </w:r>
          </w:p>
          <w:p w:rsidR="00000000" w:rsidDel="00000000" w:rsidP="00000000" w:rsidRDefault="00000000" w:rsidRPr="00000000" w14:paraId="0000004A">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Roger asked what Dave believed were the big change agents, to which Dave responded that there had been difficult groups of students that graduated, but also this was the first year we had a full-time behavior person who could get into the classroom before a red card happened. Additionally, there has been more effort on writing behavior plans, and teachers have been following those plans. </w:t>
            </w:r>
          </w:p>
          <w:p w:rsidR="00000000" w:rsidDel="00000000" w:rsidP="00000000" w:rsidRDefault="00000000" w:rsidRPr="00000000" w14:paraId="0000004B">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tl w:val="0"/>
              </w:rPr>
            </w:r>
          </w:p>
        </w:tc>
        <w:tc>
          <w:tcPr/>
          <w:p w:rsidR="00000000" w:rsidDel="00000000" w:rsidP="00000000" w:rsidRDefault="00000000" w:rsidRPr="00000000" w14:paraId="0000004C">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5 min </w:t>
            </w:r>
          </w:p>
        </w:tc>
      </w:tr>
      <w:tr>
        <w:trPr>
          <w:cantSplit w:val="0"/>
          <w:trHeight w:val="576" w:hRule="atLeast"/>
          <w:tblHeader w:val="0"/>
        </w:trPr>
        <w:tc>
          <w:tcPr/>
          <w:p w:rsidR="00000000" w:rsidDel="00000000" w:rsidP="00000000" w:rsidRDefault="00000000" w:rsidRPr="00000000" w14:paraId="0000004D">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Finance Report </w:t>
            </w:r>
          </w:p>
        </w:tc>
        <w:tc>
          <w:tcPr/>
          <w:p w:rsidR="00000000" w:rsidDel="00000000" w:rsidP="00000000" w:rsidRDefault="00000000" w:rsidRPr="00000000" w14:paraId="0000004E">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Ada Munk</w:t>
            </w:r>
          </w:p>
        </w:tc>
        <w:tc>
          <w:tcPr/>
          <w:p w:rsidR="00000000" w:rsidDel="00000000" w:rsidP="00000000" w:rsidRDefault="00000000" w:rsidRPr="00000000" w14:paraId="0000004F">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Ada included the finance report as a matter of procedural requirement, but she skipped any comments for the sake of moving onto the budget hearing.</w:t>
            </w:r>
          </w:p>
        </w:tc>
        <w:tc>
          <w:tcPr/>
          <w:p w:rsidR="00000000" w:rsidDel="00000000" w:rsidP="00000000" w:rsidRDefault="00000000" w:rsidRPr="00000000" w14:paraId="00000050">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10 min</w:t>
            </w:r>
          </w:p>
        </w:tc>
      </w:tr>
      <w:tr>
        <w:trPr>
          <w:cantSplit w:val="0"/>
          <w:trHeight w:val="480" w:hRule="atLeast"/>
          <w:tblHeader w:val="0"/>
        </w:trPr>
        <w:tc>
          <w:tcPr/>
          <w:p w:rsidR="00000000" w:rsidDel="00000000" w:rsidP="00000000" w:rsidRDefault="00000000" w:rsidRPr="00000000" w14:paraId="00000051">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FY26-27 Original Budget Hearing</w:t>
            </w:r>
          </w:p>
          <w:p w:rsidR="00000000" w:rsidDel="00000000" w:rsidP="00000000" w:rsidRDefault="00000000" w:rsidRPr="00000000" w14:paraId="00000052">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FY25-26 Final Budget Hearing </w:t>
            </w:r>
          </w:p>
        </w:tc>
        <w:tc>
          <w:tcPr/>
          <w:p w:rsidR="00000000" w:rsidDel="00000000" w:rsidP="00000000" w:rsidRDefault="00000000" w:rsidRPr="00000000" w14:paraId="00000053">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Ada Munk</w:t>
            </w:r>
          </w:p>
          <w:p w:rsidR="00000000" w:rsidDel="00000000" w:rsidP="00000000" w:rsidRDefault="00000000" w:rsidRPr="00000000" w14:paraId="00000054">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Dave Armour </w:t>
            </w:r>
          </w:p>
        </w:tc>
        <w:tc>
          <w:tcPr/>
          <w:p w:rsidR="00000000" w:rsidDel="00000000" w:rsidP="00000000" w:rsidRDefault="00000000" w:rsidRPr="00000000" w14:paraId="00000055">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The Budget Hearing document included five-year revenue and enrollment history, as well as a summary of prioritized funding streams for the upcoming school year. The major news is that the weighted pupil unit was increased by 4.2%. Ada also discussed educator supports and rural students support.</w:t>
            </w:r>
          </w:p>
          <w:p w:rsidR="00000000" w:rsidDel="00000000" w:rsidP="00000000" w:rsidRDefault="00000000" w:rsidRPr="00000000" w14:paraId="00000056">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Ada also went over the estimated budget items, which are only in draft form at this point. The numbers will firm up by the June meeting, especially as larger numbers are still being finalized, including expansion costs and safety grant projects. </w:t>
            </w:r>
          </w:p>
          <w:p w:rsidR="00000000" w:rsidDel="00000000" w:rsidP="00000000" w:rsidRDefault="00000000" w:rsidRPr="00000000" w14:paraId="00000057">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Roger was complimentary of the detailed notes and said he wanted to once again draw attention to Ada’s work on coming up with good investment income ideas, which he called “revenue that is realized not on the backs of anyone” but that would benefit our students.</w:t>
            </w:r>
          </w:p>
          <w:p w:rsidR="00000000" w:rsidDel="00000000" w:rsidP="00000000" w:rsidRDefault="00000000" w:rsidRPr="00000000" w14:paraId="00000058">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Michael asked if we are still feeling confident in maintaining the numbers of OpenEd students and if that was reflected in the budget, to which Ada responded that we have actually increased our enrollment from original projections but have still budgeted conservatively.</w:t>
            </w:r>
          </w:p>
          <w:p w:rsidR="00000000" w:rsidDel="00000000" w:rsidP="00000000" w:rsidRDefault="00000000" w:rsidRPr="00000000" w14:paraId="00000059">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Roger said he agreed that it is a good idea to try to pay off the USDA loan and said that while our facilities cost ratio will be higher with the expansion, paying off the USDA loan would lower our corresponding debt ratio.</w:t>
            </w:r>
          </w:p>
          <w:p w:rsidR="00000000" w:rsidDel="00000000" w:rsidP="00000000" w:rsidRDefault="00000000" w:rsidRPr="00000000" w14:paraId="0000005A">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Michael said he was pleased to see and recognize line items that had been previously brought to the board’s attention.</w:t>
            </w:r>
          </w:p>
        </w:tc>
        <w:tc>
          <w:tcPr/>
          <w:p w:rsidR="00000000" w:rsidDel="00000000" w:rsidP="00000000" w:rsidRDefault="00000000" w:rsidRPr="00000000" w14:paraId="0000005B">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5 min</w:t>
            </w:r>
          </w:p>
        </w:tc>
      </w:tr>
      <w:tr>
        <w:trPr>
          <w:cantSplit w:val="0"/>
          <w:trHeight w:val="360" w:hRule="atLeast"/>
          <w:tblHeader w:val="0"/>
        </w:trPr>
        <w:tc>
          <w:tcPr>
            <w:shd w:fill="d9d9d9" w:val="clear"/>
          </w:tcPr>
          <w:p w:rsidR="00000000" w:rsidDel="00000000" w:rsidP="00000000" w:rsidRDefault="00000000" w:rsidRPr="00000000" w14:paraId="0000005C">
            <w:pPr>
              <w:spacing w:before="120" w:lineRule="auto"/>
              <w:ind w:hanging="2"/>
              <w:rPr>
                <w:rFonts w:ascii="Calibri" w:cs="Calibri" w:eastAsia="Calibri" w:hAnsi="Calibri"/>
                <w:color w:val="000000"/>
                <w:sz w:val="18"/>
                <w:szCs w:val="18"/>
              </w:rPr>
            </w:pPr>
            <w:r w:rsidDel="00000000" w:rsidR="00000000" w:rsidRPr="00000000">
              <w:rPr>
                <w:rFonts w:ascii="Calibri" w:cs="Calibri" w:eastAsia="Calibri" w:hAnsi="Calibri"/>
                <w:b w:val="1"/>
                <w:bCs w:val="1"/>
                <w:color w:val="000000"/>
                <w:sz w:val="18"/>
                <w:szCs w:val="18"/>
                <w:rtl w:val="0"/>
              </w:rPr>
              <w:t xml:space="preserve">Action Items:</w:t>
            </w:r>
            <w:r w:rsidDel="00000000" w:rsidR="00000000" w:rsidRPr="00000000">
              <w:rPr>
                <w:rtl w:val="0"/>
              </w:rPr>
            </w:r>
          </w:p>
        </w:tc>
        <w:tc>
          <w:tcPr>
            <w:shd w:fill="d9d9d9" w:val="clear"/>
          </w:tcPr>
          <w:p w:rsidR="00000000" w:rsidDel="00000000" w:rsidP="00000000" w:rsidRDefault="00000000" w:rsidRPr="00000000" w14:paraId="0000005D">
            <w:pPr>
              <w:spacing w:before="120" w:lineRule="auto"/>
              <w:ind w:hanging="2"/>
              <w:rPr>
                <w:rFonts w:ascii="Calibri" w:cs="Calibri" w:eastAsia="Calibri" w:hAnsi="Calibri"/>
                <w:color w:val="000000"/>
                <w:sz w:val="18"/>
                <w:szCs w:val="18"/>
              </w:rPr>
            </w:pPr>
            <w:r w:rsidDel="00000000" w:rsidR="00000000" w:rsidRPr="00000000">
              <w:rPr>
                <w:rtl w:val="0"/>
              </w:rPr>
            </w:r>
          </w:p>
        </w:tc>
        <w:tc>
          <w:tcPr>
            <w:shd w:fill="d9d9d9" w:val="clear"/>
          </w:tcPr>
          <w:p w:rsidR="00000000" w:rsidDel="00000000" w:rsidP="00000000" w:rsidRDefault="00000000" w:rsidRPr="00000000" w14:paraId="0000005E">
            <w:pPr>
              <w:spacing w:before="120" w:lineRule="auto"/>
              <w:ind w:hanging="2"/>
              <w:rPr>
                <w:rFonts w:ascii="Calibri" w:cs="Calibri" w:eastAsia="Calibri" w:hAnsi="Calibri"/>
                <w:color w:val="000000"/>
                <w:sz w:val="18"/>
                <w:szCs w:val="18"/>
              </w:rPr>
            </w:pPr>
            <w:r w:rsidDel="00000000" w:rsidR="00000000" w:rsidRPr="00000000">
              <w:rPr>
                <w:rtl w:val="0"/>
              </w:rPr>
            </w:r>
          </w:p>
        </w:tc>
        <w:tc>
          <w:tcPr>
            <w:shd w:fill="d9d9d9" w:val="clear"/>
          </w:tcPr>
          <w:p w:rsidR="00000000" w:rsidDel="00000000" w:rsidP="00000000" w:rsidRDefault="00000000" w:rsidRPr="00000000" w14:paraId="0000005F">
            <w:pPr>
              <w:spacing w:before="120" w:lineRule="auto"/>
              <w:ind w:hanging="2"/>
              <w:rPr>
                <w:rFonts w:ascii="Calibri" w:cs="Calibri" w:eastAsia="Calibri" w:hAnsi="Calibri"/>
                <w:color w:val="000000"/>
                <w:sz w:val="18"/>
                <w:szCs w:val="18"/>
              </w:rPr>
            </w:pPr>
            <w:r w:rsidDel="00000000" w:rsidR="00000000" w:rsidRPr="00000000">
              <w:rPr>
                <w:rtl w:val="0"/>
              </w:rPr>
            </w:r>
          </w:p>
        </w:tc>
      </w:tr>
      <w:tr>
        <w:trPr>
          <w:cantSplit w:val="0"/>
          <w:trHeight w:val="576" w:hRule="atLeast"/>
          <w:tblHeader w:val="0"/>
        </w:trPr>
        <w:tc>
          <w:tcPr/>
          <w:p w:rsidR="00000000" w:rsidDel="00000000" w:rsidP="00000000" w:rsidRDefault="00000000" w:rsidRPr="00000000" w14:paraId="00000060">
            <w:pPr>
              <w:spacing w:before="120" w:lineRule="auto"/>
              <w:ind w:hanging="2"/>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SHINE Policy </w:t>
            </w:r>
          </w:p>
        </w:tc>
        <w:tc>
          <w:tcPr/>
          <w:p w:rsidR="00000000" w:rsidDel="00000000" w:rsidP="00000000" w:rsidRDefault="00000000" w:rsidRPr="00000000" w14:paraId="00000061">
            <w:pPr>
              <w:spacing w:before="120" w:lineRule="auto"/>
              <w:ind w:hanging="2"/>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Amy Gibson </w:t>
            </w:r>
          </w:p>
        </w:tc>
        <w:tc>
          <w:tcPr/>
          <w:p w:rsidR="00000000" w:rsidDel="00000000" w:rsidP="00000000" w:rsidRDefault="00000000" w:rsidRPr="00000000" w14:paraId="00000062">
            <w:pPr>
              <w:spacing w:before="120" w:lineRule="auto"/>
              <w:ind w:hanging="2"/>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Amy G. presented the SHINE Policy, saying that every year, the board needs to reapprove the areas that we consider “high need teaching assignments.” These were identified as special education, secondary math, bilingual, science, and computer science.</w:t>
            </w:r>
          </w:p>
          <w:p w:rsidR="00000000" w:rsidDel="00000000" w:rsidP="00000000" w:rsidRDefault="00000000" w:rsidRPr="00000000" w14:paraId="00000063">
            <w:pPr>
              <w:spacing w:before="120" w:lineRule="auto"/>
              <w:ind w:hanging="2"/>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Roger said this is another opportunity where we can leverage our school testing scores to determine those areas of need.</w:t>
            </w:r>
          </w:p>
          <w:p w:rsidR="00000000" w:rsidDel="00000000" w:rsidP="00000000" w:rsidRDefault="00000000" w:rsidRPr="00000000" w14:paraId="00000064">
            <w:pPr>
              <w:spacing w:before="120" w:lineRule="auto"/>
              <w:ind w:hanging="2"/>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Roger moved to approve the SHINE Policy, Diana G. seconded the motion, all were in favor, and the motion passed. </w:t>
            </w:r>
          </w:p>
          <w:p w:rsidR="00000000" w:rsidDel="00000000" w:rsidP="00000000" w:rsidRDefault="00000000" w:rsidRPr="00000000" w14:paraId="00000065">
            <w:pPr>
              <w:spacing w:before="120" w:lineRule="auto"/>
              <w:ind w:hanging="2"/>
              <w:rPr>
                <w:rFonts w:ascii="Calibri" w:cs="Calibri" w:eastAsia="Calibri" w:hAnsi="Calibri"/>
                <w:sz w:val="18"/>
                <w:szCs w:val="18"/>
              </w:rPr>
            </w:pPr>
            <w:r w:rsidDel="00000000" w:rsidR="00000000" w:rsidRPr="00000000">
              <w:rPr>
                <w:rtl w:val="0"/>
              </w:rPr>
            </w:r>
          </w:p>
        </w:tc>
        <w:tc>
          <w:tcPr/>
          <w:p w:rsidR="00000000" w:rsidDel="00000000" w:rsidP="00000000" w:rsidRDefault="00000000" w:rsidRPr="00000000" w14:paraId="00000066">
            <w:pPr>
              <w:spacing w:before="120" w:lineRule="auto"/>
              <w:ind w:hanging="2"/>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5 min </w:t>
            </w:r>
          </w:p>
        </w:tc>
      </w:tr>
      <w:tr>
        <w:trPr>
          <w:cantSplit w:val="0"/>
          <w:trHeight w:val="576" w:hRule="atLeast"/>
          <w:tblHeader w:val="0"/>
        </w:trPr>
        <w:tc>
          <w:tcPr/>
          <w:p w:rsidR="00000000" w:rsidDel="00000000" w:rsidP="00000000" w:rsidRDefault="00000000" w:rsidRPr="00000000" w14:paraId="00000067">
            <w:pPr>
              <w:spacing w:before="120" w:lineRule="auto"/>
              <w:ind w:hanging="2"/>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GPA Learning Loft Partnership Agreement </w:t>
            </w:r>
          </w:p>
        </w:tc>
        <w:tc>
          <w:tcPr/>
          <w:p w:rsidR="00000000" w:rsidDel="00000000" w:rsidP="00000000" w:rsidRDefault="00000000" w:rsidRPr="00000000" w14:paraId="00000068">
            <w:pPr>
              <w:spacing w:before="120" w:lineRule="auto"/>
              <w:ind w:hanging="2"/>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Amy Gibson </w:t>
            </w:r>
          </w:p>
        </w:tc>
        <w:tc>
          <w:tcPr/>
          <w:p w:rsidR="00000000" w:rsidDel="00000000" w:rsidP="00000000" w:rsidRDefault="00000000" w:rsidRPr="00000000" w14:paraId="00000069">
            <w:pPr>
              <w:spacing w:before="120" w:lineRule="auto"/>
              <w:ind w:hanging="2"/>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Tabled until next meeting</w:t>
            </w:r>
          </w:p>
        </w:tc>
        <w:tc>
          <w:tcPr/>
          <w:p w:rsidR="00000000" w:rsidDel="00000000" w:rsidP="00000000" w:rsidRDefault="00000000" w:rsidRPr="00000000" w14:paraId="0000006A">
            <w:pPr>
              <w:spacing w:before="120" w:lineRule="auto"/>
              <w:ind w:hanging="2"/>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15 min </w:t>
            </w:r>
          </w:p>
        </w:tc>
      </w:tr>
      <w:tr>
        <w:trPr>
          <w:cantSplit w:val="0"/>
          <w:trHeight w:val="576" w:hRule="atLeast"/>
          <w:tblHeader w:val="0"/>
        </w:trPr>
        <w:tc>
          <w:tcPr/>
          <w:p w:rsidR="00000000" w:rsidDel="00000000" w:rsidP="00000000" w:rsidRDefault="00000000" w:rsidRPr="00000000" w14:paraId="0000006B">
            <w:pPr>
              <w:spacing w:before="120" w:lineRule="auto"/>
              <w:ind w:hanging="2"/>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PTO Policy </w:t>
            </w:r>
          </w:p>
        </w:tc>
        <w:tc>
          <w:tcPr/>
          <w:p w:rsidR="00000000" w:rsidDel="00000000" w:rsidP="00000000" w:rsidRDefault="00000000" w:rsidRPr="00000000" w14:paraId="0000006C">
            <w:pPr>
              <w:spacing w:before="120" w:lineRule="auto"/>
              <w:ind w:hanging="2"/>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Dave Armour</w:t>
            </w:r>
          </w:p>
        </w:tc>
        <w:tc>
          <w:tcPr/>
          <w:p w:rsidR="00000000" w:rsidDel="00000000" w:rsidP="00000000" w:rsidRDefault="00000000" w:rsidRPr="00000000" w14:paraId="0000006D">
            <w:pPr>
              <w:spacing w:before="120" w:lineRule="auto"/>
              <w:ind w:hanging="2"/>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Dave presented the PTO policy, which he said the board approved last year but which includes some minor changes per the state code, as well as the addition of pregnancy loss PTO. </w:t>
            </w:r>
          </w:p>
          <w:p w:rsidR="00000000" w:rsidDel="00000000" w:rsidP="00000000" w:rsidRDefault="00000000" w:rsidRPr="00000000" w14:paraId="0000006E">
            <w:pPr>
              <w:spacing w:before="120" w:lineRule="auto"/>
              <w:ind w:hanging="2"/>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Paul moved to approve the PTO Policy, Diana G. seconded, all were in favor, and the motion passed.</w:t>
            </w:r>
          </w:p>
        </w:tc>
        <w:tc>
          <w:tcPr/>
          <w:p w:rsidR="00000000" w:rsidDel="00000000" w:rsidP="00000000" w:rsidRDefault="00000000" w:rsidRPr="00000000" w14:paraId="0000006F">
            <w:pPr>
              <w:spacing w:before="120" w:lineRule="auto"/>
              <w:ind w:hanging="2"/>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10 min </w:t>
            </w:r>
          </w:p>
        </w:tc>
      </w:tr>
      <w:tr>
        <w:trPr>
          <w:cantSplit w:val="0"/>
          <w:trHeight w:val="576" w:hRule="atLeast"/>
          <w:tblHeader w:val="0"/>
        </w:trPr>
        <w:tc>
          <w:tcPr/>
          <w:p w:rsidR="00000000" w:rsidDel="00000000" w:rsidP="00000000" w:rsidRDefault="00000000" w:rsidRPr="00000000" w14:paraId="00000070">
            <w:pPr>
              <w:spacing w:before="120" w:lineRule="auto"/>
              <w:ind w:hanging="2"/>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TSSA Plan Approval </w:t>
            </w:r>
          </w:p>
        </w:tc>
        <w:tc>
          <w:tcPr/>
          <w:p w:rsidR="00000000" w:rsidDel="00000000" w:rsidP="00000000" w:rsidRDefault="00000000" w:rsidRPr="00000000" w14:paraId="00000071">
            <w:pPr>
              <w:spacing w:before="120" w:lineRule="auto"/>
              <w:ind w:hanging="2"/>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Dave Armour</w:t>
            </w:r>
          </w:p>
        </w:tc>
        <w:tc>
          <w:tcPr/>
          <w:p w:rsidR="00000000" w:rsidDel="00000000" w:rsidP="00000000" w:rsidRDefault="00000000" w:rsidRPr="00000000" w14:paraId="00000072">
            <w:pPr>
              <w:spacing w:before="120" w:lineRule="auto"/>
              <w:ind w:hanging="2"/>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Dave presented the TSSA Plan, saying that many strategies and activities are similar to last year’s plan; however, two things that are different are the return of parent engagement home visits and after-school program and summer program academic support.</w:t>
            </w:r>
          </w:p>
          <w:p w:rsidR="00000000" w:rsidDel="00000000" w:rsidP="00000000" w:rsidRDefault="00000000" w:rsidRPr="00000000" w14:paraId="00000073">
            <w:pPr>
              <w:spacing w:before="120" w:lineRule="auto"/>
              <w:ind w:hanging="2"/>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Jessica moved to approve the TSSA Plan, Paul seconded, all were in favor, and the motion passed.</w:t>
            </w:r>
          </w:p>
          <w:p w:rsidR="00000000" w:rsidDel="00000000" w:rsidP="00000000" w:rsidRDefault="00000000" w:rsidRPr="00000000" w14:paraId="00000074">
            <w:pPr>
              <w:spacing w:before="120" w:lineRule="auto"/>
              <w:ind w:hanging="2"/>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In closing, Michael expressed gratitude to the board for civil, rational, and structured discourse, and he gave kudos to the staff for a really great year.</w:t>
            </w:r>
          </w:p>
          <w:p w:rsidR="00000000" w:rsidDel="00000000" w:rsidP="00000000" w:rsidRDefault="00000000" w:rsidRPr="00000000" w14:paraId="00000075">
            <w:pPr>
              <w:spacing w:before="120" w:lineRule="auto"/>
              <w:ind w:hanging="2"/>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Roger motioned to adjourn, Diana G. seconded, and votes went as follows: Diana G. - yes, Diana S. - yes, Jessica - yes, Roger - yes, Paul - yes. </w:t>
            </w:r>
          </w:p>
          <w:p w:rsidR="00000000" w:rsidDel="00000000" w:rsidP="00000000" w:rsidRDefault="00000000" w:rsidRPr="00000000" w14:paraId="00000076">
            <w:pPr>
              <w:spacing w:before="120" w:lineRule="auto"/>
              <w:ind w:hanging="2"/>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Meeting adjourned at 7:51 p.m.</w:t>
            </w:r>
          </w:p>
        </w:tc>
        <w:tc>
          <w:tcPr/>
          <w:p w:rsidR="00000000" w:rsidDel="00000000" w:rsidP="00000000" w:rsidRDefault="00000000" w:rsidRPr="00000000" w14:paraId="00000077">
            <w:pPr>
              <w:spacing w:before="120" w:lineRule="auto"/>
              <w:ind w:hanging="2"/>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5 min </w:t>
            </w:r>
          </w:p>
        </w:tc>
      </w:tr>
      <w:tr>
        <w:trPr>
          <w:cantSplit w:val="0"/>
          <w:trHeight w:val="530" w:hRule="atLeast"/>
          <w:tblHeader w:val="0"/>
        </w:trPr>
        <w:tc>
          <w:tcPr>
            <w:shd w:fill="cccccc" w:val="clear"/>
          </w:tcPr>
          <w:p w:rsidR="00000000" w:rsidDel="00000000" w:rsidP="00000000" w:rsidRDefault="00000000" w:rsidRPr="00000000" w14:paraId="00000078">
            <w:pPr>
              <w:spacing w:before="120" w:lineRule="auto"/>
              <w:ind w:hanging="2"/>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Discussion: </w:t>
            </w:r>
            <w:r w:rsidDel="00000000" w:rsidR="00000000" w:rsidRPr="00000000">
              <w:rPr>
                <w:rFonts w:ascii="Calibri" w:cs="Calibri" w:eastAsia="Calibri" w:hAnsi="Calibri"/>
                <w:sz w:val="18"/>
                <w:szCs w:val="18"/>
                <w:rtl w:val="0"/>
              </w:rPr>
              <w:t xml:space="preserve">Executive Session:  In accordance with </w:t>
            </w:r>
            <w:hyperlink r:id="rId8">
              <w:r w:rsidDel="00000000" w:rsidR="00000000" w:rsidRPr="00000000">
                <w:rPr>
                  <w:rFonts w:ascii="Calibri" w:cs="Calibri" w:eastAsia="Calibri" w:hAnsi="Calibri"/>
                  <w:color w:val="1155cc"/>
                  <w:sz w:val="18"/>
                  <w:szCs w:val="18"/>
                  <w:u w:val="single"/>
                  <w:rtl w:val="0"/>
                </w:rPr>
                <w:t xml:space="preserve">UCA 52-4-205</w:t>
              </w:r>
            </w:hyperlink>
            <w:r w:rsidDel="00000000" w:rsidR="00000000" w:rsidRPr="00000000">
              <w:rPr>
                <w:rFonts w:ascii="Calibri" w:cs="Calibri" w:eastAsia="Calibri" w:hAnsi="Calibri"/>
                <w:sz w:val="18"/>
                <w:szCs w:val="18"/>
                <w:rtl w:val="0"/>
              </w:rPr>
              <w:t xml:space="preserve"> (for one or more of the following purposes): to discuss the character, professional competence, or physical or mental health of an individual.</w:t>
            </w:r>
          </w:p>
        </w:tc>
        <w:tc>
          <w:tcPr>
            <w:shd w:fill="cccccc" w:val="clear"/>
          </w:tcPr>
          <w:p w:rsidR="00000000" w:rsidDel="00000000" w:rsidP="00000000" w:rsidRDefault="00000000" w:rsidRPr="00000000" w14:paraId="00000079">
            <w:pPr>
              <w:spacing w:before="120" w:lineRule="auto"/>
              <w:ind w:hanging="2"/>
              <w:rPr>
                <w:rFonts w:ascii="Calibri" w:cs="Calibri" w:eastAsia="Calibri" w:hAnsi="Calibri"/>
                <w:sz w:val="18"/>
                <w:szCs w:val="18"/>
              </w:rPr>
            </w:pPr>
            <w:r w:rsidDel="00000000" w:rsidR="00000000" w:rsidRPr="00000000">
              <w:rPr>
                <w:rtl w:val="0"/>
              </w:rPr>
            </w:r>
          </w:p>
        </w:tc>
        <w:tc>
          <w:tcPr>
            <w:shd w:fill="cccccc" w:val="clear"/>
          </w:tcPr>
          <w:p w:rsidR="00000000" w:rsidDel="00000000" w:rsidP="00000000" w:rsidRDefault="00000000" w:rsidRPr="00000000" w14:paraId="0000007A">
            <w:pPr>
              <w:spacing w:before="120" w:lineRule="auto"/>
              <w:ind w:hanging="2"/>
              <w:rPr>
                <w:rFonts w:ascii="Calibri" w:cs="Calibri" w:eastAsia="Calibri" w:hAnsi="Calibri"/>
                <w:sz w:val="18"/>
                <w:szCs w:val="18"/>
              </w:rPr>
            </w:pPr>
            <w:r w:rsidDel="00000000" w:rsidR="00000000" w:rsidRPr="00000000">
              <w:rPr>
                <w:rtl w:val="0"/>
              </w:rPr>
            </w:r>
          </w:p>
        </w:tc>
        <w:tc>
          <w:tcPr>
            <w:shd w:fill="cccccc" w:val="clear"/>
          </w:tcPr>
          <w:p w:rsidR="00000000" w:rsidDel="00000000" w:rsidP="00000000" w:rsidRDefault="00000000" w:rsidRPr="00000000" w14:paraId="0000007B">
            <w:pPr>
              <w:spacing w:before="120" w:lineRule="auto"/>
              <w:ind w:hanging="2"/>
              <w:rPr>
                <w:rFonts w:ascii="Calibri" w:cs="Calibri" w:eastAsia="Calibri" w:hAnsi="Calibri"/>
                <w:sz w:val="18"/>
                <w:szCs w:val="18"/>
              </w:rPr>
            </w:pPr>
            <w:r w:rsidDel="00000000" w:rsidR="00000000" w:rsidRPr="00000000">
              <w:rPr>
                <w:rtl w:val="0"/>
              </w:rPr>
            </w:r>
          </w:p>
        </w:tc>
      </w:tr>
      <w:tr>
        <w:trPr>
          <w:cantSplit w:val="0"/>
          <w:trHeight w:val="530" w:hRule="atLeast"/>
          <w:tblHeader w:val="0"/>
        </w:trPr>
        <w:tc>
          <w:tcPr>
            <w:shd w:fill="ffffff" w:val="clear"/>
          </w:tcPr>
          <w:p w:rsidR="00000000" w:rsidDel="00000000" w:rsidP="00000000" w:rsidRDefault="00000000" w:rsidRPr="00000000" w14:paraId="0000007C">
            <w:pPr>
              <w:spacing w:before="120" w:lineRule="auto"/>
              <w:ind w:hanging="2"/>
              <w:rPr>
                <w:rFonts w:ascii="Calibri" w:cs="Calibri" w:eastAsia="Calibri" w:hAnsi="Calibri"/>
                <w:sz w:val="18"/>
                <w:szCs w:val="18"/>
              </w:rPr>
            </w:pPr>
            <w:r w:rsidDel="00000000" w:rsidR="00000000" w:rsidRPr="00000000">
              <w:rPr>
                <w:rtl w:val="0"/>
              </w:rPr>
            </w:r>
          </w:p>
        </w:tc>
        <w:tc>
          <w:tcPr>
            <w:shd w:fill="ffffff" w:val="clear"/>
          </w:tcPr>
          <w:p w:rsidR="00000000" w:rsidDel="00000000" w:rsidP="00000000" w:rsidRDefault="00000000" w:rsidRPr="00000000" w14:paraId="0000007D">
            <w:pPr>
              <w:spacing w:before="120" w:lineRule="auto"/>
              <w:ind w:hanging="2"/>
              <w:rPr>
                <w:rFonts w:ascii="Calibri" w:cs="Calibri" w:eastAsia="Calibri" w:hAnsi="Calibri"/>
                <w:sz w:val="18"/>
                <w:szCs w:val="18"/>
              </w:rPr>
            </w:pPr>
            <w:r w:rsidDel="00000000" w:rsidR="00000000" w:rsidRPr="00000000">
              <w:rPr>
                <w:rtl w:val="0"/>
              </w:rPr>
            </w:r>
          </w:p>
        </w:tc>
        <w:tc>
          <w:tcPr>
            <w:shd w:fill="ffffff" w:val="clear"/>
          </w:tcPr>
          <w:p w:rsidR="00000000" w:rsidDel="00000000" w:rsidP="00000000" w:rsidRDefault="00000000" w:rsidRPr="00000000" w14:paraId="0000007E">
            <w:pPr>
              <w:spacing w:before="120" w:lineRule="auto"/>
              <w:ind w:hanging="2"/>
              <w:rPr>
                <w:rFonts w:ascii="Calibri" w:cs="Calibri" w:eastAsia="Calibri" w:hAnsi="Calibri"/>
                <w:sz w:val="18"/>
                <w:szCs w:val="18"/>
              </w:rPr>
            </w:pPr>
            <w:r w:rsidDel="00000000" w:rsidR="00000000" w:rsidRPr="00000000">
              <w:rPr>
                <w:rtl w:val="0"/>
              </w:rPr>
            </w:r>
          </w:p>
        </w:tc>
        <w:tc>
          <w:tcPr>
            <w:shd w:fill="ffffff" w:val="clear"/>
          </w:tcPr>
          <w:p w:rsidR="00000000" w:rsidDel="00000000" w:rsidP="00000000" w:rsidRDefault="00000000" w:rsidRPr="00000000" w14:paraId="0000007F">
            <w:pPr>
              <w:spacing w:before="120" w:lineRule="auto"/>
              <w:ind w:hanging="2"/>
              <w:rPr>
                <w:rFonts w:ascii="Calibri" w:cs="Calibri" w:eastAsia="Calibri" w:hAnsi="Calibri"/>
                <w:sz w:val="18"/>
                <w:szCs w:val="18"/>
              </w:rPr>
            </w:pPr>
            <w:r w:rsidDel="00000000" w:rsidR="00000000" w:rsidRPr="00000000">
              <w:rPr>
                <w:rtl w:val="0"/>
              </w:rPr>
            </w:r>
          </w:p>
        </w:tc>
      </w:tr>
    </w:tbl>
    <w:p w:rsidR="00000000" w:rsidDel="00000000" w:rsidP="00000000" w:rsidRDefault="00000000" w:rsidRPr="00000000" w14:paraId="00000080">
      <w:pPr>
        <w:ind w:left="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81">
      <w:pPr>
        <w:ind w:left="-63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82">
      <w:pPr>
        <w:ind w:left="72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83">
      <w:pPr>
        <w:ind w:left="-630" w:firstLine="0"/>
        <w:rPr>
          <w:rFonts w:ascii="Calibri" w:cs="Calibri" w:eastAsia="Calibri" w:hAnsi="Calibri"/>
          <w:b w:val="1"/>
          <w:bCs w:val="1"/>
        </w:rPr>
      </w:pPr>
      <w:r w:rsidDel="00000000" w:rsidR="00000000" w:rsidRPr="00000000">
        <w:rPr>
          <w:rFonts w:ascii="Calibri" w:cs="Calibri" w:eastAsia="Calibri" w:hAnsi="Calibri"/>
          <w:b w:val="1"/>
          <w:bCs w:val="1"/>
          <w:rtl w:val="0"/>
        </w:rPr>
        <w:t xml:space="preserve">         Rules of Procedures: </w:t>
      </w:r>
    </w:p>
    <w:p w:rsidR="00000000" w:rsidDel="00000000" w:rsidP="00000000" w:rsidRDefault="00000000" w:rsidRPr="00000000" w14:paraId="00000084">
      <w:pPr>
        <w:ind w:left="720" w:firstLine="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85">
      <w:pPr>
        <w:numPr>
          <w:ilvl w:val="0"/>
          <w:numId w:val="1"/>
        </w:numPr>
        <w:tabs>
          <w:tab w:val="left" w:leader="none" w:pos="1080"/>
        </w:tabs>
        <w:spacing w:before="1" w:lineRule="auto"/>
        <w:ind w:left="1080" w:right="388" w:hanging="360"/>
        <w:rPr>
          <w:rFonts w:ascii="Arial" w:cs="Arial" w:eastAsia="Arial" w:hAnsi="Arial"/>
          <w:sz w:val="22"/>
          <w:szCs w:val="22"/>
        </w:rPr>
      </w:pPr>
      <w:r w:rsidDel="00000000" w:rsidR="00000000" w:rsidRPr="00000000">
        <w:rPr>
          <w:rFonts w:ascii="Calibri" w:cs="Calibri" w:eastAsia="Calibri" w:hAnsi="Calibri"/>
          <w:sz w:val="22"/>
          <w:szCs w:val="22"/>
          <w:rtl w:val="0"/>
        </w:rPr>
        <w:t xml:space="preserve">All meetings of the Governing Board are open to the public unless properly closed in accordance with Utah law.</w:t>
      </w:r>
      <w:r w:rsidDel="00000000" w:rsidR="00000000" w:rsidRPr="00000000">
        <w:rPr>
          <w:rtl w:val="0"/>
        </w:rPr>
      </w:r>
    </w:p>
    <w:p w:rsidR="00000000" w:rsidDel="00000000" w:rsidP="00000000" w:rsidRDefault="00000000" w:rsidRPr="00000000" w14:paraId="00000086">
      <w:pPr>
        <w:numPr>
          <w:ilvl w:val="0"/>
          <w:numId w:val="1"/>
        </w:numPr>
        <w:tabs>
          <w:tab w:val="left" w:leader="none" w:pos="1080"/>
        </w:tabs>
        <w:spacing w:before="1" w:lineRule="auto"/>
        <w:ind w:left="1080" w:right="404" w:hanging="360"/>
        <w:rPr>
          <w:rFonts w:ascii="Arial" w:cs="Arial" w:eastAsia="Arial" w:hAnsi="Arial"/>
          <w:sz w:val="22"/>
          <w:szCs w:val="22"/>
        </w:rPr>
      </w:pPr>
      <w:r w:rsidDel="00000000" w:rsidR="00000000" w:rsidRPr="00000000">
        <w:rPr>
          <w:rFonts w:ascii="Calibri" w:cs="Calibri" w:eastAsia="Calibri" w:hAnsi="Calibri"/>
          <w:sz w:val="22"/>
          <w:szCs w:val="22"/>
          <w:rtl w:val="0"/>
        </w:rPr>
        <w:t xml:space="preserve">Meeting agendas and draft minutes of the prior meeting will be provided to Board members at least 24 hours in advance. Agendas will be posted on the Utah Public Notice Website, the school website, and made available at the school’s main office. Agendas will include the meeting date, time, and location. If School Land Trust matters are on the agenda, the agenda will be posted at least one week in advance.</w:t>
      </w:r>
      <w:r w:rsidDel="00000000" w:rsidR="00000000" w:rsidRPr="00000000">
        <w:rPr>
          <w:rtl w:val="0"/>
        </w:rPr>
      </w:r>
    </w:p>
    <w:p w:rsidR="00000000" w:rsidDel="00000000" w:rsidP="00000000" w:rsidRDefault="00000000" w:rsidRPr="00000000" w14:paraId="00000087">
      <w:pPr>
        <w:numPr>
          <w:ilvl w:val="0"/>
          <w:numId w:val="1"/>
        </w:numPr>
        <w:tabs>
          <w:tab w:val="left" w:leader="none" w:pos="1080"/>
        </w:tabs>
        <w:spacing w:before="5" w:lineRule="auto"/>
        <w:ind w:left="1080" w:right="372" w:hanging="360"/>
        <w:rPr>
          <w:rFonts w:ascii="Arial" w:cs="Arial" w:eastAsia="Arial" w:hAnsi="Arial"/>
          <w:sz w:val="22"/>
          <w:szCs w:val="22"/>
        </w:rPr>
      </w:pPr>
      <w:r w:rsidDel="00000000" w:rsidR="00000000" w:rsidRPr="00000000">
        <w:rPr>
          <w:rFonts w:ascii="Calibri" w:cs="Calibri" w:eastAsia="Calibri" w:hAnsi="Calibri"/>
          <w:sz w:val="22"/>
          <w:szCs w:val="22"/>
          <w:rtl w:val="0"/>
        </w:rPr>
        <w:t xml:space="preserve">The Board may conduct meetings electronically in accordance with </w:t>
      </w:r>
      <w:hyperlink r:id="rId9">
        <w:r w:rsidDel="00000000" w:rsidR="00000000" w:rsidRPr="00000000">
          <w:rPr>
            <w:rFonts w:ascii="Calibri" w:cs="Calibri" w:eastAsia="Calibri" w:hAnsi="Calibri"/>
            <w:color w:val="1154cc"/>
            <w:sz w:val="22"/>
            <w:szCs w:val="22"/>
            <w:u w:val="single"/>
            <w:rtl w:val="0"/>
          </w:rPr>
          <w:t xml:space="preserve">Utah Code §52-4-207</w:t>
        </w:r>
      </w:hyperlink>
      <w:r w:rsidDel="00000000" w:rsidR="00000000" w:rsidRPr="00000000">
        <w:rPr>
          <w:rFonts w:ascii="Calibri" w:cs="Calibri" w:eastAsia="Calibri" w:hAnsi="Calibri"/>
          <w:sz w:val="22"/>
          <w:szCs w:val="22"/>
          <w:rtl w:val="0"/>
        </w:rPr>
        <w:t xml:space="preserve">. Notice of electronic meetings will include instructions for public access. Meetings may be held without an anchor location if all members attend electronically and no written request for an anchor location is received at least 12 hours prior to the meeting.</w:t>
      </w:r>
      <w:r w:rsidDel="00000000" w:rsidR="00000000" w:rsidRPr="00000000">
        <w:rPr>
          <w:rtl w:val="0"/>
        </w:rPr>
      </w:r>
    </w:p>
    <w:p w:rsidR="00000000" w:rsidDel="00000000" w:rsidP="00000000" w:rsidRDefault="00000000" w:rsidRPr="00000000" w14:paraId="00000088">
      <w:pPr>
        <w:numPr>
          <w:ilvl w:val="0"/>
          <w:numId w:val="1"/>
        </w:numPr>
        <w:tabs>
          <w:tab w:val="left" w:leader="none" w:pos="1080"/>
        </w:tabs>
        <w:spacing w:before="4" w:lineRule="auto"/>
        <w:ind w:left="1080" w:right="967" w:hanging="360"/>
        <w:rPr>
          <w:rFonts w:ascii="Arial" w:cs="Arial" w:eastAsia="Arial" w:hAnsi="Arial"/>
          <w:sz w:val="22"/>
          <w:szCs w:val="22"/>
        </w:rPr>
      </w:pPr>
      <w:r w:rsidDel="00000000" w:rsidR="00000000" w:rsidRPr="00000000">
        <w:rPr>
          <w:rFonts w:ascii="Calibri" w:cs="Calibri" w:eastAsia="Calibri" w:hAnsi="Calibri"/>
          <w:sz w:val="22"/>
          <w:szCs w:val="22"/>
          <w:rtl w:val="0"/>
        </w:rPr>
        <w:t xml:space="preserve">Minutes will be kept for all meetings and prepared in draft format for approval at the next scheduled meeting.</w:t>
      </w:r>
      <w:r w:rsidDel="00000000" w:rsidR="00000000" w:rsidRPr="00000000">
        <w:rPr>
          <w:rtl w:val="0"/>
        </w:rPr>
      </w:r>
    </w:p>
    <w:p w:rsidR="00000000" w:rsidDel="00000000" w:rsidP="00000000" w:rsidRDefault="00000000" w:rsidRPr="00000000" w14:paraId="00000089">
      <w:pPr>
        <w:numPr>
          <w:ilvl w:val="0"/>
          <w:numId w:val="1"/>
        </w:numPr>
        <w:tabs>
          <w:tab w:val="left" w:leader="none" w:pos="1080"/>
        </w:tabs>
        <w:spacing w:before="2" w:lineRule="auto"/>
        <w:ind w:left="1080" w:right="377" w:hanging="360"/>
        <w:rPr>
          <w:rFonts w:ascii="Arial" w:cs="Arial" w:eastAsia="Arial" w:hAnsi="Arial"/>
          <w:sz w:val="22"/>
          <w:szCs w:val="22"/>
        </w:rPr>
      </w:pPr>
      <w:r w:rsidDel="00000000" w:rsidR="00000000" w:rsidRPr="00000000">
        <w:rPr>
          <w:rFonts w:ascii="Calibri" w:cs="Calibri" w:eastAsia="Calibri" w:hAnsi="Calibri"/>
          <w:sz w:val="22"/>
          <w:szCs w:val="22"/>
          <w:rtl w:val="0"/>
        </w:rPr>
        <w:t xml:space="preserve">The Board will prepare a timeline for the school year that includes due dates for required reporting and other activities or responsibilities assumed by the Board. This timeline assists with agenda planning to ensure Board responsibilities are completed in a timely manner.</w:t>
      </w:r>
      <w:r w:rsidDel="00000000" w:rsidR="00000000" w:rsidRPr="00000000">
        <w:rPr>
          <w:rtl w:val="0"/>
        </w:rPr>
      </w:r>
    </w:p>
    <w:p w:rsidR="00000000" w:rsidDel="00000000" w:rsidP="00000000" w:rsidRDefault="00000000" w:rsidRPr="00000000" w14:paraId="0000008A">
      <w:pPr>
        <w:numPr>
          <w:ilvl w:val="0"/>
          <w:numId w:val="1"/>
        </w:numPr>
        <w:tabs>
          <w:tab w:val="left" w:leader="none" w:pos="1080"/>
        </w:tabs>
        <w:spacing w:before="3" w:lineRule="auto"/>
        <w:ind w:left="1080" w:right="502" w:hanging="360"/>
        <w:rPr>
          <w:rFonts w:ascii="Arial" w:cs="Arial" w:eastAsia="Arial" w:hAnsi="Arial"/>
          <w:sz w:val="22"/>
          <w:szCs w:val="22"/>
        </w:rPr>
      </w:pPr>
      <w:r w:rsidDel="00000000" w:rsidR="00000000" w:rsidRPr="00000000">
        <w:rPr>
          <w:rFonts w:ascii="Calibri" w:cs="Calibri" w:eastAsia="Calibri" w:hAnsi="Calibri"/>
          <w:sz w:val="22"/>
          <w:szCs w:val="22"/>
          <w:rtl w:val="0"/>
        </w:rPr>
        <w:t xml:space="preserve">The Governing Board consists of the Board members of Gateway Preparatory Academy and the School Director. The Board maintains a two-parent majority (5 of 7 members).</w:t>
      </w:r>
      <w:r w:rsidDel="00000000" w:rsidR="00000000" w:rsidRPr="00000000">
        <w:rPr>
          <w:rtl w:val="0"/>
        </w:rPr>
      </w:r>
    </w:p>
    <w:p w:rsidR="00000000" w:rsidDel="00000000" w:rsidP="00000000" w:rsidRDefault="00000000" w:rsidRPr="00000000" w14:paraId="0000008B">
      <w:pPr>
        <w:numPr>
          <w:ilvl w:val="0"/>
          <w:numId w:val="1"/>
        </w:numPr>
        <w:tabs>
          <w:tab w:val="left" w:leader="none" w:pos="1080"/>
        </w:tabs>
        <w:spacing w:before="2" w:lineRule="auto"/>
        <w:ind w:left="1080" w:right="575" w:hanging="360"/>
        <w:rPr>
          <w:rFonts w:ascii="Arial" w:cs="Arial" w:eastAsia="Arial" w:hAnsi="Arial"/>
          <w:sz w:val="22"/>
          <w:szCs w:val="22"/>
        </w:rPr>
      </w:pPr>
      <w:r w:rsidDel="00000000" w:rsidR="00000000" w:rsidRPr="00000000">
        <w:rPr>
          <w:rFonts w:ascii="Calibri" w:cs="Calibri" w:eastAsia="Calibri" w:hAnsi="Calibri"/>
          <w:sz w:val="22"/>
          <w:szCs w:val="22"/>
          <w:rtl w:val="0"/>
        </w:rPr>
        <w:t xml:space="preserve">The Board Chair conducts meetings, assigns tasks, and requests reports on those assignments. In the absence of the Chair, the Vice-Chair conducts the meeting.</w:t>
      </w:r>
      <w:r w:rsidDel="00000000" w:rsidR="00000000" w:rsidRPr="00000000">
        <w:rPr>
          <w:rtl w:val="0"/>
        </w:rPr>
      </w:r>
    </w:p>
    <w:p w:rsidR="00000000" w:rsidDel="00000000" w:rsidP="00000000" w:rsidRDefault="00000000" w:rsidRPr="00000000" w14:paraId="0000008C">
      <w:pPr>
        <w:numPr>
          <w:ilvl w:val="0"/>
          <w:numId w:val="1"/>
        </w:numPr>
        <w:tabs>
          <w:tab w:val="left" w:leader="none" w:pos="1080"/>
        </w:tabs>
        <w:spacing w:before="2" w:lineRule="auto"/>
        <w:ind w:left="1080" w:right="856" w:hanging="360"/>
        <w:rPr>
          <w:rFonts w:ascii="Arial" w:cs="Arial" w:eastAsia="Arial" w:hAnsi="Arial"/>
          <w:sz w:val="22"/>
          <w:szCs w:val="22"/>
        </w:rPr>
      </w:pPr>
      <w:r w:rsidDel="00000000" w:rsidR="00000000" w:rsidRPr="00000000">
        <w:rPr>
          <w:rFonts w:ascii="Calibri" w:cs="Calibri" w:eastAsia="Calibri" w:hAnsi="Calibri"/>
          <w:sz w:val="22"/>
          <w:szCs w:val="22"/>
          <w:rtl w:val="0"/>
        </w:rPr>
        <w:t xml:space="preserve">A quorum is required to conduct official business. A quorum consists of a majority of Board members.</w:t>
      </w:r>
      <w:r w:rsidDel="00000000" w:rsidR="00000000" w:rsidRPr="00000000">
        <w:rPr>
          <w:rtl w:val="0"/>
        </w:rPr>
      </w:r>
    </w:p>
    <w:p w:rsidR="00000000" w:rsidDel="00000000" w:rsidP="00000000" w:rsidRDefault="00000000" w:rsidRPr="00000000" w14:paraId="0000008D">
      <w:pPr>
        <w:numPr>
          <w:ilvl w:val="0"/>
          <w:numId w:val="1"/>
        </w:numPr>
        <w:tabs>
          <w:tab w:val="left" w:leader="none" w:pos="1080"/>
        </w:tabs>
        <w:spacing w:before="2" w:lineRule="auto"/>
        <w:ind w:left="1080" w:right="928" w:hanging="360"/>
        <w:rPr>
          <w:rFonts w:ascii="Arial" w:cs="Arial" w:eastAsia="Arial" w:hAnsi="Arial"/>
          <w:sz w:val="22"/>
          <w:szCs w:val="22"/>
        </w:rPr>
      </w:pPr>
      <w:r w:rsidDel="00000000" w:rsidR="00000000" w:rsidRPr="00000000">
        <w:rPr>
          <w:rFonts w:ascii="Calibri" w:cs="Calibri" w:eastAsia="Calibri" w:hAnsi="Calibri"/>
          <w:sz w:val="22"/>
          <w:szCs w:val="22"/>
          <w:rtl w:val="0"/>
        </w:rPr>
        <w:t xml:space="preserve">Board members complete a Conflict-of-Interest disclosure annually and follow the school’s Conflict of Interest Policy.</w:t>
      </w:r>
      <w:r w:rsidDel="00000000" w:rsidR="00000000" w:rsidRPr="00000000">
        <w:rPr>
          <w:rtl w:val="0"/>
        </w:rPr>
      </w:r>
    </w:p>
    <w:p w:rsidR="00000000" w:rsidDel="00000000" w:rsidP="00000000" w:rsidRDefault="00000000" w:rsidRPr="00000000" w14:paraId="0000008E">
      <w:pPr>
        <w:numPr>
          <w:ilvl w:val="0"/>
          <w:numId w:val="1"/>
        </w:numPr>
        <w:tabs>
          <w:tab w:val="left" w:leader="none" w:pos="1080"/>
        </w:tabs>
        <w:spacing w:before="2" w:lineRule="auto"/>
        <w:ind w:left="1080" w:right="522" w:hanging="360"/>
        <w:rPr>
          <w:rFonts w:ascii="Arial" w:cs="Arial" w:eastAsia="Arial" w:hAnsi="Arial"/>
          <w:sz w:val="22"/>
          <w:szCs w:val="22"/>
        </w:rPr>
      </w:pPr>
      <w:r w:rsidDel="00000000" w:rsidR="00000000" w:rsidRPr="00000000">
        <w:rPr>
          <w:rFonts w:ascii="Calibri" w:cs="Calibri" w:eastAsia="Calibri" w:hAnsi="Calibri"/>
          <w:sz w:val="22"/>
          <w:szCs w:val="22"/>
          <w:rtl w:val="0"/>
        </w:rPr>
        <w:t xml:space="preserve">Meetings shall be conducted and action taken according to simplified parliamentary procedure as required in </w:t>
      </w:r>
      <w:hyperlink r:id="rId10">
        <w:r w:rsidDel="00000000" w:rsidR="00000000" w:rsidRPr="00000000">
          <w:rPr>
            <w:rFonts w:ascii="Calibri" w:cs="Calibri" w:eastAsia="Calibri" w:hAnsi="Calibri"/>
            <w:color w:val="1154cc"/>
            <w:sz w:val="22"/>
            <w:szCs w:val="22"/>
            <w:u w:val="single"/>
            <w:rtl w:val="0"/>
          </w:rPr>
          <w:t xml:space="preserve">Utah Code 53G-7-1203(10)</w:t>
        </w:r>
      </w:hyperlink>
      <w:r w:rsidDel="00000000" w:rsidR="00000000" w:rsidRPr="00000000">
        <w:rPr>
          <w:rFonts w:ascii="Calibri" w:cs="Calibri" w:eastAsia="Calibri" w:hAnsi="Calibri"/>
          <w:sz w:val="22"/>
          <w:szCs w:val="22"/>
          <w:rtl w:val="0"/>
        </w:rPr>
        <w:t xml:space="preserve">. Board actions are taken by motion and vote, with motions and votes recorded in the minutes.</w:t>
      </w:r>
      <w:r w:rsidDel="00000000" w:rsidR="00000000" w:rsidRPr="00000000">
        <w:rPr>
          <w:rtl w:val="0"/>
        </w:rPr>
      </w:r>
    </w:p>
    <w:p w:rsidR="00000000" w:rsidDel="00000000" w:rsidP="00000000" w:rsidRDefault="00000000" w:rsidRPr="00000000" w14:paraId="0000008F">
      <w:pPr>
        <w:numPr>
          <w:ilvl w:val="0"/>
          <w:numId w:val="1"/>
        </w:numPr>
        <w:tabs>
          <w:tab w:val="left" w:leader="none" w:pos="1079"/>
        </w:tabs>
        <w:spacing w:before="3" w:lineRule="auto"/>
        <w:ind w:left="1079" w:hanging="359.00000000000006"/>
        <w:rPr>
          <w:rFonts w:ascii="Arial" w:cs="Arial" w:eastAsia="Arial" w:hAnsi="Arial"/>
          <w:sz w:val="22"/>
          <w:szCs w:val="22"/>
        </w:rPr>
      </w:pPr>
      <w:r w:rsidDel="00000000" w:rsidR="00000000" w:rsidRPr="00000000">
        <w:rPr>
          <w:rFonts w:ascii="Calibri" w:cs="Calibri" w:eastAsia="Calibri" w:hAnsi="Calibri"/>
          <w:sz w:val="22"/>
          <w:szCs w:val="22"/>
          <w:rtl w:val="0"/>
        </w:rPr>
        <w:t xml:space="preserve">Public Comment Procedures:</w:t>
      </w:r>
      <w:r w:rsidDel="00000000" w:rsidR="00000000" w:rsidRPr="00000000">
        <w:rPr>
          <w:rtl w:val="0"/>
        </w:rPr>
      </w:r>
    </w:p>
    <w:p w:rsidR="00000000" w:rsidDel="00000000" w:rsidP="00000000" w:rsidRDefault="00000000" w:rsidRPr="00000000" w14:paraId="00000090">
      <w:pPr>
        <w:numPr>
          <w:ilvl w:val="1"/>
          <w:numId w:val="1"/>
        </w:numPr>
        <w:tabs>
          <w:tab w:val="left" w:leader="none" w:pos="1799"/>
        </w:tabs>
        <w:spacing w:before="1" w:lineRule="auto"/>
        <w:ind w:left="1799" w:hanging="359.00000000000006"/>
        <w:rPr>
          <w:rFonts w:ascii="Arial" w:cs="Arial" w:eastAsia="Arial" w:hAnsi="Arial"/>
          <w:sz w:val="22"/>
          <w:szCs w:val="22"/>
        </w:rPr>
      </w:pPr>
      <w:r w:rsidDel="00000000" w:rsidR="00000000" w:rsidRPr="00000000">
        <w:rPr>
          <w:rFonts w:ascii="Calibri" w:cs="Calibri" w:eastAsia="Calibri" w:hAnsi="Calibri"/>
          <w:sz w:val="22"/>
          <w:szCs w:val="22"/>
          <w:rtl w:val="0"/>
        </w:rPr>
        <w:t xml:space="preserve">Comments are limited to 3 minutes per individual.</w:t>
      </w:r>
      <w:r w:rsidDel="00000000" w:rsidR="00000000" w:rsidRPr="00000000">
        <w:rPr>
          <w:rtl w:val="0"/>
        </w:rPr>
      </w:r>
    </w:p>
    <w:p w:rsidR="00000000" w:rsidDel="00000000" w:rsidP="00000000" w:rsidRDefault="00000000" w:rsidRPr="00000000" w14:paraId="00000091">
      <w:pPr>
        <w:numPr>
          <w:ilvl w:val="1"/>
          <w:numId w:val="1"/>
        </w:numPr>
        <w:tabs>
          <w:tab w:val="left" w:leader="none" w:pos="1799"/>
        </w:tabs>
        <w:spacing w:before="1" w:lineRule="auto"/>
        <w:ind w:left="1799" w:hanging="359.00000000000006"/>
        <w:rPr>
          <w:rFonts w:ascii="Arial" w:cs="Arial" w:eastAsia="Arial" w:hAnsi="Arial"/>
          <w:sz w:val="22"/>
          <w:szCs w:val="22"/>
        </w:rPr>
      </w:pPr>
      <w:r w:rsidDel="00000000" w:rsidR="00000000" w:rsidRPr="00000000">
        <w:rPr>
          <w:rFonts w:ascii="Calibri" w:cs="Calibri" w:eastAsia="Calibri" w:hAnsi="Calibri"/>
          <w:sz w:val="22"/>
          <w:szCs w:val="22"/>
          <w:rtl w:val="0"/>
        </w:rPr>
        <w:t xml:space="preserve">Personnel matters may not be addressed during public comment.</w:t>
      </w:r>
      <w:r w:rsidDel="00000000" w:rsidR="00000000" w:rsidRPr="00000000">
        <w:rPr>
          <w:rtl w:val="0"/>
        </w:rPr>
      </w:r>
    </w:p>
    <w:p w:rsidR="00000000" w:rsidDel="00000000" w:rsidP="00000000" w:rsidRDefault="00000000" w:rsidRPr="00000000" w14:paraId="00000092">
      <w:pPr>
        <w:numPr>
          <w:ilvl w:val="1"/>
          <w:numId w:val="1"/>
        </w:numPr>
        <w:tabs>
          <w:tab w:val="left" w:leader="none" w:pos="1800"/>
        </w:tabs>
        <w:spacing w:before="1" w:lineRule="auto"/>
        <w:ind w:left="1800" w:right="438" w:hanging="360"/>
        <w:rPr>
          <w:rFonts w:ascii="Arial" w:cs="Arial" w:eastAsia="Arial" w:hAnsi="Arial"/>
          <w:sz w:val="22"/>
          <w:szCs w:val="22"/>
        </w:rPr>
      </w:pPr>
      <w:r w:rsidDel="00000000" w:rsidR="00000000" w:rsidRPr="00000000">
        <w:rPr>
          <w:rFonts w:ascii="Calibri" w:cs="Calibri" w:eastAsia="Calibri" w:hAnsi="Calibri"/>
          <w:sz w:val="22"/>
          <w:szCs w:val="22"/>
          <w:rtl w:val="0"/>
        </w:rPr>
        <w:t xml:space="preserve">Public comment materials should be shared with the Board at least 24 hours in advance when possible.</w:t>
      </w:r>
      <w:r w:rsidDel="00000000" w:rsidR="00000000" w:rsidRPr="00000000">
        <w:rPr>
          <w:rtl w:val="0"/>
        </w:rPr>
      </w:r>
    </w:p>
    <w:p w:rsidR="00000000" w:rsidDel="00000000" w:rsidP="00000000" w:rsidRDefault="00000000" w:rsidRPr="00000000" w14:paraId="00000093">
      <w:pPr>
        <w:numPr>
          <w:ilvl w:val="1"/>
          <w:numId w:val="1"/>
        </w:numPr>
        <w:tabs>
          <w:tab w:val="left" w:leader="none" w:pos="1799"/>
        </w:tabs>
        <w:spacing w:before="2" w:lineRule="auto"/>
        <w:ind w:left="1799" w:hanging="359.00000000000006"/>
        <w:rPr>
          <w:rFonts w:ascii="Arial" w:cs="Arial" w:eastAsia="Arial" w:hAnsi="Arial"/>
          <w:sz w:val="22"/>
          <w:szCs w:val="22"/>
        </w:rPr>
      </w:pPr>
      <w:r w:rsidDel="00000000" w:rsidR="00000000" w:rsidRPr="00000000">
        <w:rPr>
          <w:rFonts w:ascii="Calibri" w:cs="Calibri" w:eastAsia="Calibri" w:hAnsi="Calibri"/>
          <w:sz w:val="22"/>
          <w:szCs w:val="22"/>
          <w:rtl w:val="0"/>
        </w:rPr>
        <w:t xml:space="preserve">The preferred communication method with the Board is email: </w:t>
      </w:r>
      <w:hyperlink r:id="rId11">
        <w:r w:rsidDel="00000000" w:rsidR="00000000" w:rsidRPr="00000000">
          <w:rPr>
            <w:rFonts w:ascii="Calibri" w:cs="Calibri" w:eastAsia="Calibri" w:hAnsi="Calibri"/>
            <w:color w:val="1154cc"/>
            <w:sz w:val="22"/>
            <w:szCs w:val="22"/>
            <w:u w:val="single"/>
            <w:rtl w:val="0"/>
          </w:rPr>
          <w:t xml:space="preserve">board@gpacharter.org</w:t>
        </w:r>
      </w:hyperlink>
      <w:r w:rsidDel="00000000" w:rsidR="00000000" w:rsidRPr="00000000">
        <w:rPr>
          <w:rFonts w:ascii="Calibri" w:cs="Calibri" w:eastAsia="Calibri" w:hAnsi="Calibri"/>
          <w:sz w:val="22"/>
          <w:szCs w:val="22"/>
          <w:rtl w:val="0"/>
        </w:rPr>
        <w:t xml:space="preserve">.</w:t>
      </w:r>
      <w:r w:rsidDel="00000000" w:rsidR="00000000" w:rsidRPr="00000000">
        <w:rPr>
          <w:rtl w:val="0"/>
        </w:rPr>
      </w:r>
    </w:p>
    <w:p w:rsidR="00000000" w:rsidDel="00000000" w:rsidP="00000000" w:rsidRDefault="00000000" w:rsidRPr="00000000" w14:paraId="00000094">
      <w:pPr>
        <w:numPr>
          <w:ilvl w:val="1"/>
          <w:numId w:val="1"/>
        </w:numPr>
        <w:tabs>
          <w:tab w:val="left" w:leader="none" w:pos="1800"/>
        </w:tabs>
        <w:spacing w:before="1" w:lineRule="auto"/>
        <w:ind w:left="1800" w:right="636" w:hanging="360"/>
        <w:rPr>
          <w:rFonts w:ascii="Arial" w:cs="Arial" w:eastAsia="Arial" w:hAnsi="Arial"/>
          <w:sz w:val="22"/>
          <w:szCs w:val="22"/>
        </w:rPr>
      </w:pPr>
      <w:r w:rsidDel="00000000" w:rsidR="00000000" w:rsidRPr="00000000">
        <w:rPr>
          <w:rFonts w:ascii="Calibri" w:cs="Calibri" w:eastAsia="Calibri" w:hAnsi="Calibri"/>
          <w:sz w:val="22"/>
          <w:szCs w:val="22"/>
          <w:rtl w:val="0"/>
        </w:rPr>
        <w:t xml:space="preserve">Board action cannot be taken on topics raised during public comment unless the item appears as an action item on the meeting agenda.</w:t>
      </w:r>
      <w:r w:rsidDel="00000000" w:rsidR="00000000" w:rsidRPr="00000000">
        <w:rPr>
          <w:rtl w:val="0"/>
        </w:rPr>
      </w:r>
    </w:p>
    <w:sectPr>
      <w:headerReference r:id="rId12" w:type="default"/>
      <w:headerReference r:id="rId13" w:type="first"/>
      <w:headerReference r:id="rId14" w:type="even"/>
      <w:footerReference r:id="rId15" w:type="default"/>
      <w:footerReference r:id="rId16" w:type="first"/>
      <w:footerReference r:id="rId17" w:type="even"/>
      <w:pgSz w:h="15840" w:w="12240" w:orient="portrait"/>
      <w:pgMar w:bottom="0" w:top="36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alibri"/>
  <w:font w:name="Courier New"/>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8">
    <w:pPr>
      <w:pBdr>
        <w:top w:space="0" w:sz="0" w:val="nil"/>
        <w:left w:space="0" w:sz="0" w:val="nil"/>
        <w:bottom w:space="0" w:sz="0" w:val="nil"/>
        <w:right w:space="0" w:sz="0" w:val="nil"/>
        <w:between w:space="0" w:sz="0" w:val="nil"/>
      </w:pBdr>
      <w:tabs>
        <w:tab w:val="center" w:leader="none" w:pos="4680"/>
        <w:tab w:val="right" w:leader="none" w:pos="9360"/>
      </w:tabs>
      <w:ind w:hanging="2"/>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9">
    <w:pPr>
      <w:pBdr>
        <w:top w:space="0" w:sz="0" w:val="nil"/>
        <w:left w:space="0" w:sz="0" w:val="nil"/>
        <w:bottom w:space="0" w:sz="0" w:val="nil"/>
        <w:right w:space="0" w:sz="0" w:val="nil"/>
        <w:between w:space="0" w:sz="0" w:val="nil"/>
      </w:pBdr>
      <w:tabs>
        <w:tab w:val="center" w:leader="none" w:pos="4680"/>
        <w:tab w:val="right" w:leader="none" w:pos="9360"/>
      </w:tabs>
      <w:ind w:hanging="2"/>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A">
    <w:pPr>
      <w:pBdr>
        <w:top w:space="0" w:sz="0" w:val="nil"/>
        <w:left w:space="0" w:sz="0" w:val="nil"/>
        <w:bottom w:space="0" w:sz="0" w:val="nil"/>
        <w:right w:space="0" w:sz="0" w:val="nil"/>
        <w:between w:space="0" w:sz="0" w:val="nil"/>
      </w:pBdr>
      <w:tabs>
        <w:tab w:val="center" w:leader="none" w:pos="4680"/>
        <w:tab w:val="right" w:leader="none" w:pos="9360"/>
      </w:tabs>
      <w:ind w:hanging="2"/>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5">
    <w:pPr>
      <w:pBdr>
        <w:top w:space="0" w:sz="0" w:val="nil"/>
        <w:left w:space="0" w:sz="0" w:val="nil"/>
        <w:bottom w:space="0" w:sz="0" w:val="nil"/>
        <w:right w:space="0" w:sz="0" w:val="nil"/>
        <w:between w:space="0" w:sz="0" w:val="nil"/>
      </w:pBdr>
      <w:tabs>
        <w:tab w:val="center" w:leader="none" w:pos="4680"/>
        <w:tab w:val="right" w:leader="none" w:pos="9360"/>
      </w:tabs>
      <w:ind w:hanging="2"/>
      <w:rPr>
        <w:color w:val="00000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-809584</wp:posOffset>
          </wp:positionH>
          <wp:positionV relativeFrom="paragraph">
            <wp:posOffset>-457153</wp:posOffset>
          </wp:positionV>
          <wp:extent cx="7548563" cy="1580153"/>
          <wp:effectExtent b="0" l="0" r="0" t="0"/>
          <wp:wrapSquare wrapText="bothSides" distB="0" distT="0" distL="0" distR="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7548563" cy="1580153"/>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6">
    <w:pPr>
      <w:pBdr>
        <w:top w:space="0" w:sz="0" w:val="nil"/>
        <w:left w:space="0" w:sz="0" w:val="nil"/>
        <w:bottom w:space="0" w:sz="0" w:val="nil"/>
        <w:right w:space="0" w:sz="0" w:val="nil"/>
        <w:between w:space="0" w:sz="0" w:val="nil"/>
      </w:pBdr>
      <w:tabs>
        <w:tab w:val="center" w:leader="none" w:pos="4680"/>
        <w:tab w:val="right" w:leader="none" w:pos="9360"/>
      </w:tabs>
      <w:ind w:hanging="2"/>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7">
    <w:pPr>
      <w:pBdr>
        <w:top w:space="0" w:sz="0" w:val="nil"/>
        <w:left w:space="0" w:sz="0" w:val="nil"/>
        <w:bottom w:space="0" w:sz="0" w:val="nil"/>
        <w:right w:space="0" w:sz="0" w:val="nil"/>
        <w:between w:space="0" w:sz="0" w:val="nil"/>
      </w:pBdr>
      <w:tabs>
        <w:tab w:val="center" w:leader="none" w:pos="4680"/>
        <w:tab w:val="right" w:leader="none" w:pos="9360"/>
      </w:tabs>
      <w:ind w:hanging="2"/>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widowControl w:val="0"/>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mailto:board@gpacharter.org" TargetMode="External"/><Relationship Id="rId10" Type="http://schemas.openxmlformats.org/officeDocument/2006/relationships/hyperlink" Target="https://le.utah.gov/xcode/Title53G/Chapter7/53G-7-S1203.html" TargetMode="External"/><Relationship Id="rId13" Type="http://schemas.openxmlformats.org/officeDocument/2006/relationships/header" Target="header2.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le.utah.gov/xcode/Title52/Chapter4/52-4-S207.html" TargetMode="External"/><Relationship Id="rId15" Type="http://schemas.openxmlformats.org/officeDocument/2006/relationships/footer" Target="footer1.xml"/><Relationship Id="rId14" Type="http://schemas.openxmlformats.org/officeDocument/2006/relationships/header" Target="header3.xml"/><Relationship Id="rId17" Type="http://schemas.openxmlformats.org/officeDocument/2006/relationships/footer" Target="footer3.xml"/><Relationship Id="rId16"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gpacharter-org.zoom.us/j/87548930995?pwd=MmxsoaUpDLzltkoGFw18GhQpuSjcek.1" TargetMode="External"/><Relationship Id="rId8" Type="http://schemas.openxmlformats.org/officeDocument/2006/relationships/hyperlink" Target="https://le.utah.gov/xcode/Title52/Chapter4/52-4-S205.html?v=C52-4-S205_2022050420220901"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18IOg2RCU0IA7MDg8M2KuqfaaOg==">CgMxLjA4AHIhMXkyRzJYdmstZWpFeVBNZ1F3eUtnUFR4QkNXcXA5RTR5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775dc65e-c726-4304-986b-2ac62da641c5</vt:lpwstr>
  </property>
</Properties>
</file>