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3122"/>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19054</wp:posOffset>
            </wp:positionH>
            <wp:positionV relativeFrom="paragraph">
              <wp:posOffset>0</wp:posOffset>
            </wp:positionV>
            <wp:extent cx="659817" cy="838518"/>
            <wp:effectExtent b="0" l="0" r="0" t="0"/>
            <wp:wrapSquare wrapText="bothSides" distB="0" distT="0" distL="114300" distR="114300"/>
            <wp:docPr descr="A blue and black logo&#10;&#10;Description automatically generated" id="1" name="image1.png"/>
            <a:graphic>
              <a:graphicData uri="http://schemas.openxmlformats.org/drawingml/2006/picture">
                <pic:pic>
                  <pic:nvPicPr>
                    <pic:cNvPr descr="A blue and black logo&#10;&#10;Description automatically generated" id="0" name="image1.png"/>
                    <pic:cNvPicPr preferRelativeResize="0"/>
                  </pic:nvPicPr>
                  <pic:blipFill>
                    <a:blip r:embed="rId6"/>
                    <a:srcRect b="46" l="0" r="0" t="46"/>
                    <a:stretch>
                      <a:fillRect/>
                    </a:stretch>
                  </pic:blipFill>
                  <pic:spPr>
                    <a:xfrm>
                      <a:off x="0" y="0"/>
                      <a:ext cx="659817" cy="838518"/>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    The Northern Utah Academy for Math, Engineering &amp; Science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3600" w:firstLine="72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4"/>
          <w:szCs w:val="24"/>
          <w:rtl w:val="0"/>
        </w:rPr>
        <w:t xml:space="preserve">Board of Trustees Meeting</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 w:line="240" w:lineRule="auto"/>
        <w:ind w:right="301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b w:val="1"/>
          <w:bCs w:val="1"/>
          <w:sz w:val="24"/>
          <w:szCs w:val="24"/>
          <w:rtl w:val="0"/>
        </w:rPr>
        <w:t xml:space="preserve">May 12,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2880" w:right="3128" w:firstLine="720"/>
        <w:rPr>
          <w:rFonts w:ascii="Calibri" w:cs="Calibri" w:eastAsia="Calibri" w:hAnsi="Calibri"/>
          <w:b w:val="1"/>
          <w:bCs w:val="1"/>
          <w:color w:val="000000"/>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02"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Attending: </w:t>
      </w:r>
      <w:r w:rsidDel="00000000" w:rsidR="00000000" w:rsidRPr="00000000">
        <w:rPr>
          <w:rFonts w:ascii="Calibri" w:cs="Calibri" w:eastAsia="Calibri" w:hAnsi="Calibri"/>
          <w:rtl w:val="0"/>
        </w:rPr>
        <w:t xml:space="preserve">Sue Johnson, Kelli Booth, Dawn Winter, Brian Rague, Nate Taggart, Mindy Nelson, Mary McKinley, Meghan Dutton, Lynnette Gilbert, Sue Johnson, David Richards, Becky Austad-Layne, Brenda Casper</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02"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Welcome: </w:t>
      </w:r>
      <w:r w:rsidDel="00000000" w:rsidR="00000000" w:rsidRPr="00000000">
        <w:rPr>
          <w:rFonts w:ascii="Calibri" w:cs="Calibri" w:eastAsia="Calibri" w:hAnsi="Calibri"/>
          <w:color w:val="000000"/>
          <w:rtl w:val="0"/>
        </w:rPr>
        <w:t xml:space="preserve">Board President,</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color w:val="000000"/>
          <w:rtl w:val="0"/>
        </w:rPr>
        <w:t xml:space="preserve">Susan Johnson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02"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u w:val="single"/>
          <w:rtl w:val="0"/>
        </w:rPr>
        <w:t xml:space="preserve">ACTION ITEMS</w:t>
      </w:r>
      <w:r w:rsidDel="00000000" w:rsidR="00000000" w:rsidRPr="00000000">
        <w:rPr>
          <w:rFonts w:ascii="Calibri" w:cs="Calibri" w:eastAsia="Calibri" w:hAnsi="Calibri"/>
          <w:b w:val="1"/>
          <w:bCs w:val="1"/>
          <w:color w:val="000000"/>
          <w:rtl w:val="0"/>
        </w:rPr>
        <w:t xml:space="preserv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A">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b w:val="1"/>
          <w:bCs w:val="1"/>
          <w:color w:val="000000"/>
        </w:rPr>
      </w:pPr>
      <w:r w:rsidDel="00000000" w:rsidR="00000000" w:rsidRPr="00000000">
        <w:rPr>
          <w:rFonts w:ascii="Calibri" w:cs="Calibri" w:eastAsia="Calibri" w:hAnsi="Calibri"/>
          <w:b w:val="1"/>
          <w:bCs w:val="1"/>
          <w:rtl w:val="0"/>
        </w:rPr>
        <w:t xml:space="preserve">Approve Meeting Minutes</w:t>
      </w:r>
      <w:r w:rsidDel="00000000" w:rsidR="00000000" w:rsidRPr="00000000">
        <w:rPr>
          <w:rFonts w:ascii="Calibri" w:cs="Calibri" w:eastAsia="Calibri" w:hAnsi="Calibri"/>
          <w:b w:val="1"/>
          <w:bCs w:val="1"/>
          <w:color w:val="000000"/>
          <w:rtl w:val="0"/>
        </w:rPr>
        <w:t xml:space="preserve">: Sue Johnson</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firstLine="72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Motion to approve Minutes from </w:t>
      </w:r>
      <w:r w:rsidDel="00000000" w:rsidR="00000000" w:rsidRPr="00000000">
        <w:rPr>
          <w:rFonts w:ascii="Calibri" w:cs="Calibri" w:eastAsia="Calibri" w:hAnsi="Calibri"/>
          <w:b w:val="1"/>
          <w:bCs w:val="1"/>
          <w:rtl w:val="0"/>
        </w:rPr>
        <w:t xml:space="preserve">March 10,</w:t>
      </w:r>
      <w:r w:rsidDel="00000000" w:rsidR="00000000" w:rsidRPr="00000000">
        <w:rPr>
          <w:rFonts w:ascii="Calibri" w:cs="Calibri" w:eastAsia="Calibri" w:hAnsi="Calibri"/>
          <w:b w:val="1"/>
          <w:bCs w:val="1"/>
          <w:color w:val="000000"/>
          <w:rtl w:val="0"/>
        </w:rPr>
        <w:t xml:space="preserve"> 202</w:t>
      </w: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rtl w:val="0"/>
        </w:rPr>
        <w:t xml:space="preserve">Mary McKinley</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000000"/>
          <w:rtl w:val="0"/>
        </w:rPr>
        <w:t xml:space="preserve">Second:</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David Richards.</w:t>
      </w:r>
      <w:r w:rsidDel="00000000" w:rsidR="00000000" w:rsidRPr="00000000">
        <w:rPr>
          <w:rFonts w:ascii="Calibri" w:cs="Calibri" w:eastAsia="Calibri" w:hAnsi="Calibri"/>
          <w:b w:val="1"/>
          <w:bCs w:val="1"/>
          <w:color w:val="000000"/>
          <w:rtl w:val="0"/>
        </w:rPr>
        <w:t xml:space="preserve"> All in favor.</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Accept the Early College Scholarship Policy: Kelli Booth</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This policy clarifies that to be eligible for the scholarship, students must complete at least one full semester at NUAMES, consisting of a minimum of six (6) NUAMES courses, and must be enrolled at the time of application.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Motion to approve the </w:t>
      </w:r>
      <w:r w:rsidDel="00000000" w:rsidR="00000000" w:rsidRPr="00000000">
        <w:rPr>
          <w:rFonts w:ascii="Calibri" w:cs="Calibri" w:eastAsia="Calibri" w:hAnsi="Calibri"/>
          <w:b w:val="1"/>
          <w:bCs w:val="1"/>
          <w:rtl w:val="0"/>
        </w:rPr>
        <w:t xml:space="preserve">Proposed Early College Scholarship Policy: Sue Johnson.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Second: </w:t>
      </w:r>
      <w:r w:rsidDel="00000000" w:rsidR="00000000" w:rsidRPr="00000000">
        <w:rPr>
          <w:rFonts w:ascii="Calibri" w:cs="Calibri" w:eastAsia="Calibri" w:hAnsi="Calibri"/>
          <w:b w:val="1"/>
          <w:bCs w:val="1"/>
          <w:rtl w:val="0"/>
        </w:rPr>
        <w:t xml:space="preserve">Mary McKinley.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All in favor.</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Approve Updated Bullying/Hazing Policy: Kelli Booth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Motion to approve updated Bullying/Hazing Policy:  Sue Johnson. Second: Brian Rague.  All in favor.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Human Sexuality - report to Board: Kelli Booth</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No complaints</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All teachers use USBE approved curriculum</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All teachers have received USBE training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INFORMATION ITEMS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1E">
      <w:pPr>
        <w:widowControl w:val="0"/>
        <w:numPr>
          <w:ilvl w:val="0"/>
          <w:numId w:val="8"/>
        </w:numPr>
        <w:spacing w:line="240" w:lineRule="auto"/>
        <w:ind w:left="720" w:hanging="360"/>
        <w:rPr>
          <w:b w:val="1"/>
          <w:bCs w:val="1"/>
        </w:rPr>
      </w:pPr>
      <w:r w:rsidDel="00000000" w:rsidR="00000000" w:rsidRPr="00000000">
        <w:rPr>
          <w:rFonts w:ascii="Calibri" w:cs="Calibri" w:eastAsia="Calibri" w:hAnsi="Calibri"/>
          <w:b w:val="1"/>
          <w:bCs w:val="1"/>
          <w:rtl w:val="0"/>
        </w:rPr>
        <w:t xml:space="preserve">Financial Summary Report: Nate Taggart</w:t>
      </w:r>
      <w:r w:rsidDel="00000000" w:rsidR="00000000" w:rsidRPr="00000000">
        <w:rPr>
          <w:rtl w:val="0"/>
        </w:rPr>
      </w:r>
    </w:p>
    <w:p w:rsidR="00000000" w:rsidDel="00000000" w:rsidP="00000000" w:rsidRDefault="00000000" w:rsidRPr="00000000" w14:paraId="0000001F">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sz w:val="23"/>
          <w:szCs w:val="23"/>
          <w:rtl w:val="0"/>
        </w:rPr>
        <w:t xml:space="preserve">The financial report as of April 30, 2026, was presented and discussed. The end-of-year report will be presented at the June meeting.</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rtl w:val="0"/>
        </w:rPr>
        <w:t xml:space="preserve">Fraud Risk Assessment: Nate Taggart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An emphasis on the separation of duties was presented as a key to avoiding fraud. NUAMES performed well according to the audit.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VA Certification and Purple Star School: Kelli Booth</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NUAMES has completed these certifications, providing guidelines for meeting the needs of students of military families.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Counselor Data Project: Dawn Winter</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Both campuses significantly expanded their “Lunch with a Professional” career series. Students were surveyed to identify areas of interest, and the effectiveness of each presentation was measured with pre- and post-session quizzes.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Assessment: Kelli Booth</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ASPIRE Scores were presented and discussed. Scores were higher in all areas compared to last year.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There was an overall decrease in ACT scores this year. Changes to the test may account for the difference. NUAMES administration has discussed the results and has a plan proposed for future improvement.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CE Data: Dawn Winter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Statistics pertaining to Concurrent Enrollment were discussed for both campuses. 91% of North students and 96% of Davis students participated in either CE or Early College.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AA/AAS 7 Graduation Stats: Dawn Winter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Data pertaining to Graduation and degrees earned at both campuses was discussed. 77% of Davis seniors and 82% of North seniors completed a Higher Ed program. The combined Scholarship total for both campuses was $12,000,132.32.</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Fonts w:ascii="Calibri" w:cs="Calibri" w:eastAsia="Calibri" w:hAnsi="Calibri"/>
          <w:b w:val="1"/>
          <w:bCs w:val="1"/>
          <w:rtl w:val="0"/>
        </w:rPr>
        <w:t xml:space="preserve">Women 4 STEM Event: Becky Austad-Layne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NUAMES is now the primary sponsor of this event. Students' accomplishments were presented, and the event's highlights were discussed.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b w:val="1"/>
          <w:bCs w:val="1"/>
          <w:rtl w:val="0"/>
        </w:rPr>
        <w:t xml:space="preserve">APEX Grant: Kelli Booth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NUAMES is applying for this grant to fund the opening of the new Davis Tech Campus. We should know if it has been approved by July. The board discussed businesses to reach out to for possible partnerships.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numPr>
          <w:ilvl w:val="0"/>
          <w:numId w:val="8"/>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Student Happenings: Kelli Booth</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NUAMES students placed high in both the E-Sports and HOSA competitions.</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Nighthawks in Flight: This was a successful new event for 10th- and 11th-graders to explore class offerings and make informed decisions about course requests for next year. </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CTE classes scored high again this year. Some classes scored as much as 20% higher than the state average.</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Caysie Bowden, NN Counselor, headed up a campaign to have every student receive a postcard from one of their teachers. This was a meaningful activity for both students and parents.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b w:val="1"/>
          <w:bCs w:val="1"/>
          <w:rtl w:val="0"/>
        </w:rPr>
        <w:t xml:space="preserve">Graduation: Kelli Booth</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Friday, May 15, 2026, at 10:00 am in the Dee Event Center. Board members will need to arrive and be seated on the stage by 9:45.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Fonts w:ascii="Calibri" w:cs="Calibri" w:eastAsia="Calibri" w:hAnsi="Calibri"/>
          <w:b w:val="1"/>
          <w:bCs w:val="1"/>
          <w:rtl w:val="0"/>
        </w:rPr>
        <w:t xml:space="preserve">Public Comment</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Next Meeting: </w:t>
      </w:r>
      <w:r w:rsidDel="00000000" w:rsidR="00000000" w:rsidRPr="00000000">
        <w:rPr>
          <w:rFonts w:ascii="Calibri" w:cs="Calibri" w:eastAsia="Calibri" w:hAnsi="Calibri"/>
          <w:b w:val="1"/>
          <w:bCs w:val="1"/>
          <w:rtl w:val="0"/>
        </w:rPr>
        <w:t xml:space="preserve">June 24, 2026, at 9:00 am via Zoom</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Motion to Adjourn meeting: Mary McKinley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Following dates as scheduled: (Meetings will now be held on the 2nd Wednesday of the month.)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September 9, 2026</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November 11, 2026</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January 13, 2027</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March 17, 2027</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May 12, 2027</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23, 2027</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tl w:val="0"/>
        </w:rPr>
      </w:r>
    </w:p>
    <w:sectPr>
      <w:headerReference r:id="rId7" w:type="default"/>
      <w:pgSz w:h="15840" w:w="12240" w:orient="portrait"/>
      <w:pgMar w:bottom="720" w:top="547"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