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0" w:type="dxa"/>
          <w:right w:w="0" w:type="dxa"/>
        </w:tblCellMar>
        <w:tblLook w:val="04A0" w:firstRow="1" w:lastRow="0" w:firstColumn="1" w:lastColumn="0" w:noHBand="0" w:noVBand="1"/>
      </w:tblPr>
      <w:tblGrid>
        <w:gridCol w:w="9468"/>
      </w:tblGrid>
      <w:tr w:rsidR="00A005CC" w14:paraId="67AD3A4A" w14:textId="77777777">
        <w:tc>
          <w:tcPr>
            <w:tcW w:w="10790" w:type="dxa"/>
            <w:tcMar>
              <w:top w:w="0" w:type="dxa"/>
              <w:left w:w="108" w:type="dxa"/>
              <w:bottom w:w="0" w:type="dxa"/>
              <w:right w:w="108" w:type="dxa"/>
            </w:tcMar>
            <w:hideMark/>
          </w:tcPr>
          <w:p w14:paraId="67AD3A47" w14:textId="77777777" w:rsidR="00A77B3E" w:rsidRDefault="00000000">
            <w:pPr>
              <w:jc w:val="center"/>
            </w:pPr>
            <w:r>
              <w:t>CLEARFIELD CITY COUNCIL MEETING MINUTES </w:t>
            </w:r>
          </w:p>
          <w:p w14:paraId="67AD3A48" w14:textId="77777777" w:rsidR="00A77B3E" w:rsidRDefault="00000000">
            <w:pPr>
              <w:jc w:val="center"/>
            </w:pPr>
            <w:r>
              <w:t>6:30 PM WORK MEETING </w:t>
            </w:r>
          </w:p>
          <w:p w14:paraId="46B54BB3" w14:textId="77777777" w:rsidR="00A77B3E" w:rsidRDefault="00000000">
            <w:pPr>
              <w:jc w:val="center"/>
            </w:pPr>
            <w:r>
              <w:t>June 9, 2026</w:t>
            </w:r>
          </w:p>
          <w:p w14:paraId="67AD3A49" w14:textId="2E17C0C1" w:rsidR="00682E98" w:rsidRDefault="00682E98">
            <w:pPr>
              <w:jc w:val="center"/>
            </w:pPr>
            <w:r>
              <w:t>6:30 P.M.</w:t>
            </w:r>
          </w:p>
        </w:tc>
      </w:tr>
      <w:tr w:rsidR="00A005CC" w14:paraId="67AD3A4C" w14:textId="77777777">
        <w:tc>
          <w:tcPr>
            <w:tcW w:w="10790" w:type="dxa"/>
            <w:tcMar>
              <w:top w:w="0" w:type="dxa"/>
              <w:left w:w="108" w:type="dxa"/>
              <w:bottom w:w="0" w:type="dxa"/>
              <w:right w:w="108" w:type="dxa"/>
            </w:tcMar>
          </w:tcPr>
          <w:p w14:paraId="67AD3A4B" w14:textId="77777777" w:rsidR="00A77B3E" w:rsidRDefault="00A77B3E">
            <w:pPr>
              <w:spacing w:line="259" w:lineRule="auto"/>
              <w:rPr>
                <w:rFonts w:ascii="Calibri" w:eastAsia="Calibri" w:hAnsi="Calibri" w:cs="Calibri"/>
                <w:b/>
                <w:bCs/>
                <w:color w:val="595959"/>
                <w:sz w:val="20"/>
                <w:szCs w:val="20"/>
              </w:rPr>
            </w:pPr>
          </w:p>
        </w:tc>
      </w:tr>
      <w:tr w:rsidR="00A005CC" w14:paraId="67AD3A52" w14:textId="77777777">
        <w:tc>
          <w:tcPr>
            <w:tcW w:w="10790" w:type="dxa"/>
            <w:tcMar>
              <w:top w:w="0" w:type="dxa"/>
              <w:left w:w="108" w:type="dxa"/>
              <w:bottom w:w="0" w:type="dxa"/>
              <w:right w:w="108" w:type="dxa"/>
            </w:tcMar>
            <w:hideMark/>
          </w:tcPr>
          <w:p w14:paraId="67AD3A4D" w14:textId="77777777" w:rsidR="00A77B3E" w:rsidRDefault="00000000">
            <w:pPr>
              <w:jc w:val="center"/>
              <w:rPr>
                <w:sz w:val="22"/>
                <w:szCs w:val="22"/>
              </w:rPr>
            </w:pPr>
            <w:r>
              <w:rPr>
                <w:sz w:val="22"/>
                <w:szCs w:val="22"/>
              </w:rPr>
              <w:t>City Building </w:t>
            </w:r>
          </w:p>
          <w:p w14:paraId="67AD3A4E" w14:textId="77777777" w:rsidR="00A77B3E" w:rsidRDefault="00000000">
            <w:pPr>
              <w:jc w:val="center"/>
              <w:rPr>
                <w:sz w:val="22"/>
                <w:szCs w:val="22"/>
              </w:rPr>
            </w:pPr>
            <w:r>
              <w:rPr>
                <w:sz w:val="22"/>
                <w:szCs w:val="22"/>
              </w:rPr>
              <w:t>55 South State Street </w:t>
            </w:r>
          </w:p>
          <w:p w14:paraId="67AD3A4F" w14:textId="77777777" w:rsidR="00A77B3E" w:rsidRDefault="00000000">
            <w:pPr>
              <w:jc w:val="center"/>
              <w:rPr>
                <w:sz w:val="22"/>
                <w:szCs w:val="22"/>
              </w:rPr>
            </w:pPr>
            <w:r>
              <w:rPr>
                <w:sz w:val="22"/>
                <w:szCs w:val="22"/>
              </w:rPr>
              <w:t>Clearfield City, Utah </w:t>
            </w:r>
          </w:p>
          <w:p w14:paraId="67AD3A50" w14:textId="77777777" w:rsidR="00A77B3E" w:rsidRDefault="00A77B3E">
            <w:pPr>
              <w:jc w:val="center"/>
            </w:pPr>
          </w:p>
          <w:p w14:paraId="67AD3A51" w14:textId="77777777" w:rsidR="00A77B3E" w:rsidRDefault="00000000">
            <w:pPr>
              <w:jc w:val="center"/>
              <w:rPr>
                <w:sz w:val="22"/>
                <w:szCs w:val="22"/>
              </w:rPr>
            </w:pPr>
            <w:r>
              <w:rPr>
                <w:i/>
                <w:iCs/>
                <w:sz w:val="22"/>
                <w:szCs w:val="22"/>
              </w:rPr>
              <w:t>These meeting minutes were created with the aid of an AI-powered transcription and summarization tool – Otter.ai and ChatGPT. The output was used as a draft and was subject to human review, editing, and fact-checking to ensure accuracy and compliance with city standards before publication. The City Clerk is responsible for the final content of these minutes.</w:t>
            </w:r>
          </w:p>
        </w:tc>
      </w:tr>
    </w:tbl>
    <w:p w14:paraId="67AD3A53" w14:textId="77777777" w:rsidR="00A77B3E" w:rsidRDefault="00A77B3E"/>
    <w:tbl>
      <w:tblPr>
        <w:tblW w:w="945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50"/>
      </w:tblGrid>
      <w:tr w:rsidR="00A005CC" w:rsidRPr="00522D7F" w14:paraId="67AD3A5F" w14:textId="77777777">
        <w:trPr>
          <w:tblCellSpacing w:w="0" w:type="dxa"/>
        </w:trPr>
        <w:tc>
          <w:tcPr>
            <w:tcW w:w="9450" w:type="dxa"/>
            <w:tcBorders>
              <w:top w:val="nil"/>
              <w:left w:val="nil"/>
              <w:bottom w:val="nil"/>
              <w:right w:val="nil"/>
            </w:tcBorders>
            <w:tcMar>
              <w:top w:w="0" w:type="dxa"/>
              <w:left w:w="108" w:type="dxa"/>
              <w:bottom w:w="0" w:type="dxa"/>
              <w:right w:w="108" w:type="dxa"/>
            </w:tcMar>
            <w:hideMark/>
          </w:tcPr>
          <w:p w14:paraId="67AD3A56" w14:textId="2AF81E4F" w:rsidR="00A005CC" w:rsidRPr="00522D7F" w:rsidRDefault="00000000">
            <w:pPr>
              <w:pBdr>
                <w:top w:val="nil"/>
                <w:left w:val="nil"/>
                <w:bottom w:val="nil"/>
                <w:right w:val="nil"/>
              </w:pBdr>
            </w:pPr>
            <w:bookmarkStart w:id="0" w:name="SectionBookmark_10991"/>
            <w:r w:rsidRPr="00522D7F">
              <w:t xml:space="preserve">PRESIDING: Mayor </w:t>
            </w:r>
            <w:r w:rsidR="00682E98" w:rsidRPr="00522D7F">
              <w:t>Pro Tem Nike Peterson</w:t>
            </w:r>
          </w:p>
          <w:p w14:paraId="67AD3A57" w14:textId="77777777" w:rsidR="00A005CC" w:rsidRPr="00522D7F" w:rsidRDefault="00A005CC">
            <w:pPr>
              <w:pBdr>
                <w:top w:val="nil"/>
                <w:left w:val="nil"/>
                <w:bottom w:val="nil"/>
                <w:right w:val="nil"/>
              </w:pBdr>
            </w:pPr>
          </w:p>
          <w:p w14:paraId="67AD3A58" w14:textId="77777777" w:rsidR="00A005CC" w:rsidRPr="00522D7F" w:rsidRDefault="00000000">
            <w:pPr>
              <w:pBdr>
                <w:top w:val="nil"/>
                <w:left w:val="nil"/>
                <w:bottom w:val="nil"/>
                <w:right w:val="nil"/>
              </w:pBdr>
            </w:pPr>
            <w:r w:rsidRPr="00522D7F">
              <w:t>PRESENT: Councilmember Karece Thompson, Councilmember Nike Peterson, Councilmember Dakota Wurth, Councilmember Danielle King</w:t>
            </w:r>
          </w:p>
          <w:p w14:paraId="67AD3A59" w14:textId="77777777" w:rsidR="00A005CC" w:rsidRPr="00522D7F" w:rsidRDefault="00A005CC">
            <w:pPr>
              <w:pBdr>
                <w:top w:val="nil"/>
                <w:left w:val="nil"/>
                <w:bottom w:val="nil"/>
                <w:right w:val="nil"/>
              </w:pBdr>
            </w:pPr>
          </w:p>
          <w:p w14:paraId="67AD3A5A" w14:textId="77777777" w:rsidR="00A005CC" w:rsidRPr="00522D7F" w:rsidRDefault="00000000">
            <w:pPr>
              <w:pBdr>
                <w:top w:val="nil"/>
                <w:left w:val="nil"/>
                <w:bottom w:val="nil"/>
                <w:right w:val="nil"/>
              </w:pBdr>
            </w:pPr>
            <w:r w:rsidRPr="00522D7F">
              <w:t>ABSENT: Mayor Mark Shepherd, Councilmember Megan Ratchford</w:t>
            </w:r>
          </w:p>
          <w:p w14:paraId="67AD3A5B" w14:textId="77777777" w:rsidR="00A005CC" w:rsidRPr="00522D7F" w:rsidRDefault="00A005CC">
            <w:pPr>
              <w:pBdr>
                <w:top w:val="nil"/>
                <w:left w:val="nil"/>
                <w:bottom w:val="nil"/>
                <w:right w:val="nil"/>
              </w:pBdr>
            </w:pPr>
          </w:p>
          <w:p w14:paraId="67AD3A5C" w14:textId="77777777" w:rsidR="00A005CC" w:rsidRPr="00522D7F" w:rsidRDefault="00000000">
            <w:pPr>
              <w:pBdr>
                <w:top w:val="nil"/>
                <w:left w:val="nil"/>
                <w:bottom w:val="nil"/>
                <w:right w:val="nil"/>
              </w:pBdr>
            </w:pPr>
            <w:r w:rsidRPr="00522D7F">
              <w:t>STAFF PRESENT: City Manager JJ Allen, Assistant City Manager Spencer Brimley, Police Chief Kelly Bennett, Public Works Director Adam Favero, Finance Manager Rich Knapp, Finance Department Lee Naylor, Community Development Director Stacy Millgate, Community Relations Director Shaundra Rushton, City Recorder Nancy Dean, Deputy City Recorder Chersty Titensor</w:t>
            </w:r>
          </w:p>
          <w:p w14:paraId="67AD3A5D" w14:textId="77777777" w:rsidR="00A005CC" w:rsidRPr="00522D7F" w:rsidRDefault="00A005CC">
            <w:pPr>
              <w:pBdr>
                <w:top w:val="nil"/>
                <w:left w:val="nil"/>
                <w:bottom w:val="nil"/>
                <w:right w:val="nil"/>
              </w:pBdr>
            </w:pPr>
          </w:p>
          <w:p w14:paraId="441967A9" w14:textId="77777777" w:rsidR="00A77B3E" w:rsidRPr="00522D7F" w:rsidRDefault="00000000">
            <w:pPr>
              <w:pBdr>
                <w:top w:val="nil"/>
                <w:left w:val="nil"/>
                <w:bottom w:val="nil"/>
                <w:right w:val="nil"/>
              </w:pBdr>
            </w:pPr>
            <w:r w:rsidRPr="00522D7F">
              <w:t>VISITORS:</w:t>
            </w:r>
            <w:bookmarkEnd w:id="0"/>
            <w:r w:rsidR="00682E98" w:rsidRPr="00522D7F">
              <w:t xml:space="preserve"> None</w:t>
            </w:r>
          </w:p>
          <w:p w14:paraId="51D68466" w14:textId="77777777" w:rsidR="00682E98" w:rsidRPr="00522D7F" w:rsidRDefault="00682E98">
            <w:pPr>
              <w:pBdr>
                <w:top w:val="nil"/>
                <w:left w:val="nil"/>
                <w:bottom w:val="nil"/>
                <w:right w:val="nil"/>
              </w:pBdr>
              <w:rPr>
                <w:rFonts w:eastAsia="Calibri"/>
                <w:b/>
                <w:bCs/>
                <w:bdr w:val="nil"/>
              </w:rPr>
            </w:pPr>
          </w:p>
          <w:p w14:paraId="67AD3A5E" w14:textId="631F7B01" w:rsidR="00682E98" w:rsidRPr="00522D7F" w:rsidRDefault="00682E98" w:rsidP="00682E98">
            <w:pPr>
              <w:pBdr>
                <w:top w:val="nil"/>
                <w:left w:val="nil"/>
                <w:bottom w:val="nil"/>
                <w:right w:val="nil"/>
              </w:pBdr>
              <w:rPr>
                <w:rFonts w:eastAsia="Calibri"/>
                <w:bdr w:val="nil"/>
              </w:rPr>
            </w:pPr>
            <w:r w:rsidRPr="00522D7F">
              <w:rPr>
                <w:rFonts w:eastAsia="Calibri"/>
                <w:bdr w:val="nil"/>
              </w:rPr>
              <w:t>Mayor Pro Tem Peterson called the meeting to order at 6:3</w:t>
            </w:r>
            <w:r w:rsidR="00522D7F" w:rsidRPr="00522D7F">
              <w:rPr>
                <w:rFonts w:eastAsia="Calibri"/>
                <w:bdr w:val="nil"/>
              </w:rPr>
              <w:t>1</w:t>
            </w:r>
            <w:r w:rsidRPr="00522D7F">
              <w:rPr>
                <w:rFonts w:eastAsia="Calibri"/>
                <w:bdr w:val="nil"/>
              </w:rPr>
              <w:t xml:space="preserve"> p.m.</w:t>
            </w:r>
          </w:p>
        </w:tc>
      </w:tr>
    </w:tbl>
    <w:p w14:paraId="67AD3A60" w14:textId="77777777" w:rsidR="00A77B3E" w:rsidRPr="00522D7F" w:rsidRDefault="00A77B3E">
      <w:pPr>
        <w:pBdr>
          <w:top w:val="nil"/>
          <w:left w:val="nil"/>
          <w:bottom w:val="nil"/>
          <w:right w:val="nil"/>
        </w:pBdr>
        <w:rPr>
          <w:rFonts w:eastAsia="Calibri"/>
          <w:b/>
          <w:bCs/>
          <w:bdr w:val="nil"/>
        </w:rPr>
      </w:pPr>
    </w:p>
    <w:tbl>
      <w:tblPr>
        <w:tblW w:w="954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540"/>
      </w:tblGrid>
      <w:tr w:rsidR="00A005CC" w:rsidRPr="00522D7F" w14:paraId="67AD3A67" w14:textId="77777777">
        <w:trPr>
          <w:tblCellSpacing w:w="0" w:type="dxa"/>
        </w:trPr>
        <w:tc>
          <w:tcPr>
            <w:tcW w:w="9540" w:type="dxa"/>
            <w:tcBorders>
              <w:top w:val="nil"/>
              <w:left w:val="nil"/>
              <w:bottom w:val="nil"/>
              <w:right w:val="nil"/>
            </w:tcBorders>
            <w:tcMar>
              <w:top w:w="0" w:type="dxa"/>
              <w:left w:w="108" w:type="dxa"/>
              <w:bottom w:w="0" w:type="dxa"/>
              <w:right w:w="108" w:type="dxa"/>
            </w:tcMar>
            <w:hideMark/>
          </w:tcPr>
          <w:p w14:paraId="67AD3A66" w14:textId="3B7A57DC" w:rsidR="00A77B3E" w:rsidRPr="00522D7F" w:rsidRDefault="00682E98" w:rsidP="00682E98">
            <w:pPr>
              <w:spacing w:line="240" w:lineRule="atLeast"/>
              <w:rPr>
                <w:rFonts w:eastAsia="Calibri"/>
                <w:b/>
                <w:bCs/>
                <w:bdr w:val="nil"/>
              </w:rPr>
            </w:pPr>
            <w:bookmarkStart w:id="1" w:name="ItemBookmark_5395"/>
            <w:r w:rsidRPr="00522D7F">
              <w:rPr>
                <w:spacing w:val="-5"/>
                <w:u w:val="single"/>
              </w:rPr>
              <w:t xml:space="preserve">DISCUSSION ON AN INTERLOCAL AGREEMENT WITH LAYTON CITY AND DAVIS COUNTY REGARDING THE JOINT APPLICATION OF THE EDWARD BYRNE MEMORIAL JUSTICE ASSISTANCE GRANT (2025 BYRNE JAG). </w:t>
            </w:r>
            <w:bookmarkEnd w:id="1"/>
          </w:p>
        </w:tc>
      </w:tr>
    </w:tbl>
    <w:p w14:paraId="67AD3A68" w14:textId="77777777" w:rsidR="00A77B3E" w:rsidRPr="00522D7F" w:rsidRDefault="00A77B3E">
      <w:pPr>
        <w:pBdr>
          <w:top w:val="nil"/>
          <w:left w:val="nil"/>
          <w:bottom w:val="nil"/>
          <w:right w:val="nil"/>
        </w:pBdr>
        <w:rPr>
          <w:b/>
          <w:bCs/>
          <w:bdr w:val="nil"/>
        </w:rPr>
      </w:pPr>
    </w:p>
    <w:tbl>
      <w:tblPr>
        <w:tblW w:w="9540" w:type="dxa"/>
        <w:tblCellSpacing w:w="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9540"/>
      </w:tblGrid>
      <w:tr w:rsidR="00A005CC" w:rsidRPr="00522D7F" w14:paraId="67AD3A6E" w14:textId="77777777">
        <w:trPr>
          <w:tblCellSpacing w:w="0" w:type="dxa"/>
        </w:trPr>
        <w:tc>
          <w:tcPr>
            <w:tcW w:w="9540" w:type="dxa"/>
            <w:tcBorders>
              <w:top w:val="nil"/>
              <w:left w:val="nil"/>
              <w:bottom w:val="nil"/>
              <w:right w:val="nil"/>
            </w:tcBorders>
            <w:tcMar>
              <w:top w:w="0" w:type="dxa"/>
              <w:left w:w="108" w:type="dxa"/>
              <w:bottom w:w="0" w:type="dxa"/>
              <w:right w:w="108" w:type="dxa"/>
            </w:tcMar>
            <w:hideMark/>
          </w:tcPr>
          <w:p w14:paraId="67AD3A69" w14:textId="54CE40D8" w:rsidR="00A005CC" w:rsidRPr="00522D7F" w:rsidRDefault="00000000">
            <w:pPr>
              <w:pBdr>
                <w:top w:val="nil"/>
                <w:left w:val="nil"/>
                <w:bottom w:val="nil"/>
                <w:right w:val="nil"/>
              </w:pBdr>
            </w:pPr>
            <w:r w:rsidRPr="00522D7F">
              <w:t xml:space="preserve">Kelly Bennett, Police Chief, presented </w:t>
            </w:r>
            <w:r w:rsidR="00A160EC">
              <w:t>the</w:t>
            </w:r>
            <w:r w:rsidRPr="00522D7F">
              <w:t xml:space="preserve"> </w:t>
            </w:r>
            <w:r w:rsidR="00A160EC">
              <w:t>I</w:t>
            </w:r>
            <w:r w:rsidRPr="00522D7F">
              <w:t xml:space="preserve">nterlocal </w:t>
            </w:r>
            <w:r w:rsidR="00A160EC">
              <w:t>A</w:t>
            </w:r>
            <w:r w:rsidRPr="00522D7F">
              <w:t xml:space="preserve">greement related to the Justice Assistance Grant (JAG). </w:t>
            </w:r>
            <w:r w:rsidR="00A160EC">
              <w:t>He</w:t>
            </w:r>
            <w:r w:rsidRPr="00522D7F">
              <w:t xml:space="preserve"> explained that Clearfield City had historically received JAG funding through the Utah Commission on Criminal and Juvenile Justice (CCJJ) because the City's direct allocation was below the federal threshold. Due to population and violent crime statistics, the City </w:t>
            </w:r>
            <w:r w:rsidR="007F083D">
              <w:t>currently</w:t>
            </w:r>
            <w:r w:rsidRPr="00522D7F">
              <w:t xml:space="preserve"> qualified for a direct federal allocation of approximately $10,612. </w:t>
            </w:r>
          </w:p>
          <w:p w14:paraId="67AD3A6A" w14:textId="77777777" w:rsidR="00A005CC" w:rsidRPr="00522D7F" w:rsidRDefault="00A005CC">
            <w:pPr>
              <w:pBdr>
                <w:top w:val="nil"/>
                <w:left w:val="nil"/>
                <w:bottom w:val="nil"/>
                <w:right w:val="nil"/>
              </w:pBdr>
            </w:pPr>
          </w:p>
          <w:p w14:paraId="67AD3A6B" w14:textId="4E9AC1CA" w:rsidR="00A005CC" w:rsidRPr="00522D7F" w:rsidRDefault="00000000">
            <w:pPr>
              <w:pBdr>
                <w:top w:val="nil"/>
                <w:left w:val="nil"/>
                <w:bottom w:val="nil"/>
                <w:right w:val="nil"/>
              </w:pBdr>
            </w:pPr>
            <w:r w:rsidRPr="00522D7F">
              <w:t xml:space="preserve">Chief Bennett explained that, under the direct allocation process, Layton City would serve as the fiscal agent for the grant. Clearfield City would make eligible purchases, submit reimbursement requests to Layton City, and receive reimbursement through the </w:t>
            </w:r>
            <w:r w:rsidR="007F083D">
              <w:t>I</w:t>
            </w:r>
            <w:r w:rsidRPr="00522D7F">
              <w:t xml:space="preserve">nterlocal </w:t>
            </w:r>
            <w:r w:rsidR="007F083D">
              <w:t>A</w:t>
            </w:r>
            <w:r w:rsidRPr="00522D7F">
              <w:t xml:space="preserve">greement. Chief Bennett reported that the grant funds would be used to purchase additional security cameras for Barlow Park to address ongoing vandalism and property damage. Staff had met with the City's camera vendor to evaluate options, including relocating an existing camera and installing a new </w:t>
            </w:r>
            <w:r w:rsidRPr="00522D7F">
              <w:lastRenderedPageBreak/>
              <w:t xml:space="preserve">dual-lens camera to improve surveillance coverage of the soccer field and batting cage areas. </w:t>
            </w:r>
          </w:p>
          <w:p w14:paraId="67AD3A6C" w14:textId="77777777" w:rsidR="00A005CC" w:rsidRPr="00522D7F" w:rsidRDefault="00A005CC">
            <w:pPr>
              <w:pBdr>
                <w:top w:val="nil"/>
                <w:left w:val="nil"/>
                <w:bottom w:val="nil"/>
                <w:right w:val="nil"/>
              </w:pBdr>
            </w:pPr>
          </w:p>
          <w:p w14:paraId="67AD3A6D" w14:textId="57186FCB" w:rsidR="00A77B3E" w:rsidRPr="00522D7F" w:rsidRDefault="00000000">
            <w:pPr>
              <w:pBdr>
                <w:top w:val="nil"/>
                <w:left w:val="nil"/>
                <w:bottom w:val="nil"/>
                <w:right w:val="nil"/>
              </w:pBdr>
              <w:rPr>
                <w:rFonts w:eastAsia="Calibri"/>
                <w:bdr w:val="nil"/>
              </w:rPr>
            </w:pPr>
            <w:r w:rsidRPr="00522D7F">
              <w:t>Chief Bennett further explained that a portion of the grant funds would continue to be contributed to the Davis County Attorney’s Office for technology improvements, consistent with prior grant requirements. In response to concerns regarding the City's qualification for a direct allocation, Chief Bennett stated that the qualification was based on population and historical violent crime statistics rather than a recent increase in crime. Chief Bennett noted that violent crime incidents occurring in 2023 and 2024, including homicide cases, likely contributed to the City's qualification. Chief Bennett advised that future eligibility could change and the City m</w:t>
            </w:r>
            <w:r w:rsidR="00617AFB">
              <w:t>ight</w:t>
            </w:r>
            <w:r w:rsidRPr="00522D7F">
              <w:t xml:space="preserve"> either continue receiving a direct allocation or return to applying through CCJJ. </w:t>
            </w:r>
          </w:p>
        </w:tc>
      </w:tr>
    </w:tbl>
    <w:p w14:paraId="67AD3A6F" w14:textId="77777777" w:rsidR="00A77B3E" w:rsidRPr="00522D7F" w:rsidRDefault="00A77B3E">
      <w:pPr>
        <w:pBdr>
          <w:top w:val="nil"/>
          <w:left w:val="nil"/>
          <w:bottom w:val="nil"/>
          <w:right w:val="nil"/>
        </w:pBdr>
        <w:rPr>
          <w:bdr w:val="nil"/>
        </w:rPr>
      </w:pPr>
    </w:p>
    <w:tbl>
      <w:tblPr>
        <w:tblW w:w="954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540"/>
      </w:tblGrid>
      <w:tr w:rsidR="00A005CC" w:rsidRPr="00522D7F" w14:paraId="67AD3A72" w14:textId="77777777">
        <w:trPr>
          <w:tblCellSpacing w:w="0" w:type="dxa"/>
        </w:trPr>
        <w:tc>
          <w:tcPr>
            <w:tcW w:w="9540" w:type="dxa"/>
            <w:tcBorders>
              <w:top w:val="nil"/>
              <w:left w:val="nil"/>
              <w:bottom w:val="nil"/>
              <w:right w:val="nil"/>
            </w:tcBorders>
            <w:tcMar>
              <w:top w:w="0" w:type="dxa"/>
              <w:left w:w="108" w:type="dxa"/>
              <w:bottom w:w="0" w:type="dxa"/>
              <w:right w:w="108" w:type="dxa"/>
            </w:tcMar>
            <w:hideMark/>
          </w:tcPr>
          <w:p w14:paraId="67AD3A71" w14:textId="1FFD4D4B" w:rsidR="00A77B3E" w:rsidRPr="00522D7F" w:rsidRDefault="00682E98" w:rsidP="00682E98">
            <w:pPr>
              <w:spacing w:line="240" w:lineRule="atLeast"/>
              <w:rPr>
                <w:rFonts w:eastAsia="Calibri"/>
                <w:b/>
                <w:bCs/>
                <w:bdr w:val="nil"/>
              </w:rPr>
            </w:pPr>
            <w:bookmarkStart w:id="2" w:name="ItemBookmark_5405"/>
            <w:r w:rsidRPr="00522D7F">
              <w:rPr>
                <w:spacing w:val="-5"/>
                <w:u w:val="single"/>
              </w:rPr>
              <w:t>DISCUSSION ON FISCAL YEAR 2026 PROPOSED BUDGET AMENDMENTS</w:t>
            </w:r>
            <w:bookmarkEnd w:id="2"/>
          </w:p>
        </w:tc>
      </w:tr>
    </w:tbl>
    <w:p w14:paraId="67AD3A73" w14:textId="77777777" w:rsidR="00A77B3E" w:rsidRPr="00522D7F" w:rsidRDefault="00A77B3E">
      <w:pPr>
        <w:pBdr>
          <w:top w:val="nil"/>
          <w:left w:val="nil"/>
          <w:bottom w:val="nil"/>
          <w:right w:val="nil"/>
        </w:pBdr>
        <w:rPr>
          <w:b/>
          <w:bCs/>
          <w:bdr w:val="nil"/>
        </w:rPr>
      </w:pPr>
    </w:p>
    <w:tbl>
      <w:tblPr>
        <w:tblW w:w="9540" w:type="dxa"/>
        <w:tblCellSpacing w:w="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9540"/>
      </w:tblGrid>
      <w:tr w:rsidR="00A005CC" w:rsidRPr="00522D7F" w14:paraId="67AD3A7D" w14:textId="77777777">
        <w:trPr>
          <w:tblCellSpacing w:w="0" w:type="dxa"/>
        </w:trPr>
        <w:tc>
          <w:tcPr>
            <w:tcW w:w="9540" w:type="dxa"/>
            <w:tcBorders>
              <w:top w:val="nil"/>
              <w:left w:val="nil"/>
              <w:bottom w:val="nil"/>
              <w:right w:val="nil"/>
            </w:tcBorders>
            <w:tcMar>
              <w:top w:w="0" w:type="dxa"/>
              <w:left w:w="108" w:type="dxa"/>
              <w:bottom w:w="0" w:type="dxa"/>
              <w:right w:w="108" w:type="dxa"/>
            </w:tcMar>
            <w:hideMark/>
          </w:tcPr>
          <w:p w14:paraId="67AD3A74" w14:textId="1B32F567" w:rsidR="00A005CC" w:rsidRPr="00522D7F" w:rsidRDefault="00000000">
            <w:pPr>
              <w:pBdr>
                <w:top w:val="nil"/>
                <w:left w:val="nil"/>
                <w:bottom w:val="nil"/>
                <w:right w:val="nil"/>
              </w:pBdr>
            </w:pPr>
            <w:r w:rsidRPr="00522D7F">
              <w:t xml:space="preserve">Rich Knapp, Finance Manager, reviewed proposed amendments to the Fiscal Year 2026 budget. </w:t>
            </w:r>
            <w:r w:rsidR="00617AFB">
              <w:t>He</w:t>
            </w:r>
            <w:r w:rsidRPr="00522D7F">
              <w:t xml:space="preserve"> explained that several items had previously been discussed by the Council, including Art Center microphone purchases funded through a grant, a Utah Retirement Systems back-pay obligation, and funding for a texting service that had not originally been included in the F</w:t>
            </w:r>
            <w:r w:rsidR="008B3191">
              <w:t xml:space="preserve">iscal </w:t>
            </w:r>
            <w:r w:rsidRPr="00522D7F">
              <w:t>Y</w:t>
            </w:r>
            <w:r w:rsidR="008B3191">
              <w:t xml:space="preserve">ear </w:t>
            </w:r>
            <w:r w:rsidRPr="00522D7F">
              <w:t xml:space="preserve">2026 budget. </w:t>
            </w:r>
          </w:p>
          <w:p w14:paraId="67AD3A75" w14:textId="77777777" w:rsidR="00A005CC" w:rsidRPr="00522D7F" w:rsidRDefault="00A005CC">
            <w:pPr>
              <w:pBdr>
                <w:top w:val="nil"/>
                <w:left w:val="nil"/>
                <w:bottom w:val="nil"/>
                <w:right w:val="nil"/>
              </w:pBdr>
            </w:pPr>
          </w:p>
          <w:p w14:paraId="67AD3A76" w14:textId="7FEFBCD0" w:rsidR="00A005CC" w:rsidRPr="00522D7F" w:rsidRDefault="00000000">
            <w:pPr>
              <w:pBdr>
                <w:top w:val="nil"/>
                <w:left w:val="nil"/>
                <w:bottom w:val="nil"/>
                <w:right w:val="nil"/>
              </w:pBdr>
            </w:pPr>
            <w:r w:rsidRPr="00522D7F">
              <w:t>Mr. Knapp reported that reimbursement from RDA Area 10 for the 500 West/First Street Extension project would be reflected as revenue to the General Fund and as an expense within the Community Development and Renewal Agency budget. He also reviewed budget authority for the All-Abilities Park project, noting that the project was already included in the F</w:t>
            </w:r>
            <w:r w:rsidR="00EF4BBE">
              <w:t xml:space="preserve">iscal </w:t>
            </w:r>
            <w:r w:rsidRPr="00522D7F">
              <w:t>Y</w:t>
            </w:r>
            <w:r w:rsidR="00EF4BBE">
              <w:t xml:space="preserve">ear </w:t>
            </w:r>
            <w:r w:rsidRPr="00522D7F">
              <w:t xml:space="preserve">2027 </w:t>
            </w:r>
            <w:proofErr w:type="gramStart"/>
            <w:r w:rsidRPr="00522D7F">
              <w:t>budget</w:t>
            </w:r>
            <w:proofErr w:type="gramEnd"/>
            <w:r w:rsidRPr="00522D7F">
              <w:t xml:space="preserve"> but staff requested authority to begin expenditures sooner. Additional amendments included accounting for a Bicentennial Park basketball court renovation donation and transfers from Community Development and Renewal Agency funds. </w:t>
            </w:r>
          </w:p>
          <w:p w14:paraId="67AD3A77" w14:textId="77777777" w:rsidR="00A005CC" w:rsidRPr="00522D7F" w:rsidRDefault="00A005CC">
            <w:pPr>
              <w:pBdr>
                <w:top w:val="nil"/>
                <w:left w:val="nil"/>
                <w:bottom w:val="nil"/>
                <w:right w:val="nil"/>
              </w:pBdr>
            </w:pPr>
          </w:p>
          <w:p w14:paraId="67AD3A78" w14:textId="54EC5991" w:rsidR="00A005CC" w:rsidRPr="00522D7F" w:rsidRDefault="00000000">
            <w:pPr>
              <w:pBdr>
                <w:top w:val="nil"/>
                <w:left w:val="nil"/>
                <w:bottom w:val="nil"/>
                <w:right w:val="nil"/>
              </w:pBdr>
            </w:pPr>
            <w:r w:rsidRPr="00522D7F">
              <w:t xml:space="preserve">Mr. Knapp explained that a proposed risk management budget adjustment was primarily related to reimbursement timing, as certain reimbursements might not be received until the following fiscal year. He advised that additional amendments could still arise before </w:t>
            </w:r>
            <w:r w:rsidR="00BC6DEE">
              <w:t xml:space="preserve">the close of the FY2026 </w:t>
            </w:r>
            <w:r w:rsidRPr="00522D7F">
              <w:t xml:space="preserve">budget </w:t>
            </w:r>
            <w:r w:rsidR="00BC6DEE">
              <w:t>period</w:t>
            </w:r>
            <w:r w:rsidRPr="00522D7F">
              <w:t xml:space="preserve">. JJ Allen, City Manager, stated that any additional budget items identified before </w:t>
            </w:r>
            <w:r w:rsidR="00E10FA9">
              <w:t>then</w:t>
            </w:r>
            <w:r w:rsidRPr="00522D7F">
              <w:t xml:space="preserve"> would be included for Council consideration. </w:t>
            </w:r>
          </w:p>
          <w:p w14:paraId="67AD3A79" w14:textId="77777777" w:rsidR="00A005CC" w:rsidRPr="00522D7F" w:rsidRDefault="00A005CC">
            <w:pPr>
              <w:pBdr>
                <w:top w:val="nil"/>
                <w:left w:val="nil"/>
                <w:bottom w:val="nil"/>
                <w:right w:val="nil"/>
              </w:pBdr>
            </w:pPr>
          </w:p>
          <w:p w14:paraId="67AD3A7A" w14:textId="5609824C" w:rsidR="00A005CC" w:rsidRPr="00522D7F" w:rsidRDefault="00000000">
            <w:pPr>
              <w:pBdr>
                <w:top w:val="nil"/>
                <w:left w:val="nil"/>
                <w:bottom w:val="nil"/>
                <w:right w:val="nil"/>
              </w:pBdr>
            </w:pPr>
            <w:r w:rsidRPr="00522D7F">
              <w:t xml:space="preserve">Mr. Allen asked whether a budget amendment might be needed for Fourth of July expenditures. Mr. Knapp and Lee Naylor, Senior Accountant, explained that certain prepaid expenses, including fireworks deposits, had already been deferred and would be recognized in FY2027 through standard accounting procedures. </w:t>
            </w:r>
            <w:r w:rsidR="00E10FA9">
              <w:t>He</w:t>
            </w:r>
            <w:r w:rsidRPr="00522D7F">
              <w:t xml:space="preserve"> further explained that donations received before the event would be recorded as deferred revenue and recognized in the appropriate fiscal year. </w:t>
            </w:r>
          </w:p>
          <w:p w14:paraId="67AD3A7B" w14:textId="77777777" w:rsidR="00A005CC" w:rsidRPr="00522D7F" w:rsidRDefault="00A005CC">
            <w:pPr>
              <w:pBdr>
                <w:top w:val="nil"/>
                <w:left w:val="nil"/>
                <w:bottom w:val="nil"/>
                <w:right w:val="nil"/>
              </w:pBdr>
            </w:pPr>
          </w:p>
          <w:p w14:paraId="67AD3A7C" w14:textId="77777777" w:rsidR="00A77B3E" w:rsidRPr="00522D7F" w:rsidRDefault="00000000">
            <w:pPr>
              <w:pBdr>
                <w:top w:val="nil"/>
                <w:left w:val="nil"/>
                <w:bottom w:val="nil"/>
                <w:right w:val="nil"/>
              </w:pBdr>
              <w:rPr>
                <w:rFonts w:eastAsia="Calibri"/>
                <w:bdr w:val="nil"/>
              </w:rPr>
            </w:pPr>
            <w:r w:rsidRPr="00522D7F">
              <w:t xml:space="preserve">Councilmember Thompson inquired about a prior budget discussion involving reduced project costs and reallocated funds. Nancy Dean, City Recorder, clarified that the discussion involved the FY2027 budget and the Island View electrical box project. Mr. Allen explained that the original budget estimate had been reduced to reflect actual project costs and the savings had been redirected to another project. Mr. Knapp noted that while one project increased, the overall net impact to the budget was a reduction. </w:t>
            </w:r>
          </w:p>
        </w:tc>
      </w:tr>
    </w:tbl>
    <w:p w14:paraId="67AD3A7E" w14:textId="77777777" w:rsidR="00A77B3E" w:rsidRPr="00522D7F" w:rsidRDefault="00A77B3E">
      <w:pPr>
        <w:pBdr>
          <w:top w:val="nil"/>
          <w:left w:val="nil"/>
          <w:bottom w:val="nil"/>
          <w:right w:val="nil"/>
        </w:pBdr>
        <w:rPr>
          <w:bdr w:val="nil"/>
        </w:rPr>
      </w:pPr>
    </w:p>
    <w:tbl>
      <w:tblPr>
        <w:tblW w:w="9540" w:type="dxa"/>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540"/>
      </w:tblGrid>
      <w:tr w:rsidR="00A005CC" w:rsidRPr="00522D7F" w14:paraId="67AD3A80" w14:textId="77777777">
        <w:trPr>
          <w:tblCellSpacing w:w="0" w:type="dxa"/>
        </w:trPr>
        <w:tc>
          <w:tcPr>
            <w:tcW w:w="9540" w:type="dxa"/>
            <w:tcBorders>
              <w:top w:val="nil"/>
              <w:left w:val="nil"/>
              <w:bottom w:val="nil"/>
              <w:right w:val="nil"/>
            </w:tcBorders>
            <w:tcMar>
              <w:top w:w="0" w:type="dxa"/>
              <w:left w:w="108" w:type="dxa"/>
              <w:bottom w:w="0" w:type="dxa"/>
              <w:right w:w="108" w:type="dxa"/>
            </w:tcMar>
            <w:hideMark/>
          </w:tcPr>
          <w:p w14:paraId="67AD3A7F" w14:textId="2841E9D4" w:rsidR="00A77B3E" w:rsidRPr="00522D7F" w:rsidRDefault="00682E98" w:rsidP="00682E98">
            <w:pPr>
              <w:pBdr>
                <w:top w:val="nil"/>
                <w:left w:val="nil"/>
                <w:bottom w:val="nil"/>
                <w:right w:val="nil"/>
              </w:pBdr>
              <w:rPr>
                <w:rFonts w:eastAsia="Calibri"/>
                <w:b/>
                <w:bCs/>
                <w:u w:val="single"/>
                <w:bdr w:val="nil"/>
              </w:rPr>
            </w:pPr>
            <w:bookmarkStart w:id="3" w:name="ItemBookmark_5409"/>
            <w:r w:rsidRPr="00522D7F">
              <w:rPr>
                <w:u w:val="single"/>
              </w:rPr>
              <w:lastRenderedPageBreak/>
              <w:t>DISCUSSION ON THE FISCAL YEAR 2027 BUDGET</w:t>
            </w:r>
            <w:bookmarkEnd w:id="3"/>
          </w:p>
        </w:tc>
      </w:tr>
    </w:tbl>
    <w:p w14:paraId="67AD3A81" w14:textId="77777777" w:rsidR="00A77B3E" w:rsidRPr="00522D7F" w:rsidRDefault="00A77B3E">
      <w:pPr>
        <w:pBdr>
          <w:top w:val="nil"/>
          <w:left w:val="nil"/>
          <w:bottom w:val="nil"/>
          <w:right w:val="nil"/>
        </w:pBdr>
        <w:rPr>
          <w:b/>
          <w:bCs/>
          <w:bdr w:val="nil"/>
        </w:rPr>
      </w:pPr>
    </w:p>
    <w:tbl>
      <w:tblPr>
        <w:tblW w:w="9540" w:type="dxa"/>
        <w:tblCellSpacing w:w="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9540"/>
      </w:tblGrid>
      <w:tr w:rsidR="00A005CC" w:rsidRPr="00522D7F" w14:paraId="67AD3A8B" w14:textId="77777777">
        <w:trPr>
          <w:tblCellSpacing w:w="0" w:type="dxa"/>
        </w:trPr>
        <w:tc>
          <w:tcPr>
            <w:tcW w:w="9540" w:type="dxa"/>
            <w:tcBorders>
              <w:top w:val="nil"/>
              <w:left w:val="nil"/>
              <w:bottom w:val="nil"/>
              <w:right w:val="nil"/>
            </w:tcBorders>
            <w:tcMar>
              <w:top w:w="0" w:type="dxa"/>
              <w:left w:w="108" w:type="dxa"/>
              <w:bottom w:w="0" w:type="dxa"/>
              <w:right w:w="108" w:type="dxa"/>
            </w:tcMar>
            <w:hideMark/>
          </w:tcPr>
          <w:p w14:paraId="67AD3A82" w14:textId="2AE0ACDA" w:rsidR="00A005CC" w:rsidRPr="00522D7F" w:rsidRDefault="00000000">
            <w:pPr>
              <w:pBdr>
                <w:top w:val="nil"/>
                <w:left w:val="nil"/>
                <w:bottom w:val="nil"/>
                <w:right w:val="nil"/>
              </w:pBdr>
            </w:pPr>
            <w:r w:rsidRPr="00522D7F">
              <w:t>JJ Allen, City Manager, explained that no staff report had been prepared for the F</w:t>
            </w:r>
            <w:r w:rsidR="00324E90">
              <w:t xml:space="preserve">iscal </w:t>
            </w:r>
            <w:r w:rsidRPr="00522D7F">
              <w:t>Y</w:t>
            </w:r>
            <w:r w:rsidR="00324E90">
              <w:t xml:space="preserve">ear </w:t>
            </w:r>
            <w:r w:rsidRPr="00522D7F">
              <w:t xml:space="preserve">2027 budget discussion because staff anticipated receiving updated information. Mr. Allen advised that a special meeting would be required on June 16, 2026, to comply with statutory deadlines for adopting a proposed property tax rate. </w:t>
            </w:r>
          </w:p>
          <w:p w14:paraId="67AD3A83" w14:textId="77777777" w:rsidR="00A005CC" w:rsidRPr="00522D7F" w:rsidRDefault="00A005CC">
            <w:pPr>
              <w:pBdr>
                <w:top w:val="nil"/>
                <w:left w:val="nil"/>
                <w:bottom w:val="nil"/>
                <w:right w:val="nil"/>
              </w:pBdr>
            </w:pPr>
          </w:p>
          <w:p w14:paraId="67AD3A84" w14:textId="6FC1DDF4" w:rsidR="00A005CC" w:rsidRPr="00522D7F" w:rsidRDefault="00000000">
            <w:pPr>
              <w:pBdr>
                <w:top w:val="nil"/>
                <w:left w:val="nil"/>
                <w:bottom w:val="nil"/>
                <w:right w:val="nil"/>
              </w:pBdr>
            </w:pPr>
            <w:r w:rsidRPr="00522D7F">
              <w:t>Mr. Knapp reported that the State Tax Commission had provided updated valuation information but had not yet finalized the certified tax rate. Mr. Allen explained that one area of concern was the significantly lower-than-anticipated new growth revenue estimate. Staff had originally projected approximately $100,000 in new growth revenue, but the preliminary information reflected only about $9,300. Mr. Allen stated that if the estimate remained unchanged, the property tax increase needed</w:t>
            </w:r>
            <w:r w:rsidR="00324E90" w:rsidRPr="00522D7F">
              <w:t xml:space="preserve"> could increase substantially</w:t>
            </w:r>
            <w:r w:rsidRPr="00522D7F">
              <w:t xml:space="preserve"> to maintain planned revenues. </w:t>
            </w:r>
          </w:p>
          <w:p w14:paraId="67AD3A85" w14:textId="77777777" w:rsidR="00A005CC" w:rsidRPr="00522D7F" w:rsidRDefault="00A005CC">
            <w:pPr>
              <w:pBdr>
                <w:top w:val="nil"/>
                <w:left w:val="nil"/>
                <w:bottom w:val="nil"/>
                <w:right w:val="nil"/>
              </w:pBdr>
            </w:pPr>
          </w:p>
          <w:p w14:paraId="67AD3A86" w14:textId="4946336A" w:rsidR="00A005CC" w:rsidRPr="00522D7F" w:rsidRDefault="00000000">
            <w:pPr>
              <w:pBdr>
                <w:top w:val="nil"/>
                <w:left w:val="nil"/>
                <w:bottom w:val="nil"/>
                <w:right w:val="nil"/>
              </w:pBdr>
            </w:pPr>
            <w:r w:rsidRPr="00522D7F">
              <w:t xml:space="preserve">Mr. Knapp noted that staff was continuing to evaluate sustainability calculations and other budget assumptions. Mr. Allen explained that the </w:t>
            </w:r>
            <w:r w:rsidR="00D65550">
              <w:t>C</w:t>
            </w:r>
            <w:r w:rsidRPr="00522D7F">
              <w:t xml:space="preserve">ounty deadline for providing final tax information had recently been extended by the Legislature from June 8 to June 13, meaning additional changes could still occur. </w:t>
            </w:r>
          </w:p>
          <w:p w14:paraId="67AD3A87" w14:textId="77777777" w:rsidR="00A005CC" w:rsidRPr="00522D7F" w:rsidRDefault="00A005CC">
            <w:pPr>
              <w:pBdr>
                <w:top w:val="nil"/>
                <w:left w:val="nil"/>
                <w:bottom w:val="nil"/>
                <w:right w:val="nil"/>
              </w:pBdr>
            </w:pPr>
          </w:p>
          <w:p w14:paraId="67AD3A88" w14:textId="77777777" w:rsidR="00A005CC" w:rsidRPr="00522D7F" w:rsidRDefault="00000000">
            <w:pPr>
              <w:pBdr>
                <w:top w:val="nil"/>
                <w:left w:val="nil"/>
                <w:bottom w:val="nil"/>
                <w:right w:val="nil"/>
              </w:pBdr>
            </w:pPr>
            <w:r w:rsidRPr="00522D7F">
              <w:t xml:space="preserve">Councilmembers expressed concern regarding the low new growth estimate and questioned whether the figure accurately reflected development activity occurring within the City. Mr. Allen stated that staff would investigate the discrepancy, particularly because an expired redevelopment project area should have returned value to the tax rolls as new growth. He also referenced prior valuation appeals by major taxpayers, including Northrop Grumman, which had reduced assessed values and affected City revenues. </w:t>
            </w:r>
          </w:p>
          <w:p w14:paraId="67AD3A89" w14:textId="77777777" w:rsidR="00A005CC" w:rsidRPr="00522D7F" w:rsidRDefault="00A005CC">
            <w:pPr>
              <w:pBdr>
                <w:top w:val="nil"/>
                <w:left w:val="nil"/>
                <w:bottom w:val="nil"/>
                <w:right w:val="nil"/>
              </w:pBdr>
            </w:pPr>
          </w:p>
          <w:p w14:paraId="67AD3A8A" w14:textId="32FB9E3B" w:rsidR="00A77B3E" w:rsidRPr="00522D7F" w:rsidRDefault="00000000">
            <w:pPr>
              <w:pBdr>
                <w:top w:val="nil"/>
                <w:left w:val="nil"/>
                <w:bottom w:val="nil"/>
                <w:right w:val="nil"/>
              </w:pBdr>
              <w:rPr>
                <w:rFonts w:eastAsia="Calibri"/>
                <w:bdr w:val="nil"/>
              </w:rPr>
            </w:pPr>
            <w:r w:rsidRPr="00522D7F">
              <w:t xml:space="preserve">Mr. Knapp advised that additional budget revisions would likely be presented before adoption, including updates to property and liability insurance costs and utility billing software expenses. Mr. Allen outlined the upcoming budget schedule, including a special meeting on June 16, 2026, to adopt a proposed property tax rate, followed by consideration of the interim budget and final PTIS on June 23, 2026. Nancy Dean, City Recorder, clarified that the Council would adopt the final PTIS on June 23. </w:t>
            </w:r>
          </w:p>
        </w:tc>
      </w:tr>
    </w:tbl>
    <w:p w14:paraId="67AD3A95" w14:textId="77777777" w:rsidR="00A77B3E" w:rsidRPr="00522D7F" w:rsidRDefault="00A77B3E">
      <w:pPr>
        <w:pBdr>
          <w:top w:val="nil"/>
          <w:left w:val="nil"/>
          <w:bottom w:val="nil"/>
          <w:right w:val="nil"/>
        </w:pBdr>
        <w:rPr>
          <w:rFonts w:eastAsia="Calibri"/>
          <w:b/>
          <w:bCs/>
          <w:bdr w:val="nil"/>
        </w:rPr>
      </w:pPr>
    </w:p>
    <w:tbl>
      <w:tblPr>
        <w:tblW w:w="5000" w:type="pct"/>
        <w:tblCellSpacing w:w="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9576"/>
      </w:tblGrid>
      <w:tr w:rsidR="00A005CC" w:rsidRPr="00522D7F" w14:paraId="67AD3A97" w14:textId="77777777">
        <w:trPr>
          <w:tblCellSpacing w:w="0" w:type="dxa"/>
        </w:trPr>
        <w:tc>
          <w:tcPr>
            <w:tcW w:w="9360" w:type="dxa"/>
            <w:tcBorders>
              <w:top w:val="nil"/>
              <w:left w:val="nil"/>
              <w:bottom w:val="nil"/>
              <w:right w:val="nil"/>
            </w:tcBorders>
            <w:tcMar>
              <w:top w:w="0" w:type="dxa"/>
              <w:left w:w="108" w:type="dxa"/>
              <w:bottom w:w="0" w:type="dxa"/>
              <w:right w:w="108" w:type="dxa"/>
            </w:tcMar>
            <w:hideMark/>
          </w:tcPr>
          <w:p w14:paraId="67AD3A96" w14:textId="77777777" w:rsidR="00A77B3E" w:rsidRPr="00522D7F" w:rsidRDefault="00000000">
            <w:pPr>
              <w:pBdr>
                <w:top w:val="nil"/>
                <w:left w:val="nil"/>
                <w:bottom w:val="nil"/>
                <w:right w:val="nil"/>
              </w:pBdr>
              <w:rPr>
                <w:rFonts w:eastAsia="Calibri"/>
                <w:b/>
                <w:bCs/>
                <w:bdr w:val="nil"/>
              </w:rPr>
            </w:pPr>
            <w:r w:rsidRPr="00522D7F">
              <w:rPr>
                <w:rStyle w:val="Strong"/>
              </w:rPr>
              <w:t>Councilmember Thompson moved to adjourn and reconvene in a CDRA work meeting at 6:47 p.m., seconded by Councilmember Wurth.</w:t>
            </w:r>
          </w:p>
        </w:tc>
      </w:tr>
    </w:tbl>
    <w:p w14:paraId="67AD3A98" w14:textId="77777777" w:rsidR="00A77B3E" w:rsidRPr="00522D7F" w:rsidRDefault="00A77B3E">
      <w:pPr>
        <w:pBdr>
          <w:top w:val="nil"/>
          <w:left w:val="nil"/>
          <w:bottom w:val="nil"/>
          <w:right w:val="nil"/>
        </w:pBdr>
        <w:rPr>
          <w:b/>
          <w:bCs/>
          <w:bdr w:val="nil"/>
        </w:rPr>
      </w:pPr>
    </w:p>
    <w:tbl>
      <w:tblPr>
        <w:tblW w:w="5000" w:type="pct"/>
        <w:tblCellSpacing w:w="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9576"/>
      </w:tblGrid>
      <w:tr w:rsidR="00A005CC" w:rsidRPr="00522D7F" w14:paraId="67AD3A9E" w14:textId="77777777">
        <w:trPr>
          <w:tblCellSpacing w:w="0" w:type="dxa"/>
        </w:trPr>
        <w:tc>
          <w:tcPr>
            <w:tcW w:w="9360" w:type="dxa"/>
            <w:tcBorders>
              <w:top w:val="nil"/>
              <w:left w:val="nil"/>
              <w:bottom w:val="nil"/>
              <w:right w:val="nil"/>
            </w:tcBorders>
            <w:tcMar>
              <w:top w:w="0" w:type="dxa"/>
              <w:left w:w="108" w:type="dxa"/>
              <w:bottom w:w="0" w:type="dxa"/>
              <w:right w:w="108" w:type="dxa"/>
            </w:tcMar>
            <w:hideMark/>
          </w:tcPr>
          <w:p w14:paraId="67AD3A99" w14:textId="77777777" w:rsidR="00A77B3E" w:rsidRPr="00522D7F" w:rsidRDefault="00000000">
            <w:pPr>
              <w:pBdr>
                <w:top w:val="nil"/>
                <w:left w:val="nil"/>
                <w:bottom w:val="nil"/>
                <w:right w:val="nil"/>
              </w:pBdr>
              <w:rPr>
                <w:rFonts w:eastAsia="Calibri"/>
                <w:bdr w:val="nil"/>
              </w:rPr>
            </w:pPr>
            <w:r w:rsidRPr="00522D7F">
              <w:t>RESULT: </w:t>
            </w:r>
            <w:r w:rsidRPr="00522D7F">
              <w:rPr>
                <w:rStyle w:val="Strong"/>
              </w:rPr>
              <w:t>Passed [4 TO 0]</w:t>
            </w:r>
          </w:p>
          <w:p w14:paraId="67AD3A9A" w14:textId="77777777" w:rsidR="00A77B3E" w:rsidRPr="00522D7F" w:rsidRDefault="00000000">
            <w:pPr>
              <w:pBdr>
                <w:top w:val="nil"/>
                <w:left w:val="nil"/>
                <w:bottom w:val="nil"/>
                <w:right w:val="nil"/>
              </w:pBdr>
              <w:rPr>
                <w:rFonts w:eastAsia="Calibri"/>
                <w:bdr w:val="nil"/>
              </w:rPr>
            </w:pPr>
            <w:r w:rsidRPr="00522D7F">
              <w:t>YES: Councilmember Thompson, Councilmember Peterson, Councilmember Wurth, Councilmember King</w:t>
            </w:r>
          </w:p>
          <w:p w14:paraId="67AD3A9B" w14:textId="2BB932B7" w:rsidR="00A77B3E" w:rsidRPr="00522D7F" w:rsidRDefault="00000000">
            <w:pPr>
              <w:pBdr>
                <w:top w:val="nil"/>
                <w:left w:val="nil"/>
                <w:bottom w:val="nil"/>
                <w:right w:val="nil"/>
              </w:pBdr>
              <w:rPr>
                <w:rFonts w:eastAsia="Calibri"/>
                <w:bdr w:val="nil"/>
              </w:rPr>
            </w:pPr>
            <w:r w:rsidRPr="00522D7F">
              <w:t>NO: </w:t>
            </w:r>
            <w:r w:rsidR="00522D7F" w:rsidRPr="00522D7F">
              <w:t>None</w:t>
            </w:r>
          </w:p>
          <w:p w14:paraId="67AD3A9D" w14:textId="52F5029E" w:rsidR="00A77B3E" w:rsidRPr="00522D7F" w:rsidRDefault="00000000">
            <w:pPr>
              <w:pBdr>
                <w:top w:val="nil"/>
                <w:left w:val="nil"/>
                <w:bottom w:val="nil"/>
                <w:right w:val="nil"/>
              </w:pBdr>
              <w:rPr>
                <w:rFonts w:eastAsia="Calibri"/>
                <w:bdr w:val="nil"/>
              </w:rPr>
            </w:pPr>
            <w:r w:rsidRPr="00522D7F">
              <w:t>ABSENT: Councilmember Ratchford</w:t>
            </w:r>
            <w:r w:rsidRPr="00522D7F">
              <w:rPr>
                <w:rFonts w:eastAsia="Calibri"/>
              </w:rPr>
              <w:t>       </w:t>
            </w:r>
          </w:p>
        </w:tc>
      </w:tr>
    </w:tbl>
    <w:p w14:paraId="67AD3AA0" w14:textId="77777777" w:rsidR="00A77B3E" w:rsidRDefault="00A77B3E">
      <w:pPr>
        <w:pBdr>
          <w:top w:val="nil"/>
          <w:left w:val="nil"/>
          <w:bottom w:val="nil"/>
          <w:right w:val="nil"/>
        </w:pBdr>
        <w:rPr>
          <w:bdr w:val="nil"/>
        </w:rPr>
      </w:pPr>
    </w:p>
    <w:p w14:paraId="1D3ABF71" w14:textId="77777777" w:rsidR="00D61E3E" w:rsidRDefault="00D61E3E">
      <w:pPr>
        <w:pBdr>
          <w:top w:val="nil"/>
          <w:left w:val="nil"/>
          <w:bottom w:val="nil"/>
          <w:right w:val="nil"/>
        </w:pBdr>
        <w:rPr>
          <w:bdr w:val="nil"/>
        </w:rPr>
      </w:pPr>
    </w:p>
    <w:p w14:paraId="67AD3AA1" w14:textId="77777777" w:rsidR="00A005CC" w:rsidRDefault="00000000">
      <w:pPr>
        <w:jc w:val="center"/>
      </w:pPr>
      <w:r>
        <w:rPr>
          <w:i/>
          <w:iCs/>
        </w:rPr>
        <w:t>**The minutes for the CDRA are in a separate location**</w:t>
      </w:r>
      <w:r>
        <w:t> </w:t>
      </w:r>
    </w:p>
    <w:p w14:paraId="67AD3AA2" w14:textId="77777777" w:rsidR="00A005CC" w:rsidRDefault="00000000">
      <w:r>
        <w:t> </w:t>
      </w:r>
    </w:p>
    <w:p w14:paraId="67AD3AA4" w14:textId="0B3DA5C2" w:rsidR="00A005CC" w:rsidRDefault="00000000">
      <w:r>
        <w:t> </w:t>
      </w:r>
    </w:p>
    <w:p w14:paraId="67AD3AA5" w14:textId="77777777" w:rsidR="00A005CC" w:rsidRDefault="00000000">
      <w:pPr>
        <w:ind w:firstLine="5040"/>
      </w:pPr>
      <w:r>
        <w:rPr>
          <w:b/>
          <w:bCs/>
        </w:rPr>
        <w:lastRenderedPageBreak/>
        <w:t>APPROVED AND ADOPTED</w:t>
      </w:r>
      <w:r>
        <w:t>  </w:t>
      </w:r>
    </w:p>
    <w:p w14:paraId="67AD3AA6" w14:textId="5D048DDB" w:rsidR="00A005CC" w:rsidRDefault="00000000">
      <w:pPr>
        <w:ind w:firstLine="5040"/>
      </w:pPr>
      <w:r>
        <w:rPr>
          <w:b/>
          <w:bCs/>
        </w:rPr>
        <w:t xml:space="preserve">This </w:t>
      </w:r>
      <w:r w:rsidR="00D61E3E">
        <w:rPr>
          <w:b/>
          <w:bCs/>
        </w:rPr>
        <w:t>23</w:t>
      </w:r>
      <w:r w:rsidR="00D61E3E" w:rsidRPr="00D61E3E">
        <w:rPr>
          <w:b/>
          <w:bCs/>
          <w:vertAlign w:val="superscript"/>
        </w:rPr>
        <w:t>rd</w:t>
      </w:r>
      <w:r w:rsidR="00D61E3E">
        <w:rPr>
          <w:b/>
          <w:bCs/>
        </w:rPr>
        <w:t xml:space="preserve"> </w:t>
      </w:r>
      <w:r>
        <w:rPr>
          <w:b/>
          <w:bCs/>
        </w:rPr>
        <w:t>day of </w:t>
      </w:r>
      <w:r w:rsidR="00D61E3E">
        <w:rPr>
          <w:b/>
          <w:bCs/>
        </w:rPr>
        <w:t>June</w:t>
      </w:r>
      <w:r>
        <w:rPr>
          <w:b/>
          <w:bCs/>
        </w:rPr>
        <w:t> 2026</w:t>
      </w:r>
    </w:p>
    <w:p w14:paraId="67AD3AA7" w14:textId="77777777" w:rsidR="00A005CC" w:rsidRDefault="00000000">
      <w:r>
        <w:t>  </w:t>
      </w:r>
    </w:p>
    <w:p w14:paraId="67AD3AA8" w14:textId="77777777" w:rsidR="00A005CC" w:rsidRDefault="00000000">
      <w:pPr>
        <w:ind w:firstLine="5040"/>
      </w:pPr>
      <w:r>
        <w:t> </w:t>
      </w:r>
    </w:p>
    <w:p w14:paraId="67AD3AA9" w14:textId="77777777" w:rsidR="00A005CC" w:rsidRDefault="00000000">
      <w:pPr>
        <w:ind w:left="4320" w:firstLine="720"/>
      </w:pPr>
      <w:r>
        <w:rPr>
          <w:b/>
          <w:bCs/>
        </w:rPr>
        <w:t>/s/ Mark R. Shepherd, Mayor</w:t>
      </w:r>
      <w:r>
        <w:t>  </w:t>
      </w:r>
    </w:p>
    <w:p w14:paraId="67AD3AAA" w14:textId="77777777" w:rsidR="00A005CC" w:rsidRDefault="00000000">
      <w:r>
        <w:t>  </w:t>
      </w:r>
    </w:p>
    <w:p w14:paraId="67AD3AAB" w14:textId="77777777" w:rsidR="00A005CC" w:rsidRDefault="00000000">
      <w:r>
        <w:rPr>
          <w:b/>
          <w:bCs/>
        </w:rPr>
        <w:t>ATTEST:</w:t>
      </w:r>
      <w:r>
        <w:t>  </w:t>
      </w:r>
    </w:p>
    <w:p w14:paraId="67AD3AAC" w14:textId="77777777" w:rsidR="00A005CC" w:rsidRDefault="00000000">
      <w:r>
        <w:t>  </w:t>
      </w:r>
    </w:p>
    <w:p w14:paraId="67AD3AAD" w14:textId="77777777" w:rsidR="00A005CC" w:rsidRDefault="00000000">
      <w:r>
        <w:rPr>
          <w:b/>
          <w:bCs/>
        </w:rPr>
        <w:t>/s/ Nancy R. Dean, City Recorder</w:t>
      </w:r>
      <w:r>
        <w:t>  </w:t>
      </w:r>
    </w:p>
    <w:p w14:paraId="67AD3AAE" w14:textId="77777777" w:rsidR="00A005CC" w:rsidRDefault="00000000">
      <w:r>
        <w:t>  </w:t>
      </w:r>
    </w:p>
    <w:p w14:paraId="67AD3AAF" w14:textId="77777777" w:rsidR="00A005CC" w:rsidRDefault="00000000">
      <w:r>
        <w:t>I hereby certify that the foregoing represents a true, accurate, and complete record of the Clearfield City Council meeting held Tuesday, June 09, 2026.  </w:t>
      </w:r>
    </w:p>
    <w:p w14:paraId="67AD3AB0" w14:textId="77777777" w:rsidR="00A005CC" w:rsidRDefault="00000000">
      <w:r>
        <w:t>  </w:t>
      </w:r>
    </w:p>
    <w:p w14:paraId="67AD3AB1" w14:textId="77777777" w:rsidR="00A005CC" w:rsidRDefault="00000000">
      <w:r>
        <w:t>/s/ Nancy R. Dean, City Recorder  </w:t>
      </w:r>
    </w:p>
    <w:p w14:paraId="67AD3AB2" w14:textId="77777777" w:rsidR="00A77B3E" w:rsidRDefault="00A77B3E">
      <w:pPr>
        <w:pBdr>
          <w:top w:val="nil"/>
          <w:left w:val="nil"/>
          <w:bottom w:val="nil"/>
          <w:right w:val="nil"/>
        </w:pBdr>
        <w:rPr>
          <w:bdr w:val="nil"/>
        </w:rPr>
      </w:pPr>
    </w:p>
    <w:sectPr w:rsidR="00A77B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288" w:gutter="0"/>
      <w:pgBorders>
        <w:top w:val="nil"/>
        <w:left w:val="nil"/>
        <w:bottom w:val="nil"/>
        <w:right w:val="nil"/>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539D" w14:textId="77777777" w:rsidR="00EE0636" w:rsidRDefault="00EE0636" w:rsidP="00EF2FED">
      <w:r>
        <w:separator/>
      </w:r>
    </w:p>
  </w:endnote>
  <w:endnote w:type="continuationSeparator" w:id="0">
    <w:p w14:paraId="51E949AA" w14:textId="77777777" w:rsidR="00EE0636" w:rsidRDefault="00EE0636" w:rsidP="00EF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8498" w14:textId="77777777" w:rsidR="00EF2FED" w:rsidRDefault="00EF2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12420"/>
      <w:docPartObj>
        <w:docPartGallery w:val="Page Numbers (Bottom of Page)"/>
        <w:docPartUnique/>
      </w:docPartObj>
    </w:sdtPr>
    <w:sdtEndPr>
      <w:rPr>
        <w:noProof/>
      </w:rPr>
    </w:sdtEndPr>
    <w:sdtContent>
      <w:p w14:paraId="7DD6EBB9" w14:textId="51173746" w:rsidR="00EF2FED" w:rsidRDefault="00EF2F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532CEF" w14:textId="77777777" w:rsidR="00EF2FED" w:rsidRDefault="00EF2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69D5" w14:textId="77777777" w:rsidR="00EF2FED" w:rsidRDefault="00EF2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1859" w14:textId="77777777" w:rsidR="00EE0636" w:rsidRDefault="00EE0636" w:rsidP="00EF2FED">
      <w:r>
        <w:separator/>
      </w:r>
    </w:p>
  </w:footnote>
  <w:footnote w:type="continuationSeparator" w:id="0">
    <w:p w14:paraId="10B31401" w14:textId="77777777" w:rsidR="00EE0636" w:rsidRDefault="00EE0636" w:rsidP="00EF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DCC3" w14:textId="77777777" w:rsidR="00EF2FED" w:rsidRDefault="00EF2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6B25" w14:textId="153D1AB2" w:rsidR="00EF2FED" w:rsidRDefault="00EF2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FE47" w14:textId="77777777" w:rsidR="00EF2FED" w:rsidRDefault="00EF2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77B3E"/>
    <w:rsid w:val="00324E90"/>
    <w:rsid w:val="00522D7F"/>
    <w:rsid w:val="00617AFB"/>
    <w:rsid w:val="00682E98"/>
    <w:rsid w:val="007F083D"/>
    <w:rsid w:val="008B3191"/>
    <w:rsid w:val="00A005CC"/>
    <w:rsid w:val="00A160EC"/>
    <w:rsid w:val="00A77B3E"/>
    <w:rsid w:val="00BC6DEE"/>
    <w:rsid w:val="00CA2A55"/>
    <w:rsid w:val="00CB36C1"/>
    <w:rsid w:val="00D61E3E"/>
    <w:rsid w:val="00D65550"/>
    <w:rsid w:val="00E07EB2"/>
    <w:rsid w:val="00E10FA9"/>
    <w:rsid w:val="00E72704"/>
    <w:rsid w:val="00EE0636"/>
    <w:rsid w:val="00EF2FED"/>
    <w:rsid w:val="00EF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D3A47"/>
  <w15:docId w15:val="{74040B7B-41C3-45A1-8992-C31BF3C3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EF7B96"/>
    <w:rPr>
      <w:i/>
      <w:iCs/>
    </w:rPr>
  </w:style>
  <w:style w:type="character" w:styleId="Strong">
    <w:name w:val="Strong"/>
    <w:basedOn w:val="DefaultParagraphFont"/>
    <w:qFormat/>
    <w:rsid w:val="00EF7B96"/>
    <w:rPr>
      <w:b/>
      <w:bCs/>
    </w:rPr>
  </w:style>
  <w:style w:type="character" w:customStyle="1" w:styleId="forcepopulate">
    <w:name w:val="forcepopulate"/>
    <w:basedOn w:val="DefaultParagraphFont"/>
  </w:style>
  <w:style w:type="paragraph" w:styleId="Header">
    <w:name w:val="header"/>
    <w:basedOn w:val="Normal"/>
    <w:link w:val="HeaderChar"/>
    <w:rsid w:val="00EF2FED"/>
    <w:pPr>
      <w:tabs>
        <w:tab w:val="center" w:pos="4680"/>
        <w:tab w:val="right" w:pos="9360"/>
      </w:tabs>
    </w:pPr>
  </w:style>
  <w:style w:type="character" w:customStyle="1" w:styleId="HeaderChar">
    <w:name w:val="Header Char"/>
    <w:basedOn w:val="DefaultParagraphFont"/>
    <w:link w:val="Header"/>
    <w:rsid w:val="00EF2FED"/>
    <w:rPr>
      <w:sz w:val="24"/>
      <w:szCs w:val="24"/>
    </w:rPr>
  </w:style>
  <w:style w:type="paragraph" w:styleId="Footer">
    <w:name w:val="footer"/>
    <w:basedOn w:val="Normal"/>
    <w:link w:val="FooterChar"/>
    <w:uiPriority w:val="99"/>
    <w:rsid w:val="00EF2FED"/>
    <w:pPr>
      <w:tabs>
        <w:tab w:val="center" w:pos="4680"/>
        <w:tab w:val="right" w:pos="9360"/>
      </w:tabs>
    </w:pPr>
  </w:style>
  <w:style w:type="character" w:customStyle="1" w:styleId="FooterChar">
    <w:name w:val="Footer Char"/>
    <w:basedOn w:val="DefaultParagraphFont"/>
    <w:link w:val="Footer"/>
    <w:uiPriority w:val="99"/>
    <w:rsid w:val="00EF2F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3A3146F24A045B770F3709ECE0C3D" ma:contentTypeVersion="7" ma:contentTypeDescription="Create a new document." ma:contentTypeScope="" ma:versionID="4550e88fe531312bd6b0d8f602ca3000">
  <xsd:schema xmlns:xsd="http://www.w3.org/2001/XMLSchema" xmlns:xs="http://www.w3.org/2001/XMLSchema" xmlns:p="http://schemas.microsoft.com/office/2006/metadata/properties" xmlns:ns2="6333a317-27ea-4b6f-bd8f-cad1bd1f0641" targetNamespace="http://schemas.microsoft.com/office/2006/metadata/properties" ma:root="true" ma:fieldsID="505f2483622bfc3dfd13a470964106c5" ns2:_="">
    <xsd:import namespace="6333a317-27ea-4b6f-bd8f-cad1bd1f06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3a317-27ea-4b6f-bd8f-cad1bd1f0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AE5B6-0698-42EA-8C05-B65313709DC9}">
  <ds:schemaRefs>
    <ds:schemaRef ds:uri="http://schemas.microsoft.com/sharepoint/v3/contenttype/forms"/>
  </ds:schemaRefs>
</ds:datastoreItem>
</file>

<file path=customXml/itemProps2.xml><?xml version="1.0" encoding="utf-8"?>
<ds:datastoreItem xmlns:ds="http://schemas.openxmlformats.org/officeDocument/2006/customXml" ds:itemID="{D64FCE93-600A-4C46-8537-C644F0ED47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9DCBD2-73B9-4522-BC63-7CE056F76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3a317-27ea-4b6f-bd8f-cad1bd1f0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Chersty Titensor</cp:lastModifiedBy>
  <cp:revision>14</cp:revision>
  <dcterms:created xsi:type="dcterms:W3CDTF">2026-06-15T18:11:00Z</dcterms:created>
  <dcterms:modified xsi:type="dcterms:W3CDTF">2026-06-24T17:51:00Z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0x0101009093A3146F24A045B770F3709ECE0C3D</vt:lpwstr>
  </property>
</Properties>
</file>