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9E57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36"/>
          <w:szCs w:val="36"/>
        </w:rPr>
      </w:pPr>
      <w:r>
        <w:rPr>
          <w:rFonts w:ascii="Century Gothic" w:eastAsia="Century Gothic" w:hAnsi="Century Gothic" w:cs="Century Gothic"/>
          <w:b/>
          <w:i/>
          <w:sz w:val="36"/>
          <w:szCs w:val="36"/>
        </w:rPr>
        <w:t>UTAH FAIRPARK AREA INVESTMENT AND RESTORATION</w:t>
      </w:r>
    </w:p>
    <w:p w14:paraId="0F962350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36"/>
          <w:szCs w:val="36"/>
        </w:rPr>
      </w:pPr>
      <w:r>
        <w:rPr>
          <w:rFonts w:ascii="Century Gothic" w:eastAsia="Century Gothic" w:hAnsi="Century Gothic" w:cs="Century Gothic"/>
          <w:b/>
          <w:i/>
          <w:sz w:val="36"/>
          <w:szCs w:val="36"/>
        </w:rPr>
        <w:t>DISTRICT</w:t>
      </w:r>
    </w:p>
    <w:p w14:paraId="0DD564E9" w14:textId="18198450" w:rsidR="001B31CC" w:rsidRDefault="00220BED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June 16</w:t>
      </w:r>
      <w:r w:rsidR="002A5B10">
        <w:rPr>
          <w:rFonts w:ascii="Century Gothic" w:eastAsia="Century Gothic" w:hAnsi="Century Gothic" w:cs="Century Gothic"/>
          <w:i/>
          <w:sz w:val="24"/>
          <w:szCs w:val="24"/>
        </w:rPr>
        <w:t>, 202</w:t>
      </w:r>
      <w:r w:rsidR="0058270C">
        <w:rPr>
          <w:rFonts w:ascii="Century Gothic" w:eastAsia="Century Gothic" w:hAnsi="Century Gothic" w:cs="Century Gothic"/>
          <w:i/>
          <w:sz w:val="24"/>
          <w:szCs w:val="24"/>
        </w:rPr>
        <w:t>6</w:t>
      </w:r>
    </w:p>
    <w:p w14:paraId="4E8CF35B" w14:textId="48D77ED5" w:rsidR="001B31CC" w:rsidRDefault="002A5B1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4:00 pm</w:t>
      </w:r>
    </w:p>
    <w:p w14:paraId="1060CECE" w14:textId="5C348E1D" w:rsidR="001B31CC" w:rsidRDefault="0000000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Utah State Capitol – </w:t>
      </w:r>
      <w:r w:rsidR="0058270C">
        <w:rPr>
          <w:rFonts w:ascii="Century Gothic" w:eastAsia="Century Gothic" w:hAnsi="Century Gothic" w:cs="Century Gothic"/>
          <w:i/>
          <w:sz w:val="24"/>
          <w:szCs w:val="24"/>
        </w:rPr>
        <w:t xml:space="preserve">Senate </w:t>
      </w:r>
      <w:r w:rsidR="00220BED">
        <w:rPr>
          <w:rFonts w:ascii="Century Gothic" w:eastAsia="Century Gothic" w:hAnsi="Century Gothic" w:cs="Century Gothic"/>
          <w:i/>
          <w:sz w:val="24"/>
          <w:szCs w:val="24"/>
        </w:rPr>
        <w:t>2</w:t>
      </w:r>
      <w:r w:rsidR="0058270C">
        <w:rPr>
          <w:rFonts w:ascii="Century Gothic" w:eastAsia="Century Gothic" w:hAnsi="Century Gothic" w:cs="Century Gothic"/>
          <w:i/>
          <w:sz w:val="24"/>
          <w:szCs w:val="24"/>
        </w:rPr>
        <w:t>20</w:t>
      </w:r>
    </w:p>
    <w:p w14:paraId="6CEA5D72" w14:textId="77777777" w:rsidR="001B31CC" w:rsidRDefault="001B31CC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760FC97C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Meeting Minutes</w:t>
      </w:r>
    </w:p>
    <w:p w14:paraId="56B1899D" w14:textId="77777777" w:rsidR="001B31CC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BCC5A6" wp14:editId="71F77600">
                <wp:simplePos x="0" y="0"/>
                <wp:positionH relativeFrom="column">
                  <wp:posOffset>50801</wp:posOffset>
                </wp:positionH>
                <wp:positionV relativeFrom="paragraph">
                  <wp:posOffset>88900</wp:posOffset>
                </wp:positionV>
                <wp:extent cx="9525" cy="12700"/>
                <wp:effectExtent l="0" t="0" r="0" b="0"/>
                <wp:wrapNone/>
                <wp:docPr id="196028276" name="Straight Arrow Connector 196028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75238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88900</wp:posOffset>
                </wp:positionV>
                <wp:extent cx="9525" cy="12700"/>
                <wp:effectExtent b="0" l="0" r="0" t="0"/>
                <wp:wrapNone/>
                <wp:docPr id="19602827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F937B4" w14:textId="77777777" w:rsidR="001B31CC" w:rsidRDefault="00000000">
      <w:pPr>
        <w:spacing w:after="0"/>
        <w:rPr>
          <w:b/>
        </w:rPr>
      </w:pPr>
      <w:r>
        <w:rPr>
          <w:b/>
        </w:rPr>
        <w:t>Board Members Present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Staff Present</w:t>
      </w:r>
      <w:r>
        <w:tab/>
      </w:r>
      <w:r>
        <w:tab/>
      </w:r>
      <w:r>
        <w:tab/>
      </w:r>
      <w:r>
        <w:tab/>
      </w:r>
    </w:p>
    <w:p w14:paraId="3ADAF545" w14:textId="77777777" w:rsidR="001B31CC" w:rsidRDefault="00000000">
      <w:pPr>
        <w:spacing w:after="0"/>
      </w:pPr>
      <w:r>
        <w:t>Scott Sandall, Chair</w:t>
      </w:r>
      <w:r>
        <w:tab/>
      </w:r>
      <w:r>
        <w:tab/>
      </w:r>
      <w:r>
        <w:tab/>
      </w:r>
      <w:r>
        <w:tab/>
      </w:r>
      <w:r>
        <w:tab/>
        <w:t>Benn Buys, Executive Director</w:t>
      </w:r>
      <w:r>
        <w:tab/>
      </w:r>
    </w:p>
    <w:p w14:paraId="7D001BB9" w14:textId="77777777" w:rsidR="001B31CC" w:rsidRDefault="00000000">
      <w:pPr>
        <w:spacing w:after="0"/>
      </w:pPr>
      <w:r>
        <w:t>Cari Fullerton, Vice Chair</w:t>
      </w:r>
      <w:r>
        <w:tab/>
      </w:r>
      <w:r>
        <w:tab/>
      </w:r>
      <w:r>
        <w:tab/>
      </w:r>
      <w:r>
        <w:tab/>
      </w:r>
    </w:p>
    <w:p w14:paraId="0834893D" w14:textId="644C1D1F" w:rsidR="001B31CC" w:rsidRDefault="002A5B10">
      <w:pPr>
        <w:spacing w:after="0"/>
      </w:pPr>
      <w:r>
        <w:t>Erin Mendenhall</w:t>
      </w:r>
    </w:p>
    <w:p w14:paraId="202C78DB" w14:textId="77777777" w:rsidR="001B31CC" w:rsidRDefault="00000000">
      <w:pPr>
        <w:spacing w:after="0"/>
      </w:pPr>
      <w:r>
        <w:t>Kem Gardner</w:t>
      </w:r>
    </w:p>
    <w:p w14:paraId="652533A9" w14:textId="77777777" w:rsidR="001B31CC" w:rsidRDefault="001B31CC">
      <w:pPr>
        <w:spacing w:after="0"/>
      </w:pPr>
    </w:p>
    <w:p w14:paraId="5F3BCCE2" w14:textId="77777777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Welcome</w:t>
      </w:r>
    </w:p>
    <w:p w14:paraId="142FE8EC" w14:textId="19523EDB" w:rsidR="001B31CC" w:rsidRDefault="00000000">
      <w:r w:rsidRPr="00DD69DD">
        <w:t xml:space="preserve">Chair Sandall called the meeting to order at </w:t>
      </w:r>
      <w:r w:rsidR="002A5B10" w:rsidRPr="00DD69DD">
        <w:t>4</w:t>
      </w:r>
      <w:r w:rsidRPr="00DD69DD">
        <w:t>:</w:t>
      </w:r>
      <w:r w:rsidR="00DD69DD" w:rsidRPr="00DD69DD">
        <w:t>0</w:t>
      </w:r>
      <w:r w:rsidR="00220BED">
        <w:t>5</w:t>
      </w:r>
      <w:r w:rsidRPr="00DD69DD">
        <w:t xml:space="preserve"> p.m.</w:t>
      </w:r>
      <w:r>
        <w:t xml:space="preserve"> </w:t>
      </w:r>
    </w:p>
    <w:p w14:paraId="0D077204" w14:textId="3FC43D7C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Approval of Minutes</w:t>
      </w:r>
    </w:p>
    <w:p w14:paraId="71ADB37B" w14:textId="2D4560DB" w:rsidR="001B31CC" w:rsidRDefault="00000000">
      <w:r>
        <w:rPr>
          <w:b/>
        </w:rPr>
        <w:t xml:space="preserve">Motion: </w:t>
      </w:r>
      <w:r w:rsidR="00220BED">
        <w:t>Kem Garnder</w:t>
      </w:r>
      <w:r>
        <w:t xml:space="preserve"> moved to</w:t>
      </w:r>
      <w:r w:rsidR="00220BED">
        <w:t xml:space="preserve"> </w:t>
      </w:r>
      <w:r w:rsidR="00220BED" w:rsidRPr="00220BED">
        <w:t>approve the minutes of the January 13, 2026, meeting</w:t>
      </w:r>
      <w:r>
        <w:t xml:space="preserve">. The motion passed </w:t>
      </w:r>
      <w:r w:rsidR="0058270C">
        <w:t>4</w:t>
      </w:r>
      <w:r>
        <w:t>-0.</w:t>
      </w:r>
    </w:p>
    <w:p w14:paraId="2FCB6015" w14:textId="2D8D1172" w:rsidR="001B31CC" w:rsidRDefault="00000000">
      <w:pPr>
        <w:spacing w:after="0"/>
      </w:pPr>
      <w:r>
        <w:rPr>
          <w:u w:val="single"/>
        </w:rPr>
        <w:t xml:space="preserve">Yeas – </w:t>
      </w:r>
      <w:r w:rsidR="0058270C">
        <w:rPr>
          <w:u w:val="single"/>
        </w:rPr>
        <w:t>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Absent – </w:t>
      </w:r>
      <w:r w:rsidR="0058270C">
        <w:rPr>
          <w:u w:val="single"/>
        </w:rPr>
        <w:t>1</w:t>
      </w:r>
      <w:r>
        <w:t xml:space="preserve">  </w:t>
      </w:r>
    </w:p>
    <w:p w14:paraId="70A97A4F" w14:textId="77777777" w:rsidR="00220BED" w:rsidRDefault="00000000" w:rsidP="00220BED">
      <w:pPr>
        <w:spacing w:after="0"/>
      </w:pPr>
      <w:r>
        <w:t xml:space="preserve">Cari Fullerton                                                                                                                                   </w:t>
      </w:r>
      <w:r w:rsidR="00220BED">
        <w:t>Dan Strong</w:t>
      </w:r>
    </w:p>
    <w:p w14:paraId="09B9292F" w14:textId="5168D568" w:rsidR="0058270C" w:rsidRDefault="0058270C" w:rsidP="0058270C">
      <w:pPr>
        <w:spacing w:after="0"/>
      </w:pPr>
      <w:r>
        <w:t>Kem Gardner</w:t>
      </w:r>
    </w:p>
    <w:p w14:paraId="1BEF54ED" w14:textId="2C4ED176" w:rsidR="001B31CC" w:rsidRDefault="00000000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9B607" w14:textId="3FF9D590" w:rsidR="001B31CC" w:rsidRDefault="00C60D10">
      <w:pPr>
        <w:spacing w:after="0"/>
      </w:pPr>
      <w:r>
        <w:t>Erin Mendenhall</w:t>
      </w:r>
    </w:p>
    <w:p w14:paraId="7E56BE61" w14:textId="77777777" w:rsidR="001B31CC" w:rsidRDefault="001B31CC">
      <w:pPr>
        <w:spacing w:after="0"/>
      </w:pPr>
    </w:p>
    <w:p w14:paraId="60D28E8A" w14:textId="77777777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gramStart"/>
      <w:r>
        <w:rPr>
          <w:b/>
          <w:color w:val="000000"/>
        </w:rPr>
        <w:t>Executive Director Report</w:t>
      </w:r>
      <w:proofErr w:type="gramEnd"/>
    </w:p>
    <w:p w14:paraId="08B3355A" w14:textId="621237F1" w:rsidR="001B31CC" w:rsidRDefault="00220BED" w:rsidP="00220BED">
      <w:r>
        <w:t xml:space="preserve">Benn Buys provided a budget update for the current fiscal year through the end of May. He also shared </w:t>
      </w:r>
      <w:r>
        <w:t>other District updates</w:t>
      </w:r>
      <w:r w:rsidR="00DD69DD">
        <w:t>.</w:t>
      </w:r>
      <w:r w:rsidR="00C60D10">
        <w:t xml:space="preserve"> </w:t>
      </w:r>
    </w:p>
    <w:p w14:paraId="094781F0" w14:textId="3517B135" w:rsidR="0058270C" w:rsidRDefault="00220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20BED">
        <w:rPr>
          <w:b/>
          <w:color w:val="000000"/>
        </w:rPr>
        <w:t>FY27 Budget Hearing and Adoption</w:t>
      </w:r>
    </w:p>
    <w:p w14:paraId="56A39252" w14:textId="52495E3D" w:rsidR="00DD69DD" w:rsidRDefault="00220BED" w:rsidP="00220BE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220BED">
        <w:rPr>
          <w:bCs/>
          <w:color w:val="000000"/>
        </w:rPr>
        <w:t>Benn Buys presented the proposed FY27 budget</w:t>
      </w:r>
      <w:r>
        <w:rPr>
          <w:bCs/>
          <w:color w:val="000000"/>
        </w:rPr>
        <w:t xml:space="preserve"> and answered questions from the board. </w:t>
      </w:r>
      <w:r w:rsidRPr="00220BED">
        <w:rPr>
          <w:bCs/>
          <w:color w:val="000000"/>
        </w:rPr>
        <w:t xml:space="preserve">Chair Sandall opened the meeting to public </w:t>
      </w:r>
      <w:proofErr w:type="gramStart"/>
      <w:r w:rsidRPr="00220BED">
        <w:rPr>
          <w:bCs/>
          <w:color w:val="000000"/>
        </w:rPr>
        <w:t>comment</w:t>
      </w:r>
      <w:proofErr w:type="gramEnd"/>
      <w:r w:rsidRPr="00220BED">
        <w:rPr>
          <w:bCs/>
          <w:color w:val="000000"/>
        </w:rPr>
        <w:t xml:space="preserve"> regarding the budget</w:t>
      </w:r>
      <w:r>
        <w:rPr>
          <w:bCs/>
          <w:color w:val="000000"/>
        </w:rPr>
        <w:t>. Th</w:t>
      </w:r>
      <w:r w:rsidRPr="00220BED">
        <w:rPr>
          <w:bCs/>
          <w:color w:val="000000"/>
        </w:rPr>
        <w:t>ere were no public comments online or in the room, and the hearing was closed</w:t>
      </w:r>
      <w:r w:rsidR="00D57E34">
        <w:rPr>
          <w:bCs/>
          <w:color w:val="000000"/>
        </w:rPr>
        <w:t>.</w:t>
      </w:r>
    </w:p>
    <w:p w14:paraId="32034729" w14:textId="77777777" w:rsidR="00D57E34" w:rsidRDefault="00D57E34" w:rsidP="00220BE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6AC9CE17" w14:textId="77777777" w:rsidR="00D57E34" w:rsidRDefault="00D57E34" w:rsidP="00220BE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22AF6287" w14:textId="77777777" w:rsidR="00D57E34" w:rsidRDefault="00D57E34" w:rsidP="00220BE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333ED107" w14:textId="77777777" w:rsidR="00D57E34" w:rsidRDefault="00D57E34" w:rsidP="00220B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952D723" w14:textId="7A1884AD" w:rsidR="00220BED" w:rsidRDefault="00220BED" w:rsidP="00220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20BED">
        <w:rPr>
          <w:b/>
          <w:color w:val="000000"/>
        </w:rPr>
        <w:lastRenderedPageBreak/>
        <w:t>FY27 Budget Adoption</w:t>
      </w:r>
    </w:p>
    <w:p w14:paraId="23610B38" w14:textId="6AEA9CA5" w:rsidR="00220BED" w:rsidRPr="00220BED" w:rsidRDefault="00220BED" w:rsidP="00220B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20BED">
        <w:rPr>
          <w:bCs/>
          <w:color w:val="000000"/>
        </w:rPr>
        <w:t>Mayor Mendenhall moved to approve the FY27 budget</w:t>
      </w:r>
      <w:r>
        <w:rPr>
          <w:bCs/>
          <w:color w:val="000000"/>
        </w:rPr>
        <w:t>. The motion passed 4-0.</w:t>
      </w:r>
    </w:p>
    <w:p w14:paraId="3DDF00C2" w14:textId="77777777" w:rsidR="00220BED" w:rsidRDefault="00220BED" w:rsidP="00220BED">
      <w:pPr>
        <w:spacing w:after="0"/>
      </w:pPr>
      <w:r>
        <w:rPr>
          <w:u w:val="single"/>
        </w:rPr>
        <w:t>Yeas – 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1</w:t>
      </w:r>
      <w:r>
        <w:t xml:space="preserve">  </w:t>
      </w:r>
    </w:p>
    <w:p w14:paraId="2F2CD936" w14:textId="77777777" w:rsidR="00220BED" w:rsidRDefault="00220BED" w:rsidP="00220BED">
      <w:pPr>
        <w:spacing w:after="0"/>
      </w:pPr>
      <w:r>
        <w:t>Cari Fullerton                                                                                                                                   Dan Strong</w:t>
      </w:r>
    </w:p>
    <w:p w14:paraId="6695B213" w14:textId="77777777" w:rsidR="00220BED" w:rsidRDefault="00220BED" w:rsidP="00220BED">
      <w:pPr>
        <w:spacing w:after="0"/>
      </w:pPr>
      <w:r>
        <w:t>Kem Gardner</w:t>
      </w:r>
    </w:p>
    <w:p w14:paraId="17DD6B5B" w14:textId="77777777" w:rsidR="00220BED" w:rsidRDefault="00220BED" w:rsidP="00220BED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6C3D7B" w14:textId="77777777" w:rsidR="00220BED" w:rsidRDefault="00220BED" w:rsidP="00220BED">
      <w:pPr>
        <w:spacing w:after="0"/>
      </w:pPr>
      <w:r>
        <w:t>Erin Mendenhall</w:t>
      </w:r>
    </w:p>
    <w:p w14:paraId="1657B59D" w14:textId="77777777" w:rsidR="00220BED" w:rsidRDefault="00220BED" w:rsidP="00220B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4E87578" w14:textId="6DC028F3" w:rsidR="001B31CC" w:rsidRDefault="00000000" w:rsidP="00220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Larry H. Miller </w:t>
      </w:r>
      <w:r w:rsidR="00C60D10">
        <w:rPr>
          <w:b/>
          <w:color w:val="000000"/>
        </w:rPr>
        <w:t>Real Estate</w:t>
      </w:r>
      <w:r>
        <w:rPr>
          <w:b/>
          <w:color w:val="000000"/>
        </w:rPr>
        <w:t xml:space="preserve"> Update</w:t>
      </w:r>
    </w:p>
    <w:p w14:paraId="0028AA43" w14:textId="63B11B9B" w:rsidR="00220BED" w:rsidRDefault="00000000" w:rsidP="00220BED">
      <w:r>
        <w:t>Carl Duke, Director of Commercial Development for Larry H. Miller Real Estate, addressed the board to give updates on Power District developments</w:t>
      </w:r>
      <w:r w:rsidR="00C60D10">
        <w:t xml:space="preserve">. </w:t>
      </w:r>
      <w:r w:rsidR="00220BED">
        <w:t xml:space="preserve">Carl addressed questions from </w:t>
      </w:r>
      <w:r w:rsidR="00C60D10" w:rsidRPr="00DD69DD">
        <w:t>Board members</w:t>
      </w:r>
      <w:r w:rsidR="00D57E34">
        <w:t>.</w:t>
      </w:r>
    </w:p>
    <w:p w14:paraId="4DB2C92F" w14:textId="77777777" w:rsidR="00220BED" w:rsidRDefault="00220BED" w:rsidP="00220BED"/>
    <w:p w14:paraId="087DA40D" w14:textId="77777777" w:rsidR="00220BED" w:rsidRDefault="00220BED" w:rsidP="00220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20BED">
        <w:rPr>
          <w:b/>
          <w:color w:val="000000"/>
        </w:rPr>
        <w:t>Re</w:t>
      </w:r>
      <w:r w:rsidRPr="00220BED">
        <w:rPr>
          <w:b/>
          <w:color w:val="000000"/>
        </w:rPr>
        <w:t>solution 2026-03 Power District PIDs 4 and 11 Trustee Replacement</w:t>
      </w:r>
    </w:p>
    <w:p w14:paraId="7A73EDC5" w14:textId="671F7639" w:rsidR="00220BED" w:rsidRDefault="00220BED" w:rsidP="00220BED">
      <w:pPr>
        <w:pBdr>
          <w:top w:val="nil"/>
          <w:left w:val="nil"/>
          <w:bottom w:val="nil"/>
          <w:right w:val="nil"/>
          <w:between w:val="nil"/>
        </w:pBdr>
      </w:pPr>
      <w:r>
        <w:t>Be</w:t>
      </w:r>
      <w:r w:rsidRPr="00220BED">
        <w:t>nn Buys presented Resolution 2026-03 to accept Brad Holmes's resignation from the PID 4 and 11 boards and appoint Spencer Hille to fill the resulting vacanc</w:t>
      </w:r>
      <w:r>
        <w:t xml:space="preserve">y. </w:t>
      </w:r>
    </w:p>
    <w:p w14:paraId="3DAD590F" w14:textId="77777777" w:rsidR="00220BED" w:rsidRDefault="00220BED" w:rsidP="00220BED">
      <w:pPr>
        <w:pBdr>
          <w:top w:val="nil"/>
          <w:left w:val="nil"/>
          <w:bottom w:val="nil"/>
          <w:right w:val="nil"/>
          <w:between w:val="nil"/>
        </w:pBdr>
      </w:pPr>
      <w:r>
        <w:t>Kem Gardner moved to approve Resolution 2026-03. The motion passed 4-0.</w:t>
      </w:r>
    </w:p>
    <w:p w14:paraId="670E3864" w14:textId="77777777" w:rsidR="00220BED" w:rsidRDefault="00220BED" w:rsidP="00220BED">
      <w:pPr>
        <w:spacing w:after="0"/>
      </w:pPr>
      <w:r>
        <w:rPr>
          <w:u w:val="single"/>
        </w:rPr>
        <w:t>Yeas – 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1</w:t>
      </w:r>
      <w:r>
        <w:t xml:space="preserve">  </w:t>
      </w:r>
    </w:p>
    <w:p w14:paraId="27963297" w14:textId="77777777" w:rsidR="00220BED" w:rsidRDefault="00220BED" w:rsidP="00220BED">
      <w:pPr>
        <w:spacing w:after="0"/>
      </w:pPr>
      <w:r>
        <w:t>Cari Fullerton                                                                                                                                   Dan Strong</w:t>
      </w:r>
    </w:p>
    <w:p w14:paraId="481F91AA" w14:textId="77777777" w:rsidR="00220BED" w:rsidRDefault="00220BED" w:rsidP="00220BED">
      <w:pPr>
        <w:spacing w:after="0"/>
      </w:pPr>
      <w:r>
        <w:t>Kem Gardner</w:t>
      </w:r>
    </w:p>
    <w:p w14:paraId="7E23F32E" w14:textId="77777777" w:rsidR="00220BED" w:rsidRDefault="00220BED" w:rsidP="00220BED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1F3D4F" w14:textId="2725C82D" w:rsidR="00220BED" w:rsidRDefault="00220BED" w:rsidP="00220BED">
      <w:pPr>
        <w:spacing w:after="0"/>
      </w:pPr>
      <w:r>
        <w:t>Erin Mendenhall</w:t>
      </w:r>
    </w:p>
    <w:p w14:paraId="3F1EE2E3" w14:textId="77777777" w:rsidR="00220BED" w:rsidRDefault="00220BED" w:rsidP="00220BED">
      <w:pPr>
        <w:pBdr>
          <w:top w:val="nil"/>
          <w:left w:val="nil"/>
          <w:bottom w:val="nil"/>
          <w:right w:val="nil"/>
          <w:between w:val="nil"/>
        </w:pBdr>
      </w:pPr>
    </w:p>
    <w:p w14:paraId="28B1D906" w14:textId="399F703D" w:rsidR="00220BED" w:rsidRDefault="00220BED" w:rsidP="00220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Public Commen</w:t>
      </w:r>
      <w:r>
        <w:rPr>
          <w:b/>
          <w:color w:val="000000"/>
        </w:rPr>
        <w:t>t</w:t>
      </w:r>
    </w:p>
    <w:p w14:paraId="768FF7B3" w14:textId="2838164E" w:rsidR="00220BED" w:rsidRDefault="00220BED" w:rsidP="00220B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20BED">
        <w:t>Chair Sandall opened the meeting for public comment. There was no public comment online or in the room, and the public comment period was closed</w:t>
      </w:r>
      <w:r>
        <w:t>.</w:t>
      </w:r>
    </w:p>
    <w:p w14:paraId="1762CA78" w14:textId="1621583B" w:rsidR="00C60D10" w:rsidRDefault="00220BED" w:rsidP="00220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bCs/>
          <w:color w:val="000000"/>
        </w:rPr>
        <w:t>Co</w:t>
      </w:r>
      <w:r w:rsidRPr="00220BED">
        <w:rPr>
          <w:b/>
          <w:bCs/>
          <w:color w:val="000000"/>
        </w:rPr>
        <w:t>nsideration of Closed Session &amp; Discussion</w:t>
      </w:r>
      <w:r w:rsidRPr="00220BED">
        <w:rPr>
          <w:b/>
          <w:color w:val="000000"/>
        </w:rPr>
        <w:t xml:space="preserve"> </w:t>
      </w:r>
      <w:r w:rsidRPr="00220BED">
        <w:rPr>
          <w:b/>
          <w:bCs/>
          <w:color w:val="000000"/>
        </w:rPr>
        <w:t>Motion</w:t>
      </w:r>
    </w:p>
    <w:p w14:paraId="00AF7D20" w14:textId="77777777" w:rsidR="00D57E34" w:rsidRDefault="00C60D10" w:rsidP="00C60D10">
      <w:r w:rsidRPr="00C60D10">
        <w:rPr>
          <w:b/>
        </w:rPr>
        <w:t xml:space="preserve">Motion: </w:t>
      </w:r>
      <w:r w:rsidR="008C5419">
        <w:t>Mayor Mendenhall</w:t>
      </w:r>
      <w:r w:rsidR="008C5419" w:rsidRPr="008C5419">
        <w:t xml:space="preserve"> was made to enter a closed session to discuss the purchase, exchange, or lease of real property pursuant to Utah Code § 52-4-205(1)(d). </w:t>
      </w:r>
    </w:p>
    <w:p w14:paraId="7D8861B8" w14:textId="1C7CF429" w:rsidR="00C60D10" w:rsidRDefault="008C5419" w:rsidP="00C60D10">
      <w:r w:rsidRPr="008C5419">
        <w:t>Benn Buys took a roll</w:t>
      </w:r>
      <w:r>
        <w:t>-c</w:t>
      </w:r>
      <w:r w:rsidRPr="008C5419">
        <w:t>all vote</w:t>
      </w:r>
      <w:r>
        <w:t>. The motion passed 4-0 and the board entered a closed session at 4:37 PM.</w:t>
      </w:r>
    </w:p>
    <w:p w14:paraId="6EE309E9" w14:textId="77777777" w:rsidR="008C5419" w:rsidRDefault="008C5419" w:rsidP="008C5419">
      <w:pPr>
        <w:spacing w:after="0"/>
      </w:pPr>
      <w:r>
        <w:rPr>
          <w:u w:val="single"/>
        </w:rPr>
        <w:t>Yeas – 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1</w:t>
      </w:r>
      <w:r>
        <w:t xml:space="preserve">  </w:t>
      </w:r>
    </w:p>
    <w:p w14:paraId="170034DF" w14:textId="77777777" w:rsidR="008C5419" w:rsidRDefault="008C5419" w:rsidP="008C5419">
      <w:pPr>
        <w:spacing w:after="0"/>
      </w:pPr>
      <w:r>
        <w:t>Cari Fullerton                                                                                                                                   Dan Strong</w:t>
      </w:r>
    </w:p>
    <w:p w14:paraId="7DF900FC" w14:textId="77777777" w:rsidR="008C5419" w:rsidRDefault="008C5419" w:rsidP="008C5419">
      <w:pPr>
        <w:spacing w:after="0"/>
      </w:pPr>
      <w:r>
        <w:t>Kem Gardner</w:t>
      </w:r>
    </w:p>
    <w:p w14:paraId="54A7C9AB" w14:textId="77777777" w:rsidR="008C5419" w:rsidRDefault="008C5419" w:rsidP="008C5419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F0845B" w14:textId="77777777" w:rsidR="008C5419" w:rsidRDefault="008C5419" w:rsidP="008C5419">
      <w:pPr>
        <w:spacing w:after="0"/>
      </w:pPr>
      <w:r>
        <w:t>Erin Mendenhall</w:t>
      </w:r>
    </w:p>
    <w:p w14:paraId="3CEAFEB2" w14:textId="77777777" w:rsidR="008C5419" w:rsidRDefault="008C5419" w:rsidP="008C5419">
      <w:pPr>
        <w:spacing w:after="0"/>
      </w:pPr>
    </w:p>
    <w:p w14:paraId="2B83D5BC" w14:textId="67FF9B88" w:rsidR="008C5419" w:rsidRDefault="008C5419" w:rsidP="008C5419">
      <w:pPr>
        <w:spacing w:after="0"/>
      </w:pPr>
      <w:r>
        <w:t>After discussion, Mayor Mendenhall made a motion to end closed session. The motion passed 4-0 and the closed session ended at 5:13 PM.</w:t>
      </w:r>
    </w:p>
    <w:p w14:paraId="6310795F" w14:textId="77777777" w:rsidR="00D57E34" w:rsidRDefault="00D57E34" w:rsidP="008C5419">
      <w:pPr>
        <w:spacing w:after="0"/>
      </w:pPr>
    </w:p>
    <w:p w14:paraId="0AB38C73" w14:textId="77777777" w:rsidR="008C5419" w:rsidRDefault="008C5419" w:rsidP="008C5419">
      <w:pPr>
        <w:spacing w:after="0"/>
      </w:pPr>
      <w:r>
        <w:rPr>
          <w:u w:val="single"/>
        </w:rPr>
        <w:t>Yeas – 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1</w:t>
      </w:r>
      <w:r>
        <w:t xml:space="preserve">  </w:t>
      </w:r>
    </w:p>
    <w:p w14:paraId="251FC051" w14:textId="77777777" w:rsidR="008C5419" w:rsidRDefault="008C5419" w:rsidP="008C5419">
      <w:pPr>
        <w:spacing w:after="0"/>
      </w:pPr>
      <w:r>
        <w:t>Cari Fullerton                                                                                                                                   Dan Strong</w:t>
      </w:r>
    </w:p>
    <w:p w14:paraId="4E21A12B" w14:textId="77777777" w:rsidR="008C5419" w:rsidRDefault="008C5419" w:rsidP="008C5419">
      <w:pPr>
        <w:spacing w:after="0"/>
      </w:pPr>
      <w:r>
        <w:t>Kem Gardner</w:t>
      </w:r>
    </w:p>
    <w:p w14:paraId="7B30BBDE" w14:textId="77777777" w:rsidR="008C5419" w:rsidRDefault="008C5419" w:rsidP="008C5419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A43E45" w14:textId="77777777" w:rsidR="008C5419" w:rsidRDefault="008C5419" w:rsidP="008C5419">
      <w:pPr>
        <w:spacing w:after="0"/>
      </w:pPr>
      <w:r>
        <w:t>Erin Mendenhall</w:t>
      </w:r>
    </w:p>
    <w:p w14:paraId="05AE5553" w14:textId="77777777" w:rsidR="008C5419" w:rsidRDefault="008C5419" w:rsidP="008C5419">
      <w:pPr>
        <w:spacing w:after="0"/>
      </w:pPr>
    </w:p>
    <w:p w14:paraId="60520764" w14:textId="77777777" w:rsidR="008C5419" w:rsidRDefault="008C5419" w:rsidP="008C5419">
      <w:pPr>
        <w:spacing w:after="0"/>
      </w:pPr>
    </w:p>
    <w:p w14:paraId="529D7787" w14:textId="29B5D8CD" w:rsidR="008C5419" w:rsidRDefault="008C5419" w:rsidP="008C5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bCs/>
          <w:color w:val="000000"/>
        </w:rPr>
        <w:t>Adjourn</w:t>
      </w:r>
    </w:p>
    <w:p w14:paraId="3D6F4BD3" w14:textId="3791A0CE" w:rsidR="001B31CC" w:rsidRDefault="008C5419">
      <w:r>
        <w:t>Kem Gardner</w:t>
      </w:r>
      <w:r>
        <w:t xml:space="preserve"> made a motion to </w:t>
      </w:r>
      <w:r>
        <w:t>adjourn. The motion passed 4-0.</w:t>
      </w:r>
    </w:p>
    <w:p w14:paraId="333B435D" w14:textId="77777777" w:rsidR="008C5419" w:rsidRDefault="008C5419" w:rsidP="008C5419">
      <w:pPr>
        <w:spacing w:after="0"/>
      </w:pPr>
      <w:r>
        <w:rPr>
          <w:u w:val="single"/>
        </w:rPr>
        <w:t>Yeas – 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1</w:t>
      </w:r>
      <w:r>
        <w:t xml:space="preserve">  </w:t>
      </w:r>
    </w:p>
    <w:p w14:paraId="03940E45" w14:textId="77777777" w:rsidR="008C5419" w:rsidRDefault="008C5419" w:rsidP="008C5419">
      <w:pPr>
        <w:spacing w:after="0"/>
      </w:pPr>
      <w:r>
        <w:t>Cari Fullerton                                                                                                                                   Dan Strong</w:t>
      </w:r>
    </w:p>
    <w:p w14:paraId="61F42B7B" w14:textId="77777777" w:rsidR="008C5419" w:rsidRDefault="008C5419" w:rsidP="008C5419">
      <w:pPr>
        <w:spacing w:after="0"/>
      </w:pPr>
      <w:r>
        <w:t>Kem Gardner</w:t>
      </w:r>
    </w:p>
    <w:p w14:paraId="6F34F349" w14:textId="77777777" w:rsidR="008C5419" w:rsidRDefault="008C5419" w:rsidP="008C5419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661D0C" w14:textId="77777777" w:rsidR="008C5419" w:rsidRDefault="008C5419" w:rsidP="008C5419">
      <w:pPr>
        <w:spacing w:after="0"/>
      </w:pPr>
      <w:r>
        <w:t>Erin Mendenhall</w:t>
      </w:r>
    </w:p>
    <w:p w14:paraId="317533FF" w14:textId="77777777" w:rsidR="008C5419" w:rsidRDefault="008C5419" w:rsidP="008C5419">
      <w:pPr>
        <w:spacing w:after="0"/>
      </w:pPr>
    </w:p>
    <w:p w14:paraId="3801AC49" w14:textId="77777777" w:rsidR="008C5419" w:rsidRDefault="008C5419"/>
    <w:sectPr w:rsidR="008C54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B87FDC7-0EA9-4D24-9A8E-A82BCD62F42B}"/>
    <w:embedBold r:id="rId2" w:fontKey="{9CE27FBD-E17C-484A-8346-6BE4AA8269AD}"/>
    <w:embedItalic r:id="rId3" w:fontKey="{490988FC-3576-42F9-9CF7-43F4CE050CB0}"/>
  </w:font>
  <w:font w:name="Play">
    <w:charset w:val="00"/>
    <w:family w:val="auto"/>
    <w:pitch w:val="default"/>
    <w:embedRegular r:id="rId4" w:fontKey="{AB6C481C-3118-4A98-8338-67C5348CFDF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1D62168-6966-410D-A8DD-B4FC07596587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6" w:fontKey="{825980E5-E4ED-4F34-87C4-168A45112F05}"/>
    <w:embedBold r:id="rId7" w:fontKey="{8443FA71-A995-45E6-A0FB-34D008969622}"/>
    <w:embedItalic r:id="rId8" w:fontKey="{081C7F0E-F62F-4817-8EA9-F7609CD47569}"/>
    <w:embedBoldItalic r:id="rId9" w:fontKey="{1CF7C9CE-7637-4164-BDE5-CBBA8AA1404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A6C"/>
    <w:multiLevelType w:val="multilevel"/>
    <w:tmpl w:val="52C01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5E35F7"/>
    <w:multiLevelType w:val="multilevel"/>
    <w:tmpl w:val="F6E6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D4F89"/>
    <w:multiLevelType w:val="multilevel"/>
    <w:tmpl w:val="F6E6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2F10"/>
    <w:multiLevelType w:val="multilevel"/>
    <w:tmpl w:val="52C01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E3F674F"/>
    <w:multiLevelType w:val="multilevel"/>
    <w:tmpl w:val="52C01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5015612">
    <w:abstractNumId w:val="4"/>
  </w:num>
  <w:num w:numId="2" w16cid:durableId="319386521">
    <w:abstractNumId w:val="1"/>
  </w:num>
  <w:num w:numId="3" w16cid:durableId="2113355726">
    <w:abstractNumId w:val="2"/>
  </w:num>
  <w:num w:numId="4" w16cid:durableId="703024706">
    <w:abstractNumId w:val="0"/>
  </w:num>
  <w:num w:numId="5" w16cid:durableId="63722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C"/>
    <w:rsid w:val="0011650F"/>
    <w:rsid w:val="001B31CC"/>
    <w:rsid w:val="00220BED"/>
    <w:rsid w:val="002A5B10"/>
    <w:rsid w:val="002D55EB"/>
    <w:rsid w:val="0058270C"/>
    <w:rsid w:val="00764BCC"/>
    <w:rsid w:val="007F5E81"/>
    <w:rsid w:val="008C5419"/>
    <w:rsid w:val="00920738"/>
    <w:rsid w:val="00AE10BC"/>
    <w:rsid w:val="00AF191B"/>
    <w:rsid w:val="00C60D10"/>
    <w:rsid w:val="00D57E34"/>
    <w:rsid w:val="00D77B9C"/>
    <w:rsid w:val="00DD69DD"/>
    <w:rsid w:val="00F4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7C10"/>
  <w15:docId w15:val="{FA22D633-C639-4D2B-9147-A0B4059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41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3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1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1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AD"/>
  </w:style>
  <w:style w:type="paragraph" w:styleId="Footer">
    <w:name w:val="footer"/>
    <w:basedOn w:val="Normal"/>
    <w:link w:val="FooterChar"/>
    <w:uiPriority w:val="99"/>
    <w:unhideWhenUsed/>
    <w:rsid w:val="00AF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AD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JNwRFZWz5zfax15q07aCcbDYA==">CgMxLjA4AHIhMUVtU2tNUmtkRWhiX2tqQUVQRXJhMHBGc3FGMlJlTWV2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Firmage</dc:creator>
  <cp:lastModifiedBy>Benn Buys</cp:lastModifiedBy>
  <cp:revision>4</cp:revision>
  <dcterms:created xsi:type="dcterms:W3CDTF">2026-06-17T14:38:00Z</dcterms:created>
  <dcterms:modified xsi:type="dcterms:W3CDTF">2026-06-17T14:59:00Z</dcterms:modified>
</cp:coreProperties>
</file>