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C6E8C" w14:textId="363991BA" w:rsidR="006A2A83" w:rsidRDefault="00A51A71">
      <w:pPr>
        <w:pStyle w:val="Heading1"/>
        <w:spacing w:after="50"/>
        <w:jc w:val="center"/>
      </w:pPr>
      <w:r>
        <w:rPr>
          <w:noProof/>
        </w:rPr>
        <mc:AlternateContent>
          <mc:Choice Requires="wps">
            <w:drawing>
              <wp:anchor distT="45720" distB="45720" distL="114300" distR="114300" simplePos="0" relativeHeight="251659264" behindDoc="0" locked="0" layoutInCell="1" allowOverlap="1" wp14:anchorId="59986DFA" wp14:editId="47F3C9AC">
                <wp:simplePos x="0" y="0"/>
                <wp:positionH relativeFrom="column">
                  <wp:posOffset>4245610</wp:posOffset>
                </wp:positionH>
                <wp:positionV relativeFrom="paragraph">
                  <wp:posOffset>0</wp:posOffset>
                </wp:positionV>
                <wp:extent cx="2345055" cy="969645"/>
                <wp:effectExtent l="0" t="0" r="1714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055" cy="969645"/>
                        </a:xfrm>
                        <a:prstGeom prst="rect">
                          <a:avLst/>
                        </a:prstGeom>
                        <a:solidFill>
                          <a:srgbClr val="FFFFFF"/>
                        </a:solidFill>
                        <a:ln w="9525">
                          <a:solidFill>
                            <a:srgbClr val="000000"/>
                          </a:solidFill>
                          <a:miter lim="800000"/>
                          <a:headEnd/>
                          <a:tailEnd/>
                        </a:ln>
                      </wps:spPr>
                      <wps:txbx>
                        <w:txbxContent>
                          <w:p w14:paraId="4B7A50DF" w14:textId="77777777" w:rsidR="00A51A71" w:rsidRPr="00FB1BA6" w:rsidRDefault="00A51A71" w:rsidP="00A51A71">
                            <w:pPr>
                              <w:spacing w:line="257" w:lineRule="auto"/>
                              <w:ind w:right="666"/>
                              <w:rPr>
                                <w:sz w:val="18"/>
                                <w:szCs w:val="18"/>
                              </w:rPr>
                            </w:pPr>
                            <w:r w:rsidRPr="00FB1BA6">
                              <w:rPr>
                                <w:rFonts w:ascii="Cambria" w:eastAsia="Cambria" w:hAnsi="Cambria" w:cs="Cambria"/>
                                <w:b/>
                                <w:bCs/>
                                <w:color w:val="000000" w:themeColor="text1"/>
                                <w:sz w:val="18"/>
                                <w:szCs w:val="18"/>
                              </w:rPr>
                              <w:t xml:space="preserve">Mayor Bryan Cox </w:t>
                            </w:r>
                          </w:p>
                          <w:p w14:paraId="2E7D53A7" w14:textId="77777777" w:rsidR="00A51A71" w:rsidRPr="00FB1BA6" w:rsidRDefault="00A51A71" w:rsidP="00A51A71">
                            <w:pPr>
                              <w:spacing w:line="257" w:lineRule="auto"/>
                              <w:ind w:right="710"/>
                              <w:rPr>
                                <w:sz w:val="18"/>
                                <w:szCs w:val="18"/>
                              </w:rPr>
                            </w:pPr>
                            <w:r w:rsidRPr="00FB1BA6">
                              <w:rPr>
                                <w:rFonts w:ascii="Cambria" w:eastAsia="Cambria" w:hAnsi="Cambria" w:cs="Cambria"/>
                                <w:b/>
                                <w:bCs/>
                                <w:color w:val="000000" w:themeColor="text1"/>
                                <w:sz w:val="18"/>
                                <w:szCs w:val="18"/>
                              </w:rPr>
                              <w:t>PC Chair Melinda Lee</w:t>
                            </w:r>
                            <w:r w:rsidRPr="00FB1BA6">
                              <w:rPr>
                                <w:rFonts w:ascii="Cambria" w:eastAsia="Cambria" w:hAnsi="Cambria" w:cs="Cambria"/>
                                <w:color w:val="000000" w:themeColor="text1"/>
                                <w:sz w:val="18"/>
                                <w:szCs w:val="18"/>
                              </w:rPr>
                              <w:t xml:space="preserve"> </w:t>
                            </w:r>
                          </w:p>
                          <w:p w14:paraId="18FF02F0" w14:textId="77777777" w:rsidR="00A51A71" w:rsidRPr="00FB1BA6" w:rsidRDefault="00A51A71" w:rsidP="00A51A71">
                            <w:pPr>
                              <w:spacing w:line="257" w:lineRule="auto"/>
                              <w:ind w:right="700"/>
                              <w:rPr>
                                <w:sz w:val="18"/>
                                <w:szCs w:val="18"/>
                              </w:rPr>
                            </w:pPr>
                            <w:r w:rsidRPr="00FB1BA6">
                              <w:rPr>
                                <w:rFonts w:ascii="Cambria" w:eastAsia="Cambria" w:hAnsi="Cambria" w:cs="Cambria"/>
                                <w:color w:val="000000" w:themeColor="text1"/>
                                <w:sz w:val="18"/>
                                <w:szCs w:val="18"/>
                              </w:rPr>
                              <w:t xml:space="preserve">Commissioner Michael Mowes </w:t>
                            </w:r>
                          </w:p>
                          <w:p w14:paraId="0A207FCA" w14:textId="77777777" w:rsidR="00A51A71" w:rsidRPr="00FB1BA6" w:rsidRDefault="00A51A71" w:rsidP="00A51A71">
                            <w:pPr>
                              <w:spacing w:line="257" w:lineRule="auto"/>
                              <w:ind w:right="700"/>
                              <w:rPr>
                                <w:sz w:val="18"/>
                                <w:szCs w:val="18"/>
                              </w:rPr>
                            </w:pPr>
                            <w:r w:rsidRPr="00FB1BA6">
                              <w:rPr>
                                <w:rFonts w:ascii="Cambria" w:eastAsia="Cambria" w:hAnsi="Cambria" w:cs="Cambria"/>
                                <w:color w:val="000000" w:themeColor="text1"/>
                                <w:sz w:val="18"/>
                                <w:szCs w:val="18"/>
                              </w:rPr>
                              <w:t xml:space="preserve">Commissioner Heather Taylor </w:t>
                            </w:r>
                          </w:p>
                          <w:p w14:paraId="1BD3309E" w14:textId="77777777" w:rsidR="00A51A71" w:rsidRPr="00FB1BA6" w:rsidRDefault="00A51A71" w:rsidP="00A51A71">
                            <w:pPr>
                              <w:tabs>
                                <w:tab w:val="center" w:pos="3321"/>
                                <w:tab w:val="left" w:pos="8911"/>
                              </w:tabs>
                              <w:spacing w:line="257" w:lineRule="auto"/>
                              <w:ind w:right="720"/>
                              <w:rPr>
                                <w:sz w:val="18"/>
                                <w:szCs w:val="18"/>
                              </w:rPr>
                            </w:pPr>
                            <w:r w:rsidRPr="00FB1BA6">
                              <w:rPr>
                                <w:rFonts w:ascii="Calibri" w:eastAsia="Calibri" w:hAnsi="Calibri" w:cs="Calibri"/>
                                <w:color w:val="000000" w:themeColor="text1"/>
                                <w:sz w:val="18"/>
                                <w:szCs w:val="18"/>
                              </w:rPr>
                              <w:t>C</w:t>
                            </w:r>
                            <w:r w:rsidRPr="00FB1BA6">
                              <w:rPr>
                                <w:rFonts w:ascii="Cambria" w:eastAsia="Cambria" w:hAnsi="Cambria" w:cs="Cambria"/>
                                <w:color w:val="000000" w:themeColor="text1"/>
                                <w:sz w:val="18"/>
                                <w:szCs w:val="18"/>
                              </w:rPr>
                              <w:t xml:space="preserve">ommissioner Charlene Williams  </w:t>
                            </w:r>
                          </w:p>
                          <w:p w14:paraId="0FFCD4C6" w14:textId="77777777" w:rsidR="00A51A71" w:rsidRPr="00FB1BA6" w:rsidRDefault="00A51A71" w:rsidP="00A51A71">
                            <w:pPr>
                              <w:spacing w:line="257" w:lineRule="auto"/>
                              <w:ind w:right="700"/>
                              <w:rPr>
                                <w:sz w:val="18"/>
                                <w:szCs w:val="18"/>
                              </w:rPr>
                            </w:pPr>
                            <w:r w:rsidRPr="00FB1BA6">
                              <w:rPr>
                                <w:rFonts w:ascii="Cambria" w:eastAsia="Cambria" w:hAnsi="Cambria" w:cs="Cambria"/>
                                <w:color w:val="000000" w:themeColor="text1"/>
                                <w:sz w:val="18"/>
                                <w:szCs w:val="18"/>
                              </w:rPr>
                              <w:t xml:space="preserve">Commissioner Ned Hansen </w:t>
                            </w:r>
                          </w:p>
                          <w:p w14:paraId="07E9B947" w14:textId="54C95979" w:rsidR="00A51A71" w:rsidRDefault="00A51A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986DFA" id="_x0000_t202" coordsize="21600,21600" o:spt="202" path="m,l,21600r21600,l21600,xe">
                <v:stroke joinstyle="miter"/>
                <v:path gradientshapeok="t" o:connecttype="rect"/>
              </v:shapetype>
              <v:shape id="Text Box 2" o:spid="_x0000_s1026" type="#_x0000_t202" style="position:absolute;left:0;text-align:left;margin-left:334.3pt;margin-top:0;width:184.65pt;height:76.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">
                <v:textbox>
                  <w:txbxContent>
                    <w:p w14:paraId="4B7A50DF" w14:textId="77777777" w:rsidR="00A51A71" w:rsidRPr="00FB1BA6" w:rsidRDefault="00A51A71" w:rsidP="00A51A71">
                      <w:pPr>
                        <w:spacing w:line="257" w:lineRule="auto"/>
                        <w:ind w:right="666"/>
                        <w:rPr>
                          <w:sz w:val="18"/>
                          <w:szCs w:val="18"/>
                        </w:rPr>
                      </w:pPr>
                      <w:r w:rsidRPr="00FB1BA6">
                        <w:rPr>
                          <w:rFonts w:ascii="Cambria" w:eastAsia="Cambria" w:hAnsi="Cambria" w:cs="Cambria"/>
                          <w:b/>
                          <w:bCs/>
                          <w:color w:val="000000" w:themeColor="text1"/>
                          <w:sz w:val="18"/>
                          <w:szCs w:val="18"/>
                        </w:rPr>
                        <w:t xml:space="preserve">Mayor Bryan Cox </w:t>
                      </w:r>
                    </w:p>
                    <w:p w14:paraId="2E7D53A7" w14:textId="77777777" w:rsidR="00A51A71" w:rsidRPr="00FB1BA6" w:rsidRDefault="00A51A71" w:rsidP="00A51A71">
                      <w:pPr>
                        <w:spacing w:line="257" w:lineRule="auto"/>
                        <w:ind w:right="710"/>
                        <w:rPr>
                          <w:sz w:val="18"/>
                          <w:szCs w:val="18"/>
                        </w:rPr>
                      </w:pPr>
                      <w:r w:rsidRPr="00FB1BA6">
                        <w:rPr>
                          <w:rFonts w:ascii="Cambria" w:eastAsia="Cambria" w:hAnsi="Cambria" w:cs="Cambria"/>
                          <w:b/>
                          <w:bCs/>
                          <w:color w:val="000000" w:themeColor="text1"/>
                          <w:sz w:val="18"/>
                          <w:szCs w:val="18"/>
                        </w:rPr>
                        <w:t>PC Chair Melinda Lee</w:t>
                      </w:r>
                      <w:r w:rsidRPr="00FB1BA6">
                        <w:rPr>
                          <w:rFonts w:ascii="Cambria" w:eastAsia="Cambria" w:hAnsi="Cambria" w:cs="Cambria"/>
                          <w:color w:val="000000" w:themeColor="text1"/>
                          <w:sz w:val="18"/>
                          <w:szCs w:val="18"/>
                        </w:rPr>
                        <w:t xml:space="preserve"> </w:t>
                      </w:r>
                    </w:p>
                    <w:p w14:paraId="18FF02F0" w14:textId="77777777" w:rsidR="00A51A71" w:rsidRPr="00FB1BA6" w:rsidRDefault="00A51A71" w:rsidP="00A51A71">
                      <w:pPr>
                        <w:spacing w:line="257" w:lineRule="auto"/>
                        <w:ind w:right="700"/>
                        <w:rPr>
                          <w:sz w:val="18"/>
                          <w:szCs w:val="18"/>
                        </w:rPr>
                      </w:pPr>
                      <w:r w:rsidRPr="00FB1BA6">
                        <w:rPr>
                          <w:rFonts w:ascii="Cambria" w:eastAsia="Cambria" w:hAnsi="Cambria" w:cs="Cambria"/>
                          <w:color w:val="000000" w:themeColor="text1"/>
                          <w:sz w:val="18"/>
                          <w:szCs w:val="18"/>
                        </w:rPr>
                        <w:t xml:space="preserve">Commissioner Michael Mowes </w:t>
                      </w:r>
                    </w:p>
                    <w:p w14:paraId="0A207FCA" w14:textId="77777777" w:rsidR="00A51A71" w:rsidRPr="00FB1BA6" w:rsidRDefault="00A51A71" w:rsidP="00A51A71">
                      <w:pPr>
                        <w:spacing w:line="257" w:lineRule="auto"/>
                        <w:ind w:right="700"/>
                        <w:rPr>
                          <w:sz w:val="18"/>
                          <w:szCs w:val="18"/>
                        </w:rPr>
                      </w:pPr>
                      <w:r w:rsidRPr="00FB1BA6">
                        <w:rPr>
                          <w:rFonts w:ascii="Cambria" w:eastAsia="Cambria" w:hAnsi="Cambria" w:cs="Cambria"/>
                          <w:color w:val="000000" w:themeColor="text1"/>
                          <w:sz w:val="18"/>
                          <w:szCs w:val="18"/>
                        </w:rPr>
                        <w:t xml:space="preserve">Commissioner Heather Taylor </w:t>
                      </w:r>
                    </w:p>
                    <w:p w14:paraId="1BD3309E" w14:textId="77777777" w:rsidR="00A51A71" w:rsidRPr="00FB1BA6" w:rsidRDefault="00A51A71" w:rsidP="00A51A71">
                      <w:pPr>
                        <w:tabs>
                          <w:tab w:val="center" w:pos="3321"/>
                          <w:tab w:val="left" w:pos="8911"/>
                        </w:tabs>
                        <w:spacing w:line="257" w:lineRule="auto"/>
                        <w:ind w:right="720"/>
                        <w:rPr>
                          <w:sz w:val="18"/>
                          <w:szCs w:val="18"/>
                        </w:rPr>
                      </w:pPr>
                      <w:r w:rsidRPr="00FB1BA6">
                        <w:rPr>
                          <w:rFonts w:ascii="Calibri" w:eastAsia="Calibri" w:hAnsi="Calibri" w:cs="Calibri"/>
                          <w:color w:val="000000" w:themeColor="text1"/>
                          <w:sz w:val="18"/>
                          <w:szCs w:val="18"/>
                        </w:rPr>
                        <w:t>C</w:t>
                      </w:r>
                      <w:r w:rsidRPr="00FB1BA6">
                        <w:rPr>
                          <w:rFonts w:ascii="Cambria" w:eastAsia="Cambria" w:hAnsi="Cambria" w:cs="Cambria"/>
                          <w:color w:val="000000" w:themeColor="text1"/>
                          <w:sz w:val="18"/>
                          <w:szCs w:val="18"/>
                        </w:rPr>
                        <w:t xml:space="preserve">ommissioner Charlene Williams  </w:t>
                      </w:r>
                    </w:p>
                    <w:p w14:paraId="0FFCD4C6" w14:textId="77777777" w:rsidR="00A51A71" w:rsidRPr="00FB1BA6" w:rsidRDefault="00A51A71" w:rsidP="00A51A71">
                      <w:pPr>
                        <w:spacing w:line="257" w:lineRule="auto"/>
                        <w:ind w:right="700"/>
                        <w:rPr>
                          <w:sz w:val="18"/>
                          <w:szCs w:val="18"/>
                        </w:rPr>
                      </w:pPr>
                      <w:r w:rsidRPr="00FB1BA6">
                        <w:rPr>
                          <w:rFonts w:ascii="Cambria" w:eastAsia="Cambria" w:hAnsi="Cambria" w:cs="Cambria"/>
                          <w:color w:val="000000" w:themeColor="text1"/>
                          <w:sz w:val="18"/>
                          <w:szCs w:val="18"/>
                        </w:rPr>
                        <w:t xml:space="preserve">Commissioner Ned Hansen </w:t>
                      </w:r>
                    </w:p>
                    <w:p w14:paraId="07E9B947" w14:textId="54C95979" w:rsidR="00A51A71" w:rsidRDefault="00A51A71"/>
                  </w:txbxContent>
                </v:textbox>
                <w10:wrap type="square"/>
              </v:shape>
            </w:pict>
          </mc:Fallback>
        </mc:AlternateContent>
      </w:r>
    </w:p>
    <w:p w14:paraId="639613C8" w14:textId="77777777" w:rsidR="00FB1BA6" w:rsidRDefault="00FB1BA6" w:rsidP="00FB1BA6">
      <w:pPr>
        <w:pStyle w:val="Heading1"/>
        <w:spacing w:after="0"/>
        <w:jc w:val="center"/>
        <w:rPr>
          <w:sz w:val="30"/>
          <w:szCs w:val="30"/>
        </w:rPr>
      </w:pPr>
      <w:r>
        <w:rPr>
          <w:sz w:val="30"/>
          <w:szCs w:val="30"/>
        </w:rPr>
        <w:t xml:space="preserve">                                       </w:t>
      </w:r>
    </w:p>
    <w:p w14:paraId="02F49DED" w14:textId="77777777" w:rsidR="00FB1BA6" w:rsidRDefault="00FB1BA6" w:rsidP="00FB1BA6">
      <w:pPr>
        <w:pStyle w:val="Heading1"/>
        <w:spacing w:after="0"/>
        <w:jc w:val="center"/>
        <w:rPr>
          <w:sz w:val="30"/>
          <w:szCs w:val="30"/>
        </w:rPr>
      </w:pPr>
    </w:p>
    <w:p w14:paraId="32FC7FBB" w14:textId="77777777" w:rsidR="00FB1BA6" w:rsidRDefault="00FB1BA6" w:rsidP="00FB1BA6">
      <w:pPr>
        <w:pStyle w:val="Heading1"/>
        <w:spacing w:after="0"/>
        <w:jc w:val="center"/>
        <w:rPr>
          <w:sz w:val="30"/>
          <w:szCs w:val="30"/>
        </w:rPr>
      </w:pPr>
    </w:p>
    <w:p w14:paraId="5327BF56" w14:textId="73F90286" w:rsidR="009C613A" w:rsidRPr="00A51A71" w:rsidRDefault="007C6A11" w:rsidP="00FB1BA6">
      <w:pPr>
        <w:pStyle w:val="Heading1"/>
        <w:spacing w:after="0"/>
        <w:ind w:left="2160" w:firstLine="720"/>
        <w:jc w:val="center"/>
        <w:rPr>
          <w:sz w:val="30"/>
          <w:szCs w:val="30"/>
        </w:rPr>
      </w:pPr>
      <w:r w:rsidRPr="00A51A71">
        <w:rPr>
          <w:sz w:val="30"/>
          <w:szCs w:val="30"/>
        </w:rPr>
        <w:t>City of Hyde Park</w:t>
      </w:r>
    </w:p>
    <w:p w14:paraId="62C70838" w14:textId="32E2BA94" w:rsidR="007D1DFB" w:rsidRPr="007D1DFB" w:rsidRDefault="007D1DFB" w:rsidP="00FB1BA6">
      <w:pPr>
        <w:jc w:val="center"/>
        <w:rPr>
          <w:sz w:val="28"/>
          <w:szCs w:val="28"/>
        </w:rPr>
      </w:pPr>
      <w:r w:rsidRPr="007D1DFB">
        <w:rPr>
          <w:sz w:val="28"/>
          <w:szCs w:val="28"/>
        </w:rPr>
        <w:t>113 East Center</w:t>
      </w:r>
    </w:p>
    <w:p w14:paraId="36E41990" w14:textId="3F1C88D2" w:rsidR="009C613A" w:rsidRPr="00A51A71" w:rsidRDefault="007C6A11" w:rsidP="00FB1BA6">
      <w:pPr>
        <w:pStyle w:val="Title"/>
        <w:jc w:val="center"/>
        <w:rPr>
          <w:sz w:val="30"/>
          <w:szCs w:val="30"/>
        </w:rPr>
      </w:pPr>
      <w:r w:rsidRPr="00A51A71">
        <w:rPr>
          <w:sz w:val="30"/>
          <w:szCs w:val="30"/>
        </w:rPr>
        <w:t>Planning Commission</w:t>
      </w:r>
    </w:p>
    <w:p w14:paraId="67B5828D" w14:textId="44B9BDF3" w:rsidR="009C613A" w:rsidRPr="007D1DFB" w:rsidRDefault="007C6A11" w:rsidP="00FB1BA6">
      <w:pPr>
        <w:pStyle w:val="Heading1"/>
        <w:spacing w:after="0"/>
        <w:jc w:val="center"/>
        <w:rPr>
          <w:sz w:val="28"/>
          <w:szCs w:val="28"/>
        </w:rPr>
      </w:pPr>
      <w:r w:rsidRPr="007D1DFB">
        <w:rPr>
          <w:sz w:val="28"/>
          <w:szCs w:val="28"/>
        </w:rPr>
        <w:t>Meeting minutes</w:t>
      </w:r>
    </w:p>
    <w:p w14:paraId="77D9F7D4" w14:textId="349A0244" w:rsidR="00F63393" w:rsidRDefault="006D205B" w:rsidP="00FB1BA6">
      <w:pPr>
        <w:jc w:val="center"/>
        <w:rPr>
          <w:sz w:val="28"/>
          <w:szCs w:val="28"/>
        </w:rPr>
      </w:pPr>
      <w:r>
        <w:rPr>
          <w:sz w:val="28"/>
          <w:szCs w:val="28"/>
        </w:rPr>
        <w:t>June 3</w:t>
      </w:r>
      <w:r w:rsidR="00F63393">
        <w:rPr>
          <w:sz w:val="28"/>
          <w:szCs w:val="28"/>
        </w:rPr>
        <w:t>, 2026</w:t>
      </w:r>
    </w:p>
    <w:p w14:paraId="17697504" w14:textId="5F77CB6C" w:rsidR="00A2703D" w:rsidRDefault="00A2703D" w:rsidP="00FB1BA6">
      <w:pPr>
        <w:jc w:val="center"/>
        <w:rPr>
          <w:sz w:val="28"/>
          <w:szCs w:val="28"/>
        </w:rPr>
      </w:pPr>
      <w:r>
        <w:rPr>
          <w:sz w:val="28"/>
          <w:szCs w:val="28"/>
        </w:rPr>
        <w:t>7:00 pm</w:t>
      </w:r>
    </w:p>
    <w:p w14:paraId="74FC9455" w14:textId="77777777" w:rsidR="00B227A6" w:rsidRPr="00F63393" w:rsidRDefault="00B227A6" w:rsidP="00B227A6">
      <w:pPr>
        <w:jc w:val="center"/>
        <w:rPr>
          <w:sz w:val="28"/>
          <w:szCs w:val="28"/>
        </w:rPr>
      </w:pPr>
    </w:p>
    <w:p w14:paraId="395E41E0" w14:textId="5C2DA843" w:rsidR="009C613A" w:rsidRPr="007D1DFB" w:rsidRDefault="007C6A11" w:rsidP="00A23B72">
      <w:pPr>
        <w:pStyle w:val="Heading2"/>
        <w:spacing w:before="0" w:after="0"/>
        <w:rPr>
          <w:b/>
          <w:bCs/>
          <w:sz w:val="28"/>
          <w:szCs w:val="28"/>
          <w:u w:val="single"/>
        </w:rPr>
      </w:pPr>
      <w:r w:rsidRPr="007D1DFB">
        <w:rPr>
          <w:b/>
          <w:bCs/>
          <w:sz w:val="28"/>
          <w:szCs w:val="28"/>
          <w:u w:val="single"/>
        </w:rPr>
        <w:t xml:space="preserve">Call </w:t>
      </w:r>
      <w:r w:rsidR="007E630D" w:rsidRPr="007D1DFB">
        <w:rPr>
          <w:b/>
          <w:bCs/>
          <w:sz w:val="28"/>
          <w:szCs w:val="28"/>
          <w:u w:val="single"/>
        </w:rPr>
        <w:t>t</w:t>
      </w:r>
      <w:r w:rsidRPr="007D1DFB">
        <w:rPr>
          <w:b/>
          <w:bCs/>
          <w:sz w:val="28"/>
          <w:szCs w:val="28"/>
          <w:u w:val="single"/>
        </w:rPr>
        <w:t>o Order &amp; Take Roll</w:t>
      </w:r>
    </w:p>
    <w:p w14:paraId="18D1706D" w14:textId="58348A47" w:rsidR="00663C27" w:rsidRDefault="00663C27" w:rsidP="00663C27">
      <w:pPr>
        <w:spacing w:after="150"/>
      </w:pPr>
      <w:r>
        <w:t>Commission Chair Melinda Lee called the meeting to order at approximately 7:0</w:t>
      </w:r>
      <w:r w:rsidR="006D205B">
        <w:t>0</w:t>
      </w:r>
      <w:r>
        <w:t xml:space="preserve"> PM</w:t>
      </w:r>
      <w:r w:rsidR="00CF0754">
        <w:t xml:space="preserve">. </w:t>
      </w:r>
      <w:r>
        <w:t>Chair Lee conducted roll call and identified those present.</w:t>
      </w:r>
    </w:p>
    <w:p w14:paraId="4B9F5474" w14:textId="77777777" w:rsidR="006D205B" w:rsidRDefault="006D205B" w:rsidP="006D205B">
      <w:pPr>
        <w:spacing w:after="150"/>
      </w:pPr>
      <w:r>
        <w:t>Present: Commission Chair Melinda Lee; Commissioner Heather Taylor; Commissioner Charlene Williams; Commissioner Michael Mowes (via Zoom)</w:t>
      </w:r>
    </w:p>
    <w:p w14:paraId="71381261" w14:textId="39D54D1B" w:rsidR="00663C27" w:rsidRDefault="00663C27" w:rsidP="00663C27">
      <w:pPr>
        <w:spacing w:after="150"/>
      </w:pPr>
      <w:r>
        <w:t xml:space="preserve">Absent: Commissioner </w:t>
      </w:r>
      <w:r w:rsidR="006D205B">
        <w:t>Ned Hansen</w:t>
      </w:r>
    </w:p>
    <w:p w14:paraId="0A27E2F0" w14:textId="0B68235F" w:rsidR="00570F54" w:rsidRPr="00C27C17" w:rsidRDefault="001A2C8A" w:rsidP="00A23B72">
      <w:pPr>
        <w:rPr>
          <w:b/>
          <w:bCs/>
          <w:sz w:val="24"/>
          <w:szCs w:val="24"/>
        </w:rPr>
      </w:pPr>
      <w:r w:rsidRPr="00C27C17">
        <w:rPr>
          <w:b/>
          <w:bCs/>
          <w:sz w:val="24"/>
          <w:szCs w:val="24"/>
        </w:rPr>
        <w:t>C</w:t>
      </w:r>
      <w:r w:rsidR="00570F54" w:rsidRPr="00C27C17">
        <w:rPr>
          <w:b/>
          <w:bCs/>
          <w:sz w:val="24"/>
          <w:szCs w:val="24"/>
        </w:rPr>
        <w:t>ity staff present</w:t>
      </w:r>
    </w:p>
    <w:p w14:paraId="733D4032" w14:textId="469BF9D3" w:rsidR="00570F54" w:rsidRPr="00C27C17" w:rsidRDefault="00570F54" w:rsidP="00A23B72">
      <w:pPr>
        <w:rPr>
          <w:sz w:val="24"/>
          <w:szCs w:val="24"/>
        </w:rPr>
      </w:pPr>
      <w:r w:rsidRPr="00C27C17">
        <w:rPr>
          <w:sz w:val="24"/>
          <w:szCs w:val="24"/>
        </w:rPr>
        <w:t xml:space="preserve">City Planner Machael Layton, </w:t>
      </w:r>
      <w:r w:rsidR="00C27C17" w:rsidRPr="00C27C17">
        <w:rPr>
          <w:sz w:val="24"/>
          <w:szCs w:val="24"/>
        </w:rPr>
        <w:t>City Administrator Marcus Allton</w:t>
      </w:r>
    </w:p>
    <w:p w14:paraId="3C4666A3" w14:textId="02088EB3" w:rsidR="00570F54" w:rsidRDefault="00570F54" w:rsidP="00A23B72">
      <w:pPr>
        <w:rPr>
          <w:b/>
          <w:bCs/>
          <w:sz w:val="24"/>
          <w:szCs w:val="24"/>
        </w:rPr>
      </w:pPr>
      <w:r w:rsidRPr="00C27C17">
        <w:rPr>
          <w:b/>
          <w:bCs/>
          <w:sz w:val="24"/>
          <w:szCs w:val="24"/>
        </w:rPr>
        <w:t>Others present</w:t>
      </w:r>
    </w:p>
    <w:p w14:paraId="5A291603" w14:textId="7C59A488" w:rsidR="00633F9A" w:rsidRPr="00633F9A" w:rsidRDefault="00633F9A" w:rsidP="00A23B72">
      <w:pPr>
        <w:rPr>
          <w:sz w:val="24"/>
          <w:szCs w:val="24"/>
        </w:rPr>
      </w:pPr>
      <w:r>
        <w:rPr>
          <w:sz w:val="24"/>
          <w:szCs w:val="24"/>
        </w:rPr>
        <w:t xml:space="preserve">Blake Parker, Jen Quayle, Julie Earl, Gary Earl, Autom Underwood, Annette Nelson, Charlie Nelson, Lyn Watson, Kristy ???, Hannah Bsorions, Emily DeLisle, Ronald DeLisle, Katie Whyte, Jesse Riding, Bryce Goodin, Craig Whyte, Dave Fowles, Tiffany Atkinson, Sherri Nate, Ryan Brady, Stephanie Allred, Shawn Milne, Matt Ryder, Gerald Osborne. </w:t>
      </w:r>
    </w:p>
    <w:p w14:paraId="567BF20D" w14:textId="77777777" w:rsidR="00A23B72" w:rsidRDefault="00A23B72" w:rsidP="00A23B72"/>
    <w:p w14:paraId="7DF1C1BC" w14:textId="77777777" w:rsidR="009C613A" w:rsidRPr="00CF0754" w:rsidRDefault="007C6A11" w:rsidP="00A23B72">
      <w:pPr>
        <w:pStyle w:val="Heading2"/>
        <w:spacing w:before="0" w:after="0"/>
        <w:rPr>
          <w:b/>
          <w:bCs/>
          <w:sz w:val="28"/>
          <w:szCs w:val="28"/>
          <w:u w:val="single"/>
        </w:rPr>
      </w:pPr>
      <w:r w:rsidRPr="00CF0754">
        <w:rPr>
          <w:b/>
          <w:bCs/>
          <w:sz w:val="28"/>
          <w:szCs w:val="28"/>
          <w:u w:val="single"/>
        </w:rPr>
        <w:t>Opening Remarks</w:t>
      </w:r>
    </w:p>
    <w:p w14:paraId="21FB8066" w14:textId="370F1A94" w:rsidR="00663C27" w:rsidRDefault="00663C27" w:rsidP="00663C27">
      <w:pPr>
        <w:spacing w:after="150"/>
      </w:pPr>
      <w:r>
        <w:t>Commission</w:t>
      </w:r>
      <w:r w:rsidR="006D205B">
        <w:t>er Williams</w:t>
      </w:r>
      <w:r>
        <w:t xml:space="preserve"> led the Commission in an invocation and the Pledge of Allegiance.</w:t>
      </w:r>
    </w:p>
    <w:p w14:paraId="32EC7623" w14:textId="2CAD2AFB" w:rsidR="006D205B" w:rsidRDefault="006D205B" w:rsidP="006D205B">
      <w:pPr>
        <w:spacing w:after="150"/>
      </w:pPr>
      <w:r>
        <w:t>Chair Lee took a moment to address the public regarding the distinction between administrative and legislative agenda items. She explained that administrative items involve a specific application that is evaluated against the city code — if it meets the code, it must be approved, if it does not it must be denied, with no room for public input to change the outcome. Legislative items, by contrast, are matters that are not yet finalized, can be shaped and amended through public input, and do not have a fixed standard against which they are directly compared. Chair Lee noted this distinction so that members of the public would understand the nature of the evening's single remaining agenda item.</w:t>
      </w:r>
    </w:p>
    <w:p w14:paraId="7506ECEE" w14:textId="71997A35" w:rsidR="009C613A" w:rsidRPr="00CF0754" w:rsidRDefault="007C6A11" w:rsidP="00A23B72">
      <w:pPr>
        <w:pStyle w:val="Heading2"/>
        <w:spacing w:before="0" w:after="0"/>
        <w:rPr>
          <w:b/>
          <w:bCs/>
          <w:sz w:val="28"/>
          <w:szCs w:val="28"/>
          <w:u w:val="single"/>
        </w:rPr>
      </w:pPr>
      <w:r w:rsidRPr="00CF0754">
        <w:rPr>
          <w:b/>
          <w:bCs/>
          <w:sz w:val="28"/>
          <w:szCs w:val="28"/>
          <w:u w:val="single"/>
        </w:rPr>
        <w:t xml:space="preserve">Approval </w:t>
      </w:r>
      <w:r w:rsidR="007E630D" w:rsidRPr="00CF0754">
        <w:rPr>
          <w:b/>
          <w:bCs/>
          <w:sz w:val="28"/>
          <w:szCs w:val="28"/>
          <w:u w:val="single"/>
        </w:rPr>
        <w:t>o</w:t>
      </w:r>
      <w:r w:rsidRPr="00CF0754">
        <w:rPr>
          <w:b/>
          <w:bCs/>
          <w:sz w:val="28"/>
          <w:szCs w:val="28"/>
          <w:u w:val="single"/>
        </w:rPr>
        <w:t>f Minutes</w:t>
      </w:r>
      <w:r w:rsidR="006D205B">
        <w:rPr>
          <w:b/>
          <w:bCs/>
          <w:sz w:val="28"/>
          <w:szCs w:val="28"/>
          <w:u w:val="single"/>
        </w:rPr>
        <w:t>: Meeting May 20, 2026</w:t>
      </w:r>
    </w:p>
    <w:p w14:paraId="27F2385E" w14:textId="465A37CE" w:rsidR="006D205B" w:rsidRDefault="006D205B" w:rsidP="006D205B">
      <w:pPr>
        <w:spacing w:after="150"/>
      </w:pPr>
      <w:r>
        <w:t>City Planner Machael Layton advised the Commission that the minutes from the May 20, 2026 meeting had not yet been prepared. She requested that the item be postponed to the next meeting. Chair Lee acknowledged the postponement and the Commission moved on without action on the minutes.</w:t>
      </w:r>
    </w:p>
    <w:p w14:paraId="5FD50983" w14:textId="77777777" w:rsidR="009C613A" w:rsidRPr="00CF0754" w:rsidRDefault="007C6A11" w:rsidP="00A23B72">
      <w:pPr>
        <w:pStyle w:val="Heading2"/>
        <w:spacing w:before="0" w:after="0"/>
        <w:rPr>
          <w:b/>
          <w:bCs/>
          <w:sz w:val="28"/>
          <w:szCs w:val="28"/>
          <w:u w:val="single"/>
        </w:rPr>
      </w:pPr>
      <w:r w:rsidRPr="00CF0754">
        <w:rPr>
          <w:b/>
          <w:bCs/>
          <w:sz w:val="28"/>
          <w:szCs w:val="28"/>
          <w:u w:val="single"/>
        </w:rPr>
        <w:t>Planning Staff Report</w:t>
      </w:r>
    </w:p>
    <w:p w14:paraId="161F28C4" w14:textId="45388C2C" w:rsidR="006A311F" w:rsidRDefault="006A311F" w:rsidP="006A311F">
      <w:pPr>
        <w:spacing w:after="150"/>
      </w:pPr>
      <w:r>
        <w:lastRenderedPageBreak/>
        <w:t xml:space="preserve">City Planner Machael Layton reported that she and her planning intern had been diligently working on code updates that had been discussed during prior workshops, including tidying language and updating references to state code. She indicated that discussion items related to those code updates </w:t>
      </w:r>
      <w:r w:rsidR="001C0F67">
        <w:t>should</w:t>
      </w:r>
      <w:r>
        <w:t xml:space="preserve"> be brought before the Commission at the next meeting.</w:t>
      </w:r>
    </w:p>
    <w:p w14:paraId="446B9C41" w14:textId="77777777" w:rsidR="006A311F" w:rsidRDefault="006A311F" w:rsidP="006A311F">
      <w:pPr>
        <w:spacing w:after="150"/>
      </w:pPr>
      <w:r>
        <w:t>Layton also informed the Commission that the applicant for Legislative Item 6b had requested to be removed from the agenda for that evening. Chair Lee acknowledged the withdrawal of Item 6b, noting that the Development Agreement with Schreiber Foods for the Hyde Park Cold Storage Facility would not be heard that night, leaving only one item for the Commission's consideration.</w:t>
      </w:r>
    </w:p>
    <w:p w14:paraId="600C4FA5" w14:textId="77777777" w:rsidR="00D54C94" w:rsidRPr="00D54C94" w:rsidRDefault="00D54C94" w:rsidP="00D54C94"/>
    <w:p w14:paraId="07203619" w14:textId="4DBCD8E5" w:rsidR="009C613A" w:rsidRDefault="005B187E" w:rsidP="00A23B72">
      <w:pPr>
        <w:pStyle w:val="Heading2"/>
        <w:spacing w:before="0" w:after="0"/>
        <w:rPr>
          <w:b/>
          <w:bCs/>
          <w:sz w:val="28"/>
          <w:szCs w:val="28"/>
        </w:rPr>
      </w:pPr>
      <w:r w:rsidRPr="00CF0754">
        <w:rPr>
          <w:b/>
          <w:bCs/>
          <w:sz w:val="28"/>
          <w:szCs w:val="28"/>
          <w:u w:val="single"/>
        </w:rPr>
        <w:t>Administrative</w:t>
      </w:r>
      <w:r w:rsidR="007C6A11" w:rsidRPr="00CF0754">
        <w:rPr>
          <w:b/>
          <w:bCs/>
          <w:sz w:val="28"/>
          <w:szCs w:val="28"/>
          <w:u w:val="single"/>
        </w:rPr>
        <w:t xml:space="preserve"> Items</w:t>
      </w:r>
      <w:r w:rsidR="00663C27" w:rsidRPr="00CF0754">
        <w:rPr>
          <w:b/>
          <w:bCs/>
          <w:sz w:val="28"/>
          <w:szCs w:val="28"/>
          <w:u w:val="single"/>
        </w:rPr>
        <w:t xml:space="preserve"> </w:t>
      </w:r>
      <w:r w:rsidR="00663C27" w:rsidRPr="00CF0754">
        <w:rPr>
          <w:b/>
          <w:bCs/>
          <w:sz w:val="28"/>
          <w:szCs w:val="28"/>
        </w:rPr>
        <w:t xml:space="preserve">   </w:t>
      </w:r>
    </w:p>
    <w:p w14:paraId="311D9C96" w14:textId="77777777" w:rsidR="006A311F" w:rsidRDefault="006A311F" w:rsidP="006A311F"/>
    <w:p w14:paraId="04D879CE" w14:textId="57BF3D00" w:rsidR="006A311F" w:rsidRPr="006A311F" w:rsidRDefault="006A311F" w:rsidP="006A311F">
      <w:r>
        <w:t>None.</w:t>
      </w:r>
    </w:p>
    <w:p w14:paraId="69DC8791" w14:textId="77777777" w:rsidR="005B187E" w:rsidRPr="006A311F" w:rsidRDefault="005B187E" w:rsidP="005B187E">
      <w:pPr>
        <w:pStyle w:val="Heading2"/>
        <w:rPr>
          <w:b/>
          <w:bCs/>
          <w:sz w:val="28"/>
          <w:szCs w:val="28"/>
          <w:u w:val="single"/>
        </w:rPr>
      </w:pPr>
      <w:r w:rsidRPr="006A311F">
        <w:rPr>
          <w:b/>
          <w:bCs/>
          <w:sz w:val="28"/>
          <w:szCs w:val="28"/>
          <w:u w:val="single"/>
        </w:rPr>
        <w:t>Legislative Items</w:t>
      </w:r>
    </w:p>
    <w:p w14:paraId="5CFBCA28" w14:textId="77777777" w:rsidR="006A311F" w:rsidRPr="006A311F" w:rsidRDefault="006A311F" w:rsidP="006A311F">
      <w:pPr>
        <w:pStyle w:val="Heading3"/>
        <w:rPr>
          <w:b/>
          <w:bCs/>
        </w:rPr>
      </w:pPr>
      <w:r w:rsidRPr="006A311F">
        <w:rPr>
          <w:b/>
          <w:bCs/>
        </w:rPr>
        <w:t xml:space="preserve">Public Hearing for an Ordinance approving a Development Agreement with Visionary Homes for the Aspen Grove Subdivision </w:t>
      </w:r>
    </w:p>
    <w:p w14:paraId="428750B3" w14:textId="77777777" w:rsidR="006A311F" w:rsidRDefault="006A311F" w:rsidP="006A311F">
      <w:pPr>
        <w:pStyle w:val="Heading4"/>
        <w:spacing w:after="80"/>
      </w:pPr>
      <w:r>
        <w:t>Applicant Presentation</w:t>
      </w:r>
    </w:p>
    <w:p w14:paraId="5C2FB9A5" w14:textId="1F8CBD79" w:rsidR="006A311F" w:rsidRDefault="006A311F" w:rsidP="006A311F">
      <w:pPr>
        <w:spacing w:after="150"/>
      </w:pPr>
      <w:r>
        <w:t>Chair Lee opened the floor to the applicant prior to the formal public hearing. Bryce Goodin of Visionary Homes presented it on behalf of the applicant.</w:t>
      </w:r>
    </w:p>
    <w:p w14:paraId="2DF1C7E2" w14:textId="3AB2E615" w:rsidR="006A311F" w:rsidRDefault="006A311F" w:rsidP="006A311F">
      <w:pPr>
        <w:spacing w:after="150"/>
      </w:pPr>
      <w:r>
        <w:t>Goodin provided an overview of the Aspen Grove project, explaining that it encompasses approximately four assembled parcels spanning two zoning districts: the Residential Transition (RT) zone on the northern portion and the Mixed Use (MX) zone to the south. He emphasized that assembling these parcels into a single project was intentional, as piecemeal development by different owners would have produced a disjointed and inefficient result. He acknowledged that the city also holds parcels on the northern portion of the project area and described a proposed land swap in which Visionary Homes would trade a parcel they own — located across the street and visible in the lower right of the site plan — for the city-owned parcels on the north. Under this arrangement, the city would retain the flexibility to develop the traded parcel for a potential fire substation, while one of the city-owned parcels would be incorporated into the middle of the development as a dedicated public park.</w:t>
      </w:r>
    </w:p>
    <w:p w14:paraId="2F8DF3E2" w14:textId="77777777" w:rsidR="006A311F" w:rsidRDefault="006A311F" w:rsidP="006A311F">
      <w:pPr>
        <w:spacing w:after="150"/>
      </w:pPr>
      <w:r>
        <w:t>Goodin walked through the proposed park design, explaining that Visionary engaged Utah State University landscape architecture students to generate creative, non-traditional park concepts. Six different designs were presented by the students at a final presentation, and the most popular features were incorporated into a combined design. The resulting park concept was described as nature-themed, featuring an amphitheater, earthen hills that could serve as sledding areas in winter, fire pits, hammocking stations with pre-installed posts, a small play area, and a network of walking paths connecting to the adjacent active adult community and the new school being built to the north. Goodin also described a boardwalk crossing the wetland area and pointed out that the design sought to enhance the natural character of the site rather than produce a conventional lawn-and-soccer-field park.</w:t>
      </w:r>
    </w:p>
    <w:p w14:paraId="73D1E337" w14:textId="77777777" w:rsidR="006A311F" w:rsidRDefault="006A311F" w:rsidP="006A311F">
      <w:pPr>
        <w:spacing w:after="150"/>
      </w:pPr>
      <w:r>
        <w:lastRenderedPageBreak/>
        <w:t>Regarding architecture, Goodin explained that three distinct unit types were being proposed — a "</w:t>
      </w:r>
      <w:proofErr w:type="spellStart"/>
      <w:r>
        <w:t>mansionette</w:t>
      </w:r>
      <w:proofErr w:type="spellEnd"/>
      <w:r>
        <w:t>" style fourplex featuring single-story end units flanking two-story middle units, alley-loaded units along 600 South with craftsman and contemporary elevation options, and front-loaded units with private rear yards and driveways providing up to four parking spaces per unit. He stressed the intention to avoid visual monotony by varying building elevations, colors, and materials throughout the project. Rear-loaded units facing Wolfpack Way and 600 South were designed so that the most attractive side of the buildings faces the main roads, with a landscaped setback of approximately 20 to 21 feet.</w:t>
      </w:r>
    </w:p>
    <w:p w14:paraId="5606A512" w14:textId="4ED06A6F" w:rsidR="006A311F" w:rsidRDefault="006A311F" w:rsidP="006A311F">
      <w:pPr>
        <w:spacing w:after="150"/>
      </w:pPr>
      <w:r>
        <w:t>Goodin then addressed the proposed impact fee reductions, which he described as having two rationales. First, because the development would include private roads, city code requires that the water, sewer, and storm drain utilities within those roads also be private — meaning the HOA, not the city, bears all long-term maintenance and replacement responsibilities for those lines. He proposed a 50 percent reduction in water and sewer impact fees to allow the HOA to build up an adequate reserve fund for those future liabilities. Second, because Visionary was committing to build</w:t>
      </w:r>
      <w:r w:rsidR="00E649D7">
        <w:t xml:space="preserve"> </w:t>
      </w:r>
      <w:r>
        <w:t>and dedicate a public park at significant cost, he argued that requiring them to also pay the full park impact fee would constitute a form of double payment. He proposed that park impact fees be waived entirely. No reductions were proposed for Logan wastewater, storm water, or road impact fees.</w:t>
      </w:r>
    </w:p>
    <w:p w14:paraId="57F7998D" w14:textId="77777777" w:rsidR="006A311F" w:rsidRDefault="006A311F" w:rsidP="006A311F">
      <w:pPr>
        <w:pStyle w:val="Heading4"/>
        <w:spacing w:after="80"/>
      </w:pPr>
      <w:r>
        <w:t>Staff Report</w:t>
      </w:r>
    </w:p>
    <w:p w14:paraId="50CA9348" w14:textId="74291F04" w:rsidR="006A311F" w:rsidRDefault="006A311F" w:rsidP="006A311F">
      <w:pPr>
        <w:spacing w:after="150"/>
      </w:pPr>
      <w:r>
        <w:t xml:space="preserve">City Planner Layton then presented the staff report. </w:t>
      </w:r>
      <w:r w:rsidR="00E649D7">
        <w:t>Sh</w:t>
      </w:r>
      <w:r>
        <w:t xml:space="preserve">e explained that a development agreement of this nature allows development outside the parameters of the underlying zoning. The northern RT zone had been designed as a buffer between higher-density or commercial activity along Wolfpack Way and the existing residential neighborhoods to the north, and as such does not contemplate the level of townhome density proposed here. He noted several complicating factors with the site, including a drainage easement on the northernmost city-owned parcel serving the Cedar Springs subdivision, a 20-foot canal easement, and three utility easements running east to west through the RT section. None of the rerouting plans for these easements had been formalized or submitted to the city. </w:t>
      </w:r>
      <w:r w:rsidR="00E649D7">
        <w:t>Sh</w:t>
      </w:r>
      <w:r>
        <w:t>e also noted that a subdivision by deed recordation had been executed by Visionary Homes on the southernmost parcel in December 2025, dividing it without going through the formal subdivision process, though he acknowledged this is permitted under county procedures and that Visionary had cited internal legal reasons.</w:t>
      </w:r>
    </w:p>
    <w:p w14:paraId="068121ED" w14:textId="71C86328" w:rsidR="006A311F" w:rsidRDefault="006A311F" w:rsidP="006A311F">
      <w:pPr>
        <w:spacing w:after="150"/>
      </w:pPr>
      <w:r>
        <w:t xml:space="preserve">Layton explained that the future land use map designates this area as medium density residential, and that the general plan's special development areas section specifically addresses the Wolfpack Way corridor, envisioning commercial and </w:t>
      </w:r>
      <w:r w:rsidR="00E649D7">
        <w:t>mixed-use</w:t>
      </w:r>
      <w:r>
        <w:t xml:space="preserve"> activity. </w:t>
      </w:r>
      <w:r w:rsidR="00E649D7">
        <w:t>Sh</w:t>
      </w:r>
      <w:r>
        <w:t xml:space="preserve">e stated that the proposal does fulfill some general plan goals — particularly the goal of encouraging local business to serve residents' needs and the goal of allowing mixed uses in the community core through ordinance flexibility. However, </w:t>
      </w:r>
      <w:r w:rsidR="00E649D7">
        <w:t>s</w:t>
      </w:r>
      <w:r>
        <w:t>he cautioned that the city was actively planning revisions to both the RT zone and the mixed use development standards, as well as a future land use map amendment affecting parcels in the Wolfpack Way corridor.</w:t>
      </w:r>
    </w:p>
    <w:p w14:paraId="22FF42BD" w14:textId="28100A5B" w:rsidR="006A311F" w:rsidRDefault="006A311F" w:rsidP="006A311F">
      <w:pPr>
        <w:spacing w:after="150"/>
      </w:pPr>
      <w:r>
        <w:t xml:space="preserve">Regarding the formal staff recommendation, Layton read the Development Review Committee's conclusion: the DRC recommended that the development agreement not be approved. The committee found that the benefits to the developer significantly outweigh the benefits to the city. Specific concerns cited by the DRC included the finding that the park amenity had been reduced to what was largely a retention area serving the residential development, that parking for park visitors was inadequate (the city had requested </w:t>
      </w:r>
      <w:r>
        <w:lastRenderedPageBreak/>
        <w:t xml:space="preserve">additional visitor parking and the request was rejected), and that the commercial component remained entirely unaddressed — noting that Visionary does not build commercial properties and the commercial pad was expected to be sold vacant. Layton also flagged for the Commission that the park renderings shown in the development agreement packet were no longer accurate, as the site plan had since changed and units had been added in the area depicted as the park's corner gateway feature. </w:t>
      </w:r>
      <w:r w:rsidR="00E649D7">
        <w:t>Sh</w:t>
      </w:r>
      <w:r>
        <w:t>e indicated that the packet would need to be updated before the item proceeded to city council.</w:t>
      </w:r>
    </w:p>
    <w:p w14:paraId="35B004A2" w14:textId="77777777" w:rsidR="006A311F" w:rsidRPr="00E649D7" w:rsidRDefault="006A311F" w:rsidP="006A311F">
      <w:pPr>
        <w:pStyle w:val="Heading4"/>
        <w:spacing w:after="80"/>
        <w:rPr>
          <w:b/>
          <w:bCs/>
        </w:rPr>
      </w:pPr>
      <w:r w:rsidRPr="00E649D7">
        <w:rPr>
          <w:b/>
          <w:bCs/>
        </w:rPr>
        <w:t>Public Hearing</w:t>
      </w:r>
    </w:p>
    <w:p w14:paraId="3CAE88A1" w14:textId="77777777" w:rsidR="006A311F" w:rsidRDefault="006A311F" w:rsidP="006A311F">
      <w:pPr>
        <w:spacing w:after="150"/>
      </w:pPr>
      <w:r>
        <w:t>Chair Lee explained the rules of decorum for the public hearing — including the three-minute time limit, the expectation of factual statements rather than questions or dialogue, and the instruction that comments be directed to the Commission. She then formally opened the public hearing.</w:t>
      </w:r>
    </w:p>
    <w:p w14:paraId="0EBC50CC" w14:textId="222AC682" w:rsidR="006A311F" w:rsidRDefault="006A311F" w:rsidP="006A311F">
      <w:pPr>
        <w:spacing w:after="150"/>
      </w:pPr>
      <w:r w:rsidRPr="00E649D7">
        <w:rPr>
          <w:u w:val="single"/>
        </w:rPr>
        <w:t>Charlie Nelson</w:t>
      </w:r>
      <w:r>
        <w:t xml:space="preserve">, a resident of the Cove subdivision immediately to the south of the project area, spoke first. He expressed concern about traffic, noting that at the intersection of 600 South and 200 West, he has personally waited more than ten minutes at a stop sign during peak morning hours trying to enter traffic. He described current conditions as already difficult, and expressed concern that adding high-density housing, combined with the forthcoming middle school and new church, would further worsen congestion. He also raised </w:t>
      </w:r>
      <w:r w:rsidR="00E649D7">
        <w:t>concern</w:t>
      </w:r>
      <w:r>
        <w:t xml:space="preserve"> about fencing — noting that many Cove residents had spent thousands of dollars on backyard fencing for privacy and asked what Visionary intended to place along the boundary of the project. He also questioned whether the current zoning classification was truly incompatible with alternatives, recalling that he believed a prior Planning Commission had recommended an R-5 zone for the land, which the city council had voted down.</w:t>
      </w:r>
    </w:p>
    <w:p w14:paraId="69746073" w14:textId="3431D0E8" w:rsidR="006A311F" w:rsidRDefault="006A311F" w:rsidP="006A311F">
      <w:pPr>
        <w:spacing w:after="150"/>
      </w:pPr>
      <w:r w:rsidRPr="00E649D7">
        <w:rPr>
          <w:u w:val="single"/>
        </w:rPr>
        <w:t>Emily DeLisle</w:t>
      </w:r>
      <w:r>
        <w:t xml:space="preserve">, a resident at 336 West 400 South in the northern section of the project area, submitted written comments and provided photographs. She described recurring flooding of the road at 350 West, which she attributed to inadequate storm drain management since the construction of Wolfpack Way. She had contacted the city in </w:t>
      </w:r>
      <w:r w:rsidR="00E649D7">
        <w:t>January,</w:t>
      </w:r>
      <w:r>
        <w:t xml:space="preserve"> and a code enforcement officer had visited, but no corrective action had been taken. She presented seven photographs taken on seven separate days showing the road </w:t>
      </w:r>
      <w:r w:rsidR="00E649D7">
        <w:t>flooded and</w:t>
      </w:r>
      <w:r>
        <w:t xml:space="preserve"> stated that this did not represent all flooding events. Her primary concern was that the two existing retention ponds in the northern portion of the project area were proposed to be removed as part of the development, and she feared this would worsen an already inadequate water management situation.</w:t>
      </w:r>
    </w:p>
    <w:p w14:paraId="30A4FA6A" w14:textId="7B818F55" w:rsidR="006A311F" w:rsidRDefault="006A311F" w:rsidP="006A311F">
      <w:pPr>
        <w:spacing w:after="150"/>
      </w:pPr>
      <w:r w:rsidRPr="00E649D7">
        <w:rPr>
          <w:u w:val="single"/>
        </w:rPr>
        <w:t>Gerald Osborne</w:t>
      </w:r>
      <w:r>
        <w:t xml:space="preserve">, also a Hyde Park resident, echoed DeLisle's concerns about the retention ponds and road flooding, indicating he also had photographs. He raised an additional concern about the proposed access for the northern portion of the development, which the site plan showed connecting into the existing residential neighborhood to the east. He argued that those neighborhood roads were not designed to handle the volume of traffic a new subdivision would </w:t>
      </w:r>
      <w:r w:rsidR="00E649D7">
        <w:t>generate and</w:t>
      </w:r>
      <w:r>
        <w:t xml:space="preserve"> suggested it would be more appropriate to bring access in from Wolfpack Way rather than routing it through the existing neighborhood.</w:t>
      </w:r>
    </w:p>
    <w:p w14:paraId="442777CB" w14:textId="77777777" w:rsidR="006A311F" w:rsidRDefault="006A311F" w:rsidP="006A311F">
      <w:pPr>
        <w:spacing w:after="150"/>
      </w:pPr>
      <w:r w:rsidRPr="00E649D7">
        <w:rPr>
          <w:u w:val="single"/>
        </w:rPr>
        <w:t>Kirsten Sessions</w:t>
      </w:r>
      <w:r>
        <w:t xml:space="preserve">, a newer resident of the adjacent active adult community, spoke to the emotional dimension of the development. She described having moved back to Cache Valley after years in Salt Lake City specifically to enjoy a quieter environment with views of the mountains. She expressed concern that the proposed development would obstruct those views and increase noise near her home. She acknowledged she did not have pictures or </w:t>
      </w:r>
      <w:r>
        <w:lastRenderedPageBreak/>
        <w:t>technical data but spoke to her sense of disappointment that the remaining open space in her hometown was being consumed, and voiced a concern that Hyde Park was becoming more like the urban environment she had left.</w:t>
      </w:r>
    </w:p>
    <w:p w14:paraId="392B84EF" w14:textId="77777777" w:rsidR="006A311F" w:rsidRDefault="006A311F" w:rsidP="006A311F">
      <w:pPr>
        <w:spacing w:after="150"/>
      </w:pPr>
      <w:r w:rsidRPr="00E649D7">
        <w:rPr>
          <w:u w:val="single"/>
        </w:rPr>
        <w:t>Craig Whyte</w:t>
      </w:r>
      <w:r>
        <w:t>, who identified himself as a Hyde Park resident with prior experience on city boards and familiarity with the history of the Farley property rezoning, offered a wide-ranging set of concerns. He questioned the legitimacy of USU students designing the park without a personal stake in the community. He raised traffic bottleneck concerns, echoing prior speakers. He questioned who would monitor and maintain the park, particularly regarding noise and evening use by middle and high school-aged youth. He challenged the characterization of earthen mounds as genuine sledding hills. He raised the question of what specific benefit citizens receive from the proposed land swap. He stated his view that the benefit analysis was lopsided in favor of the developer. He asked what the average cost per townhome would be and whether the units would truly be affordable. He argued there was no meaningful transition in the residential transition zone as proposed. He characterized the park as primarily a drainage solution being dressed up as a community amenity. He closed by invoking the history of the city council's commitments to protect the Cove and neighboring single-family residents when the underlying zoning was established, arguing that approving this agreement would be contrary to those prior assurances.</w:t>
      </w:r>
    </w:p>
    <w:p w14:paraId="559784AA" w14:textId="77777777" w:rsidR="006A311F" w:rsidRDefault="006A311F" w:rsidP="006A311F">
      <w:pPr>
        <w:spacing w:after="150"/>
      </w:pPr>
      <w:r>
        <w:t>Chair Lee closed the public hearing.</w:t>
      </w:r>
    </w:p>
    <w:p w14:paraId="30C93E4F" w14:textId="77777777" w:rsidR="006A311F" w:rsidRPr="00E649D7" w:rsidRDefault="006A311F" w:rsidP="006A311F">
      <w:pPr>
        <w:pStyle w:val="Heading4"/>
        <w:spacing w:after="80"/>
        <w:rPr>
          <w:u w:val="single"/>
        </w:rPr>
      </w:pPr>
      <w:r w:rsidRPr="00E649D7">
        <w:rPr>
          <w:u w:val="single"/>
        </w:rPr>
        <w:t>Commission Discussion</w:t>
      </w:r>
    </w:p>
    <w:p w14:paraId="33681A4B" w14:textId="77777777" w:rsidR="006A311F" w:rsidRDefault="006A311F" w:rsidP="006A311F">
      <w:pPr>
        <w:spacing w:after="150"/>
      </w:pPr>
      <w:r>
        <w:t>Following the close of the public hearing, Chair Lee invited a motion.</w:t>
      </w:r>
    </w:p>
    <w:p w14:paraId="3BC56E90" w14:textId="77777777" w:rsidR="006A311F" w:rsidRDefault="006A311F" w:rsidP="006A311F">
      <w:pPr>
        <w:spacing w:after="150"/>
      </w:pPr>
      <w:r>
        <w:t>Commissioner Taylor moved to send an unfavorable recommendation for approval to the city council for the development agreement for Aspen Grove, based on the findings of fact in the staff report, nonconformance with Hyde Park City land use code, upcoming changes to the future land use map, and the absence of any owner occupancy requirement. Commissioner Williams seconded the motion.</w:t>
      </w:r>
    </w:p>
    <w:p w14:paraId="202F5073" w14:textId="77777777" w:rsidR="006A311F" w:rsidRDefault="006A311F" w:rsidP="006A311F">
      <w:pPr>
        <w:spacing w:after="150"/>
      </w:pPr>
      <w:r>
        <w:t>Chair Lee then opened discussion and invited Commissioner Mowes, participating via Zoom, to speak first.</w:t>
      </w:r>
    </w:p>
    <w:p w14:paraId="522DFFDA" w14:textId="77777777" w:rsidR="006A311F" w:rsidRDefault="006A311F" w:rsidP="006A311F">
      <w:pPr>
        <w:spacing w:after="150"/>
      </w:pPr>
      <w:r>
        <w:t>Commissioner Mowes began by asking about the timeline of negotiations — specifically whether the development agreement had been presented to the city as a finished product or had resulted from extended dialogue. City Administrator Marcus Allton confirmed that Visionary Homes had been meeting with staff for approximately a year and had previously presented concepts at a joint work session of the Planning Commission and City Council, where townhomes were discussed as an acceptable starting point. Allton noted that over the course of negotiations, the layout had remained largely consistent, with the city suggesting various changes along the way.</w:t>
      </w:r>
    </w:p>
    <w:p w14:paraId="49BD3140" w14:textId="77777777" w:rsidR="006A311F" w:rsidRDefault="006A311F" w:rsidP="006A311F">
      <w:pPr>
        <w:spacing w:after="150"/>
      </w:pPr>
      <w:r>
        <w:t>Commissioner Mowes then asked how the proposed development compared to what would be permitted simply by following the underlying code. Allton explained that the two main code concessions being sought through the development agreement were: first, increased townhome density in the RT zone beyond what that zone contemplates in the absence of a development agreement; and second, the consolidation of all required open space into a single public park rather than distributing it throughout the project in smaller increments. Chair Lee added that the proposed land swap itself was also a driver for seeking a development agreement, as it would not naturally arise through a standard subdivision application.</w:t>
      </w:r>
    </w:p>
    <w:p w14:paraId="7A174308" w14:textId="13400459" w:rsidR="006A311F" w:rsidRDefault="006A311F" w:rsidP="006A311F">
      <w:pPr>
        <w:spacing w:after="150"/>
      </w:pPr>
      <w:r>
        <w:lastRenderedPageBreak/>
        <w:t xml:space="preserve">Commissioner Mowes raised a conceptual concern about the park's open space credit, noting that once the park is dedicated to the city, it is no longer part of the development — meaning the development itself would have no remaining open space. He found this problematic. He also noted that the development agreement contained references to Utah Code sections that had since been renumbered and no longer existed in the form cited, indicating those would need to be updated. He questioned what benefit the city </w:t>
      </w:r>
      <w:r w:rsidR="00E649D7">
        <w:t>derives</w:t>
      </w:r>
      <w:r>
        <w:t xml:space="preserve"> from a park in which only a relatively small percentage of the land would be genuinely usable. He raised concerns about parking for park visitors being located on private roads, asking rhetorically how the public's use of those roads would be managed and who would bear the cost of wear and tear. He expressed a general concern about the long-term risk of private road infrastructure ultimately being deeded back to the city in substandard condition — a pattern he indicated had occurred in other municipalities. Finally, he expressed concern about the commercial component, noting that mixed use zoning typically requires commercial to be included in the initial phase of development, whereas here a commercial parcel was simply being reserved with no commitment to develop it, meaning the city was receiving no actual commercial development in exchange for the agreement's concessions.</w:t>
      </w:r>
    </w:p>
    <w:p w14:paraId="6973817D" w14:textId="004EB0C7" w:rsidR="006A311F" w:rsidRDefault="006A311F" w:rsidP="006A311F">
      <w:pPr>
        <w:spacing w:after="150"/>
      </w:pPr>
      <w:r>
        <w:t xml:space="preserve">Commissioner Williams opened her remarks by returning to her longstanding concern about owner occupancy ratios for higher-density developments. She argued that without a requirement — she suggested approximately 75 percent owner occupancy — townhomes and similar units become attractive investment properties, are purchased by investors rather than first-time homebuyers, and are subsequently rented out. She explained that this dynamic defeats the affordability purpose of </w:t>
      </w:r>
      <w:r w:rsidR="00E649D7">
        <w:t>housing</w:t>
      </w:r>
      <w:r>
        <w:t xml:space="preserve">, because cash investors can outbid first-time buyers who rely on financing. She acknowledged that large institutional investors were not yet active in Hyde Park but warned that this was foreseeable as the community grows in desirability. She expressed concern about the elimination of the residential transition zone as a meaningful buffer, noting that residents of the Cove and nearby neighborhoods had made purchasing decisions in reliance on that zoning. She reiterated her view that the benefit analysis was lopsided toward the developer. She noted traffic and water flow as significant </w:t>
      </w:r>
      <w:r w:rsidR="00E649D7">
        <w:t>concerns and</w:t>
      </w:r>
      <w:r>
        <w:t xml:space="preserve"> expressed particular concern about the commercial component being deferred indefinitely without a timeline or guarantee of follow-through, as the city was depending on commercial development for revenue. She also echoed Commissioner Mowes's concerns about the long-term risk of private road infrastructure. She asked for clarification on whether the impact fee reductions would be locked in at the development agreement stage or finalized later. City Planner Layton confirmed that the development agreement, as a contract, would vest those rights at the time of signing — meaning the percentage reductions proposed would be committed to even before the exact dollar amounts were known. City Administrator Allton added context, noting that prior impact fee reductions offered by the city had always been in exchange for infrastructure the developer was building in lieu of the city — and that this proposal, by contrast, sought a discount simply to capitalize the HOA's reserve fund and improve the park, which represented a departure from prior practice.</w:t>
      </w:r>
    </w:p>
    <w:p w14:paraId="0F3B94B8" w14:textId="77777777" w:rsidR="006A311F" w:rsidRDefault="006A311F" w:rsidP="006A311F">
      <w:pPr>
        <w:spacing w:after="150"/>
      </w:pPr>
      <w:r>
        <w:t xml:space="preserve">Commissioner Taylor indicated she did not need to repeat the points already made, stating her agreement with the concerns raised by Commissioner Williams and Commissioner Mowes. She noted that while she found the architectural designs and park concept genuinely appealing, she had understood the park features to be illustrative rather than guaranteed, and that greater specificity in the development agreement about what </w:t>
      </w:r>
      <w:r>
        <w:lastRenderedPageBreak/>
        <w:t>amenities were truly committed would move her closer to a favorable view. She also noted traffic access concerns regarding routing through existing neighborhoods.</w:t>
      </w:r>
    </w:p>
    <w:p w14:paraId="7BC5176E" w14:textId="6D668B82" w:rsidR="006A311F" w:rsidRDefault="006A311F" w:rsidP="006A311F">
      <w:pPr>
        <w:spacing w:after="150"/>
      </w:pPr>
      <w:r>
        <w:t xml:space="preserve">Chair Lee offered her own broader perspective for the benefit of the public. She acknowledged the concerns about density, traffic, and the loss of open space, but offered context about the economic realities facing growing cities. She noted that every current resident benefited from development that took place before them, and that the progression from large agricultural parcels to smaller residential lots is a natural arc of urbanization. She explained that providing city services — roads, water systems, sewer infrastructure, parks — carries significant costs, and that higher-density housing helps the city's budget because it generates more revenue per linear foot of infrastructure. She stated her personal support for a mix of housing types in Hyde Park, allowing residents to remain in the same community through different life stages — from renting to starter homes to larger family homes to empty-nester units. She acknowledged that many of the public's fears about townhomes are </w:t>
      </w:r>
      <w:r w:rsidR="00E649D7">
        <w:t>like</w:t>
      </w:r>
      <w:r>
        <w:t xml:space="preserve"> concerns that were raised about the active adult community developments before those were built, and that in many cases those communities had ultimately been embraced by their neighbors. She was clear, however, that she was not prepared to vote in favor of the development agreement as currently written, citing the same concerns about vagueness in the park commitments and the overall structure of the agreement.</w:t>
      </w:r>
    </w:p>
    <w:p w14:paraId="5320C6D4" w14:textId="77777777" w:rsidR="006A311F" w:rsidRDefault="006A311F" w:rsidP="006A311F">
      <w:pPr>
        <w:spacing w:after="150"/>
      </w:pPr>
      <w:r>
        <w:t>Commissioner Mowes added a procedural note, requesting that any traffic study be conducted during the school year rather than summer so that student traffic patterns would be captured accurately.</w:t>
      </w:r>
    </w:p>
    <w:p w14:paraId="2B789433" w14:textId="77777777" w:rsidR="006A311F" w:rsidRDefault="006A311F" w:rsidP="006A311F">
      <w:pPr>
        <w:pStyle w:val="Heading4"/>
        <w:spacing w:after="80"/>
      </w:pPr>
      <w:r>
        <w:t>Applicant Response</w:t>
      </w:r>
    </w:p>
    <w:p w14:paraId="4BDA328E" w14:textId="77777777" w:rsidR="006A311F" w:rsidRDefault="006A311F" w:rsidP="006A311F">
      <w:pPr>
        <w:spacing w:after="150"/>
      </w:pPr>
      <w:r>
        <w:t>Chair Lee recognized Bryce Goodin to respond to the discussion.</w:t>
      </w:r>
    </w:p>
    <w:p w14:paraId="0CD25D1D" w14:textId="77777777" w:rsidR="006A311F" w:rsidRDefault="006A311F" w:rsidP="006A311F">
      <w:pPr>
        <w:spacing w:after="150"/>
      </w:pPr>
      <w:r>
        <w:t>Goodin began with a process observation, noting that the transition from collaborative pre-application discussions with staff to a rigid formal application process — in which the applicant was excluded from DRC meetings where comments were being generated — was frustrating and inefficient. He suggested that applicants should be present at DRC meetings to address comments in real time. He also noted what he saw as a disconnect between the development agreement stage and the preliminary plat stage, arguing that a more integrated review of both would give the Commission a clearer picture of what the agreement was actually committing to.</w:t>
      </w:r>
    </w:p>
    <w:p w14:paraId="7D4AC7BF" w14:textId="77777777" w:rsidR="006A311F" w:rsidRDefault="006A311F" w:rsidP="006A311F">
      <w:pPr>
        <w:spacing w:after="150"/>
      </w:pPr>
      <w:r>
        <w:t>On parking, Goodin reported that since the prior meeting, Visionary had added guest stalls and driveways to all units, resulting in up to four parking spaces per unit — two in the garage and two in the driveway. He calculated this as approximately 784 total spaces for 196 units, which he argued significantly exceeded code minimums even when accounting for tandem parking adjustments.</w:t>
      </w:r>
    </w:p>
    <w:p w14:paraId="38DDDCA7" w14:textId="77777777" w:rsidR="006A311F" w:rsidRDefault="006A311F" w:rsidP="006A311F">
      <w:pPr>
        <w:spacing w:after="150"/>
      </w:pPr>
      <w:r>
        <w:t>On the commercial component, Goodin acknowledged that Visionary does not build commercial properties and explained that the commercial pad would be site-ready with utilities in place but left for a commercial developer to acquire and build based on market demand. He argued that requiring Visionary to build a commercial building before market demand supports a tenant would result in a vacant structure, and that the appropriate course was for a future commercial developer to come to the city with their own proposal. He had also prepared commercial renderings — showing potential restaurant with drive-through and strip-mall configurations — that were not ultimately displayed that evening.</w:t>
      </w:r>
    </w:p>
    <w:p w14:paraId="3266CCA8" w14:textId="77777777" w:rsidR="006A311F" w:rsidRDefault="006A311F" w:rsidP="006A311F">
      <w:pPr>
        <w:spacing w:after="150"/>
      </w:pPr>
      <w:r>
        <w:lastRenderedPageBreak/>
        <w:t>On the park, Goodin pushed back on the characterization that it was primarily a retention area, explaining that retention basins can absolutely function as usable park space — pointing to Legacy Park on 600 South, which City Administrator Allton confirmed is itself a large retention pond functioning as soccer fields. He argued that constructing the development would actually improve the stormwater management situation in the area by providing proper engineered infrastructure with a defined outlet, suggesting the road flooding residents described was more likely to be resolved than worsened by the project.</w:t>
      </w:r>
    </w:p>
    <w:p w14:paraId="2CC628A4" w14:textId="77777777" w:rsidR="006A311F" w:rsidRDefault="006A311F" w:rsidP="006A311F">
      <w:pPr>
        <w:spacing w:after="150"/>
      </w:pPr>
      <w:r>
        <w:t>On the USU student design process, Goodin clarified that the students were not designing the final park but generating a range of creative ideas from which the most popular elements were selected. City Planner Layton affirmed staff's enthusiastic support of that process and the nature-themed park concept.</w:t>
      </w:r>
    </w:p>
    <w:p w14:paraId="4911ECBA" w14:textId="77777777" w:rsidR="006A311F" w:rsidRDefault="006A311F" w:rsidP="006A311F">
      <w:pPr>
        <w:spacing w:after="150"/>
      </w:pPr>
      <w:r>
        <w:t>Goodin acknowledged Chair Lee's concern that the development agreement did not clearly guarantee all the depicted amenities, and indicated his understanding that the exhibits attached to the agreement were intended to be binding — meaning the specific features shown, such as the amphitheater, fire pits, hammock stations, and sledding hills, would be committed to even if their exact placement changed during detailed design.</w:t>
      </w:r>
    </w:p>
    <w:p w14:paraId="4FB36A8B" w14:textId="518E6B2C" w:rsidR="006A311F" w:rsidRDefault="006A311F" w:rsidP="006A311F">
      <w:pPr>
        <w:spacing w:after="150"/>
      </w:pPr>
      <w:r>
        <w:t xml:space="preserve">On owner occupancy, Goodin stated that he had met with the HOA's attorney and management company to explore this concept after it had been raised at the prior meeting. He identified the most acute investor problem he had observed in comparable communities as being nightly rentals rather than long-term </w:t>
      </w:r>
      <w:r w:rsidR="00E649D7">
        <w:t>rentals and</w:t>
      </w:r>
      <w:r>
        <w:t xml:space="preserve"> suggested that restricting nightly rentals might address the core concern more surgically than a general owner occupancy ratio. He also noted, based on information from the HOA management company, that the investors in Visionary's Cache Valley townhome projects had predominantly been local residents — farmers doing 1031 exchanges, parents buying units for college-aged children, and local real estate investors — rather than large institutional buyers. He expressed openness to incorporating an owner occupancy requirement but said the appropriate mechanism — whether through deed restriction, HOA rules, city zoning, or something like the state's first-time home buyer program — needed further discussion. Commissioner Williams noted her preference for a deed restriction model enforced through the title and escrow process rather than HOA administration, describing it as self-enforcing and requiring no ongoing oversight cost. City Administrator Allton described a state program currently available that sets deed restrictions on owner occupancy at a minimum of 60 percent for five years in exchange for favorable lending </w:t>
      </w:r>
      <w:r w:rsidR="00E649D7">
        <w:t>terms and</w:t>
      </w:r>
      <w:r>
        <w:t xml:space="preserve"> confirmed it was entirely self-governed through the real estate transaction process. Goodin expressed general openness </w:t>
      </w:r>
      <w:r w:rsidR="00E649D7">
        <w:t>about</w:t>
      </w:r>
      <w:r>
        <w:t xml:space="preserve"> pursuing such a mechanism and agreed that the details needed to be worked out.</w:t>
      </w:r>
    </w:p>
    <w:p w14:paraId="310B4192" w14:textId="77777777" w:rsidR="006A311F" w:rsidRDefault="006A311F" w:rsidP="006A311F">
      <w:pPr>
        <w:spacing w:after="150"/>
      </w:pPr>
      <w:r>
        <w:t>On traffic, Goodin reported that a traffic study had been engaged approximately three weeks prior, with counts already collected, and that a full study would be forthcoming. He noted that the project's site plan includes a new road connection that would give residents of the Cove direct access to Wolfpack Way without having to travel down 200 West and turn at 600 South, which he argued would meaningfully relieve the congestion that residents had described. On the question of northern access routing through the neighborhood, he explained that the decision to bring access from the east rather than from Wolfpack Way was intentional to avoid creating too many curb cuts on a heavily traveled road, and to align connections with those planned on the west side of Wolfpack Way.</w:t>
      </w:r>
    </w:p>
    <w:p w14:paraId="17DF472C" w14:textId="77777777" w:rsidR="006A311F" w:rsidRDefault="006A311F" w:rsidP="006A311F">
      <w:pPr>
        <w:spacing w:after="150"/>
      </w:pPr>
      <w:r>
        <w:lastRenderedPageBreak/>
        <w:t>On the broader community character concerns raised by members of the public, Goodin acknowledged the sentiment but offered his view that growth in Hyde Park was inevitable given how many people were choosing to move there specifically because of the community's appeal, and suggested that the migration of people away from urban areas to places like Hyde Park was itself a driver of the very density being discussed.</w:t>
      </w:r>
    </w:p>
    <w:p w14:paraId="6BBA213F" w14:textId="77777777" w:rsidR="006A311F" w:rsidRDefault="006A311F" w:rsidP="006A311F">
      <w:pPr>
        <w:pStyle w:val="Heading4"/>
        <w:spacing w:after="80"/>
      </w:pPr>
      <w:r>
        <w:t>Procedural Note from City Administrator</w:t>
      </w:r>
    </w:p>
    <w:p w14:paraId="5E9A6BEA" w14:textId="16773F09" w:rsidR="006A311F" w:rsidRDefault="006A311F" w:rsidP="006A311F">
      <w:pPr>
        <w:spacing w:after="150"/>
      </w:pPr>
      <w:r>
        <w:t xml:space="preserve">City Administrator Allton addressed the applicant's frustrations about the process, acknowledging that the city was actively revising its land use processes. He explained that the city had reached a point in negotiations where staff </w:t>
      </w:r>
      <w:r w:rsidR="00E649D7">
        <w:t>were</w:t>
      </w:r>
      <w:r>
        <w:t xml:space="preserve"> being asked to make commitments beyond their authority, and that it was appropriate to bring the agreement into the public forum for debate. He suggested that if either the Commission or the city council wished to give Visionary more time to address the identified concerns before a final vote, the most appropriate next step would be to schedule a public work session involving the Planning Commission, the City Council, and Visionary's team to work through the details collaboratively. Commissioner Williams expressed support for that approach.</w:t>
      </w:r>
    </w:p>
    <w:p w14:paraId="652ADDED" w14:textId="77777777" w:rsidR="006A311F" w:rsidRDefault="006A311F" w:rsidP="006A311F">
      <w:pPr>
        <w:pStyle w:val="Aside"/>
        <w:spacing w:before="120" w:after="120"/>
      </w:pPr>
      <w:r>
        <w:t>Commissioner Taylor moved to send an unfavorable recommendation for approval to the City Council for the Development Agreement for Aspen Grove, based on the findings of fact in the staff report, nonconformance with Hyde Park City land use code, upcoming changes to the future land use map, and the absence of any owner occupancy requirement. Commissioner Williams seconded the motion. The motion carried unanimously (4–0), with Commissioners Lee, Taylor, Williams, and Mowes all voting in favor.</w:t>
      </w:r>
    </w:p>
    <w:p w14:paraId="3890B8D8" w14:textId="77777777" w:rsidR="006A311F" w:rsidRDefault="006A311F" w:rsidP="006A311F">
      <w:pPr>
        <w:spacing w:after="150"/>
      </w:pPr>
      <w:r>
        <w:t>Chair Lee noted for the public that regardless of the Planning Commission's recommendation, the item would proceed to the City Council, which would make the final determination. She also noted that the City Council does not hold a separate mandatory public hearing on the matter — the Planning Commission's public hearing was the formal public input opportunity. She observed that if Visionary addressed the concerns identified prior to the Council vote, it would not be unreasonable for the Council to reach a different conclusion.</w:t>
      </w:r>
    </w:p>
    <w:p w14:paraId="231017F4" w14:textId="77777777" w:rsidR="006A311F" w:rsidRDefault="006A311F" w:rsidP="006A311F">
      <w:pPr>
        <w:pStyle w:val="Heading3"/>
      </w:pPr>
      <w:r>
        <w:t>b. Public Hearing for an Ordinance approving a Development Agreement with Schreiber Foods for the Hyde Park Cold Storage Facility</w:t>
      </w:r>
    </w:p>
    <w:p w14:paraId="3B73AB2E" w14:textId="77777777" w:rsidR="006A311F" w:rsidRDefault="006A311F" w:rsidP="006A311F">
      <w:pPr>
        <w:spacing w:after="150"/>
      </w:pPr>
      <w:r>
        <w:t>This item was removed from the agenda at the applicant's request and was not heard.</w:t>
      </w:r>
    </w:p>
    <w:p w14:paraId="448E605D" w14:textId="77777777" w:rsidR="00A51A71" w:rsidRDefault="00C54F42" w:rsidP="00A51A71">
      <w:pPr>
        <w:pStyle w:val="Heading2"/>
        <w:spacing w:before="0" w:after="0"/>
        <w:rPr>
          <w:b/>
          <w:bCs/>
          <w:u w:val="single"/>
        </w:rPr>
      </w:pPr>
      <w:r>
        <w:rPr>
          <w:b/>
          <w:bCs/>
          <w:u w:val="single"/>
        </w:rPr>
        <w:t>Future Items</w:t>
      </w:r>
    </w:p>
    <w:p w14:paraId="2A3F84F4" w14:textId="59614B2E" w:rsidR="00591E33" w:rsidRDefault="00591E33" w:rsidP="00591E33">
      <w:pPr>
        <w:spacing w:after="150"/>
      </w:pPr>
      <w:r>
        <w:t>Chair Lee announced that the next Planning Commission meeting would be held on Wednesday, June 17, 2026, at 7:00 PM in the Council Chambers. City Planner Layton indicated that code update discussion items would be brought before the Commission at that meeting.</w:t>
      </w:r>
    </w:p>
    <w:p w14:paraId="71EBBEBC" w14:textId="0E95E98C" w:rsidR="009C613A" w:rsidRPr="00A23B72" w:rsidRDefault="007C6A11" w:rsidP="00B227A6">
      <w:pPr>
        <w:pStyle w:val="Heading2"/>
        <w:spacing w:before="0" w:after="0"/>
        <w:rPr>
          <w:b/>
          <w:bCs/>
          <w:u w:val="single"/>
        </w:rPr>
      </w:pPr>
      <w:r w:rsidRPr="00A23B72">
        <w:rPr>
          <w:b/>
          <w:bCs/>
          <w:u w:val="single"/>
        </w:rPr>
        <w:t>Adjourn</w:t>
      </w:r>
    </w:p>
    <w:p w14:paraId="07ED8122" w14:textId="77777777" w:rsidR="00A362F7" w:rsidRDefault="00A362F7" w:rsidP="00A362F7"/>
    <w:p w14:paraId="58759588" w14:textId="56EB9464" w:rsidR="005B187E" w:rsidRDefault="005B187E" w:rsidP="005B187E">
      <w:pPr>
        <w:spacing w:after="150"/>
      </w:pPr>
      <w:r>
        <w:t xml:space="preserve">There being no further business, Chair Lee adjourned the meeting </w:t>
      </w:r>
      <w:r w:rsidR="006E55C1">
        <w:t>at 8:5</w:t>
      </w:r>
      <w:r w:rsidR="00591E33">
        <w:t>3</w:t>
      </w:r>
      <w:r w:rsidR="006E55C1">
        <w:t xml:space="preserve"> pm </w:t>
      </w:r>
      <w:r>
        <w:t>without objection.</w:t>
      </w:r>
    </w:p>
    <w:p w14:paraId="64040FA1" w14:textId="77777777" w:rsidR="00A362F7" w:rsidRPr="00A362F7" w:rsidRDefault="00A362F7" w:rsidP="00A362F7"/>
    <w:p w14:paraId="54A79AC7" w14:textId="77777777" w:rsidR="005D6E75" w:rsidRDefault="005D6E75">
      <w:pPr>
        <w:spacing w:after="150"/>
      </w:pPr>
    </w:p>
    <w:p w14:paraId="68955955" w14:textId="16875D7D" w:rsidR="005D6E75" w:rsidRDefault="005D6E75">
      <w:pPr>
        <w:spacing w:after="150"/>
      </w:pPr>
      <w:r>
        <w:t>______________________________________________________________________</w:t>
      </w:r>
    </w:p>
    <w:p w14:paraId="2700A18C" w14:textId="4D63C6E0" w:rsidR="005D6E75" w:rsidRDefault="005D6E75">
      <w:pPr>
        <w:spacing w:after="150"/>
      </w:pPr>
      <w:r>
        <w:t>Colette Dursteler</w:t>
      </w:r>
    </w:p>
    <w:p w14:paraId="06DF5311" w14:textId="71EC51AB" w:rsidR="005D6E75" w:rsidRDefault="005D6E75">
      <w:pPr>
        <w:spacing w:after="150"/>
      </w:pPr>
      <w:r>
        <w:t>Planning Assistant</w:t>
      </w:r>
    </w:p>
    <w:sectPr w:rsidR="005D6E75" w:rsidSect="009C750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D68E7" w14:textId="77777777" w:rsidR="007A6974" w:rsidRDefault="007A6974" w:rsidP="00EA231F">
      <w:r>
        <w:separator/>
      </w:r>
    </w:p>
  </w:endnote>
  <w:endnote w:type="continuationSeparator" w:id="0">
    <w:p w14:paraId="28393D27" w14:textId="77777777" w:rsidR="007A6974" w:rsidRDefault="007A6974" w:rsidP="00EA2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B654" w14:textId="77777777" w:rsidR="006E55C1" w:rsidRDefault="006E55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85623"/>
      <w:docPartObj>
        <w:docPartGallery w:val="Page Numbers (Bottom of Page)"/>
        <w:docPartUnique/>
      </w:docPartObj>
    </w:sdtPr>
    <w:sdtEndPr/>
    <w:sdtContent>
      <w:sdt>
        <w:sdtPr>
          <w:id w:val="-1769616900"/>
          <w:docPartObj>
            <w:docPartGallery w:val="Page Numbers (Top of Page)"/>
            <w:docPartUnique/>
          </w:docPartObj>
        </w:sdtPr>
        <w:sdtEndPr/>
        <w:sdtContent>
          <w:p w14:paraId="2F6B6AB4" w14:textId="714874F6" w:rsidR="00EA231F" w:rsidRDefault="00EA231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6E41647" w14:textId="5D1A62BA" w:rsidR="00EA231F" w:rsidRDefault="00382343">
    <w:pPr>
      <w:pStyle w:val="Footer"/>
    </w:pPr>
    <w:r>
      <w:t xml:space="preserve">Planning Commission </w:t>
    </w:r>
    <w:r w:rsidR="00663C27">
      <w:t>May 20</w:t>
    </w:r>
    <w:r>
      <w:t>,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D29F0" w14:textId="77777777" w:rsidR="006E55C1" w:rsidRDefault="006E5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15BD5" w14:textId="77777777" w:rsidR="007A6974" w:rsidRDefault="007A6974" w:rsidP="00EA231F">
      <w:r>
        <w:separator/>
      </w:r>
    </w:p>
  </w:footnote>
  <w:footnote w:type="continuationSeparator" w:id="0">
    <w:p w14:paraId="1268A1C3" w14:textId="77777777" w:rsidR="007A6974" w:rsidRDefault="007A6974" w:rsidP="00EA2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8A8B2" w14:textId="77777777" w:rsidR="006E55C1" w:rsidRDefault="006E55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506BF" w14:textId="761EBD5A" w:rsidR="00EA231F" w:rsidRDefault="007A6974">
    <w:pPr>
      <w:pStyle w:val="Header"/>
    </w:pPr>
    <w:r>
      <w:rPr>
        <w:noProof/>
      </w:rPr>
      <w:object w:dxaOrig="1440" w:dyaOrig="1440" w14:anchorId="5E73EB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77.75pt;margin-top:-13.85pt;width:108pt;height:60pt;z-index:251658240;mso-wrap-edited:f;mso-position-horizontal-relative:text;mso-position-vertical-relative:text" wrapcoords="-100 0 -100 21420 21600 21420 21600 0 -100 0">
          <v:imagedata r:id="rId1" o:title=""/>
          <w10:wrap type="tight"/>
        </v:shape>
        <o:OLEObject Type="Embed" ProgID="MSPhotoEd.3" ShapeID="_x0000_s1025" DrawAspect="Content" ObjectID="_1843292713" r:id="rId2"/>
      </w:object>
    </w:r>
    <w:r w:rsidR="009C750B">
      <w:tab/>
    </w:r>
    <w:r w:rsidR="009C750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2D5DB" w14:textId="77777777" w:rsidR="006E55C1" w:rsidRDefault="006E55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A03B1"/>
    <w:multiLevelType w:val="multilevel"/>
    <w:tmpl w:val="5BE26A90"/>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2C79A5"/>
    <w:multiLevelType w:val="hybridMultilevel"/>
    <w:tmpl w:val="3EEA0FA6"/>
    <w:lvl w:ilvl="0" w:tplc="9C1EA542">
      <w:start w:val="1"/>
      <w:numFmt w:val="bullet"/>
      <w:lvlText w:val="●"/>
      <w:lvlJc w:val="left"/>
      <w:pPr>
        <w:ind w:left="720" w:hanging="360"/>
      </w:pPr>
    </w:lvl>
    <w:lvl w:ilvl="1" w:tplc="537642B4">
      <w:start w:val="1"/>
      <w:numFmt w:val="bullet"/>
      <w:lvlText w:val="○"/>
      <w:lvlJc w:val="left"/>
      <w:pPr>
        <w:ind w:left="1440" w:hanging="360"/>
      </w:pPr>
    </w:lvl>
    <w:lvl w:ilvl="2" w:tplc="48F0A850">
      <w:start w:val="1"/>
      <w:numFmt w:val="bullet"/>
      <w:lvlText w:val="■"/>
      <w:lvlJc w:val="left"/>
      <w:pPr>
        <w:ind w:left="2160" w:hanging="360"/>
      </w:pPr>
    </w:lvl>
    <w:lvl w:ilvl="3" w:tplc="73DA166A">
      <w:start w:val="1"/>
      <w:numFmt w:val="bullet"/>
      <w:lvlText w:val="●"/>
      <w:lvlJc w:val="left"/>
      <w:pPr>
        <w:ind w:left="2880" w:hanging="360"/>
      </w:pPr>
    </w:lvl>
    <w:lvl w:ilvl="4" w:tplc="2516107E">
      <w:start w:val="1"/>
      <w:numFmt w:val="bullet"/>
      <w:lvlText w:val="○"/>
      <w:lvlJc w:val="left"/>
      <w:pPr>
        <w:ind w:left="3600" w:hanging="360"/>
      </w:pPr>
    </w:lvl>
    <w:lvl w:ilvl="5" w:tplc="FF6EE7C6">
      <w:start w:val="1"/>
      <w:numFmt w:val="bullet"/>
      <w:lvlText w:val="■"/>
      <w:lvlJc w:val="left"/>
      <w:pPr>
        <w:ind w:left="4320" w:hanging="360"/>
      </w:pPr>
    </w:lvl>
    <w:lvl w:ilvl="6" w:tplc="5802A2C6">
      <w:start w:val="1"/>
      <w:numFmt w:val="bullet"/>
      <w:lvlText w:val="●"/>
      <w:lvlJc w:val="left"/>
      <w:pPr>
        <w:ind w:left="5040" w:hanging="360"/>
      </w:pPr>
    </w:lvl>
    <w:lvl w:ilvl="7" w:tplc="07825B14">
      <w:start w:val="1"/>
      <w:numFmt w:val="bullet"/>
      <w:lvlText w:val="●"/>
      <w:lvlJc w:val="left"/>
      <w:pPr>
        <w:ind w:left="5760" w:hanging="360"/>
      </w:pPr>
    </w:lvl>
    <w:lvl w:ilvl="8" w:tplc="A0D47C2E">
      <w:start w:val="1"/>
      <w:numFmt w:val="bullet"/>
      <w:lvlText w:val="●"/>
      <w:lvlJc w:val="left"/>
      <w:pPr>
        <w:ind w:left="6480" w:hanging="360"/>
      </w:pPr>
    </w:lvl>
  </w:abstractNum>
  <w:abstractNum w:abstractNumId="2" w15:restartNumberingAfterBreak="0">
    <w:nsid w:val="2C962B3F"/>
    <w:multiLevelType w:val="multilevel"/>
    <w:tmpl w:val="B4E4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FE0AC2"/>
    <w:multiLevelType w:val="multilevel"/>
    <w:tmpl w:val="C9A09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EB60C8"/>
    <w:multiLevelType w:val="hybridMultilevel"/>
    <w:tmpl w:val="EDA465C8"/>
    <w:lvl w:ilvl="0" w:tplc="1F0A4662">
      <w:start w:val="1"/>
      <w:numFmt w:val="bullet"/>
      <w:lvlText w:val="●"/>
      <w:lvlJc w:val="left"/>
      <w:pPr>
        <w:ind w:left="720" w:hanging="360"/>
      </w:pPr>
    </w:lvl>
    <w:lvl w:ilvl="1" w:tplc="7E34094C">
      <w:start w:val="1"/>
      <w:numFmt w:val="bullet"/>
      <w:lvlText w:val="○"/>
      <w:lvlJc w:val="left"/>
      <w:pPr>
        <w:ind w:left="1440" w:hanging="360"/>
      </w:pPr>
    </w:lvl>
    <w:lvl w:ilvl="2" w:tplc="14EE4A9A">
      <w:start w:val="1"/>
      <w:numFmt w:val="bullet"/>
      <w:lvlText w:val="■"/>
      <w:lvlJc w:val="left"/>
      <w:pPr>
        <w:ind w:left="2160" w:hanging="360"/>
      </w:pPr>
    </w:lvl>
    <w:lvl w:ilvl="3" w:tplc="80665CAE">
      <w:start w:val="1"/>
      <w:numFmt w:val="bullet"/>
      <w:lvlText w:val="●"/>
      <w:lvlJc w:val="left"/>
      <w:pPr>
        <w:ind w:left="2880" w:hanging="360"/>
      </w:pPr>
    </w:lvl>
    <w:lvl w:ilvl="4" w:tplc="D6E0D950">
      <w:start w:val="1"/>
      <w:numFmt w:val="bullet"/>
      <w:lvlText w:val="○"/>
      <w:lvlJc w:val="left"/>
      <w:pPr>
        <w:ind w:left="3600" w:hanging="360"/>
      </w:pPr>
    </w:lvl>
    <w:lvl w:ilvl="5" w:tplc="5CA0E3BA">
      <w:start w:val="1"/>
      <w:numFmt w:val="bullet"/>
      <w:lvlText w:val="■"/>
      <w:lvlJc w:val="left"/>
      <w:pPr>
        <w:ind w:left="4320" w:hanging="360"/>
      </w:pPr>
    </w:lvl>
    <w:lvl w:ilvl="6" w:tplc="EE0AA780">
      <w:start w:val="1"/>
      <w:numFmt w:val="bullet"/>
      <w:lvlText w:val="●"/>
      <w:lvlJc w:val="left"/>
      <w:pPr>
        <w:ind w:left="5040" w:hanging="360"/>
      </w:pPr>
    </w:lvl>
    <w:lvl w:ilvl="7" w:tplc="52B2F0BA">
      <w:start w:val="1"/>
      <w:numFmt w:val="bullet"/>
      <w:lvlText w:val="●"/>
      <w:lvlJc w:val="left"/>
      <w:pPr>
        <w:ind w:left="5760" w:hanging="360"/>
      </w:pPr>
    </w:lvl>
    <w:lvl w:ilvl="8" w:tplc="CADCF464">
      <w:start w:val="1"/>
      <w:numFmt w:val="bullet"/>
      <w:lvlText w:val="●"/>
      <w:lvlJc w:val="left"/>
      <w:pPr>
        <w:ind w:left="6480" w:hanging="360"/>
      </w:pPr>
    </w:lvl>
  </w:abstractNum>
  <w:abstractNum w:abstractNumId="5" w15:restartNumberingAfterBreak="0">
    <w:nsid w:val="54434B6C"/>
    <w:multiLevelType w:val="multilevel"/>
    <w:tmpl w:val="6E8E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610A03"/>
    <w:multiLevelType w:val="hybridMultilevel"/>
    <w:tmpl w:val="C938F5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7E3E5F"/>
    <w:multiLevelType w:val="multilevel"/>
    <w:tmpl w:val="E506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0D7A61"/>
    <w:multiLevelType w:val="hybridMultilevel"/>
    <w:tmpl w:val="62FAA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C76862"/>
    <w:multiLevelType w:val="multilevel"/>
    <w:tmpl w:val="979C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8910564">
    <w:abstractNumId w:val="4"/>
    <w:lvlOverride w:ilvl="0">
      <w:startOverride w:val="1"/>
    </w:lvlOverride>
  </w:num>
  <w:num w:numId="2" w16cid:durableId="685980313">
    <w:abstractNumId w:val="8"/>
  </w:num>
  <w:num w:numId="3" w16cid:durableId="475685476">
    <w:abstractNumId w:val="6"/>
  </w:num>
  <w:num w:numId="4" w16cid:durableId="1094322821">
    <w:abstractNumId w:val="1"/>
    <w:lvlOverride w:ilvl="0">
      <w:startOverride w:val="1"/>
    </w:lvlOverride>
  </w:num>
  <w:num w:numId="5" w16cid:durableId="1606428363">
    <w:abstractNumId w:val="9"/>
  </w:num>
  <w:num w:numId="6" w16cid:durableId="1475835543">
    <w:abstractNumId w:val="7"/>
  </w:num>
  <w:num w:numId="7" w16cid:durableId="36707214">
    <w:abstractNumId w:val="2"/>
  </w:num>
  <w:num w:numId="8" w16cid:durableId="1963807160">
    <w:abstractNumId w:val="5"/>
  </w:num>
  <w:num w:numId="9" w16cid:durableId="1759252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13A"/>
    <w:rsid w:val="00025903"/>
    <w:rsid w:val="000D5173"/>
    <w:rsid w:val="000F3770"/>
    <w:rsid w:val="000F6874"/>
    <w:rsid w:val="00111672"/>
    <w:rsid w:val="001626B4"/>
    <w:rsid w:val="001856A7"/>
    <w:rsid w:val="001A2C8A"/>
    <w:rsid w:val="001C0F67"/>
    <w:rsid w:val="0029299F"/>
    <w:rsid w:val="002B2966"/>
    <w:rsid w:val="002B2C1D"/>
    <w:rsid w:val="002D7358"/>
    <w:rsid w:val="00354CD9"/>
    <w:rsid w:val="00382343"/>
    <w:rsid w:val="003A2C8B"/>
    <w:rsid w:val="003F6ACA"/>
    <w:rsid w:val="0045688D"/>
    <w:rsid w:val="00542F0D"/>
    <w:rsid w:val="00570F54"/>
    <w:rsid w:val="00591E33"/>
    <w:rsid w:val="005A1112"/>
    <w:rsid w:val="005B187E"/>
    <w:rsid w:val="005D6E75"/>
    <w:rsid w:val="00633F9A"/>
    <w:rsid w:val="00663C27"/>
    <w:rsid w:val="006A2A83"/>
    <w:rsid w:val="006A311F"/>
    <w:rsid w:val="006C7C13"/>
    <w:rsid w:val="006D205B"/>
    <w:rsid w:val="006D74BC"/>
    <w:rsid w:val="006E55C1"/>
    <w:rsid w:val="006F4268"/>
    <w:rsid w:val="006F7572"/>
    <w:rsid w:val="007A6974"/>
    <w:rsid w:val="007C6A11"/>
    <w:rsid w:val="007D1DFB"/>
    <w:rsid w:val="007E630D"/>
    <w:rsid w:val="00883CA5"/>
    <w:rsid w:val="00955E97"/>
    <w:rsid w:val="00974924"/>
    <w:rsid w:val="00994286"/>
    <w:rsid w:val="009C17C4"/>
    <w:rsid w:val="009C613A"/>
    <w:rsid w:val="009C750B"/>
    <w:rsid w:val="00A23B72"/>
    <w:rsid w:val="00A2703D"/>
    <w:rsid w:val="00A362F7"/>
    <w:rsid w:val="00A51A71"/>
    <w:rsid w:val="00AC50EF"/>
    <w:rsid w:val="00AE4551"/>
    <w:rsid w:val="00B101EB"/>
    <w:rsid w:val="00B227A6"/>
    <w:rsid w:val="00B25059"/>
    <w:rsid w:val="00BE5360"/>
    <w:rsid w:val="00C27C17"/>
    <w:rsid w:val="00C41238"/>
    <w:rsid w:val="00C54F42"/>
    <w:rsid w:val="00C764FB"/>
    <w:rsid w:val="00CB289B"/>
    <w:rsid w:val="00CF02B3"/>
    <w:rsid w:val="00CF0754"/>
    <w:rsid w:val="00CF4729"/>
    <w:rsid w:val="00D34E5D"/>
    <w:rsid w:val="00D51413"/>
    <w:rsid w:val="00D54C94"/>
    <w:rsid w:val="00D758B2"/>
    <w:rsid w:val="00D7704F"/>
    <w:rsid w:val="00D958A3"/>
    <w:rsid w:val="00DD2E20"/>
    <w:rsid w:val="00DF14B3"/>
    <w:rsid w:val="00DF4E16"/>
    <w:rsid w:val="00E538DD"/>
    <w:rsid w:val="00E57771"/>
    <w:rsid w:val="00E649D7"/>
    <w:rsid w:val="00EA231F"/>
    <w:rsid w:val="00F63393"/>
    <w:rsid w:val="00FB1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ED8CB"/>
  <w15:docId w15:val="{9133CCE5-3728-4ADA-B7B4-1C51AFE9B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Inter" w:eastAsia="Inter" w:hAnsi="Inter" w:cs="Inter"/>
      <w:sz w:val="23"/>
      <w:szCs w:val="23"/>
    </w:rPr>
  </w:style>
  <w:style w:type="paragraph" w:styleId="Heading1">
    <w:name w:val="heading 1"/>
    <w:basedOn w:val="Normal"/>
    <w:next w:val="Normal"/>
    <w:uiPriority w:val="9"/>
    <w:qFormat/>
    <w:pPr>
      <w:spacing w:after="120"/>
      <w:outlineLvl w:val="0"/>
    </w:pPr>
    <w:rPr>
      <w:sz w:val="35"/>
      <w:szCs w:val="35"/>
    </w:rPr>
  </w:style>
  <w:style w:type="paragraph" w:styleId="Heading2">
    <w:name w:val="heading 2"/>
    <w:basedOn w:val="Normal"/>
    <w:next w:val="Normal"/>
    <w:uiPriority w:val="9"/>
    <w:unhideWhenUsed/>
    <w:qFormat/>
    <w:pPr>
      <w:spacing w:before="500" w:after="120"/>
      <w:outlineLvl w:val="1"/>
    </w:pPr>
    <w:rPr>
      <w:sz w:val="30"/>
      <w:szCs w:val="30"/>
    </w:rPr>
  </w:style>
  <w:style w:type="paragraph" w:styleId="Heading3">
    <w:name w:val="heading 3"/>
    <w:basedOn w:val="Normal"/>
    <w:next w:val="Normal"/>
    <w:uiPriority w:val="9"/>
    <w:unhideWhenUsed/>
    <w:qFormat/>
    <w:pPr>
      <w:spacing w:before="120" w:after="100"/>
      <w:outlineLvl w:val="2"/>
    </w:pPr>
    <w:rPr>
      <w:sz w:val="28"/>
      <w:szCs w:val="28"/>
    </w:rPr>
  </w:style>
  <w:style w:type="paragraph" w:styleId="Heading4">
    <w:name w:val="heading 4"/>
    <w:basedOn w:val="Normal"/>
    <w:next w:val="Normal"/>
    <w:uiPriority w:val="9"/>
    <w:semiHidden/>
    <w:unhideWhenUsed/>
    <w:qFormat/>
    <w:pPr>
      <w:spacing w:before="120" w:after="100"/>
      <w:outlineLvl w:val="3"/>
    </w:pPr>
    <w:rPr>
      <w:sz w:val="25"/>
      <w:szCs w:val="2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side">
    <w:name w:val="Aside"/>
    <w:basedOn w:val="Normal"/>
    <w:next w:val="Normal"/>
    <w:pPr>
      <w:spacing w:line="276" w:lineRule="auto"/>
      <w:ind w:left="500"/>
    </w:pPr>
    <w:rPr>
      <w:color w:val="333333"/>
    </w:rPr>
  </w:style>
  <w:style w:type="paragraph" w:styleId="Header">
    <w:name w:val="header"/>
    <w:basedOn w:val="Normal"/>
    <w:link w:val="HeaderChar"/>
    <w:uiPriority w:val="99"/>
    <w:unhideWhenUsed/>
    <w:rsid w:val="00EA231F"/>
    <w:pPr>
      <w:tabs>
        <w:tab w:val="center" w:pos="4680"/>
        <w:tab w:val="right" w:pos="9360"/>
      </w:tabs>
    </w:pPr>
  </w:style>
  <w:style w:type="character" w:customStyle="1" w:styleId="HeaderChar">
    <w:name w:val="Header Char"/>
    <w:basedOn w:val="DefaultParagraphFont"/>
    <w:link w:val="Header"/>
    <w:uiPriority w:val="99"/>
    <w:rsid w:val="00EA231F"/>
    <w:rPr>
      <w:rFonts w:ascii="Inter" w:eastAsia="Inter" w:hAnsi="Inter" w:cs="Inter"/>
      <w:sz w:val="23"/>
      <w:szCs w:val="23"/>
    </w:rPr>
  </w:style>
  <w:style w:type="paragraph" w:styleId="Footer">
    <w:name w:val="footer"/>
    <w:basedOn w:val="Normal"/>
    <w:link w:val="FooterChar"/>
    <w:uiPriority w:val="99"/>
    <w:unhideWhenUsed/>
    <w:rsid w:val="00EA231F"/>
    <w:pPr>
      <w:tabs>
        <w:tab w:val="center" w:pos="4680"/>
        <w:tab w:val="right" w:pos="9360"/>
      </w:tabs>
    </w:pPr>
  </w:style>
  <w:style w:type="character" w:customStyle="1" w:styleId="FooterChar">
    <w:name w:val="Footer Char"/>
    <w:basedOn w:val="DefaultParagraphFont"/>
    <w:link w:val="Footer"/>
    <w:uiPriority w:val="99"/>
    <w:rsid w:val="00EA231F"/>
    <w:rPr>
      <w:rFonts w:ascii="Inter" w:eastAsia="Inter" w:hAnsi="Inter" w:cs="Inte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10</Pages>
  <Words>4552</Words>
  <Characters>25949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Planning Commission - Meeting Minutes</vt:lpstr>
    </vt:vector>
  </TitlesOfParts>
  <Company/>
  <LinksUpToDate>false</LinksUpToDate>
  <CharactersWithSpaces>30441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Commission - Meeting Minutes</dc:title>
  <dc:creator>ClerkMinutes</dc:creator>
  <cp:lastModifiedBy>Colette Dursteler</cp:lastModifiedBy>
  <cp:revision>7</cp:revision>
  <cp:lastPrinted>2026-04-16T14:02:00Z</cp:lastPrinted>
  <dcterms:created xsi:type="dcterms:W3CDTF">2026-06-16T20:12:00Z</dcterms:created>
  <dcterms:modified xsi:type="dcterms:W3CDTF">2026-06-18T18:59:00Z</dcterms:modified>
</cp:coreProperties>
</file>