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  <w:drawing>
          <wp:inline distB="0" distT="0" distL="0" distR="0">
            <wp:extent cx="3756209" cy="12801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Council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Manti City Building 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 South Main Street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June 17, 2026 – 6:30 p.m.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5"/>
          <w:szCs w:val="25"/>
          <w:u w:val="none"/>
          <w:rtl w:val="0"/>
        </w:rPr>
        <w:t xml:space="preserve">Call to order &amp; Welcoming: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no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Mayor Mary Wintch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5"/>
          <w:szCs w:val="25"/>
          <w:u w:val="none"/>
          <w:rtl w:val="0"/>
        </w:rPr>
        <w:t xml:space="preserve">Roll Call of City Council Members (Attendance): </w:t>
      </w:r>
    </w:p>
    <w:p w:rsidR="00000000" w:rsidDel="00000000" w:rsidP="00000000" w:rsidRDefault="00000000" w:rsidRPr="00000000" w14:paraId="00000009">
      <w:pPr>
        <w:tabs>
          <w:tab w:val="left" w:leader="none" w:pos="220"/>
          <w:tab w:val="left" w:leader="none" w:pos="1224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Meagan Johnson     </w:t>
      </w: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ary Pipes     </w:t>
      </w: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J Mower     </w:t>
      </w: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en Christiansen     </w:t>
      </w:r>
      <w:r w:rsidDel="00000000" w:rsidR="00000000" w:rsidRPr="00000000">
        <w:rPr>
          <w:rFonts w:ascii="MS Gothic" w:cs="MS Gothic" w:eastAsia="MS Gothic" w:hAnsi="MS Gothic"/>
          <w:color w:val="000000"/>
          <w:u w:val="no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rian Francois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6:30 PM - Council Meeting Agenda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Declaration of conflicts of personal interest with any agenda item:</w:t>
      </w:r>
    </w:p>
    <w:p w:rsidR="00000000" w:rsidDel="00000000" w:rsidP="00000000" w:rsidRDefault="00000000" w:rsidRPr="00000000" w14:paraId="0000000F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Approval of recent Council Meeting Minutes: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, 2026</w:t>
      </w:r>
    </w:p>
    <w:p w:rsidR="00000000" w:rsidDel="00000000" w:rsidP="00000000" w:rsidRDefault="00000000" w:rsidRPr="00000000" w14:paraId="00000011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Approval of Payment Report (Bills):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6-01-2026 to 6-15-2026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Manti High School Donation Request:   </w:t>
      </w:r>
    </w:p>
    <w:p w:rsidR="00000000" w:rsidDel="00000000" w:rsidP="00000000" w:rsidRDefault="00000000" w:rsidRPr="00000000" w14:paraId="00000015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Annexation Policy Plan Discussion:</w:t>
      </w:r>
    </w:p>
    <w:p w:rsidR="00000000" w:rsidDel="00000000" w:rsidP="00000000" w:rsidRDefault="00000000" w:rsidRPr="00000000" w14:paraId="00000017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Subdivision Ordinance Discussion:</w:t>
      </w:r>
    </w:p>
    <w:p w:rsidR="00000000" w:rsidDel="00000000" w:rsidP="00000000" w:rsidRDefault="00000000" w:rsidRPr="00000000" w14:paraId="00000019">
      <w:pPr>
        <w:tabs>
          <w:tab w:val="left" w:leader="none" w:pos="220"/>
          <w:tab w:val="left" w:leader="none" w:pos="720"/>
        </w:tabs>
        <w:spacing w:after="0" w:line="240" w:lineRule="auto"/>
        <w:ind w:left="9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FY 2025-26 Amended Budget:</w:t>
      </w:r>
    </w:p>
    <w:p w:rsidR="00000000" w:rsidDel="00000000" w:rsidP="00000000" w:rsidRDefault="00000000" w:rsidRPr="00000000" w14:paraId="0000001B">
      <w:pPr>
        <w:tabs>
          <w:tab w:val="left" w:leader="none" w:pos="220"/>
          <w:tab w:val="left" w:leader="none" w:pos="720"/>
        </w:tabs>
        <w:spacing w:after="0" w:line="240" w:lineRule="auto"/>
        <w:ind w:left="9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e911 Rural Health Tax Discussion:</w:t>
      </w:r>
    </w:p>
    <w:p w:rsidR="00000000" w:rsidDel="00000000" w:rsidP="00000000" w:rsidRDefault="00000000" w:rsidRPr="00000000" w14:paraId="0000001D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 Schedule Review and Approval: </w:t>
      </w:r>
    </w:p>
    <w:p w:rsidR="00000000" w:rsidDel="00000000" w:rsidP="00000000" w:rsidRDefault="00000000" w:rsidRPr="00000000" w14:paraId="0000001F">
      <w:pPr>
        <w:tabs>
          <w:tab w:val="left" w:leader="none" w:pos="220"/>
          <w:tab w:val="left" w:leader="none" w:pos="720"/>
        </w:tabs>
        <w:spacing w:after="0" w:line="240" w:lineRule="auto"/>
        <w:ind w:left="9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Y 2026-27 Budget Approval: </w:t>
      </w:r>
    </w:p>
    <w:p w:rsidR="00000000" w:rsidDel="00000000" w:rsidP="00000000" w:rsidRDefault="00000000" w:rsidRPr="00000000" w14:paraId="00000021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4th of July Community Celebration:</w:t>
      </w:r>
    </w:p>
    <w:p w:rsidR="00000000" w:rsidDel="00000000" w:rsidP="00000000" w:rsidRDefault="00000000" w:rsidRPr="00000000" w14:paraId="00000023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Continuing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Annexation/Subdivision Moratorium (expires July 21, 2026)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City Ordinance Corrections on rear-yard accessory buildings capacity.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Master Plan (General Plan) Update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Veterans’ Memorial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Parks, Paths &amp; Trails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America250 Utah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Economic Development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e911 Rural Health Tax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Councilmember Reports:</w:t>
      </w:r>
    </w:p>
    <w:p w:rsidR="00000000" w:rsidDel="00000000" w:rsidP="00000000" w:rsidRDefault="00000000" w:rsidRPr="00000000" w14:paraId="00000030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 xml:space="preserve">Brian Francois</w:t>
      </w:r>
    </w:p>
    <w:p w:rsidR="00000000" w:rsidDel="00000000" w:rsidP="00000000" w:rsidRDefault="00000000" w:rsidRPr="00000000" w14:paraId="00000031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 xml:space="preserve">Jen Christiansen</w:t>
        <w:tab/>
      </w:r>
    </w:p>
    <w:p w:rsidR="00000000" w:rsidDel="00000000" w:rsidP="00000000" w:rsidRDefault="00000000" w:rsidRPr="00000000" w14:paraId="00000032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 xml:space="preserve">AJ Mower</w:t>
      </w:r>
    </w:p>
    <w:p w:rsidR="00000000" w:rsidDel="00000000" w:rsidP="00000000" w:rsidRDefault="00000000" w:rsidRPr="00000000" w14:paraId="00000033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 xml:space="preserve">Mary Pipes</w:t>
      </w:r>
    </w:p>
    <w:p w:rsidR="00000000" w:rsidDel="00000000" w:rsidP="00000000" w:rsidRDefault="00000000" w:rsidRPr="00000000" w14:paraId="00000034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 xml:space="preserve">Meagan Johnson</w:t>
      </w:r>
    </w:p>
    <w:p w:rsidR="00000000" w:rsidDel="00000000" w:rsidP="00000000" w:rsidRDefault="00000000" w:rsidRPr="00000000" w14:paraId="00000035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ab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Administration Reports (City Manager):  Jason 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ab/>
        <w:tab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Public Comment (two minutes per each comment):</w:t>
      </w:r>
    </w:p>
    <w:p w:rsidR="00000000" w:rsidDel="00000000" w:rsidP="00000000" w:rsidRDefault="00000000" w:rsidRPr="00000000" w14:paraId="00000039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Mayor Comments:  Mayor Wintch</w:t>
      </w:r>
    </w:p>
    <w:p w:rsidR="00000000" w:rsidDel="00000000" w:rsidP="00000000" w:rsidRDefault="00000000" w:rsidRPr="00000000" w14:paraId="0000003B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Motion to convene to a Closed Session (if needed):  The Manti City Council may close a portion of their meeting to discuss the character, professional competence, conduct, or other factors of an individual per Utah Code 52-4-205(1)(a); or to discuss the purchase, exchange, or lease of real property, or water rights/shares per Utah Code 52-4-205(1)(d) and (e); to hold a strategy session to discuss pending or reasonably imminent litigation per Utah Code 52-4-205(1)(c); discussions regarding security of City devices or systems.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:  Any necessary action to be taken as a result of discussions had in the closed session.</w:t>
      </w:r>
    </w:p>
    <w:p w:rsidR="00000000" w:rsidDel="00000000" w:rsidP="00000000" w:rsidRDefault="00000000" w:rsidRPr="00000000" w14:paraId="0000003D">
      <w:pPr>
        <w:tabs>
          <w:tab w:val="left" w:leader="none" w:pos="220"/>
          <w:tab w:val="left" w:leader="none" w:pos="720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ee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720" w:hanging="50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Adjourn:</w:t>
      </w:r>
    </w:p>
    <w:p w:rsidR="00000000" w:rsidDel="00000000" w:rsidP="00000000" w:rsidRDefault="00000000" w:rsidRPr="00000000" w14:paraId="0000003F">
      <w:pPr>
        <w:tabs>
          <w:tab w:val="left" w:leader="none" w:pos="220"/>
          <w:tab w:val="left" w:leader="none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435-835-2401 at least (3) working days prior to the meeting. 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Certificate of Posting:  The undersigned, duly appointed Recorder, does hereby certify that the above notice &amp; agenda was posted and provided to the local media and the posted on the Utah State website.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    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Matt Gray, City Recorder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4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eNu9d5VHMWEFvm9O4e7BiX29A==">CgMxLjA4AHIhMVdicXNUdzBENzBoNU0xdXZnWGpMdkFsaEJlNVpQRkFH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