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B2A65" w14:textId="77777777" w:rsidR="00EE023F" w:rsidRDefault="00FC2E01">
      <w:pPr>
        <w:pBdr>
          <w:top w:val="nil"/>
          <w:left w:val="nil"/>
          <w:bottom w:val="nil"/>
          <w:right w:val="nil"/>
          <w:between w:val="nil"/>
        </w:pBdr>
        <w:jc w:val="center"/>
        <w:rPr>
          <w:b/>
          <w:bCs/>
          <w:color w:val="FF0000"/>
          <w:sz w:val="18"/>
          <w:szCs w:val="18"/>
        </w:rPr>
      </w:pPr>
      <w:r>
        <w:rPr>
          <w:b/>
          <w:bCs/>
          <w:color w:val="FF0000"/>
          <w:sz w:val="18"/>
          <w:szCs w:val="18"/>
        </w:rPr>
        <w:t>PROTECTED BY 63G-2-305(35)</w:t>
      </w:r>
    </w:p>
    <w:p w14:paraId="76063C6E" w14:textId="77777777" w:rsidR="00EE023F" w:rsidRDefault="00EE023F">
      <w:pPr>
        <w:pBdr>
          <w:top w:val="nil"/>
          <w:left w:val="nil"/>
          <w:bottom w:val="nil"/>
          <w:right w:val="nil"/>
          <w:between w:val="nil"/>
        </w:pBdr>
        <w:jc w:val="center"/>
        <w:rPr>
          <w:b/>
          <w:bCs/>
          <w:color w:val="000000"/>
          <w:sz w:val="18"/>
          <w:szCs w:val="18"/>
        </w:rPr>
      </w:pPr>
    </w:p>
    <w:p w14:paraId="68493CB2" w14:textId="77777777" w:rsidR="00EE023F" w:rsidRDefault="00FC2E01">
      <w:pPr>
        <w:pBdr>
          <w:top w:val="nil"/>
          <w:left w:val="nil"/>
          <w:bottom w:val="nil"/>
          <w:right w:val="nil"/>
          <w:between w:val="nil"/>
        </w:pBdr>
        <w:jc w:val="center"/>
        <w:rPr>
          <w:b/>
          <w:bCs/>
          <w:color w:val="000000"/>
        </w:rPr>
      </w:pPr>
      <w:r>
        <w:rPr>
          <w:b/>
          <w:bCs/>
        </w:rPr>
        <w:t xml:space="preserve">Board </w:t>
      </w:r>
      <w:r>
        <w:rPr>
          <w:b/>
          <w:bCs/>
          <w:color w:val="000000"/>
        </w:rPr>
        <w:t>Committee Meeting Minutes</w:t>
      </w:r>
    </w:p>
    <w:p w14:paraId="5CAA78DD" w14:textId="77777777" w:rsidR="00EE023F" w:rsidRDefault="00FC2E01">
      <w:pPr>
        <w:pBdr>
          <w:top w:val="nil"/>
          <w:left w:val="nil"/>
          <w:bottom w:val="nil"/>
          <w:right w:val="nil"/>
          <w:between w:val="nil"/>
        </w:pBdr>
        <w:jc w:val="center"/>
        <w:rPr>
          <w:color w:val="000000"/>
        </w:rPr>
      </w:pPr>
      <w:r>
        <w:t>April 9</w:t>
      </w:r>
      <w:r>
        <w:rPr>
          <w:color w:val="000000"/>
        </w:rPr>
        <w:t xml:space="preserve">, </w:t>
      </w:r>
      <w:proofErr w:type="gramStart"/>
      <w:r>
        <w:rPr>
          <w:color w:val="000000"/>
        </w:rPr>
        <w:t>202</w:t>
      </w:r>
      <w:r>
        <w:t>6</w:t>
      </w:r>
      <w:proofErr w:type="gramEnd"/>
      <w:r>
        <w:rPr>
          <w:color w:val="000000"/>
        </w:rPr>
        <w:t xml:space="preserve"> </w:t>
      </w:r>
      <w:r>
        <w:rPr>
          <w:rFonts w:ascii="Noto Sans Symbols" w:eastAsia="Noto Sans Symbols" w:hAnsi="Noto Sans Symbols" w:cs="Noto Sans Symbols"/>
          <w:color w:val="000000"/>
        </w:rPr>
        <w:t>∙</w:t>
      </w:r>
      <w:r>
        <w:rPr>
          <w:color w:val="000000"/>
        </w:rPr>
        <w:t xml:space="preserve"> 10:00 a.m. – 12:00 p.m. MST</w:t>
      </w:r>
    </w:p>
    <w:p w14:paraId="12EBAE53" w14:textId="77777777" w:rsidR="00EE023F" w:rsidRDefault="00FC2E01">
      <w:pPr>
        <w:pBdr>
          <w:top w:val="nil"/>
          <w:left w:val="nil"/>
          <w:bottom w:val="nil"/>
          <w:right w:val="nil"/>
          <w:between w:val="nil"/>
        </w:pBdr>
        <w:jc w:val="center"/>
        <w:rPr>
          <w:color w:val="000000"/>
        </w:rPr>
      </w:pPr>
      <w:r>
        <w:rPr>
          <w:color w:val="000000"/>
        </w:rPr>
        <w:t>Governor’s Office of Economic Opportunity</w:t>
      </w:r>
    </w:p>
    <w:p w14:paraId="768B592D" w14:textId="77777777" w:rsidR="00EE023F" w:rsidRDefault="00FC2E01">
      <w:pPr>
        <w:pBdr>
          <w:top w:val="nil"/>
          <w:left w:val="nil"/>
          <w:bottom w:val="nil"/>
          <w:right w:val="nil"/>
          <w:between w:val="nil"/>
        </w:pBdr>
        <w:jc w:val="center"/>
        <w:rPr>
          <w:color w:val="000000"/>
        </w:rPr>
      </w:pPr>
      <w:r>
        <w:rPr>
          <w:color w:val="000000"/>
        </w:rPr>
        <w:t>60 E South Temple, Suite 300</w:t>
      </w:r>
    </w:p>
    <w:p w14:paraId="5AE907EF" w14:textId="77777777" w:rsidR="00EE023F" w:rsidRDefault="00FC2E01">
      <w:pPr>
        <w:pBdr>
          <w:top w:val="nil"/>
          <w:left w:val="nil"/>
          <w:bottom w:val="nil"/>
          <w:right w:val="nil"/>
          <w:between w:val="nil"/>
        </w:pBdr>
        <w:jc w:val="center"/>
        <w:rPr>
          <w:sz w:val="18"/>
          <w:szCs w:val="18"/>
        </w:rPr>
      </w:pPr>
      <w:r>
        <w:rPr>
          <w:color w:val="000000"/>
        </w:rPr>
        <w:t>Salt Lake City, UT 84111</w:t>
      </w:r>
    </w:p>
    <w:p w14:paraId="38E24DF1" w14:textId="77777777" w:rsidR="00EE023F" w:rsidRDefault="00EE023F">
      <w:pPr>
        <w:jc w:val="center"/>
        <w:rPr>
          <w:sz w:val="18"/>
          <w:szCs w:val="18"/>
        </w:rPr>
      </w:pPr>
    </w:p>
    <w:tbl>
      <w:tblPr>
        <w:tblStyle w:val="a"/>
        <w:tblW w:w="9502"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781"/>
        <w:gridCol w:w="7721"/>
      </w:tblGrid>
      <w:tr w:rsidR="00EE023F" w14:paraId="0C38999F" w14:textId="77777777">
        <w:trPr>
          <w:cantSplit/>
          <w:trHeight w:val="494"/>
          <w:jc w:val="center"/>
        </w:trPr>
        <w:tc>
          <w:tcPr>
            <w:tcW w:w="1781" w:type="dxa"/>
            <w:vAlign w:val="center"/>
          </w:tcPr>
          <w:p w14:paraId="5CD4E287" w14:textId="77777777" w:rsidR="00EE023F" w:rsidRDefault="00FC2E01">
            <w:pPr>
              <w:rPr>
                <w:b/>
                <w:bCs/>
                <w:sz w:val="18"/>
                <w:szCs w:val="18"/>
              </w:rPr>
            </w:pPr>
            <w:r>
              <w:rPr>
                <w:b/>
                <w:bCs/>
                <w:sz w:val="18"/>
                <w:szCs w:val="18"/>
              </w:rPr>
              <w:t>Members Present:</w:t>
            </w:r>
          </w:p>
        </w:tc>
        <w:tc>
          <w:tcPr>
            <w:tcW w:w="7721" w:type="dxa"/>
            <w:vAlign w:val="center"/>
          </w:tcPr>
          <w:p w14:paraId="6E0335EC" w14:textId="277DD0B5" w:rsidR="00EE023F" w:rsidRDefault="00FC2E01">
            <w:pPr>
              <w:rPr>
                <w:sz w:val="18"/>
                <w:szCs w:val="18"/>
              </w:rPr>
            </w:pPr>
            <w:r>
              <w:rPr>
                <w:sz w:val="18"/>
                <w:szCs w:val="18"/>
              </w:rPr>
              <w:t>Carine Clark</w:t>
            </w:r>
            <w:r w:rsidR="00E456B5">
              <w:rPr>
                <w:sz w:val="18"/>
                <w:szCs w:val="18"/>
              </w:rPr>
              <w:t xml:space="preserve">, </w:t>
            </w:r>
            <w:r>
              <w:rPr>
                <w:sz w:val="18"/>
                <w:szCs w:val="18"/>
              </w:rPr>
              <w:t xml:space="preserve"> Jesse Turley</w:t>
            </w:r>
            <w:r w:rsidR="00E456B5">
              <w:rPr>
                <w:sz w:val="18"/>
                <w:szCs w:val="18"/>
              </w:rPr>
              <w:t xml:space="preserve">, </w:t>
            </w:r>
            <w:r>
              <w:rPr>
                <w:sz w:val="18"/>
                <w:szCs w:val="18"/>
              </w:rPr>
              <w:t>Clint Morris</w:t>
            </w:r>
            <w:r w:rsidR="00E456B5">
              <w:rPr>
                <w:sz w:val="18"/>
                <w:szCs w:val="18"/>
              </w:rPr>
              <w:t xml:space="preserve">, </w:t>
            </w:r>
            <w:r>
              <w:rPr>
                <w:sz w:val="18"/>
                <w:szCs w:val="18"/>
              </w:rPr>
              <w:t xml:space="preserve"> Judd Cook, Vic Hockett</w:t>
            </w:r>
          </w:p>
        </w:tc>
      </w:tr>
      <w:tr w:rsidR="00EE023F" w14:paraId="2519980B" w14:textId="77777777">
        <w:trPr>
          <w:cantSplit/>
          <w:trHeight w:val="454"/>
          <w:jc w:val="center"/>
        </w:trPr>
        <w:tc>
          <w:tcPr>
            <w:tcW w:w="1781" w:type="dxa"/>
            <w:vAlign w:val="center"/>
          </w:tcPr>
          <w:p w14:paraId="726A180A" w14:textId="77777777" w:rsidR="00EE023F" w:rsidRDefault="00FC2E01">
            <w:pPr>
              <w:rPr>
                <w:b/>
                <w:bCs/>
                <w:sz w:val="18"/>
                <w:szCs w:val="18"/>
              </w:rPr>
            </w:pPr>
            <w:r>
              <w:rPr>
                <w:b/>
                <w:bCs/>
                <w:sz w:val="18"/>
                <w:szCs w:val="18"/>
              </w:rPr>
              <w:t xml:space="preserve">Members Excused:           </w:t>
            </w:r>
          </w:p>
        </w:tc>
        <w:tc>
          <w:tcPr>
            <w:tcW w:w="7721" w:type="dxa"/>
            <w:vAlign w:val="center"/>
          </w:tcPr>
          <w:p w14:paraId="6B292912" w14:textId="77777777" w:rsidR="00EE023F" w:rsidRDefault="00FC2E01">
            <w:pPr>
              <w:ind w:left="720" w:hanging="720"/>
              <w:rPr>
                <w:sz w:val="18"/>
                <w:szCs w:val="18"/>
              </w:rPr>
            </w:pPr>
            <w:r>
              <w:rPr>
                <w:sz w:val="18"/>
                <w:szCs w:val="18"/>
              </w:rPr>
              <w:t>Jeremy Andrus, Brigham Tomco, Geri Gamber</w:t>
            </w:r>
          </w:p>
        </w:tc>
      </w:tr>
      <w:tr w:rsidR="00EE023F" w14:paraId="0ADAF1E6" w14:textId="77777777">
        <w:trPr>
          <w:cantSplit/>
          <w:trHeight w:val="454"/>
          <w:jc w:val="center"/>
        </w:trPr>
        <w:tc>
          <w:tcPr>
            <w:tcW w:w="1781" w:type="dxa"/>
            <w:vAlign w:val="center"/>
          </w:tcPr>
          <w:p w14:paraId="61EAA540" w14:textId="77777777" w:rsidR="00EE023F" w:rsidRDefault="00FC2E01">
            <w:pPr>
              <w:rPr>
                <w:b/>
                <w:bCs/>
                <w:sz w:val="18"/>
                <w:szCs w:val="18"/>
              </w:rPr>
            </w:pPr>
            <w:r>
              <w:rPr>
                <w:b/>
                <w:bCs/>
                <w:sz w:val="18"/>
                <w:szCs w:val="18"/>
              </w:rPr>
              <w:t xml:space="preserve"> Staff:  </w:t>
            </w:r>
          </w:p>
        </w:tc>
        <w:tc>
          <w:tcPr>
            <w:tcW w:w="7721" w:type="dxa"/>
            <w:vAlign w:val="center"/>
          </w:tcPr>
          <w:p w14:paraId="01D27E7E" w14:textId="77777777" w:rsidR="00EE023F" w:rsidRDefault="00EE023F">
            <w:pPr>
              <w:rPr>
                <w:b/>
                <w:bCs/>
                <w:color w:val="000000"/>
                <w:sz w:val="18"/>
                <w:szCs w:val="18"/>
              </w:rPr>
            </w:pPr>
          </w:p>
          <w:p w14:paraId="034B4D04" w14:textId="77777777" w:rsidR="00EE023F" w:rsidRDefault="00FC2E01">
            <w:pPr>
              <w:rPr>
                <w:sz w:val="18"/>
                <w:szCs w:val="18"/>
              </w:rPr>
            </w:pPr>
            <w:r>
              <w:rPr>
                <w:b/>
                <w:bCs/>
                <w:color w:val="000000"/>
                <w:sz w:val="18"/>
                <w:szCs w:val="18"/>
              </w:rPr>
              <w:t>GOEO</w:t>
            </w:r>
            <w:r>
              <w:rPr>
                <w:color w:val="000000"/>
                <w:sz w:val="18"/>
                <w:szCs w:val="18"/>
              </w:rPr>
              <w:t>: Kelly Akins</w:t>
            </w:r>
            <w:r>
              <w:rPr>
                <w:sz w:val="18"/>
                <w:szCs w:val="18"/>
              </w:rPr>
              <w:t xml:space="preserve">, </w:t>
            </w:r>
            <w:r>
              <w:rPr>
                <w:color w:val="000000"/>
                <w:sz w:val="18"/>
                <w:szCs w:val="18"/>
              </w:rPr>
              <w:t>Tara Rosander</w:t>
            </w:r>
            <w:r>
              <w:rPr>
                <w:sz w:val="18"/>
                <w:szCs w:val="18"/>
              </w:rPr>
              <w:t xml:space="preserve">, </w:t>
            </w:r>
            <w:r>
              <w:rPr>
                <w:color w:val="000000"/>
                <w:sz w:val="18"/>
                <w:szCs w:val="18"/>
              </w:rPr>
              <w:t>Camille Densley</w:t>
            </w:r>
            <w:r>
              <w:rPr>
                <w:sz w:val="18"/>
                <w:szCs w:val="18"/>
              </w:rPr>
              <w:t xml:space="preserve">, </w:t>
            </w:r>
            <w:r>
              <w:rPr>
                <w:color w:val="000000"/>
                <w:sz w:val="18"/>
                <w:szCs w:val="18"/>
              </w:rPr>
              <w:t>Jen Wakeland</w:t>
            </w:r>
            <w:r>
              <w:rPr>
                <w:sz w:val="18"/>
                <w:szCs w:val="18"/>
              </w:rPr>
              <w:t xml:space="preserve">, </w:t>
            </w:r>
            <w:r>
              <w:rPr>
                <w:color w:val="000000"/>
                <w:sz w:val="18"/>
                <w:szCs w:val="18"/>
              </w:rPr>
              <w:t>Aspen Orton</w:t>
            </w:r>
            <w:r>
              <w:rPr>
                <w:sz w:val="18"/>
                <w:szCs w:val="18"/>
              </w:rPr>
              <w:t xml:space="preserve">, </w:t>
            </w:r>
            <w:r>
              <w:rPr>
                <w:color w:val="000000"/>
                <w:sz w:val="18"/>
                <w:szCs w:val="18"/>
              </w:rPr>
              <w:t>Aaron Price</w:t>
            </w:r>
            <w:r>
              <w:rPr>
                <w:sz w:val="18"/>
                <w:szCs w:val="18"/>
              </w:rPr>
              <w:t xml:space="preserve">, </w:t>
            </w:r>
            <w:r>
              <w:rPr>
                <w:color w:val="000000"/>
                <w:sz w:val="18"/>
                <w:szCs w:val="18"/>
              </w:rPr>
              <w:t>Patrick Fitzgibbon</w:t>
            </w:r>
            <w:r>
              <w:rPr>
                <w:sz w:val="18"/>
                <w:szCs w:val="18"/>
              </w:rPr>
              <w:t xml:space="preserve">, </w:t>
            </w:r>
            <w:r>
              <w:rPr>
                <w:color w:val="000000"/>
                <w:sz w:val="18"/>
                <w:szCs w:val="18"/>
              </w:rPr>
              <w:t>Britany Rich</w:t>
            </w:r>
            <w:r>
              <w:rPr>
                <w:sz w:val="18"/>
                <w:szCs w:val="18"/>
              </w:rPr>
              <w:t xml:space="preserve">, </w:t>
            </w:r>
            <w:r>
              <w:rPr>
                <w:color w:val="000000"/>
                <w:sz w:val="18"/>
                <w:szCs w:val="18"/>
              </w:rPr>
              <w:t>Liesl Limburg</w:t>
            </w:r>
            <w:r>
              <w:rPr>
                <w:sz w:val="18"/>
                <w:szCs w:val="18"/>
              </w:rPr>
              <w:t xml:space="preserve">, </w:t>
            </w:r>
            <w:r>
              <w:rPr>
                <w:color w:val="000000"/>
                <w:sz w:val="18"/>
                <w:szCs w:val="18"/>
              </w:rPr>
              <w:t>Todd Jenson</w:t>
            </w:r>
            <w:r>
              <w:rPr>
                <w:sz w:val="18"/>
                <w:szCs w:val="18"/>
              </w:rPr>
              <w:t xml:space="preserve">, </w:t>
            </w:r>
            <w:r>
              <w:rPr>
                <w:color w:val="000000"/>
                <w:sz w:val="18"/>
                <w:szCs w:val="18"/>
              </w:rPr>
              <w:t>Sherry Stevens</w:t>
            </w:r>
            <w:r>
              <w:rPr>
                <w:sz w:val="18"/>
                <w:szCs w:val="18"/>
              </w:rPr>
              <w:t xml:space="preserve">, </w:t>
            </w:r>
            <w:r>
              <w:rPr>
                <w:color w:val="000000"/>
                <w:sz w:val="18"/>
                <w:szCs w:val="18"/>
              </w:rPr>
              <w:t>Kaitlyn Clarke</w:t>
            </w:r>
            <w:r>
              <w:rPr>
                <w:sz w:val="18"/>
                <w:szCs w:val="18"/>
              </w:rPr>
              <w:t xml:space="preserve">, </w:t>
            </w:r>
            <w:r>
              <w:rPr>
                <w:color w:val="000000"/>
                <w:sz w:val="18"/>
                <w:szCs w:val="18"/>
              </w:rPr>
              <w:t>Colette Cox</w:t>
            </w:r>
            <w:r>
              <w:rPr>
                <w:sz w:val="18"/>
                <w:szCs w:val="18"/>
              </w:rPr>
              <w:t xml:space="preserve">, </w:t>
            </w:r>
            <w:r>
              <w:rPr>
                <w:color w:val="000000"/>
                <w:sz w:val="18"/>
                <w:szCs w:val="18"/>
              </w:rPr>
              <w:t>Thom Keyes</w:t>
            </w:r>
            <w:r>
              <w:rPr>
                <w:sz w:val="18"/>
                <w:szCs w:val="18"/>
              </w:rPr>
              <w:t xml:space="preserve">, </w:t>
            </w:r>
            <w:r>
              <w:rPr>
                <w:color w:val="000000"/>
                <w:sz w:val="18"/>
                <w:szCs w:val="18"/>
              </w:rPr>
              <w:t>Lori Haslem</w:t>
            </w:r>
            <w:r>
              <w:rPr>
                <w:sz w:val="18"/>
                <w:szCs w:val="18"/>
              </w:rPr>
              <w:t xml:space="preserve">, </w:t>
            </w:r>
            <w:r>
              <w:rPr>
                <w:color w:val="000000"/>
                <w:sz w:val="18"/>
                <w:szCs w:val="18"/>
              </w:rPr>
              <w:t>Olivia Midgley</w:t>
            </w:r>
          </w:p>
          <w:p w14:paraId="7AD6507E" w14:textId="77777777" w:rsidR="00EE023F" w:rsidRDefault="00EE023F">
            <w:pPr>
              <w:rPr>
                <w:color w:val="000000"/>
                <w:sz w:val="18"/>
                <w:szCs w:val="18"/>
              </w:rPr>
            </w:pPr>
          </w:p>
        </w:tc>
      </w:tr>
      <w:tr w:rsidR="00EE023F" w14:paraId="6D6B80A7" w14:textId="77777777">
        <w:trPr>
          <w:cantSplit/>
          <w:trHeight w:val="620"/>
          <w:jc w:val="center"/>
        </w:trPr>
        <w:tc>
          <w:tcPr>
            <w:tcW w:w="1781" w:type="dxa"/>
            <w:vAlign w:val="center"/>
          </w:tcPr>
          <w:p w14:paraId="0C7EC7C5" w14:textId="77777777" w:rsidR="00EE023F" w:rsidRDefault="00FC2E01">
            <w:pPr>
              <w:rPr>
                <w:b/>
                <w:bCs/>
                <w:sz w:val="18"/>
                <w:szCs w:val="18"/>
              </w:rPr>
            </w:pPr>
            <w:r>
              <w:rPr>
                <w:b/>
                <w:bCs/>
                <w:sz w:val="18"/>
                <w:szCs w:val="18"/>
              </w:rPr>
              <w:t xml:space="preserve"> Visitors:</w:t>
            </w:r>
          </w:p>
        </w:tc>
        <w:tc>
          <w:tcPr>
            <w:tcW w:w="7721" w:type="dxa"/>
            <w:vAlign w:val="center"/>
          </w:tcPr>
          <w:p w14:paraId="76C2816B" w14:textId="77777777" w:rsidR="00EE023F" w:rsidRDefault="00FC2E01">
            <w:pPr>
              <w:pBdr>
                <w:top w:val="nil"/>
                <w:left w:val="nil"/>
                <w:bottom w:val="nil"/>
                <w:right w:val="nil"/>
                <w:between w:val="nil"/>
              </w:pBdr>
              <w:rPr>
                <w:sz w:val="18"/>
                <w:szCs w:val="18"/>
              </w:rPr>
            </w:pPr>
            <w:r>
              <w:rPr>
                <w:color w:val="000000"/>
                <w:sz w:val="18"/>
                <w:szCs w:val="18"/>
              </w:rPr>
              <w:br/>
            </w:r>
            <w:r>
              <w:rPr>
                <w:b/>
                <w:bCs/>
                <w:color w:val="000000"/>
                <w:sz w:val="18"/>
                <w:szCs w:val="18"/>
              </w:rPr>
              <w:t>Creekstone Energy:</w:t>
            </w:r>
            <w:r>
              <w:rPr>
                <w:b/>
                <w:bCs/>
                <w:sz w:val="18"/>
                <w:szCs w:val="18"/>
              </w:rPr>
              <w:t xml:space="preserve"> </w:t>
            </w:r>
            <w:r>
              <w:rPr>
                <w:sz w:val="18"/>
                <w:szCs w:val="18"/>
              </w:rPr>
              <w:t>Buford 'Ray' Conley, Chase Sheffield, Matt Wichser, Steve Styler, Adam Richins, Erin Farr, Jared Stewart, Ryan Starks</w:t>
            </w:r>
          </w:p>
          <w:p w14:paraId="1EEBD032" w14:textId="77777777" w:rsidR="00EE023F" w:rsidRDefault="00FC2E01">
            <w:pPr>
              <w:pBdr>
                <w:top w:val="nil"/>
                <w:left w:val="nil"/>
                <w:bottom w:val="nil"/>
                <w:right w:val="nil"/>
                <w:between w:val="nil"/>
              </w:pBdr>
              <w:rPr>
                <w:sz w:val="18"/>
                <w:szCs w:val="18"/>
              </w:rPr>
            </w:pPr>
            <w:r>
              <w:rPr>
                <w:b/>
                <w:bCs/>
                <w:sz w:val="18"/>
                <w:szCs w:val="18"/>
              </w:rPr>
              <w:t xml:space="preserve">Karman S&amp;D: </w:t>
            </w:r>
            <w:r>
              <w:rPr>
                <w:sz w:val="18"/>
                <w:szCs w:val="18"/>
              </w:rPr>
              <w:t>Josh Embree, Chris Stessing, Jonathan Springmeyer, Spencer Layton</w:t>
            </w:r>
          </w:p>
          <w:p w14:paraId="579EDE69" w14:textId="77777777" w:rsidR="00EE023F" w:rsidRDefault="00FC2E01">
            <w:pPr>
              <w:pBdr>
                <w:top w:val="nil"/>
                <w:left w:val="nil"/>
                <w:bottom w:val="nil"/>
                <w:right w:val="nil"/>
                <w:between w:val="nil"/>
              </w:pBdr>
              <w:rPr>
                <w:sz w:val="18"/>
                <w:szCs w:val="18"/>
              </w:rPr>
            </w:pPr>
            <w:r>
              <w:rPr>
                <w:b/>
                <w:bCs/>
                <w:sz w:val="18"/>
                <w:szCs w:val="18"/>
              </w:rPr>
              <w:t xml:space="preserve">Taffy Shop: </w:t>
            </w:r>
            <w:r>
              <w:rPr>
                <w:sz w:val="18"/>
                <w:szCs w:val="18"/>
              </w:rPr>
              <w:t>Jeff Wilson, Chad Thomas</w:t>
            </w:r>
          </w:p>
          <w:p w14:paraId="04C75098" w14:textId="77777777" w:rsidR="00EE023F" w:rsidRDefault="00EE023F">
            <w:pPr>
              <w:pBdr>
                <w:top w:val="nil"/>
                <w:left w:val="nil"/>
                <w:bottom w:val="nil"/>
                <w:right w:val="nil"/>
                <w:between w:val="nil"/>
              </w:pBdr>
              <w:rPr>
                <w:color w:val="000000"/>
                <w:sz w:val="18"/>
                <w:szCs w:val="18"/>
              </w:rPr>
            </w:pPr>
          </w:p>
        </w:tc>
      </w:tr>
    </w:tbl>
    <w:p w14:paraId="503371AA" w14:textId="77777777" w:rsidR="00EE023F" w:rsidRDefault="00EE023F">
      <w:pPr>
        <w:rPr>
          <w:sz w:val="18"/>
          <w:szCs w:val="18"/>
        </w:rPr>
      </w:pPr>
    </w:p>
    <w:p w14:paraId="609C6F48" w14:textId="77777777" w:rsidR="00EE023F" w:rsidRDefault="00FC2E01">
      <w:pPr>
        <w:pBdr>
          <w:top w:val="nil"/>
          <w:left w:val="nil"/>
          <w:bottom w:val="nil"/>
          <w:right w:val="nil"/>
          <w:between w:val="nil"/>
        </w:pBdr>
        <w:rPr>
          <w:color w:val="000000"/>
          <w:sz w:val="22"/>
          <w:szCs w:val="22"/>
          <w:u w:val="single"/>
        </w:rPr>
      </w:pPr>
      <w:r>
        <w:rPr>
          <w:b/>
          <w:bCs/>
          <w:color w:val="000000"/>
          <w:sz w:val="22"/>
          <w:szCs w:val="22"/>
          <w:u w:val="single"/>
        </w:rPr>
        <w:t>Welcome:</w:t>
      </w:r>
    </w:p>
    <w:p w14:paraId="6C6605E7" w14:textId="77777777" w:rsidR="00EE023F" w:rsidRDefault="00EE023F">
      <w:pPr>
        <w:rPr>
          <w:sz w:val="22"/>
          <w:szCs w:val="22"/>
        </w:rPr>
      </w:pPr>
    </w:p>
    <w:p w14:paraId="20FD6C93" w14:textId="77777777" w:rsidR="00EE023F" w:rsidRDefault="00FC2E01">
      <w:pPr>
        <w:rPr>
          <w:sz w:val="22"/>
          <w:szCs w:val="22"/>
        </w:rPr>
      </w:pPr>
      <w:r>
        <w:rPr>
          <w:sz w:val="22"/>
          <w:szCs w:val="22"/>
        </w:rPr>
        <w:t xml:space="preserve">Carine Clark welcomed the committee and thanked Jesse Turley and the team for their organizational work on the Incentive committee. </w:t>
      </w:r>
    </w:p>
    <w:p w14:paraId="353B0E68" w14:textId="77777777" w:rsidR="00EE023F" w:rsidRDefault="00EE023F">
      <w:pPr>
        <w:pBdr>
          <w:top w:val="nil"/>
          <w:left w:val="nil"/>
          <w:bottom w:val="nil"/>
          <w:right w:val="nil"/>
          <w:between w:val="nil"/>
        </w:pBdr>
        <w:rPr>
          <w:color w:val="000000"/>
          <w:sz w:val="22"/>
          <w:szCs w:val="22"/>
        </w:rPr>
      </w:pPr>
    </w:p>
    <w:p w14:paraId="35A47ECE" w14:textId="77777777" w:rsidR="00EE023F" w:rsidRDefault="00FC2E01">
      <w:pPr>
        <w:pBdr>
          <w:top w:val="nil"/>
          <w:left w:val="nil"/>
          <w:bottom w:val="nil"/>
          <w:right w:val="nil"/>
          <w:between w:val="nil"/>
        </w:pBdr>
        <w:rPr>
          <w:b/>
          <w:bCs/>
          <w:color w:val="000000"/>
          <w:sz w:val="22"/>
          <w:szCs w:val="22"/>
        </w:rPr>
      </w:pPr>
      <w:r>
        <w:rPr>
          <w:b/>
          <w:bCs/>
          <w:color w:val="000000"/>
          <w:sz w:val="22"/>
          <w:szCs w:val="22"/>
        </w:rPr>
        <w:t>MOTION</w:t>
      </w:r>
    </w:p>
    <w:p w14:paraId="02A16235" w14:textId="77777777" w:rsidR="00EE023F" w:rsidRDefault="00EE023F">
      <w:pPr>
        <w:pBdr>
          <w:top w:val="nil"/>
          <w:left w:val="nil"/>
          <w:bottom w:val="nil"/>
          <w:right w:val="nil"/>
          <w:between w:val="nil"/>
        </w:pBdr>
        <w:rPr>
          <w:color w:val="000000"/>
          <w:sz w:val="22"/>
          <w:szCs w:val="22"/>
        </w:rPr>
      </w:pPr>
    </w:p>
    <w:p w14:paraId="044135AB" w14:textId="50FAA76D" w:rsidR="00EE023F" w:rsidRDefault="00FC2E01">
      <w:pPr>
        <w:pBdr>
          <w:top w:val="nil"/>
          <w:left w:val="nil"/>
          <w:bottom w:val="nil"/>
          <w:right w:val="nil"/>
          <w:between w:val="nil"/>
        </w:pBdr>
        <w:rPr>
          <w:color w:val="000000"/>
          <w:sz w:val="22"/>
          <w:szCs w:val="22"/>
        </w:rPr>
      </w:pPr>
      <w:r>
        <w:rPr>
          <w:sz w:val="22"/>
          <w:szCs w:val="22"/>
        </w:rPr>
        <w:t>Carine Clark</w:t>
      </w:r>
      <w:r>
        <w:rPr>
          <w:color w:val="000000"/>
          <w:sz w:val="22"/>
          <w:szCs w:val="22"/>
        </w:rPr>
        <w:t xml:space="preserve"> invites comments or corrections to the previously distributed minutes of the </w:t>
      </w:r>
      <w:r>
        <w:rPr>
          <w:sz w:val="22"/>
          <w:szCs w:val="22"/>
        </w:rPr>
        <w:t>March 12, 2026</w:t>
      </w:r>
      <w:r>
        <w:rPr>
          <w:color w:val="000000"/>
          <w:sz w:val="22"/>
          <w:szCs w:val="22"/>
        </w:rPr>
        <w:t xml:space="preserve">, </w:t>
      </w:r>
      <w:r>
        <w:rPr>
          <w:sz w:val="22"/>
          <w:szCs w:val="22"/>
        </w:rPr>
        <w:t>Board</w:t>
      </w:r>
      <w:r>
        <w:rPr>
          <w:color w:val="000000"/>
          <w:sz w:val="22"/>
          <w:szCs w:val="22"/>
        </w:rPr>
        <w:t xml:space="preserve"> </w:t>
      </w:r>
      <w:r w:rsidR="00E456B5">
        <w:rPr>
          <w:sz w:val="22"/>
          <w:szCs w:val="22"/>
        </w:rPr>
        <w:t>M</w:t>
      </w:r>
      <w:r w:rsidR="00E456B5">
        <w:rPr>
          <w:color w:val="000000"/>
          <w:sz w:val="22"/>
          <w:szCs w:val="22"/>
        </w:rPr>
        <w:t>eeting</w:t>
      </w:r>
      <w:r>
        <w:rPr>
          <w:color w:val="000000"/>
          <w:sz w:val="22"/>
          <w:szCs w:val="22"/>
        </w:rPr>
        <w:t xml:space="preserve">. No corrections were offered and with no objection from the </w:t>
      </w:r>
      <w:r>
        <w:rPr>
          <w:sz w:val="22"/>
          <w:szCs w:val="22"/>
        </w:rPr>
        <w:t xml:space="preserve">Board </w:t>
      </w:r>
      <w:r>
        <w:rPr>
          <w:color w:val="000000"/>
          <w:sz w:val="22"/>
          <w:szCs w:val="22"/>
        </w:rPr>
        <w:t>Committee, the minutes were adopted by unanimous consent.</w:t>
      </w:r>
    </w:p>
    <w:p w14:paraId="54B48D41" w14:textId="77777777" w:rsidR="00EE023F" w:rsidRDefault="00EE023F">
      <w:pPr>
        <w:rPr>
          <w:b/>
          <w:bCs/>
          <w:sz w:val="22"/>
          <w:szCs w:val="22"/>
          <w:u w:val="single"/>
        </w:rPr>
      </w:pPr>
    </w:p>
    <w:p w14:paraId="2D9BE6EC" w14:textId="77777777" w:rsidR="00EE023F" w:rsidRDefault="00FC2E01">
      <w:pPr>
        <w:rPr>
          <w:b/>
          <w:bCs/>
          <w:sz w:val="22"/>
          <w:szCs w:val="22"/>
          <w:u w:val="single"/>
        </w:rPr>
      </w:pPr>
      <w:r>
        <w:rPr>
          <w:b/>
          <w:bCs/>
          <w:sz w:val="22"/>
          <w:szCs w:val="22"/>
          <w:u w:val="single"/>
        </w:rPr>
        <w:t>Creekstone Energy LLC</w:t>
      </w:r>
    </w:p>
    <w:p w14:paraId="50F6C101" w14:textId="77777777" w:rsidR="00EE023F" w:rsidRDefault="00EE023F">
      <w:pPr>
        <w:rPr>
          <w:b/>
          <w:bCs/>
          <w:sz w:val="22"/>
          <w:szCs w:val="22"/>
          <w:u w:val="single"/>
        </w:rPr>
      </w:pPr>
    </w:p>
    <w:p w14:paraId="255711F7" w14:textId="77777777" w:rsidR="00EE023F" w:rsidRDefault="00FC2E01">
      <w:pPr>
        <w:pBdr>
          <w:top w:val="nil"/>
          <w:left w:val="nil"/>
          <w:bottom w:val="nil"/>
          <w:right w:val="nil"/>
          <w:between w:val="nil"/>
        </w:pBdr>
        <w:rPr>
          <w:sz w:val="22"/>
          <w:szCs w:val="22"/>
        </w:rPr>
      </w:pPr>
      <w:r>
        <w:rPr>
          <w:sz w:val="22"/>
          <w:szCs w:val="22"/>
        </w:rPr>
        <w:t>Jared Stewart introduced CEO Ray Conley and Steve Styler. Ray Conley (CEO) described plans to build the world’s largest data center campus in Millard County. The project will be "behind the meter," utilizing independent sources such as natural gas, solar, and geothermal rather than drawing from the public grid. The facility will use a closed-loop cooling system that is non-consumptive, requiring only about 1.5 acre-feet of water per 100 megawatts for culinary use. The long-term budget for the full campus is</w:t>
      </w:r>
      <w:r>
        <w:rPr>
          <w:sz w:val="22"/>
          <w:szCs w:val="22"/>
        </w:rPr>
        <w:t xml:space="preserve"> 10 gigawatts. </w:t>
      </w:r>
    </w:p>
    <w:p w14:paraId="1858F8F7" w14:textId="77777777" w:rsidR="00EE023F" w:rsidRDefault="00EE023F">
      <w:pPr>
        <w:pBdr>
          <w:top w:val="nil"/>
          <w:left w:val="nil"/>
          <w:bottom w:val="nil"/>
          <w:right w:val="nil"/>
          <w:between w:val="nil"/>
        </w:pBdr>
        <w:rPr>
          <w:sz w:val="22"/>
          <w:szCs w:val="22"/>
        </w:rPr>
      </w:pPr>
    </w:p>
    <w:p w14:paraId="2853D31B" w14:textId="77777777" w:rsidR="00EE023F" w:rsidRDefault="00FC2E01">
      <w:pPr>
        <w:pBdr>
          <w:top w:val="nil"/>
          <w:left w:val="nil"/>
          <w:bottom w:val="nil"/>
          <w:right w:val="nil"/>
          <w:between w:val="nil"/>
        </w:pBdr>
        <w:rPr>
          <w:sz w:val="22"/>
          <w:szCs w:val="22"/>
        </w:rPr>
      </w:pPr>
      <w:r>
        <w:rPr>
          <w:sz w:val="22"/>
          <w:szCs w:val="22"/>
        </w:rPr>
        <w:t>Vic Hockett asked about workforce development and specialized training needs. Ray Conley noted collaboration with Snow College on technical curriculum for power production maintenance and IT/cybersecurity roles. Judd Cook asked about eventual growth scale and potential hydrogen use. Ray Conley confirmed the 10-gigawatt goal and mentioned VP of Power Tom Cameron is exploring converting excess solar to hydrogen for storage or generation.</w:t>
      </w:r>
    </w:p>
    <w:p w14:paraId="32D66F34" w14:textId="77777777" w:rsidR="00EE023F" w:rsidRDefault="00EE023F">
      <w:pPr>
        <w:pBdr>
          <w:top w:val="nil"/>
          <w:left w:val="nil"/>
          <w:bottom w:val="nil"/>
          <w:right w:val="nil"/>
          <w:between w:val="nil"/>
        </w:pBdr>
        <w:rPr>
          <w:sz w:val="22"/>
          <w:szCs w:val="22"/>
        </w:rPr>
      </w:pPr>
    </w:p>
    <w:p w14:paraId="6774E0CD" w14:textId="77777777" w:rsidR="00EE023F" w:rsidRDefault="00FC2E01">
      <w:pPr>
        <w:pBdr>
          <w:top w:val="nil"/>
          <w:left w:val="nil"/>
          <w:bottom w:val="nil"/>
          <w:right w:val="nil"/>
          <w:between w:val="nil"/>
        </w:pBdr>
        <w:rPr>
          <w:sz w:val="22"/>
          <w:szCs w:val="22"/>
        </w:rPr>
      </w:pPr>
      <w:r>
        <w:rPr>
          <w:sz w:val="22"/>
          <w:szCs w:val="22"/>
        </w:rPr>
        <w:t>Adam Richens (Millard County) expressed strong local support, noting the project matches the community's resources and needs.</w:t>
      </w:r>
    </w:p>
    <w:p w14:paraId="05BB4180" w14:textId="77777777" w:rsidR="00E456B5" w:rsidRDefault="00E456B5">
      <w:pPr>
        <w:pBdr>
          <w:top w:val="nil"/>
          <w:left w:val="nil"/>
          <w:bottom w:val="nil"/>
          <w:right w:val="nil"/>
          <w:between w:val="nil"/>
        </w:pBdr>
        <w:rPr>
          <w:b/>
          <w:bCs/>
          <w:color w:val="000000"/>
          <w:sz w:val="22"/>
          <w:szCs w:val="22"/>
        </w:rPr>
      </w:pPr>
    </w:p>
    <w:p w14:paraId="09E0FA2F" w14:textId="3AF5E0BB" w:rsidR="00EE023F" w:rsidRDefault="00FC2E01">
      <w:pPr>
        <w:pBdr>
          <w:top w:val="nil"/>
          <w:left w:val="nil"/>
          <w:bottom w:val="nil"/>
          <w:right w:val="nil"/>
          <w:between w:val="nil"/>
        </w:pBdr>
        <w:rPr>
          <w:b/>
          <w:bCs/>
          <w:color w:val="000000"/>
          <w:sz w:val="22"/>
          <w:szCs w:val="22"/>
        </w:rPr>
      </w:pPr>
      <w:r>
        <w:rPr>
          <w:b/>
          <w:bCs/>
          <w:color w:val="000000"/>
          <w:sz w:val="22"/>
          <w:szCs w:val="22"/>
        </w:rPr>
        <w:lastRenderedPageBreak/>
        <w:t>Proposed Motion</w:t>
      </w:r>
    </w:p>
    <w:p w14:paraId="16EA8B28" w14:textId="77777777" w:rsidR="00EE023F" w:rsidRDefault="00EE023F">
      <w:pPr>
        <w:pBdr>
          <w:top w:val="nil"/>
          <w:left w:val="nil"/>
          <w:bottom w:val="nil"/>
          <w:right w:val="nil"/>
          <w:between w:val="nil"/>
        </w:pBdr>
        <w:rPr>
          <w:b/>
          <w:bCs/>
          <w:color w:val="000000"/>
          <w:sz w:val="22"/>
          <w:szCs w:val="22"/>
        </w:rPr>
      </w:pPr>
    </w:p>
    <w:p w14:paraId="3EE94C35" w14:textId="77777777" w:rsidR="00EE023F" w:rsidRDefault="00FC2E01">
      <w:pPr>
        <w:pBdr>
          <w:top w:val="nil"/>
          <w:left w:val="nil"/>
          <w:bottom w:val="nil"/>
          <w:right w:val="nil"/>
          <w:between w:val="nil"/>
        </w:pBdr>
        <w:rPr>
          <w:b/>
          <w:bCs/>
          <w:color w:val="000000"/>
          <w:sz w:val="22"/>
          <w:szCs w:val="22"/>
        </w:rPr>
      </w:pPr>
      <w:r>
        <w:rPr>
          <w:b/>
          <w:bCs/>
          <w:color w:val="000000"/>
          <w:sz w:val="22"/>
          <w:szCs w:val="22"/>
        </w:rPr>
        <w:t xml:space="preserve">The Governor's Office of Economic Opportunity </w:t>
      </w:r>
      <w:r>
        <w:rPr>
          <w:b/>
          <w:bCs/>
          <w:sz w:val="22"/>
          <w:szCs w:val="22"/>
        </w:rPr>
        <w:t xml:space="preserve">Board </w:t>
      </w:r>
      <w:r>
        <w:rPr>
          <w:b/>
          <w:bCs/>
          <w:color w:val="000000"/>
          <w:sz w:val="22"/>
          <w:szCs w:val="22"/>
        </w:rPr>
        <w:t xml:space="preserve">recommends </w:t>
      </w:r>
      <w:r>
        <w:rPr>
          <w:b/>
          <w:bCs/>
          <w:sz w:val="22"/>
          <w:szCs w:val="22"/>
        </w:rPr>
        <w:t>Creekstone Energy LLC</w:t>
      </w:r>
      <w:r>
        <w:rPr>
          <w:b/>
          <w:bCs/>
          <w:color w:val="000000"/>
          <w:sz w:val="22"/>
          <w:szCs w:val="22"/>
        </w:rPr>
        <w:t xml:space="preserve"> for </w:t>
      </w:r>
      <w:r>
        <w:rPr>
          <w:b/>
          <w:bCs/>
          <w:sz w:val="22"/>
          <w:szCs w:val="22"/>
        </w:rPr>
        <w:t>an R</w:t>
      </w:r>
      <w:r>
        <w:rPr>
          <w:b/>
          <w:bCs/>
          <w:color w:val="000000"/>
          <w:sz w:val="22"/>
          <w:szCs w:val="22"/>
        </w:rPr>
        <w:t xml:space="preserve">EDTIF post-performance refundable tax incentive. This incentive is not to exceed </w:t>
      </w:r>
      <w:r>
        <w:rPr>
          <w:b/>
          <w:bCs/>
          <w:sz w:val="22"/>
          <w:szCs w:val="22"/>
        </w:rPr>
        <w:t>20</w:t>
      </w:r>
      <w:r>
        <w:rPr>
          <w:b/>
          <w:bCs/>
          <w:color w:val="000000"/>
          <w:sz w:val="22"/>
          <w:szCs w:val="22"/>
        </w:rPr>
        <w:t xml:space="preserve"> years and a </w:t>
      </w:r>
      <w:r>
        <w:rPr>
          <w:b/>
          <w:bCs/>
          <w:sz w:val="22"/>
          <w:szCs w:val="22"/>
        </w:rPr>
        <w:t>50</w:t>
      </w:r>
      <w:r>
        <w:rPr>
          <w:b/>
          <w:bCs/>
          <w:color w:val="000000"/>
          <w:sz w:val="22"/>
          <w:szCs w:val="22"/>
        </w:rPr>
        <w:t>% reduction in state tax paid on new state tax revenue above the baseline established for the preceding 12 months. New state revenue is projected to be $</w:t>
      </w:r>
      <w:r>
        <w:rPr>
          <w:b/>
          <w:bCs/>
          <w:sz w:val="22"/>
          <w:szCs w:val="22"/>
        </w:rPr>
        <w:t>344,381,185</w:t>
      </w:r>
      <w:r>
        <w:rPr>
          <w:b/>
          <w:bCs/>
          <w:color w:val="000000"/>
          <w:sz w:val="22"/>
          <w:szCs w:val="22"/>
        </w:rPr>
        <w:t xml:space="preserve"> over </w:t>
      </w:r>
      <w:r>
        <w:rPr>
          <w:b/>
          <w:bCs/>
          <w:sz w:val="22"/>
          <w:szCs w:val="22"/>
        </w:rPr>
        <w:t>20</w:t>
      </w:r>
      <w:r>
        <w:rPr>
          <w:b/>
          <w:bCs/>
          <w:color w:val="000000"/>
          <w:sz w:val="22"/>
          <w:szCs w:val="22"/>
        </w:rPr>
        <w:t xml:space="preserve"> years.</w:t>
      </w:r>
    </w:p>
    <w:p w14:paraId="171D5C75" w14:textId="77777777" w:rsidR="00EE023F" w:rsidRDefault="00EE023F">
      <w:pPr>
        <w:pBdr>
          <w:top w:val="nil"/>
          <w:left w:val="nil"/>
          <w:bottom w:val="nil"/>
          <w:right w:val="nil"/>
          <w:between w:val="nil"/>
        </w:pBdr>
        <w:rPr>
          <w:b/>
          <w:bCs/>
          <w:color w:val="000000"/>
          <w:sz w:val="22"/>
          <w:szCs w:val="22"/>
        </w:rPr>
      </w:pPr>
    </w:p>
    <w:p w14:paraId="5C70A7C1" w14:textId="77777777" w:rsidR="00EE023F" w:rsidRDefault="00FC2E01">
      <w:pPr>
        <w:pBdr>
          <w:top w:val="nil"/>
          <w:left w:val="nil"/>
          <w:bottom w:val="nil"/>
          <w:right w:val="nil"/>
          <w:between w:val="nil"/>
        </w:pBdr>
        <w:rPr>
          <w:b/>
          <w:bCs/>
          <w:color w:val="000000"/>
          <w:sz w:val="22"/>
          <w:szCs w:val="22"/>
        </w:rPr>
      </w:pPr>
      <w:r>
        <w:rPr>
          <w:b/>
          <w:bCs/>
          <w:sz w:val="22"/>
          <w:szCs w:val="22"/>
        </w:rPr>
        <w:t>Judd Cook</w:t>
      </w:r>
      <w:r>
        <w:rPr>
          <w:b/>
          <w:bCs/>
          <w:color w:val="000000"/>
          <w:sz w:val="22"/>
          <w:szCs w:val="22"/>
        </w:rPr>
        <w:t xml:space="preserve"> made the motion, </w:t>
      </w:r>
      <w:r>
        <w:rPr>
          <w:b/>
          <w:bCs/>
          <w:sz w:val="22"/>
          <w:szCs w:val="22"/>
        </w:rPr>
        <w:t>Clint Morris</w:t>
      </w:r>
      <w:r>
        <w:rPr>
          <w:b/>
          <w:bCs/>
          <w:color w:val="000000"/>
          <w:sz w:val="22"/>
          <w:szCs w:val="22"/>
        </w:rPr>
        <w:t xml:space="preserve"> seconded the motion, and it passed with unanimous consent.</w:t>
      </w:r>
    </w:p>
    <w:p w14:paraId="68E07A3E" w14:textId="77777777" w:rsidR="00EE023F" w:rsidRDefault="00EE023F">
      <w:pPr>
        <w:pBdr>
          <w:top w:val="nil"/>
          <w:left w:val="nil"/>
          <w:bottom w:val="nil"/>
          <w:right w:val="nil"/>
          <w:between w:val="nil"/>
        </w:pBdr>
        <w:rPr>
          <w:b/>
          <w:bCs/>
          <w:color w:val="000000"/>
          <w:sz w:val="22"/>
          <w:szCs w:val="22"/>
          <w:u w:val="single"/>
        </w:rPr>
      </w:pPr>
    </w:p>
    <w:p w14:paraId="06BE8248" w14:textId="77777777" w:rsidR="00EE023F" w:rsidRDefault="00FC2E01">
      <w:pPr>
        <w:pBdr>
          <w:top w:val="nil"/>
          <w:left w:val="nil"/>
          <w:bottom w:val="nil"/>
          <w:right w:val="nil"/>
          <w:between w:val="nil"/>
        </w:pBdr>
        <w:rPr>
          <w:b/>
          <w:bCs/>
          <w:color w:val="000000"/>
          <w:sz w:val="22"/>
          <w:szCs w:val="22"/>
          <w:u w:val="single"/>
        </w:rPr>
      </w:pPr>
      <w:r>
        <w:rPr>
          <w:b/>
          <w:bCs/>
          <w:sz w:val="22"/>
          <w:szCs w:val="22"/>
          <w:u w:val="single"/>
        </w:rPr>
        <w:t>Karman S&amp;D</w:t>
      </w:r>
    </w:p>
    <w:p w14:paraId="5598AAE5" w14:textId="77777777" w:rsidR="00EE023F" w:rsidRDefault="00EE023F">
      <w:pPr>
        <w:pBdr>
          <w:top w:val="nil"/>
          <w:left w:val="nil"/>
          <w:bottom w:val="nil"/>
          <w:right w:val="nil"/>
          <w:between w:val="nil"/>
        </w:pBdr>
        <w:rPr>
          <w:color w:val="000000"/>
          <w:sz w:val="22"/>
          <w:szCs w:val="22"/>
        </w:rPr>
      </w:pPr>
    </w:p>
    <w:p w14:paraId="5CE0E982" w14:textId="77777777" w:rsidR="00EE023F" w:rsidRDefault="00FC2E01">
      <w:pPr>
        <w:pBdr>
          <w:top w:val="nil"/>
          <w:left w:val="nil"/>
          <w:bottom w:val="nil"/>
          <w:right w:val="nil"/>
          <w:between w:val="nil"/>
        </w:pBdr>
        <w:rPr>
          <w:sz w:val="22"/>
          <w:szCs w:val="22"/>
        </w:rPr>
      </w:pPr>
      <w:r>
        <w:rPr>
          <w:sz w:val="22"/>
          <w:szCs w:val="22"/>
        </w:rPr>
        <w:t>Erin Farr introduced the project, noting the company plans to expand in West Valley City, potentially bringing 500 total positions. Josh Embree (Regional GM) stated the facility will focus on launchers for loitering missions, missile markets, and nozzle production.</w:t>
      </w:r>
    </w:p>
    <w:p w14:paraId="3B6B03A8" w14:textId="77777777" w:rsidR="00EE023F" w:rsidRDefault="00EE023F">
      <w:pPr>
        <w:pBdr>
          <w:top w:val="nil"/>
          <w:left w:val="nil"/>
          <w:bottom w:val="nil"/>
          <w:right w:val="nil"/>
          <w:between w:val="nil"/>
        </w:pBdr>
        <w:rPr>
          <w:sz w:val="22"/>
          <w:szCs w:val="22"/>
        </w:rPr>
      </w:pPr>
    </w:p>
    <w:p w14:paraId="13781F4C" w14:textId="77777777" w:rsidR="00EE023F" w:rsidRDefault="00FC2E01">
      <w:pPr>
        <w:pBdr>
          <w:top w:val="nil"/>
          <w:left w:val="nil"/>
          <w:bottom w:val="nil"/>
          <w:right w:val="nil"/>
          <w:between w:val="nil"/>
        </w:pBdr>
        <w:rPr>
          <w:sz w:val="22"/>
          <w:szCs w:val="22"/>
        </w:rPr>
      </w:pPr>
      <w:r>
        <w:rPr>
          <w:sz w:val="22"/>
          <w:szCs w:val="22"/>
        </w:rPr>
        <w:t>Jonathan Springmeyer (West Valley City) expressed enthusiasm for the aerospace and defense industry growth in the city.</w:t>
      </w:r>
    </w:p>
    <w:p w14:paraId="0255633B" w14:textId="77777777" w:rsidR="00EE023F" w:rsidRDefault="00EE023F">
      <w:pPr>
        <w:pBdr>
          <w:top w:val="nil"/>
          <w:left w:val="nil"/>
          <w:bottom w:val="nil"/>
          <w:right w:val="nil"/>
          <w:between w:val="nil"/>
        </w:pBdr>
        <w:rPr>
          <w:i/>
          <w:iCs/>
          <w:color w:val="000000"/>
          <w:sz w:val="22"/>
          <w:szCs w:val="22"/>
        </w:rPr>
      </w:pPr>
    </w:p>
    <w:p w14:paraId="20CC7FE3" w14:textId="77777777" w:rsidR="00EE023F" w:rsidRDefault="00FC2E01">
      <w:pPr>
        <w:pBdr>
          <w:top w:val="nil"/>
          <w:left w:val="nil"/>
          <w:bottom w:val="nil"/>
          <w:right w:val="nil"/>
          <w:between w:val="nil"/>
        </w:pBdr>
        <w:rPr>
          <w:b/>
          <w:bCs/>
          <w:color w:val="000000"/>
          <w:sz w:val="22"/>
          <w:szCs w:val="22"/>
        </w:rPr>
      </w:pPr>
      <w:r>
        <w:rPr>
          <w:b/>
          <w:bCs/>
          <w:color w:val="000000"/>
          <w:sz w:val="22"/>
          <w:szCs w:val="22"/>
        </w:rPr>
        <w:t>Proposed Motion</w:t>
      </w:r>
    </w:p>
    <w:p w14:paraId="6052FCCF" w14:textId="77777777" w:rsidR="00EE023F" w:rsidRDefault="00EE023F">
      <w:pPr>
        <w:pBdr>
          <w:top w:val="nil"/>
          <w:left w:val="nil"/>
          <w:bottom w:val="nil"/>
          <w:right w:val="nil"/>
          <w:between w:val="nil"/>
        </w:pBdr>
        <w:rPr>
          <w:b/>
          <w:bCs/>
          <w:color w:val="000000"/>
          <w:sz w:val="22"/>
          <w:szCs w:val="22"/>
        </w:rPr>
      </w:pPr>
    </w:p>
    <w:p w14:paraId="6AB97DC5" w14:textId="77777777" w:rsidR="00EE023F" w:rsidRDefault="00FC2E01">
      <w:pPr>
        <w:pBdr>
          <w:top w:val="nil"/>
          <w:left w:val="nil"/>
          <w:bottom w:val="nil"/>
          <w:right w:val="nil"/>
          <w:between w:val="nil"/>
        </w:pBdr>
        <w:rPr>
          <w:b/>
          <w:bCs/>
          <w:color w:val="000000"/>
          <w:sz w:val="22"/>
          <w:szCs w:val="22"/>
        </w:rPr>
      </w:pPr>
      <w:r>
        <w:rPr>
          <w:b/>
          <w:bCs/>
          <w:color w:val="000000"/>
          <w:sz w:val="22"/>
          <w:szCs w:val="22"/>
        </w:rPr>
        <w:t xml:space="preserve">The Governor's Office of Economic Opportunity </w:t>
      </w:r>
      <w:r>
        <w:rPr>
          <w:b/>
          <w:bCs/>
          <w:sz w:val="22"/>
          <w:szCs w:val="22"/>
        </w:rPr>
        <w:t>Board</w:t>
      </w:r>
      <w:r>
        <w:rPr>
          <w:b/>
          <w:bCs/>
          <w:color w:val="000000"/>
          <w:sz w:val="22"/>
          <w:szCs w:val="22"/>
        </w:rPr>
        <w:t xml:space="preserve"> recommends</w:t>
      </w:r>
      <w:r>
        <w:rPr>
          <w:b/>
          <w:bCs/>
          <w:sz w:val="22"/>
          <w:szCs w:val="22"/>
        </w:rPr>
        <w:t xml:space="preserve"> </w:t>
      </w:r>
      <w:proofErr w:type="spellStart"/>
      <w:r>
        <w:rPr>
          <w:b/>
          <w:bCs/>
          <w:sz w:val="22"/>
          <w:szCs w:val="22"/>
        </w:rPr>
        <w:t>Systima</w:t>
      </w:r>
      <w:proofErr w:type="spellEnd"/>
      <w:r>
        <w:rPr>
          <w:b/>
          <w:bCs/>
          <w:sz w:val="22"/>
          <w:szCs w:val="22"/>
        </w:rPr>
        <w:t xml:space="preserve"> Technologies, Inc. (Karman Space &amp; Defense) </w:t>
      </w:r>
      <w:r>
        <w:rPr>
          <w:b/>
          <w:bCs/>
          <w:color w:val="000000"/>
          <w:sz w:val="22"/>
          <w:szCs w:val="22"/>
        </w:rPr>
        <w:t xml:space="preserve">for an EDTIF post-performance refundable tax incentive. This incentive is not to exceed </w:t>
      </w:r>
      <w:r>
        <w:rPr>
          <w:b/>
          <w:bCs/>
          <w:sz w:val="22"/>
          <w:szCs w:val="22"/>
        </w:rPr>
        <w:t>20</w:t>
      </w:r>
      <w:r>
        <w:rPr>
          <w:b/>
          <w:bCs/>
          <w:color w:val="000000"/>
          <w:sz w:val="22"/>
          <w:szCs w:val="22"/>
        </w:rPr>
        <w:t xml:space="preserve"> years and a 2</w:t>
      </w:r>
      <w:r>
        <w:rPr>
          <w:b/>
          <w:bCs/>
          <w:sz w:val="22"/>
          <w:szCs w:val="22"/>
        </w:rPr>
        <w:t>6</w:t>
      </w:r>
      <w:r>
        <w:rPr>
          <w:b/>
          <w:bCs/>
          <w:color w:val="000000"/>
          <w:sz w:val="22"/>
          <w:szCs w:val="22"/>
        </w:rPr>
        <w:t>% reduction in state tax paid on new state tax revenue above the baseline established for the preceding 12 months. New state revenue is projected to be $</w:t>
      </w:r>
      <w:r>
        <w:rPr>
          <w:b/>
          <w:bCs/>
          <w:sz w:val="22"/>
          <w:szCs w:val="22"/>
        </w:rPr>
        <w:t>62,505,310</w:t>
      </w:r>
      <w:r>
        <w:rPr>
          <w:b/>
          <w:bCs/>
          <w:color w:val="000000"/>
          <w:sz w:val="22"/>
          <w:szCs w:val="22"/>
        </w:rPr>
        <w:t xml:space="preserve"> over </w:t>
      </w:r>
      <w:r>
        <w:rPr>
          <w:b/>
          <w:bCs/>
          <w:sz w:val="22"/>
          <w:szCs w:val="22"/>
        </w:rPr>
        <w:t>20</w:t>
      </w:r>
      <w:r>
        <w:rPr>
          <w:b/>
          <w:bCs/>
          <w:color w:val="000000"/>
          <w:sz w:val="22"/>
          <w:szCs w:val="22"/>
        </w:rPr>
        <w:t xml:space="preserve"> years.</w:t>
      </w:r>
    </w:p>
    <w:p w14:paraId="691ACFF9" w14:textId="77777777" w:rsidR="00EE023F" w:rsidRDefault="00EE023F">
      <w:pPr>
        <w:pBdr>
          <w:top w:val="nil"/>
          <w:left w:val="nil"/>
          <w:bottom w:val="nil"/>
          <w:right w:val="nil"/>
          <w:between w:val="nil"/>
        </w:pBdr>
        <w:rPr>
          <w:b/>
          <w:bCs/>
          <w:color w:val="000000"/>
          <w:sz w:val="22"/>
          <w:szCs w:val="22"/>
        </w:rPr>
      </w:pPr>
    </w:p>
    <w:p w14:paraId="44A96264" w14:textId="77777777" w:rsidR="00EE023F" w:rsidRDefault="00FC2E01">
      <w:pPr>
        <w:pBdr>
          <w:top w:val="nil"/>
          <w:left w:val="nil"/>
          <w:bottom w:val="nil"/>
          <w:right w:val="nil"/>
          <w:between w:val="nil"/>
        </w:pBdr>
        <w:rPr>
          <w:b/>
          <w:bCs/>
          <w:color w:val="000000"/>
          <w:sz w:val="22"/>
          <w:szCs w:val="22"/>
        </w:rPr>
      </w:pPr>
      <w:r>
        <w:rPr>
          <w:b/>
          <w:bCs/>
          <w:sz w:val="22"/>
          <w:szCs w:val="22"/>
        </w:rPr>
        <w:t>Clint Morris</w:t>
      </w:r>
      <w:r>
        <w:rPr>
          <w:b/>
          <w:bCs/>
          <w:color w:val="000000"/>
          <w:sz w:val="22"/>
          <w:szCs w:val="22"/>
        </w:rPr>
        <w:t xml:space="preserve"> made the motion, </w:t>
      </w:r>
      <w:r>
        <w:rPr>
          <w:b/>
          <w:bCs/>
          <w:sz w:val="22"/>
          <w:szCs w:val="22"/>
        </w:rPr>
        <w:t>Judd Cook</w:t>
      </w:r>
      <w:r>
        <w:rPr>
          <w:b/>
          <w:bCs/>
          <w:color w:val="000000"/>
          <w:sz w:val="22"/>
          <w:szCs w:val="22"/>
        </w:rPr>
        <w:t xml:space="preserve"> seconded the motion, and it passed with unanimous consent.</w:t>
      </w:r>
    </w:p>
    <w:p w14:paraId="3130757D" w14:textId="77777777" w:rsidR="00EE023F" w:rsidRDefault="00EE023F">
      <w:pPr>
        <w:pBdr>
          <w:top w:val="nil"/>
          <w:left w:val="nil"/>
          <w:bottom w:val="nil"/>
          <w:right w:val="nil"/>
          <w:between w:val="nil"/>
        </w:pBdr>
        <w:rPr>
          <w:b/>
          <w:bCs/>
          <w:sz w:val="22"/>
          <w:szCs w:val="22"/>
        </w:rPr>
      </w:pPr>
    </w:p>
    <w:p w14:paraId="2B180A1D" w14:textId="77777777" w:rsidR="00EE023F" w:rsidRDefault="00FC2E01">
      <w:pPr>
        <w:rPr>
          <w:b/>
          <w:bCs/>
          <w:sz w:val="22"/>
          <w:szCs w:val="22"/>
          <w:u w:val="single"/>
        </w:rPr>
      </w:pPr>
      <w:r>
        <w:rPr>
          <w:b/>
          <w:bCs/>
          <w:sz w:val="22"/>
          <w:szCs w:val="22"/>
          <w:u w:val="single"/>
        </w:rPr>
        <w:t>Taffy Shop LLC</w:t>
      </w:r>
    </w:p>
    <w:p w14:paraId="5448BBDF" w14:textId="77777777" w:rsidR="00EE023F" w:rsidRDefault="00EE023F">
      <w:pPr>
        <w:rPr>
          <w:sz w:val="22"/>
          <w:szCs w:val="22"/>
        </w:rPr>
      </w:pPr>
    </w:p>
    <w:p w14:paraId="055C42D7" w14:textId="77777777" w:rsidR="00EE023F" w:rsidRDefault="00FC2E01">
      <w:pPr>
        <w:rPr>
          <w:sz w:val="22"/>
          <w:szCs w:val="22"/>
        </w:rPr>
      </w:pPr>
      <w:r>
        <w:rPr>
          <w:sz w:val="22"/>
          <w:szCs w:val="22"/>
        </w:rPr>
        <w:t xml:space="preserve">Jen Wakeland introduced Jeff Wilson, noting the project brings 77 jobs from another state to St. George. Jeff Wilson (CEO) discussed the company’s roots at the Great Salt Lake and plans to move manufacturing from the East Coast back to Utah. </w:t>
      </w:r>
    </w:p>
    <w:p w14:paraId="3F7CEA01" w14:textId="77777777" w:rsidR="00EE023F" w:rsidRDefault="00EE023F">
      <w:pPr>
        <w:rPr>
          <w:sz w:val="22"/>
          <w:szCs w:val="22"/>
        </w:rPr>
      </w:pPr>
    </w:p>
    <w:p w14:paraId="3629EF2C" w14:textId="77777777" w:rsidR="00EE023F" w:rsidRDefault="00FC2E01">
      <w:pPr>
        <w:rPr>
          <w:sz w:val="22"/>
          <w:szCs w:val="22"/>
        </w:rPr>
      </w:pPr>
      <w:r>
        <w:rPr>
          <w:sz w:val="22"/>
          <w:szCs w:val="22"/>
        </w:rPr>
        <w:t>Vic Hockett asked about automation in the manufacturing process. Jeff Wilson explained they are retrofitting old machinery with photo eye sensors and software for modern QA checks. Clint Morris asked about branding strategy. The company uses a combination of its own brand, private label for large retailers (e.g., Costco), and co-branding/collaboration.</w:t>
      </w:r>
    </w:p>
    <w:p w14:paraId="01C9376A" w14:textId="77777777" w:rsidR="00EE023F" w:rsidRDefault="00EE023F">
      <w:pPr>
        <w:rPr>
          <w:sz w:val="22"/>
          <w:szCs w:val="22"/>
        </w:rPr>
      </w:pPr>
    </w:p>
    <w:p w14:paraId="1F5F9B7A" w14:textId="77777777" w:rsidR="00EE023F" w:rsidRDefault="00FC2E01">
      <w:pPr>
        <w:rPr>
          <w:sz w:val="22"/>
          <w:szCs w:val="22"/>
        </w:rPr>
      </w:pPr>
      <w:r>
        <w:rPr>
          <w:sz w:val="22"/>
          <w:szCs w:val="22"/>
        </w:rPr>
        <w:t>Chad Thomas (St. George) voiced support, highlighting St. George's status as a top place to start a business.</w:t>
      </w:r>
    </w:p>
    <w:p w14:paraId="31DC531E" w14:textId="77777777" w:rsidR="00EE023F" w:rsidRDefault="00EE023F">
      <w:pPr>
        <w:rPr>
          <w:i/>
          <w:iCs/>
          <w:sz w:val="22"/>
          <w:szCs w:val="22"/>
        </w:rPr>
      </w:pPr>
    </w:p>
    <w:p w14:paraId="6C6D6E6D" w14:textId="77777777" w:rsidR="00EE023F" w:rsidRDefault="00FC2E01">
      <w:pPr>
        <w:rPr>
          <w:b/>
          <w:bCs/>
          <w:sz w:val="22"/>
          <w:szCs w:val="22"/>
        </w:rPr>
      </w:pPr>
      <w:r>
        <w:rPr>
          <w:b/>
          <w:bCs/>
          <w:sz w:val="22"/>
          <w:szCs w:val="22"/>
        </w:rPr>
        <w:t>Proposed Motion</w:t>
      </w:r>
    </w:p>
    <w:p w14:paraId="3D324535" w14:textId="77777777" w:rsidR="00EE023F" w:rsidRDefault="00EE023F">
      <w:pPr>
        <w:rPr>
          <w:b/>
          <w:bCs/>
          <w:sz w:val="22"/>
          <w:szCs w:val="22"/>
        </w:rPr>
      </w:pPr>
    </w:p>
    <w:p w14:paraId="4C95D49A" w14:textId="77777777" w:rsidR="00EE023F" w:rsidRDefault="00FC2E01">
      <w:pPr>
        <w:rPr>
          <w:b/>
          <w:bCs/>
          <w:sz w:val="22"/>
          <w:szCs w:val="22"/>
        </w:rPr>
      </w:pPr>
      <w:r>
        <w:rPr>
          <w:b/>
          <w:bCs/>
          <w:sz w:val="22"/>
          <w:szCs w:val="22"/>
        </w:rPr>
        <w:t xml:space="preserve">The Governor's Office of Economic Opportunity Board recommends Taffy Shop LLC for an EDTIF post-performance refundable tax incentive. This incentive is not to exceed 7 years and a 26% reduction in state tax paid on new state tax revenue above the baseline </w:t>
      </w:r>
      <w:r>
        <w:rPr>
          <w:b/>
          <w:bCs/>
          <w:sz w:val="22"/>
          <w:szCs w:val="22"/>
        </w:rPr>
        <w:lastRenderedPageBreak/>
        <w:t>established for the preceding 12 months. New state revenue is projected to be $3,229,895 over 7 years.</w:t>
      </w:r>
    </w:p>
    <w:p w14:paraId="2B09E353" w14:textId="77777777" w:rsidR="00EE023F" w:rsidRDefault="00EE023F">
      <w:pPr>
        <w:rPr>
          <w:b/>
          <w:bCs/>
          <w:sz w:val="22"/>
          <w:szCs w:val="22"/>
        </w:rPr>
      </w:pPr>
    </w:p>
    <w:p w14:paraId="3562B6A7" w14:textId="77777777" w:rsidR="00EE023F" w:rsidRDefault="00FC2E01">
      <w:pPr>
        <w:rPr>
          <w:b/>
          <w:bCs/>
          <w:sz w:val="22"/>
          <w:szCs w:val="22"/>
        </w:rPr>
      </w:pPr>
      <w:r>
        <w:rPr>
          <w:b/>
          <w:bCs/>
          <w:sz w:val="22"/>
          <w:szCs w:val="22"/>
        </w:rPr>
        <w:t>Carine Clark made the motion, Vic Hockett seconded the motion, and it passed with unanimous consent.</w:t>
      </w:r>
    </w:p>
    <w:p w14:paraId="2705F3CB" w14:textId="77777777" w:rsidR="00EE023F" w:rsidRDefault="00EE023F">
      <w:pPr>
        <w:rPr>
          <w:b/>
          <w:bCs/>
          <w:sz w:val="22"/>
          <w:szCs w:val="22"/>
        </w:rPr>
      </w:pPr>
    </w:p>
    <w:p w14:paraId="2A668565" w14:textId="77777777" w:rsidR="00EE023F" w:rsidRDefault="00FC2E01">
      <w:pPr>
        <w:rPr>
          <w:b/>
          <w:bCs/>
          <w:sz w:val="22"/>
          <w:szCs w:val="22"/>
          <w:u w:val="single"/>
        </w:rPr>
      </w:pPr>
      <w:r>
        <w:rPr>
          <w:b/>
          <w:bCs/>
          <w:sz w:val="22"/>
          <w:szCs w:val="22"/>
          <w:u w:val="single"/>
        </w:rPr>
        <w:t>Economic Development (ED) Zones and Data update</w:t>
      </w:r>
    </w:p>
    <w:p w14:paraId="3A183494" w14:textId="77777777" w:rsidR="00EE023F" w:rsidRDefault="00EE023F">
      <w:pPr>
        <w:rPr>
          <w:b/>
          <w:bCs/>
          <w:sz w:val="22"/>
          <w:szCs w:val="22"/>
          <w:u w:val="single"/>
        </w:rPr>
      </w:pPr>
    </w:p>
    <w:p w14:paraId="4DA5F725" w14:textId="77777777" w:rsidR="00EE023F" w:rsidRDefault="00FC2E01">
      <w:pPr>
        <w:rPr>
          <w:sz w:val="22"/>
          <w:szCs w:val="22"/>
        </w:rPr>
      </w:pPr>
      <w:r>
        <w:rPr>
          <w:sz w:val="22"/>
          <w:szCs w:val="22"/>
        </w:rPr>
        <w:t xml:space="preserve">One zone was approved for SoFi Technologies due to an address change. Motion by Jesse, second by Clint; approved. </w:t>
      </w:r>
    </w:p>
    <w:p w14:paraId="73071710" w14:textId="77777777" w:rsidR="00EE023F" w:rsidRDefault="00EE023F">
      <w:pPr>
        <w:rPr>
          <w:sz w:val="22"/>
          <w:szCs w:val="22"/>
        </w:rPr>
      </w:pPr>
    </w:p>
    <w:p w14:paraId="720CABBC" w14:textId="77777777" w:rsidR="00EE023F" w:rsidRDefault="00FC2E01">
      <w:pPr>
        <w:rPr>
          <w:sz w:val="22"/>
          <w:szCs w:val="22"/>
        </w:rPr>
      </w:pPr>
      <w:r>
        <w:rPr>
          <w:sz w:val="22"/>
          <w:szCs w:val="22"/>
        </w:rPr>
        <w:t xml:space="preserve">Kelly presented data from July 1, 2025, to March 31, 2026. Just under 10,000 </w:t>
      </w:r>
      <w:proofErr w:type="gramStart"/>
      <w:r>
        <w:rPr>
          <w:sz w:val="22"/>
          <w:szCs w:val="22"/>
        </w:rPr>
        <w:t>jobs</w:t>
      </w:r>
      <w:proofErr w:type="gramEnd"/>
      <w:r>
        <w:rPr>
          <w:sz w:val="22"/>
          <w:szCs w:val="22"/>
        </w:rPr>
        <w:t xml:space="preserve"> total; 850 in rural Utah. New state revenue reached $997 million, exceeding the past five years. Average project wages are 191% of the county average</w:t>
      </w:r>
    </w:p>
    <w:p w14:paraId="6B252CED" w14:textId="77777777" w:rsidR="00EE023F" w:rsidRDefault="00EE023F">
      <w:pPr>
        <w:rPr>
          <w:sz w:val="22"/>
          <w:szCs w:val="22"/>
        </w:rPr>
      </w:pPr>
    </w:p>
    <w:p w14:paraId="0C397404" w14:textId="77777777" w:rsidR="00EE023F" w:rsidRDefault="00FC2E01">
      <w:pPr>
        <w:rPr>
          <w:sz w:val="22"/>
          <w:szCs w:val="22"/>
        </w:rPr>
      </w:pPr>
      <w:r>
        <w:rPr>
          <w:sz w:val="22"/>
          <w:szCs w:val="22"/>
        </w:rPr>
        <w:t>Vic requested future data on "realized outcomes" (actual jobs/GDP growth) versus projections. Kelly agreed to work with the compliance team to provide this to the committee.</w:t>
      </w:r>
    </w:p>
    <w:p w14:paraId="132470EF" w14:textId="77777777" w:rsidR="00EE023F" w:rsidRDefault="00EE023F">
      <w:pPr>
        <w:pBdr>
          <w:top w:val="nil"/>
          <w:left w:val="nil"/>
          <w:bottom w:val="nil"/>
          <w:right w:val="nil"/>
          <w:between w:val="nil"/>
        </w:pBdr>
        <w:rPr>
          <w:b/>
          <w:bCs/>
          <w:color w:val="000000"/>
          <w:sz w:val="22"/>
          <w:szCs w:val="22"/>
        </w:rPr>
      </w:pPr>
    </w:p>
    <w:p w14:paraId="780D2C21" w14:textId="77777777" w:rsidR="00EE023F" w:rsidRDefault="00FC2E01">
      <w:pPr>
        <w:pBdr>
          <w:top w:val="nil"/>
          <w:left w:val="nil"/>
          <w:bottom w:val="nil"/>
          <w:right w:val="nil"/>
          <w:between w:val="nil"/>
        </w:pBdr>
        <w:rPr>
          <w:b/>
          <w:bCs/>
          <w:color w:val="000000"/>
          <w:sz w:val="22"/>
          <w:szCs w:val="22"/>
        </w:rPr>
      </w:pPr>
      <w:r>
        <w:rPr>
          <w:b/>
          <w:bCs/>
          <w:color w:val="000000"/>
          <w:sz w:val="22"/>
          <w:szCs w:val="22"/>
        </w:rPr>
        <w:t>Meeting Adjourned</w:t>
      </w:r>
    </w:p>
    <w:p w14:paraId="2C62EDBE" w14:textId="77777777" w:rsidR="00EE023F" w:rsidRDefault="00EE023F">
      <w:pPr>
        <w:pBdr>
          <w:top w:val="nil"/>
          <w:left w:val="nil"/>
          <w:bottom w:val="nil"/>
          <w:right w:val="nil"/>
          <w:between w:val="nil"/>
        </w:pBdr>
        <w:rPr>
          <w:color w:val="000000"/>
          <w:sz w:val="22"/>
          <w:szCs w:val="22"/>
        </w:rPr>
      </w:pPr>
    </w:p>
    <w:p w14:paraId="6A476052" w14:textId="77777777" w:rsidR="00EE023F" w:rsidRDefault="00EE023F">
      <w:pPr>
        <w:pBdr>
          <w:top w:val="nil"/>
          <w:left w:val="nil"/>
          <w:bottom w:val="nil"/>
          <w:right w:val="nil"/>
          <w:between w:val="nil"/>
        </w:pBdr>
        <w:ind w:right="-312"/>
        <w:rPr>
          <w:b/>
          <w:bCs/>
          <w:sz w:val="18"/>
          <w:szCs w:val="18"/>
        </w:rPr>
      </w:pPr>
    </w:p>
    <w:sectPr w:rsidR="00EE023F">
      <w:headerReference w:type="default" r:id="rId7"/>
      <w:pgSz w:w="12240" w:h="15840"/>
      <w:pgMar w:top="1440" w:right="1800" w:bottom="117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0E873" w14:textId="77777777" w:rsidR="00FC2E01" w:rsidRDefault="00FC2E01">
      <w:r>
        <w:separator/>
      </w:r>
    </w:p>
  </w:endnote>
  <w:endnote w:type="continuationSeparator" w:id="0">
    <w:p w14:paraId="1441FB58" w14:textId="77777777" w:rsidR="00FC2E01" w:rsidRDefault="00FC2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A0A2EE0-2B8C-49F8-8879-1B165C23EF63}"/>
    <w:embedBold r:id="rId2" w:fontKey="{6462F780-3D35-465B-8C38-ABF8384B97D5}"/>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3" w:fontKey="{02F6202F-FCA7-4E21-AF5C-1FF3A2B1DD19}"/>
  </w:font>
  <w:font w:name="Calibri">
    <w:panose1 w:val="020F0502020204030204"/>
    <w:charset w:val="00"/>
    <w:family w:val="swiss"/>
    <w:pitch w:val="variable"/>
    <w:sig w:usb0="E4002EFF" w:usb1="C200247B" w:usb2="00000009" w:usb3="00000000" w:csb0="000001FF" w:csb1="00000000"/>
    <w:embedRegular r:id="rId4" w:fontKey="{771DE12C-B370-4ABE-8BD4-EA27BC8455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16976" w14:textId="77777777" w:rsidR="00FC2E01" w:rsidRDefault="00FC2E01">
      <w:r>
        <w:separator/>
      </w:r>
    </w:p>
  </w:footnote>
  <w:footnote w:type="continuationSeparator" w:id="0">
    <w:p w14:paraId="31661D41" w14:textId="77777777" w:rsidR="00FC2E01" w:rsidRDefault="00FC2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87C0" w14:textId="77777777" w:rsidR="00EE023F" w:rsidRDefault="00EE023F">
    <w:pPr>
      <w:widowControl w:val="0"/>
      <w:pBdr>
        <w:top w:val="nil"/>
        <w:left w:val="nil"/>
        <w:bottom w:val="nil"/>
        <w:right w:val="nil"/>
        <w:between w:val="nil"/>
      </w:pBdr>
      <w:spacing w:line="276" w:lineRule="auto"/>
      <w:rPr>
        <w:b/>
        <w:bCs/>
        <w:sz w:val="18"/>
        <w:szCs w:val="18"/>
      </w:rPr>
    </w:pPr>
  </w:p>
  <w:tbl>
    <w:tblPr>
      <w:tblStyle w:val="a0"/>
      <w:tblW w:w="8640" w:type="dxa"/>
      <w:tblInd w:w="0" w:type="dxa"/>
      <w:tblBorders>
        <w:bottom w:val="single" w:sz="18" w:space="0" w:color="808080"/>
        <w:insideV w:val="single" w:sz="18" w:space="0" w:color="808080"/>
      </w:tblBorders>
      <w:tblLayout w:type="fixed"/>
      <w:tblLook w:val="0400" w:firstRow="0" w:lastRow="0" w:firstColumn="0" w:lastColumn="0" w:noHBand="0" w:noVBand="1"/>
    </w:tblPr>
    <w:tblGrid>
      <w:gridCol w:w="7536"/>
      <w:gridCol w:w="1104"/>
    </w:tblGrid>
    <w:tr w:rsidR="00EE023F" w14:paraId="44F91BDA" w14:textId="77777777">
      <w:trPr>
        <w:trHeight w:val="288"/>
      </w:trPr>
      <w:tc>
        <w:tcPr>
          <w:tcW w:w="7536" w:type="dxa"/>
        </w:tcPr>
        <w:p w14:paraId="73A5B06E" w14:textId="77777777" w:rsidR="00EE023F" w:rsidRDefault="00FC2E01">
          <w:pPr>
            <w:pBdr>
              <w:top w:val="nil"/>
              <w:left w:val="nil"/>
              <w:bottom w:val="nil"/>
              <w:right w:val="nil"/>
              <w:between w:val="nil"/>
            </w:pBdr>
            <w:tabs>
              <w:tab w:val="center" w:pos="4680"/>
              <w:tab w:val="right" w:pos="9360"/>
            </w:tabs>
            <w:jc w:val="right"/>
            <w:rPr>
              <w:rFonts w:ascii="Cambria" w:eastAsia="Cambria" w:hAnsi="Cambria" w:cs="Cambria"/>
              <w:color w:val="000000"/>
              <w:sz w:val="36"/>
              <w:szCs w:val="36"/>
            </w:rPr>
          </w:pPr>
          <w:r>
            <w:rPr>
              <w:rFonts w:ascii="Cambria" w:eastAsia="Cambria" w:hAnsi="Cambria" w:cs="Cambria"/>
              <w:color w:val="000000"/>
              <w:sz w:val="36"/>
              <w:szCs w:val="36"/>
            </w:rPr>
            <w:t xml:space="preserve">GOEO </w:t>
          </w:r>
          <w:r>
            <w:rPr>
              <w:rFonts w:ascii="Cambria" w:eastAsia="Cambria" w:hAnsi="Cambria" w:cs="Cambria"/>
              <w:sz w:val="36"/>
              <w:szCs w:val="36"/>
            </w:rPr>
            <w:t>Board</w:t>
          </w:r>
          <w:r>
            <w:rPr>
              <w:rFonts w:ascii="Cambria" w:eastAsia="Cambria" w:hAnsi="Cambria" w:cs="Cambria"/>
              <w:color w:val="000000"/>
              <w:sz w:val="36"/>
              <w:szCs w:val="36"/>
            </w:rPr>
            <w:t xml:space="preserve"> Committee                        </w:t>
          </w:r>
        </w:p>
      </w:tc>
      <w:tc>
        <w:tcPr>
          <w:tcW w:w="1104" w:type="dxa"/>
        </w:tcPr>
        <w:p w14:paraId="366E6A84" w14:textId="77777777" w:rsidR="00EE023F" w:rsidRDefault="00FC2E01">
          <w:pPr>
            <w:pBdr>
              <w:top w:val="nil"/>
              <w:left w:val="nil"/>
              <w:bottom w:val="nil"/>
              <w:right w:val="nil"/>
              <w:between w:val="nil"/>
            </w:pBdr>
            <w:tabs>
              <w:tab w:val="center" w:pos="4680"/>
              <w:tab w:val="right" w:pos="9360"/>
            </w:tabs>
            <w:rPr>
              <w:rFonts w:ascii="Cambria" w:eastAsia="Cambria" w:hAnsi="Cambria" w:cs="Cambria"/>
              <w:b/>
              <w:bCs/>
              <w:color w:val="4F81BD"/>
              <w:sz w:val="36"/>
              <w:szCs w:val="36"/>
            </w:rPr>
          </w:pPr>
          <w:r>
            <w:rPr>
              <w:rFonts w:ascii="Cambria" w:eastAsia="Cambria" w:hAnsi="Cambria" w:cs="Cambria"/>
              <w:b/>
              <w:bCs/>
              <w:color w:val="000000"/>
              <w:sz w:val="36"/>
              <w:szCs w:val="36"/>
            </w:rPr>
            <w:t>202</w:t>
          </w:r>
          <w:r>
            <w:rPr>
              <w:rFonts w:ascii="Cambria" w:eastAsia="Cambria" w:hAnsi="Cambria" w:cs="Cambria"/>
              <w:b/>
              <w:bCs/>
              <w:sz w:val="36"/>
              <w:szCs w:val="36"/>
            </w:rPr>
            <w:t>6</w:t>
          </w:r>
        </w:p>
      </w:tc>
    </w:tr>
  </w:tbl>
  <w:p w14:paraId="23AE4221" w14:textId="77777777" w:rsidR="00EE023F" w:rsidRDefault="00EE023F">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3F"/>
    <w:rsid w:val="002576ED"/>
    <w:rsid w:val="00E456B5"/>
    <w:rsid w:val="00EE023F"/>
    <w:rsid w:val="00FC2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37AD"/>
  <w15:docId w15:val="{2AB21F4C-C757-42AB-9CAF-DF1F4B6A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widowControl w:val="0"/>
      <w:tabs>
        <w:tab w:val="left" w:pos="-1120"/>
        <w:tab w:val="left" w:pos="-720"/>
        <w:tab w:val="left" w:pos="0"/>
        <w:tab w:val="left" w:pos="474"/>
        <w:tab w:val="left" w:pos="720"/>
        <w:tab w:val="left" w:pos="1081"/>
      </w:tabs>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spacing w:before="64"/>
      <w:ind w:left="2330" w:right="2224"/>
      <w:jc w:val="center"/>
    </w:pPr>
    <w:rPr>
      <w:b/>
      <w:bCs/>
      <w:sz w:val="22"/>
      <w:szCs w:val="22"/>
    </w:rPr>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yXb1hLKD3asFwxvyB9OgGloYsg==">CgMxLjA4AHIhMTEtekdNX1ctYndhV3N4VldaUmdsemhCbDNOTmszS051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835</Words>
  <Characters>4762</Characters>
  <Application>Microsoft Office Word</Application>
  <DocSecurity>0</DocSecurity>
  <Lines>39</Lines>
  <Paragraphs>11</Paragraphs>
  <ScaleCrop>false</ScaleCrop>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Akins</cp:lastModifiedBy>
  <cp:revision>2</cp:revision>
  <dcterms:created xsi:type="dcterms:W3CDTF">2026-05-08T20:59:00Z</dcterms:created>
  <dcterms:modified xsi:type="dcterms:W3CDTF">2026-05-08T21:01:00Z</dcterms:modified>
</cp:coreProperties>
</file>