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4C4CF" w14:textId="77777777" w:rsidR="009D25DE" w:rsidRDefault="00912246">
      <w:pPr>
        <w:pBdr>
          <w:top w:val="nil"/>
          <w:left w:val="nil"/>
          <w:bottom w:val="nil"/>
          <w:right w:val="nil"/>
          <w:between w:val="nil"/>
        </w:pBdr>
        <w:jc w:val="center"/>
        <w:rPr>
          <w:b/>
          <w:bCs/>
          <w:color w:val="FF0000"/>
          <w:sz w:val="18"/>
          <w:szCs w:val="18"/>
        </w:rPr>
      </w:pPr>
      <w:r>
        <w:rPr>
          <w:b/>
          <w:bCs/>
          <w:color w:val="FF0000"/>
          <w:sz w:val="18"/>
          <w:szCs w:val="18"/>
        </w:rPr>
        <w:t>PROTECTED BY 63G-2-305(35)</w:t>
      </w:r>
    </w:p>
    <w:p w14:paraId="030F1EE2" w14:textId="77777777" w:rsidR="009D25DE" w:rsidRDefault="009D25DE">
      <w:pPr>
        <w:pBdr>
          <w:top w:val="nil"/>
          <w:left w:val="nil"/>
          <w:bottom w:val="nil"/>
          <w:right w:val="nil"/>
          <w:between w:val="nil"/>
        </w:pBdr>
        <w:jc w:val="center"/>
        <w:rPr>
          <w:b/>
          <w:bCs/>
          <w:color w:val="000000"/>
          <w:sz w:val="18"/>
          <w:szCs w:val="18"/>
        </w:rPr>
      </w:pPr>
    </w:p>
    <w:p w14:paraId="762063DE" w14:textId="77777777" w:rsidR="009D25DE" w:rsidRDefault="00912246">
      <w:pPr>
        <w:pBdr>
          <w:top w:val="nil"/>
          <w:left w:val="nil"/>
          <w:bottom w:val="nil"/>
          <w:right w:val="nil"/>
          <w:between w:val="nil"/>
        </w:pBdr>
        <w:jc w:val="center"/>
        <w:rPr>
          <w:b/>
          <w:bCs/>
          <w:color w:val="000000"/>
        </w:rPr>
      </w:pPr>
      <w:r>
        <w:rPr>
          <w:b/>
          <w:bCs/>
        </w:rPr>
        <w:t xml:space="preserve">Board </w:t>
      </w:r>
      <w:r>
        <w:rPr>
          <w:b/>
          <w:bCs/>
          <w:color w:val="000000"/>
        </w:rPr>
        <w:t>Committee Meeting Minutes</w:t>
      </w:r>
    </w:p>
    <w:p w14:paraId="53A43C74" w14:textId="77777777" w:rsidR="009D25DE" w:rsidRDefault="00912246">
      <w:pPr>
        <w:pBdr>
          <w:top w:val="nil"/>
          <w:left w:val="nil"/>
          <w:bottom w:val="nil"/>
          <w:right w:val="nil"/>
          <w:between w:val="nil"/>
        </w:pBdr>
        <w:jc w:val="center"/>
        <w:rPr>
          <w:color w:val="000000"/>
        </w:rPr>
      </w:pPr>
      <w:r>
        <w:t>May 14</w:t>
      </w:r>
      <w:r>
        <w:rPr>
          <w:color w:val="000000"/>
        </w:rPr>
        <w:t>, 202</w:t>
      </w:r>
      <w:r>
        <w:t>6</w:t>
      </w:r>
      <w:r>
        <w:rPr>
          <w:color w:val="000000"/>
        </w:rPr>
        <w:t xml:space="preserve"> </w:t>
      </w:r>
      <w:r>
        <w:rPr>
          <w:rFonts w:ascii="Noto Sans Symbols" w:eastAsia="Noto Sans Symbols" w:hAnsi="Noto Sans Symbols" w:cs="Noto Sans Symbols"/>
          <w:color w:val="000000"/>
        </w:rPr>
        <w:t>∙</w:t>
      </w:r>
      <w:r>
        <w:rPr>
          <w:color w:val="000000"/>
        </w:rPr>
        <w:t xml:space="preserve"> 10:00 a.m. – 12:00 p.m. MST</w:t>
      </w:r>
    </w:p>
    <w:p w14:paraId="5EB001D5" w14:textId="77777777" w:rsidR="009D25DE" w:rsidRDefault="00912246">
      <w:pPr>
        <w:pBdr>
          <w:top w:val="nil"/>
          <w:left w:val="nil"/>
          <w:bottom w:val="nil"/>
          <w:right w:val="nil"/>
          <w:between w:val="nil"/>
        </w:pBdr>
        <w:jc w:val="center"/>
        <w:rPr>
          <w:color w:val="000000"/>
        </w:rPr>
      </w:pPr>
      <w:r>
        <w:rPr>
          <w:color w:val="000000"/>
        </w:rPr>
        <w:t xml:space="preserve">Governor’s Office of Economic </w:t>
      </w:r>
      <w:r>
        <w:t>Development</w:t>
      </w:r>
    </w:p>
    <w:p w14:paraId="21434476" w14:textId="77777777" w:rsidR="009D25DE" w:rsidRDefault="00912246">
      <w:pPr>
        <w:pBdr>
          <w:top w:val="nil"/>
          <w:left w:val="nil"/>
          <w:bottom w:val="nil"/>
          <w:right w:val="nil"/>
          <w:between w:val="nil"/>
        </w:pBdr>
        <w:jc w:val="center"/>
        <w:rPr>
          <w:color w:val="000000"/>
        </w:rPr>
      </w:pPr>
      <w:r>
        <w:rPr>
          <w:color w:val="000000"/>
        </w:rPr>
        <w:t>60 E South Temple, Suite 300</w:t>
      </w:r>
    </w:p>
    <w:p w14:paraId="2CA634EA" w14:textId="77777777" w:rsidR="009D25DE" w:rsidRDefault="00912246">
      <w:pPr>
        <w:pBdr>
          <w:top w:val="nil"/>
          <w:left w:val="nil"/>
          <w:bottom w:val="nil"/>
          <w:right w:val="nil"/>
          <w:between w:val="nil"/>
        </w:pBdr>
        <w:jc w:val="center"/>
        <w:rPr>
          <w:color w:val="000000"/>
        </w:rPr>
      </w:pPr>
      <w:r>
        <w:rPr>
          <w:color w:val="000000"/>
        </w:rPr>
        <w:t>Salt Lake City, UT 84111</w:t>
      </w:r>
    </w:p>
    <w:p w14:paraId="7F48CADF" w14:textId="77777777" w:rsidR="009D25DE" w:rsidRDefault="00912246">
      <w:pPr>
        <w:ind w:left="2160" w:right="-312" w:firstLine="720"/>
        <w:rPr>
          <w:sz w:val="18"/>
          <w:szCs w:val="18"/>
        </w:rPr>
      </w:pPr>
      <w:r>
        <w:rPr>
          <w:sz w:val="18"/>
          <w:szCs w:val="18"/>
        </w:rPr>
        <w:br/>
      </w:r>
    </w:p>
    <w:tbl>
      <w:tblPr>
        <w:tblStyle w:val="a"/>
        <w:tblW w:w="9502"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9D25DE" w14:paraId="2E4412F7" w14:textId="77777777">
        <w:trPr>
          <w:cantSplit/>
          <w:trHeight w:val="494"/>
          <w:jc w:val="center"/>
        </w:trPr>
        <w:tc>
          <w:tcPr>
            <w:tcW w:w="1781" w:type="dxa"/>
            <w:vAlign w:val="center"/>
          </w:tcPr>
          <w:p w14:paraId="269BD35C" w14:textId="77777777" w:rsidR="009D25DE" w:rsidRDefault="00912246">
            <w:pPr>
              <w:rPr>
                <w:b/>
                <w:bCs/>
                <w:sz w:val="18"/>
                <w:szCs w:val="18"/>
              </w:rPr>
            </w:pPr>
            <w:r>
              <w:rPr>
                <w:b/>
                <w:bCs/>
                <w:sz w:val="18"/>
                <w:szCs w:val="18"/>
              </w:rPr>
              <w:t>Members Present:</w:t>
            </w:r>
          </w:p>
        </w:tc>
        <w:tc>
          <w:tcPr>
            <w:tcW w:w="7721" w:type="dxa"/>
            <w:vAlign w:val="center"/>
          </w:tcPr>
          <w:p w14:paraId="43083E1F" w14:textId="77777777" w:rsidR="009D25DE" w:rsidRDefault="00912246">
            <w:pPr>
              <w:rPr>
                <w:sz w:val="18"/>
                <w:szCs w:val="18"/>
              </w:rPr>
            </w:pPr>
            <w:r>
              <w:rPr>
                <w:sz w:val="18"/>
                <w:szCs w:val="18"/>
              </w:rPr>
              <w:t>Carine Clark, Jesse Turley, Clint Morris, Vic Hockett, Judd Cook</w:t>
            </w:r>
          </w:p>
        </w:tc>
      </w:tr>
      <w:tr w:rsidR="009D25DE" w14:paraId="30119A9F" w14:textId="77777777">
        <w:trPr>
          <w:cantSplit/>
          <w:trHeight w:val="454"/>
          <w:jc w:val="center"/>
        </w:trPr>
        <w:tc>
          <w:tcPr>
            <w:tcW w:w="1781" w:type="dxa"/>
            <w:vAlign w:val="center"/>
          </w:tcPr>
          <w:p w14:paraId="04985032" w14:textId="77777777" w:rsidR="009D25DE" w:rsidRDefault="00912246">
            <w:pPr>
              <w:rPr>
                <w:b/>
                <w:bCs/>
                <w:sz w:val="18"/>
                <w:szCs w:val="18"/>
              </w:rPr>
            </w:pPr>
            <w:r>
              <w:rPr>
                <w:b/>
                <w:bCs/>
                <w:sz w:val="18"/>
                <w:szCs w:val="18"/>
              </w:rPr>
              <w:t xml:space="preserve">Members Excused:           </w:t>
            </w:r>
          </w:p>
        </w:tc>
        <w:tc>
          <w:tcPr>
            <w:tcW w:w="7721" w:type="dxa"/>
            <w:vAlign w:val="center"/>
          </w:tcPr>
          <w:p w14:paraId="6249460F" w14:textId="77777777" w:rsidR="009D25DE" w:rsidRDefault="00912246">
            <w:pPr>
              <w:ind w:left="720" w:hanging="720"/>
              <w:rPr>
                <w:sz w:val="18"/>
                <w:szCs w:val="18"/>
              </w:rPr>
            </w:pPr>
            <w:r>
              <w:rPr>
                <w:sz w:val="18"/>
                <w:szCs w:val="18"/>
              </w:rPr>
              <w:t>Jeremy Andrus, Geri Gamber, Brigham Tomco</w:t>
            </w:r>
          </w:p>
        </w:tc>
      </w:tr>
      <w:tr w:rsidR="009D25DE" w14:paraId="724BFA5F" w14:textId="77777777">
        <w:trPr>
          <w:cantSplit/>
          <w:trHeight w:val="454"/>
          <w:jc w:val="center"/>
        </w:trPr>
        <w:tc>
          <w:tcPr>
            <w:tcW w:w="1781" w:type="dxa"/>
            <w:vAlign w:val="center"/>
          </w:tcPr>
          <w:p w14:paraId="2E659231" w14:textId="77777777" w:rsidR="009D25DE" w:rsidRDefault="00912246">
            <w:pPr>
              <w:rPr>
                <w:b/>
                <w:bCs/>
                <w:sz w:val="18"/>
                <w:szCs w:val="18"/>
              </w:rPr>
            </w:pPr>
            <w:r>
              <w:rPr>
                <w:b/>
                <w:bCs/>
                <w:sz w:val="18"/>
                <w:szCs w:val="18"/>
              </w:rPr>
              <w:t xml:space="preserve"> Staff:  </w:t>
            </w:r>
          </w:p>
        </w:tc>
        <w:tc>
          <w:tcPr>
            <w:tcW w:w="7721" w:type="dxa"/>
            <w:vAlign w:val="center"/>
          </w:tcPr>
          <w:p w14:paraId="09A61FC5" w14:textId="77777777" w:rsidR="009D25DE" w:rsidRDefault="009D25DE">
            <w:pPr>
              <w:rPr>
                <w:b/>
                <w:bCs/>
                <w:color w:val="000000"/>
                <w:sz w:val="18"/>
                <w:szCs w:val="18"/>
              </w:rPr>
            </w:pPr>
          </w:p>
          <w:p w14:paraId="451D845C" w14:textId="005DCCFB" w:rsidR="009D25DE" w:rsidRDefault="00912246">
            <w:pPr>
              <w:rPr>
                <w:sz w:val="18"/>
                <w:szCs w:val="18"/>
              </w:rPr>
            </w:pPr>
            <w:r>
              <w:rPr>
                <w:b/>
                <w:bCs/>
                <w:color w:val="000000"/>
                <w:sz w:val="18"/>
                <w:szCs w:val="18"/>
              </w:rPr>
              <w:t>GOE</w:t>
            </w:r>
            <w:r w:rsidR="003C0E77">
              <w:rPr>
                <w:b/>
                <w:bCs/>
                <w:color w:val="000000"/>
                <w:sz w:val="18"/>
                <w:szCs w:val="18"/>
              </w:rPr>
              <w:t>D</w:t>
            </w:r>
            <w:r>
              <w:rPr>
                <w:color w:val="000000"/>
                <w:sz w:val="18"/>
                <w:szCs w:val="18"/>
              </w:rPr>
              <w:t xml:space="preserve">: </w:t>
            </w:r>
            <w:r>
              <w:rPr>
                <w:sz w:val="18"/>
                <w:szCs w:val="18"/>
              </w:rPr>
              <w:t>Todd Jensen, Patrick Fitzgibbon, Britney Rich, Kelly Akins, Liesl Limburg, Jefferson Moss, Aspen Orton, Mason Black, Kevin Augustin, Bo Wood, Olivia Midgley, Matt Wunderli, Aaron Price, Lance Soffe, Camille Densley, Jen Wakeland, Tara Rosander, Kamron Dalton, Colette Cox</w:t>
            </w:r>
          </w:p>
          <w:p w14:paraId="186B9551" w14:textId="77777777" w:rsidR="009D25DE" w:rsidRDefault="009D25DE">
            <w:pPr>
              <w:rPr>
                <w:color w:val="000000"/>
                <w:sz w:val="18"/>
                <w:szCs w:val="18"/>
              </w:rPr>
            </w:pPr>
          </w:p>
        </w:tc>
      </w:tr>
      <w:tr w:rsidR="009D25DE" w14:paraId="51FD6A24" w14:textId="77777777">
        <w:trPr>
          <w:cantSplit/>
          <w:trHeight w:val="620"/>
          <w:jc w:val="center"/>
        </w:trPr>
        <w:tc>
          <w:tcPr>
            <w:tcW w:w="1781" w:type="dxa"/>
            <w:vAlign w:val="center"/>
          </w:tcPr>
          <w:p w14:paraId="67D10652" w14:textId="77777777" w:rsidR="009D25DE" w:rsidRDefault="00912246">
            <w:pPr>
              <w:rPr>
                <w:b/>
                <w:bCs/>
                <w:sz w:val="18"/>
                <w:szCs w:val="18"/>
              </w:rPr>
            </w:pPr>
            <w:r>
              <w:rPr>
                <w:b/>
                <w:bCs/>
                <w:sz w:val="18"/>
                <w:szCs w:val="18"/>
              </w:rPr>
              <w:t xml:space="preserve"> Visitors:</w:t>
            </w:r>
          </w:p>
        </w:tc>
        <w:tc>
          <w:tcPr>
            <w:tcW w:w="7721" w:type="dxa"/>
            <w:vAlign w:val="center"/>
          </w:tcPr>
          <w:p w14:paraId="58EC62B6" w14:textId="77777777" w:rsidR="009D25DE" w:rsidRDefault="00912246">
            <w:pPr>
              <w:pBdr>
                <w:top w:val="nil"/>
                <w:left w:val="nil"/>
                <w:bottom w:val="nil"/>
                <w:right w:val="nil"/>
                <w:between w:val="nil"/>
              </w:pBdr>
              <w:rPr>
                <w:sz w:val="18"/>
                <w:szCs w:val="18"/>
              </w:rPr>
            </w:pPr>
            <w:r>
              <w:rPr>
                <w:color w:val="000000"/>
                <w:sz w:val="18"/>
                <w:szCs w:val="18"/>
              </w:rPr>
              <w:br/>
            </w:r>
            <w:r>
              <w:rPr>
                <w:sz w:val="18"/>
                <w:szCs w:val="18"/>
              </w:rPr>
              <w:t>John Zenger, Dallin Mildenhall, Erin Farr</w:t>
            </w:r>
          </w:p>
          <w:p w14:paraId="7F93C1AC" w14:textId="77777777" w:rsidR="009D25DE" w:rsidRDefault="00912246">
            <w:pPr>
              <w:pBdr>
                <w:top w:val="nil"/>
                <w:left w:val="nil"/>
                <w:bottom w:val="nil"/>
                <w:right w:val="nil"/>
                <w:between w:val="nil"/>
              </w:pBdr>
              <w:rPr>
                <w:sz w:val="18"/>
                <w:szCs w:val="18"/>
              </w:rPr>
            </w:pPr>
            <w:r>
              <w:rPr>
                <w:b/>
                <w:bCs/>
                <w:sz w:val="18"/>
                <w:szCs w:val="18"/>
              </w:rPr>
              <w:t xml:space="preserve">Trigg Minerals LLC: </w:t>
            </w:r>
            <w:r>
              <w:rPr>
                <w:sz w:val="18"/>
                <w:szCs w:val="18"/>
              </w:rPr>
              <w:t>Andre Booyzen, Jonathan Weisberg, Rex Sherry, Kaden Figgins, David Johnson</w:t>
            </w:r>
          </w:p>
          <w:p w14:paraId="6279D05A" w14:textId="77777777" w:rsidR="009D25DE" w:rsidRDefault="00912246">
            <w:pPr>
              <w:pBdr>
                <w:top w:val="nil"/>
                <w:left w:val="nil"/>
                <w:bottom w:val="nil"/>
                <w:right w:val="nil"/>
                <w:between w:val="nil"/>
              </w:pBdr>
              <w:rPr>
                <w:sz w:val="18"/>
                <w:szCs w:val="18"/>
              </w:rPr>
            </w:pPr>
            <w:r>
              <w:rPr>
                <w:b/>
                <w:bCs/>
                <w:sz w:val="18"/>
                <w:szCs w:val="18"/>
              </w:rPr>
              <w:t xml:space="preserve">Motorola Solutions: </w:t>
            </w:r>
            <w:r>
              <w:rPr>
                <w:sz w:val="18"/>
                <w:szCs w:val="18"/>
              </w:rPr>
              <w:t>Jim Companik, Matt Bauke, Mark Bare, Matt Schuler, Dan Hemmert, Colin Gibbs, Peter Makowski</w:t>
            </w:r>
          </w:p>
          <w:p w14:paraId="763B0A0C" w14:textId="77777777" w:rsidR="009D25DE" w:rsidRDefault="009D25DE">
            <w:pPr>
              <w:pBdr>
                <w:top w:val="nil"/>
                <w:left w:val="nil"/>
                <w:bottom w:val="nil"/>
                <w:right w:val="nil"/>
                <w:between w:val="nil"/>
              </w:pBdr>
              <w:rPr>
                <w:color w:val="000000"/>
                <w:sz w:val="18"/>
                <w:szCs w:val="18"/>
              </w:rPr>
            </w:pPr>
          </w:p>
        </w:tc>
      </w:tr>
    </w:tbl>
    <w:p w14:paraId="01DDC39E" w14:textId="77777777" w:rsidR="009D25DE" w:rsidRDefault="009D25DE">
      <w:pPr>
        <w:rPr>
          <w:sz w:val="18"/>
          <w:szCs w:val="18"/>
        </w:rPr>
      </w:pPr>
    </w:p>
    <w:p w14:paraId="33A64463" w14:textId="77777777" w:rsidR="009D25DE" w:rsidRDefault="00912246">
      <w:pPr>
        <w:pBdr>
          <w:top w:val="nil"/>
          <w:left w:val="nil"/>
          <w:bottom w:val="nil"/>
          <w:right w:val="nil"/>
          <w:between w:val="nil"/>
        </w:pBdr>
        <w:rPr>
          <w:color w:val="000000"/>
          <w:sz w:val="22"/>
          <w:szCs w:val="22"/>
          <w:u w:val="single"/>
        </w:rPr>
      </w:pPr>
      <w:r>
        <w:rPr>
          <w:b/>
          <w:bCs/>
          <w:color w:val="000000"/>
          <w:sz w:val="22"/>
          <w:szCs w:val="22"/>
          <w:u w:val="single"/>
        </w:rPr>
        <w:t>Welcome:</w:t>
      </w:r>
    </w:p>
    <w:p w14:paraId="0C9A6875" w14:textId="77777777" w:rsidR="009D25DE" w:rsidRDefault="009D25DE">
      <w:pPr>
        <w:rPr>
          <w:sz w:val="22"/>
          <w:szCs w:val="22"/>
        </w:rPr>
      </w:pPr>
    </w:p>
    <w:p w14:paraId="1AA5F67F" w14:textId="77777777" w:rsidR="009D25DE" w:rsidRDefault="00912246">
      <w:pPr>
        <w:rPr>
          <w:sz w:val="22"/>
          <w:szCs w:val="22"/>
        </w:rPr>
      </w:pPr>
      <w:r>
        <w:rPr>
          <w:sz w:val="22"/>
          <w:szCs w:val="22"/>
        </w:rPr>
        <w:t>The meeting began with a delay while waiting for a quorum. Members Brigham, Jeremy, and Geri were noted as unavailable or out of the country. The meeting officially proceeded once Judd joined to establish a quorum.</w:t>
      </w:r>
    </w:p>
    <w:p w14:paraId="6BEE1D22" w14:textId="77777777" w:rsidR="009D25DE" w:rsidRDefault="009D25DE">
      <w:pPr>
        <w:pBdr>
          <w:top w:val="nil"/>
          <w:left w:val="nil"/>
          <w:bottom w:val="nil"/>
          <w:right w:val="nil"/>
          <w:between w:val="nil"/>
        </w:pBdr>
        <w:rPr>
          <w:color w:val="000000"/>
          <w:sz w:val="22"/>
          <w:szCs w:val="22"/>
        </w:rPr>
      </w:pPr>
    </w:p>
    <w:p w14:paraId="28E087A1" w14:textId="77777777" w:rsidR="009D25DE" w:rsidRDefault="00912246">
      <w:pPr>
        <w:pBdr>
          <w:top w:val="nil"/>
          <w:left w:val="nil"/>
          <w:bottom w:val="nil"/>
          <w:right w:val="nil"/>
          <w:between w:val="nil"/>
        </w:pBdr>
        <w:rPr>
          <w:b/>
          <w:bCs/>
          <w:color w:val="000000"/>
          <w:sz w:val="22"/>
          <w:szCs w:val="22"/>
        </w:rPr>
      </w:pPr>
      <w:r>
        <w:rPr>
          <w:b/>
          <w:bCs/>
          <w:color w:val="000000"/>
          <w:sz w:val="22"/>
          <w:szCs w:val="22"/>
        </w:rPr>
        <w:t>MOTION</w:t>
      </w:r>
    </w:p>
    <w:p w14:paraId="48C00314" w14:textId="77777777" w:rsidR="009D25DE" w:rsidRDefault="009D25DE">
      <w:pPr>
        <w:pBdr>
          <w:top w:val="nil"/>
          <w:left w:val="nil"/>
          <w:bottom w:val="nil"/>
          <w:right w:val="nil"/>
          <w:between w:val="nil"/>
        </w:pBdr>
        <w:rPr>
          <w:color w:val="000000"/>
          <w:sz w:val="22"/>
          <w:szCs w:val="22"/>
        </w:rPr>
      </w:pPr>
    </w:p>
    <w:p w14:paraId="0942FD12" w14:textId="77777777" w:rsidR="009D25DE" w:rsidRDefault="00912246">
      <w:pPr>
        <w:pBdr>
          <w:top w:val="nil"/>
          <w:left w:val="nil"/>
          <w:bottom w:val="nil"/>
          <w:right w:val="nil"/>
          <w:between w:val="nil"/>
        </w:pBdr>
        <w:rPr>
          <w:color w:val="000000"/>
          <w:sz w:val="22"/>
          <w:szCs w:val="22"/>
        </w:rPr>
      </w:pPr>
      <w:r>
        <w:rPr>
          <w:sz w:val="22"/>
          <w:szCs w:val="22"/>
        </w:rPr>
        <w:t>Carine</w:t>
      </w:r>
      <w:r>
        <w:rPr>
          <w:color w:val="000000"/>
          <w:sz w:val="22"/>
          <w:szCs w:val="22"/>
        </w:rPr>
        <w:t xml:space="preserve"> invites comments or corrections to the previously distributed minutes of the </w:t>
      </w:r>
      <w:r>
        <w:rPr>
          <w:sz w:val="22"/>
          <w:szCs w:val="22"/>
        </w:rPr>
        <w:t>April 9, 2026</w:t>
      </w:r>
      <w:r>
        <w:rPr>
          <w:color w:val="000000"/>
          <w:sz w:val="22"/>
          <w:szCs w:val="22"/>
        </w:rPr>
        <w:t xml:space="preserve">, </w:t>
      </w:r>
      <w:r>
        <w:rPr>
          <w:sz w:val="22"/>
          <w:szCs w:val="22"/>
        </w:rPr>
        <w:t>Board</w:t>
      </w:r>
      <w:r>
        <w:rPr>
          <w:color w:val="000000"/>
          <w:sz w:val="22"/>
          <w:szCs w:val="22"/>
        </w:rPr>
        <w:t xml:space="preserve"> </w:t>
      </w:r>
      <w:r>
        <w:rPr>
          <w:sz w:val="22"/>
          <w:szCs w:val="22"/>
        </w:rPr>
        <w:t>Me</w:t>
      </w:r>
      <w:r>
        <w:rPr>
          <w:color w:val="000000"/>
          <w:sz w:val="22"/>
          <w:szCs w:val="22"/>
        </w:rPr>
        <w:t xml:space="preserve">eting. No corrections were offered and with no objection from the </w:t>
      </w:r>
      <w:r>
        <w:rPr>
          <w:sz w:val="22"/>
          <w:szCs w:val="22"/>
        </w:rPr>
        <w:t xml:space="preserve">Board </w:t>
      </w:r>
      <w:r>
        <w:rPr>
          <w:color w:val="000000"/>
          <w:sz w:val="22"/>
          <w:szCs w:val="22"/>
        </w:rPr>
        <w:t>Committee, the minutes were adopted by unanimous consent.</w:t>
      </w:r>
    </w:p>
    <w:p w14:paraId="69F3571B" w14:textId="77777777" w:rsidR="009D25DE" w:rsidRDefault="009D25DE">
      <w:pPr>
        <w:rPr>
          <w:b/>
          <w:bCs/>
          <w:sz w:val="22"/>
          <w:szCs w:val="22"/>
          <w:u w:val="single"/>
        </w:rPr>
      </w:pPr>
    </w:p>
    <w:p w14:paraId="37619029" w14:textId="77777777" w:rsidR="009D25DE" w:rsidRDefault="00912246">
      <w:pPr>
        <w:rPr>
          <w:b/>
          <w:bCs/>
          <w:sz w:val="22"/>
          <w:szCs w:val="22"/>
          <w:u w:val="single"/>
        </w:rPr>
      </w:pPr>
      <w:r>
        <w:rPr>
          <w:b/>
          <w:bCs/>
          <w:sz w:val="22"/>
          <w:szCs w:val="22"/>
          <w:u w:val="single"/>
        </w:rPr>
        <w:t>Trigg Minerals LLC</w:t>
      </w:r>
    </w:p>
    <w:p w14:paraId="34E43735" w14:textId="77777777" w:rsidR="009D25DE" w:rsidRDefault="009D25DE">
      <w:pPr>
        <w:rPr>
          <w:b/>
          <w:bCs/>
          <w:sz w:val="22"/>
          <w:szCs w:val="22"/>
          <w:u w:val="single"/>
        </w:rPr>
      </w:pPr>
    </w:p>
    <w:p w14:paraId="3226BC94" w14:textId="77777777" w:rsidR="009D25DE" w:rsidRDefault="00912246">
      <w:pPr>
        <w:pBdr>
          <w:top w:val="nil"/>
          <w:left w:val="nil"/>
          <w:bottom w:val="nil"/>
          <w:right w:val="nil"/>
          <w:between w:val="nil"/>
        </w:pBdr>
        <w:rPr>
          <w:sz w:val="22"/>
          <w:szCs w:val="22"/>
        </w:rPr>
      </w:pPr>
      <w:r>
        <w:rPr>
          <w:sz w:val="22"/>
          <w:szCs w:val="22"/>
        </w:rPr>
        <w:t xml:space="preserve">Jen Wakeland introduced Trig Minerals, describing the project as unique because it involves operations in both Garfield and Iron Counties. She highlighted that the project expects to create 400 jobs with an average wage exceeding $75,000 and involves a capital investment of approximately $287 million. </w:t>
      </w:r>
    </w:p>
    <w:p w14:paraId="131D48D1" w14:textId="77777777" w:rsidR="009D25DE" w:rsidRDefault="009D25DE">
      <w:pPr>
        <w:pBdr>
          <w:top w:val="nil"/>
          <w:left w:val="nil"/>
          <w:bottom w:val="nil"/>
          <w:right w:val="nil"/>
          <w:between w:val="nil"/>
        </w:pBdr>
        <w:rPr>
          <w:sz w:val="22"/>
          <w:szCs w:val="22"/>
        </w:rPr>
      </w:pPr>
    </w:p>
    <w:p w14:paraId="657F459A" w14:textId="77777777" w:rsidR="009D25DE" w:rsidRDefault="00912246">
      <w:pPr>
        <w:pBdr>
          <w:top w:val="nil"/>
          <w:left w:val="nil"/>
          <w:bottom w:val="nil"/>
          <w:right w:val="nil"/>
          <w:between w:val="nil"/>
        </w:pBdr>
        <w:rPr>
          <w:sz w:val="22"/>
          <w:szCs w:val="22"/>
        </w:rPr>
      </w:pPr>
      <w:r>
        <w:rPr>
          <w:sz w:val="22"/>
          <w:szCs w:val="22"/>
        </w:rPr>
        <w:t>Andre, representing Trig Minerals, explained that the Australian company is currently seeking a NASDAQ listing. The company is developing an antimony project in Antimony Canyon and tungsten projects in Gold Hill and northern Nevada. The project will utilize "top submerged launch technology," which is a zero-emissions process. Full smelter operations are projected to begin by late 2028 or early 2029.</w:t>
      </w:r>
    </w:p>
    <w:p w14:paraId="5E9E1051" w14:textId="77777777" w:rsidR="009D25DE" w:rsidRDefault="009D25DE">
      <w:pPr>
        <w:pBdr>
          <w:top w:val="nil"/>
          <w:left w:val="nil"/>
          <w:bottom w:val="nil"/>
          <w:right w:val="nil"/>
          <w:between w:val="nil"/>
        </w:pBdr>
        <w:rPr>
          <w:sz w:val="22"/>
          <w:szCs w:val="22"/>
        </w:rPr>
      </w:pPr>
    </w:p>
    <w:p w14:paraId="70E4D86D" w14:textId="77777777" w:rsidR="009D25DE" w:rsidRDefault="00912246">
      <w:pPr>
        <w:pBdr>
          <w:top w:val="nil"/>
          <w:left w:val="nil"/>
          <w:bottom w:val="nil"/>
          <w:right w:val="nil"/>
          <w:between w:val="nil"/>
        </w:pBdr>
        <w:rPr>
          <w:sz w:val="22"/>
          <w:szCs w:val="22"/>
        </w:rPr>
      </w:pPr>
      <w:r>
        <w:rPr>
          <w:sz w:val="22"/>
          <w:szCs w:val="22"/>
        </w:rPr>
        <w:t xml:space="preserve">Vic asked about the specific workforce needs and whether the 400 positions would require specialized degrees or technical certifications. Andre responded that the workforce would be a </w:t>
      </w:r>
      <w:r>
        <w:rPr>
          <w:sz w:val="22"/>
          <w:szCs w:val="22"/>
        </w:rPr>
        <w:lastRenderedPageBreak/>
        <w:t>mix of semi-skilled and highly skilled labor, including mining, chemical, and process engineers, as well as tradespeople like electricians and plumbers.</w:t>
      </w:r>
    </w:p>
    <w:p w14:paraId="164FC81C" w14:textId="77777777" w:rsidR="009D25DE" w:rsidRDefault="009D25DE">
      <w:pPr>
        <w:pBdr>
          <w:top w:val="nil"/>
          <w:left w:val="nil"/>
          <w:bottom w:val="nil"/>
          <w:right w:val="nil"/>
          <w:between w:val="nil"/>
        </w:pBdr>
        <w:rPr>
          <w:sz w:val="22"/>
          <w:szCs w:val="22"/>
        </w:rPr>
      </w:pPr>
    </w:p>
    <w:p w14:paraId="0DBC8D0D" w14:textId="77777777" w:rsidR="009D25DE" w:rsidRDefault="00912246">
      <w:pPr>
        <w:pBdr>
          <w:top w:val="nil"/>
          <w:left w:val="nil"/>
          <w:bottom w:val="nil"/>
          <w:right w:val="nil"/>
          <w:between w:val="nil"/>
        </w:pBdr>
        <w:rPr>
          <w:sz w:val="22"/>
          <w:szCs w:val="22"/>
        </w:rPr>
      </w:pPr>
      <w:r>
        <w:rPr>
          <w:sz w:val="22"/>
          <w:szCs w:val="22"/>
        </w:rPr>
        <w:t>David Johnson from Iron County expressed strong support for the project, noting it would create synergies with local solar energy and manufacturing processes.</w:t>
      </w:r>
    </w:p>
    <w:p w14:paraId="157BEC04" w14:textId="77777777" w:rsidR="009D25DE" w:rsidRDefault="009D25DE">
      <w:pPr>
        <w:pBdr>
          <w:top w:val="nil"/>
          <w:left w:val="nil"/>
          <w:bottom w:val="nil"/>
          <w:right w:val="nil"/>
          <w:between w:val="nil"/>
        </w:pBdr>
        <w:rPr>
          <w:sz w:val="22"/>
          <w:szCs w:val="22"/>
        </w:rPr>
      </w:pPr>
    </w:p>
    <w:p w14:paraId="4E1A0315" w14:textId="77777777" w:rsidR="009D25DE" w:rsidRDefault="00912246">
      <w:pPr>
        <w:pBdr>
          <w:top w:val="nil"/>
          <w:left w:val="nil"/>
          <w:bottom w:val="nil"/>
          <w:right w:val="nil"/>
          <w:between w:val="nil"/>
        </w:pBdr>
        <w:rPr>
          <w:b/>
          <w:bCs/>
          <w:color w:val="000000"/>
          <w:sz w:val="22"/>
          <w:szCs w:val="22"/>
        </w:rPr>
      </w:pPr>
      <w:r>
        <w:rPr>
          <w:b/>
          <w:bCs/>
          <w:color w:val="000000"/>
          <w:sz w:val="22"/>
          <w:szCs w:val="22"/>
        </w:rPr>
        <w:t>Proposed Motion</w:t>
      </w:r>
    </w:p>
    <w:p w14:paraId="56F52E38" w14:textId="77777777" w:rsidR="009D25DE" w:rsidRDefault="009D25DE">
      <w:pPr>
        <w:pBdr>
          <w:top w:val="nil"/>
          <w:left w:val="nil"/>
          <w:bottom w:val="nil"/>
          <w:right w:val="nil"/>
          <w:between w:val="nil"/>
        </w:pBdr>
        <w:rPr>
          <w:b/>
          <w:bCs/>
          <w:color w:val="000000"/>
          <w:sz w:val="22"/>
          <w:szCs w:val="22"/>
        </w:rPr>
      </w:pPr>
    </w:p>
    <w:p w14:paraId="16FB0246" w14:textId="77777777" w:rsidR="009D25DE" w:rsidRDefault="00912246">
      <w:pPr>
        <w:pBdr>
          <w:top w:val="nil"/>
          <w:left w:val="nil"/>
          <w:bottom w:val="nil"/>
          <w:right w:val="nil"/>
          <w:between w:val="nil"/>
        </w:pBdr>
        <w:rPr>
          <w:b/>
          <w:bCs/>
          <w:color w:val="000000"/>
          <w:sz w:val="22"/>
          <w:szCs w:val="22"/>
        </w:rPr>
      </w:pPr>
      <w:r>
        <w:rPr>
          <w:b/>
          <w:bCs/>
          <w:color w:val="000000"/>
          <w:sz w:val="22"/>
          <w:szCs w:val="22"/>
        </w:rPr>
        <w:t xml:space="preserve">The Governor's Office of Economic </w:t>
      </w:r>
      <w:r>
        <w:rPr>
          <w:b/>
          <w:bCs/>
          <w:sz w:val="22"/>
          <w:szCs w:val="22"/>
        </w:rPr>
        <w:t xml:space="preserve">Development Board </w:t>
      </w:r>
      <w:r>
        <w:rPr>
          <w:b/>
          <w:bCs/>
          <w:color w:val="000000"/>
          <w:sz w:val="22"/>
          <w:szCs w:val="22"/>
        </w:rPr>
        <w:t xml:space="preserve">recommends Trigg Minerals LLC for </w:t>
      </w:r>
      <w:r>
        <w:rPr>
          <w:b/>
          <w:bCs/>
          <w:sz w:val="22"/>
          <w:szCs w:val="22"/>
        </w:rPr>
        <w:t>a R</w:t>
      </w:r>
      <w:r>
        <w:rPr>
          <w:b/>
          <w:bCs/>
          <w:color w:val="000000"/>
          <w:sz w:val="22"/>
          <w:szCs w:val="22"/>
        </w:rPr>
        <w:t xml:space="preserve">EDTIF post-performance refundable tax incentive. This incentive is not to exceed </w:t>
      </w:r>
      <w:r>
        <w:rPr>
          <w:b/>
          <w:bCs/>
          <w:sz w:val="22"/>
          <w:szCs w:val="22"/>
        </w:rPr>
        <w:t>9</w:t>
      </w:r>
      <w:r>
        <w:rPr>
          <w:b/>
          <w:bCs/>
          <w:color w:val="000000"/>
          <w:sz w:val="22"/>
          <w:szCs w:val="22"/>
        </w:rPr>
        <w:t xml:space="preserve"> years and a </w:t>
      </w:r>
      <w:r>
        <w:rPr>
          <w:b/>
          <w:bCs/>
          <w:sz w:val="22"/>
          <w:szCs w:val="22"/>
        </w:rPr>
        <w:t>4</w:t>
      </w:r>
      <w:r>
        <w:rPr>
          <w:b/>
          <w:bCs/>
          <w:color w:val="000000"/>
          <w:sz w:val="22"/>
          <w:szCs w:val="22"/>
        </w:rPr>
        <w:t xml:space="preserve">0% </w:t>
      </w:r>
      <w:r>
        <w:rPr>
          <w:b/>
          <w:bCs/>
          <w:sz w:val="22"/>
          <w:szCs w:val="22"/>
        </w:rPr>
        <w:t xml:space="preserve">rebate </w:t>
      </w:r>
      <w:r>
        <w:rPr>
          <w:b/>
          <w:bCs/>
          <w:color w:val="000000"/>
          <w:sz w:val="22"/>
          <w:szCs w:val="22"/>
        </w:rPr>
        <w:t xml:space="preserve">in state tax paid on new state tax revenue above the baseline established for the preceding 12 months. New state revenue is projected to be </w:t>
      </w:r>
      <w:r>
        <w:rPr>
          <w:b/>
          <w:bCs/>
          <w:sz w:val="22"/>
          <w:szCs w:val="22"/>
        </w:rPr>
        <w:t xml:space="preserve">$41,362,361 </w:t>
      </w:r>
      <w:r>
        <w:rPr>
          <w:b/>
          <w:bCs/>
          <w:color w:val="000000"/>
          <w:sz w:val="22"/>
          <w:szCs w:val="22"/>
        </w:rPr>
        <w:t xml:space="preserve">over </w:t>
      </w:r>
      <w:r>
        <w:rPr>
          <w:b/>
          <w:bCs/>
          <w:sz w:val="22"/>
          <w:szCs w:val="22"/>
        </w:rPr>
        <w:t>9</w:t>
      </w:r>
      <w:r>
        <w:rPr>
          <w:b/>
          <w:bCs/>
          <w:color w:val="000000"/>
          <w:sz w:val="22"/>
          <w:szCs w:val="22"/>
        </w:rPr>
        <w:t xml:space="preserve"> years.</w:t>
      </w:r>
    </w:p>
    <w:p w14:paraId="3692E86F" w14:textId="77777777" w:rsidR="009D25DE" w:rsidRDefault="009D25DE">
      <w:pPr>
        <w:pBdr>
          <w:top w:val="nil"/>
          <w:left w:val="nil"/>
          <w:bottom w:val="nil"/>
          <w:right w:val="nil"/>
          <w:between w:val="nil"/>
        </w:pBdr>
        <w:rPr>
          <w:b/>
          <w:bCs/>
          <w:color w:val="000000"/>
          <w:sz w:val="22"/>
          <w:szCs w:val="22"/>
        </w:rPr>
      </w:pPr>
    </w:p>
    <w:p w14:paraId="3CEBBC39" w14:textId="77777777" w:rsidR="009D25DE" w:rsidRDefault="00912246">
      <w:pPr>
        <w:pBdr>
          <w:top w:val="nil"/>
          <w:left w:val="nil"/>
          <w:bottom w:val="nil"/>
          <w:right w:val="nil"/>
          <w:between w:val="nil"/>
        </w:pBdr>
        <w:rPr>
          <w:b/>
          <w:bCs/>
          <w:color w:val="000000"/>
          <w:sz w:val="22"/>
          <w:szCs w:val="22"/>
        </w:rPr>
      </w:pPr>
      <w:r>
        <w:rPr>
          <w:b/>
          <w:bCs/>
          <w:sz w:val="22"/>
          <w:szCs w:val="22"/>
        </w:rPr>
        <w:t>Clint Morris</w:t>
      </w:r>
      <w:r>
        <w:rPr>
          <w:b/>
          <w:bCs/>
          <w:color w:val="000000"/>
          <w:sz w:val="22"/>
          <w:szCs w:val="22"/>
        </w:rPr>
        <w:t xml:space="preserve"> made the motion, </w:t>
      </w:r>
      <w:r>
        <w:rPr>
          <w:b/>
          <w:bCs/>
          <w:sz w:val="22"/>
          <w:szCs w:val="22"/>
        </w:rPr>
        <w:t>Vic Hockett</w:t>
      </w:r>
      <w:r>
        <w:rPr>
          <w:b/>
          <w:bCs/>
          <w:color w:val="000000"/>
          <w:sz w:val="22"/>
          <w:szCs w:val="22"/>
        </w:rPr>
        <w:t xml:space="preserve"> seconded the motion, and it passed with unanimous consent.</w:t>
      </w:r>
    </w:p>
    <w:p w14:paraId="3AA09EA4" w14:textId="77777777" w:rsidR="009D25DE" w:rsidRDefault="009D25DE">
      <w:pPr>
        <w:pBdr>
          <w:top w:val="nil"/>
          <w:left w:val="nil"/>
          <w:bottom w:val="nil"/>
          <w:right w:val="nil"/>
          <w:between w:val="nil"/>
        </w:pBdr>
        <w:rPr>
          <w:b/>
          <w:bCs/>
          <w:color w:val="000000"/>
          <w:sz w:val="22"/>
          <w:szCs w:val="22"/>
          <w:u w:val="single"/>
        </w:rPr>
      </w:pPr>
    </w:p>
    <w:p w14:paraId="3EF2BB71" w14:textId="77777777" w:rsidR="009D25DE" w:rsidRDefault="00912246">
      <w:pPr>
        <w:pBdr>
          <w:top w:val="nil"/>
          <w:left w:val="nil"/>
          <w:bottom w:val="nil"/>
          <w:right w:val="nil"/>
          <w:between w:val="nil"/>
        </w:pBdr>
        <w:rPr>
          <w:b/>
          <w:bCs/>
          <w:color w:val="000000"/>
          <w:sz w:val="22"/>
          <w:szCs w:val="22"/>
          <w:u w:val="single"/>
        </w:rPr>
      </w:pPr>
      <w:r>
        <w:rPr>
          <w:b/>
          <w:bCs/>
          <w:sz w:val="22"/>
          <w:szCs w:val="22"/>
          <w:u w:val="single"/>
        </w:rPr>
        <w:t>Motorola Solutions</w:t>
      </w:r>
    </w:p>
    <w:p w14:paraId="010DAAEE" w14:textId="77777777" w:rsidR="009D25DE" w:rsidRDefault="009D25DE">
      <w:pPr>
        <w:pBdr>
          <w:top w:val="nil"/>
          <w:left w:val="nil"/>
          <w:bottom w:val="nil"/>
          <w:right w:val="nil"/>
          <w:between w:val="nil"/>
        </w:pBdr>
        <w:rPr>
          <w:color w:val="000000"/>
          <w:sz w:val="22"/>
          <w:szCs w:val="22"/>
        </w:rPr>
      </w:pPr>
    </w:p>
    <w:p w14:paraId="04632DE1" w14:textId="77777777" w:rsidR="009D25DE" w:rsidRDefault="00912246">
      <w:pPr>
        <w:pBdr>
          <w:top w:val="nil"/>
          <w:left w:val="nil"/>
          <w:bottom w:val="nil"/>
          <w:right w:val="nil"/>
          <w:between w:val="nil"/>
        </w:pBdr>
        <w:rPr>
          <w:color w:val="000000"/>
          <w:sz w:val="22"/>
          <w:szCs w:val="22"/>
        </w:rPr>
      </w:pPr>
      <w:r>
        <w:rPr>
          <w:sz w:val="22"/>
          <w:szCs w:val="22"/>
        </w:rPr>
        <w:t>Lance introduced Motorola Solutions, noting that the project focuses on aerial public safety and drone technology. Jim Companic, representing Motorola Solutions, explained that the company acquired Silvis Technologies and now requires a 165,000-square-foot manufacturing expansion in Salt Lake City. The project targets advanced manufacturing in the aerospace and defense sectors.</w:t>
      </w:r>
    </w:p>
    <w:p w14:paraId="6BE3B3CE" w14:textId="77777777" w:rsidR="009D25DE" w:rsidRDefault="009D25DE">
      <w:pPr>
        <w:pBdr>
          <w:top w:val="nil"/>
          <w:left w:val="nil"/>
          <w:bottom w:val="nil"/>
          <w:right w:val="nil"/>
          <w:between w:val="nil"/>
        </w:pBdr>
        <w:rPr>
          <w:sz w:val="22"/>
          <w:szCs w:val="22"/>
        </w:rPr>
      </w:pPr>
    </w:p>
    <w:p w14:paraId="1975CB79" w14:textId="77777777" w:rsidR="009D25DE" w:rsidRDefault="00912246">
      <w:pPr>
        <w:pBdr>
          <w:top w:val="nil"/>
          <w:left w:val="nil"/>
          <w:bottom w:val="nil"/>
          <w:right w:val="nil"/>
          <w:between w:val="nil"/>
        </w:pBdr>
        <w:rPr>
          <w:sz w:val="22"/>
          <w:szCs w:val="22"/>
        </w:rPr>
      </w:pPr>
      <w:r>
        <w:rPr>
          <w:sz w:val="22"/>
          <w:szCs w:val="22"/>
        </w:rPr>
        <w:t>Vic commended Motorola’s leadership for their willingness to collaborate with K-12 schools, technical colleges, and the University of Utah to meet their talent needs. Peter Macowski, representing Salt Lake City, pledged the city's support for the project and the high-quality jobs it will bring to the area.</w:t>
      </w:r>
    </w:p>
    <w:p w14:paraId="570BAF42" w14:textId="77777777" w:rsidR="009D25DE" w:rsidRDefault="009D25DE">
      <w:pPr>
        <w:pBdr>
          <w:top w:val="nil"/>
          <w:left w:val="nil"/>
          <w:bottom w:val="nil"/>
          <w:right w:val="nil"/>
          <w:between w:val="nil"/>
        </w:pBdr>
        <w:rPr>
          <w:i/>
          <w:iCs/>
          <w:color w:val="000000"/>
          <w:sz w:val="22"/>
          <w:szCs w:val="22"/>
        </w:rPr>
      </w:pPr>
    </w:p>
    <w:p w14:paraId="764F49B2" w14:textId="77777777" w:rsidR="009D25DE" w:rsidRDefault="00912246">
      <w:pPr>
        <w:pBdr>
          <w:top w:val="nil"/>
          <w:left w:val="nil"/>
          <w:bottom w:val="nil"/>
          <w:right w:val="nil"/>
          <w:between w:val="nil"/>
        </w:pBdr>
        <w:rPr>
          <w:b/>
          <w:bCs/>
          <w:color w:val="000000"/>
          <w:sz w:val="22"/>
          <w:szCs w:val="22"/>
        </w:rPr>
      </w:pPr>
      <w:r>
        <w:rPr>
          <w:b/>
          <w:bCs/>
          <w:color w:val="000000"/>
          <w:sz w:val="22"/>
          <w:szCs w:val="22"/>
        </w:rPr>
        <w:t>Proposed Motion</w:t>
      </w:r>
    </w:p>
    <w:p w14:paraId="5ACB1FE2" w14:textId="77777777" w:rsidR="009D25DE" w:rsidRDefault="009D25DE">
      <w:pPr>
        <w:pBdr>
          <w:top w:val="nil"/>
          <w:left w:val="nil"/>
          <w:bottom w:val="nil"/>
          <w:right w:val="nil"/>
          <w:between w:val="nil"/>
        </w:pBdr>
        <w:rPr>
          <w:b/>
          <w:bCs/>
          <w:color w:val="000000"/>
          <w:sz w:val="22"/>
          <w:szCs w:val="22"/>
        </w:rPr>
      </w:pPr>
    </w:p>
    <w:p w14:paraId="3D93026F" w14:textId="77777777" w:rsidR="009D25DE" w:rsidRDefault="00912246">
      <w:pPr>
        <w:pBdr>
          <w:top w:val="nil"/>
          <w:left w:val="nil"/>
          <w:bottom w:val="nil"/>
          <w:right w:val="nil"/>
          <w:between w:val="nil"/>
        </w:pBdr>
        <w:rPr>
          <w:b/>
          <w:bCs/>
          <w:color w:val="000000"/>
          <w:sz w:val="22"/>
          <w:szCs w:val="22"/>
        </w:rPr>
      </w:pPr>
      <w:r>
        <w:rPr>
          <w:b/>
          <w:bCs/>
          <w:color w:val="000000"/>
          <w:sz w:val="22"/>
          <w:szCs w:val="22"/>
        </w:rPr>
        <w:t xml:space="preserve">The Governor's Office of Economic </w:t>
      </w:r>
      <w:r>
        <w:rPr>
          <w:b/>
          <w:bCs/>
          <w:sz w:val="22"/>
          <w:szCs w:val="22"/>
        </w:rPr>
        <w:t>Development Board</w:t>
      </w:r>
      <w:r>
        <w:rPr>
          <w:b/>
          <w:bCs/>
          <w:color w:val="000000"/>
          <w:sz w:val="22"/>
          <w:szCs w:val="22"/>
        </w:rPr>
        <w:t xml:space="preserve"> recommends </w:t>
      </w:r>
      <w:r>
        <w:rPr>
          <w:b/>
          <w:bCs/>
          <w:sz w:val="22"/>
          <w:szCs w:val="22"/>
        </w:rPr>
        <w:t xml:space="preserve">Motorola Solutions </w:t>
      </w:r>
      <w:r>
        <w:rPr>
          <w:b/>
          <w:bCs/>
          <w:color w:val="000000"/>
          <w:sz w:val="22"/>
          <w:szCs w:val="22"/>
        </w:rPr>
        <w:t xml:space="preserve">for an EDTIF post-performance refundable tax incentive. This incentive is not to exceed </w:t>
      </w:r>
      <w:r>
        <w:rPr>
          <w:b/>
          <w:bCs/>
          <w:sz w:val="22"/>
          <w:szCs w:val="22"/>
        </w:rPr>
        <w:t>10</w:t>
      </w:r>
      <w:r>
        <w:rPr>
          <w:b/>
          <w:bCs/>
          <w:color w:val="000000"/>
          <w:sz w:val="22"/>
          <w:szCs w:val="22"/>
        </w:rPr>
        <w:t xml:space="preserve"> years and a 2</w:t>
      </w:r>
      <w:r>
        <w:rPr>
          <w:b/>
          <w:bCs/>
          <w:sz w:val="22"/>
          <w:szCs w:val="22"/>
        </w:rPr>
        <w:t>5</w:t>
      </w:r>
      <w:r>
        <w:rPr>
          <w:b/>
          <w:bCs/>
          <w:color w:val="000000"/>
          <w:sz w:val="22"/>
          <w:szCs w:val="22"/>
        </w:rPr>
        <w:t>% reduction in state tax paid on new state tax revenue above the baseline established for the preceding 12 months. New state revenue is projected to be $</w:t>
      </w:r>
      <w:r>
        <w:rPr>
          <w:b/>
          <w:bCs/>
          <w:sz w:val="22"/>
          <w:szCs w:val="22"/>
        </w:rPr>
        <w:t>3,321,436</w:t>
      </w:r>
      <w:r>
        <w:rPr>
          <w:b/>
          <w:bCs/>
          <w:color w:val="000000"/>
          <w:sz w:val="22"/>
          <w:szCs w:val="22"/>
        </w:rPr>
        <w:t xml:space="preserve"> over </w:t>
      </w:r>
      <w:r>
        <w:rPr>
          <w:b/>
          <w:bCs/>
          <w:sz w:val="22"/>
          <w:szCs w:val="22"/>
        </w:rPr>
        <w:t>10</w:t>
      </w:r>
      <w:r>
        <w:rPr>
          <w:b/>
          <w:bCs/>
          <w:color w:val="000000"/>
          <w:sz w:val="22"/>
          <w:szCs w:val="22"/>
        </w:rPr>
        <w:t xml:space="preserve"> years.</w:t>
      </w:r>
    </w:p>
    <w:p w14:paraId="4BD1344A" w14:textId="77777777" w:rsidR="009D25DE" w:rsidRDefault="009D25DE">
      <w:pPr>
        <w:pBdr>
          <w:top w:val="nil"/>
          <w:left w:val="nil"/>
          <w:bottom w:val="nil"/>
          <w:right w:val="nil"/>
          <w:between w:val="nil"/>
        </w:pBdr>
        <w:rPr>
          <w:b/>
          <w:bCs/>
          <w:color w:val="000000"/>
          <w:sz w:val="22"/>
          <w:szCs w:val="22"/>
        </w:rPr>
      </w:pPr>
    </w:p>
    <w:p w14:paraId="33CFDE2A" w14:textId="77777777" w:rsidR="009D25DE" w:rsidRDefault="00912246">
      <w:pPr>
        <w:pBdr>
          <w:top w:val="nil"/>
          <w:left w:val="nil"/>
          <w:bottom w:val="nil"/>
          <w:right w:val="nil"/>
          <w:between w:val="nil"/>
        </w:pBdr>
        <w:rPr>
          <w:color w:val="000000"/>
          <w:sz w:val="22"/>
          <w:szCs w:val="22"/>
        </w:rPr>
      </w:pPr>
      <w:r>
        <w:rPr>
          <w:b/>
          <w:bCs/>
          <w:sz w:val="22"/>
          <w:szCs w:val="22"/>
        </w:rPr>
        <w:t xml:space="preserve">Vic Hockett </w:t>
      </w:r>
      <w:r>
        <w:rPr>
          <w:b/>
          <w:bCs/>
          <w:color w:val="000000"/>
          <w:sz w:val="22"/>
          <w:szCs w:val="22"/>
        </w:rPr>
        <w:t xml:space="preserve">made the motion, </w:t>
      </w:r>
      <w:r>
        <w:rPr>
          <w:b/>
          <w:bCs/>
          <w:sz w:val="22"/>
          <w:szCs w:val="22"/>
        </w:rPr>
        <w:t>Clint Morris</w:t>
      </w:r>
      <w:r>
        <w:rPr>
          <w:b/>
          <w:bCs/>
          <w:color w:val="000000"/>
          <w:sz w:val="22"/>
          <w:szCs w:val="22"/>
        </w:rPr>
        <w:t xml:space="preserve"> seconded the motion, and it passed with unanimous consent.</w:t>
      </w:r>
    </w:p>
    <w:p w14:paraId="488ABE95" w14:textId="77777777" w:rsidR="009D25DE" w:rsidRDefault="009D25DE">
      <w:pPr>
        <w:pBdr>
          <w:top w:val="nil"/>
          <w:left w:val="nil"/>
          <w:bottom w:val="nil"/>
          <w:right w:val="nil"/>
          <w:between w:val="nil"/>
        </w:pBdr>
        <w:rPr>
          <w:sz w:val="22"/>
          <w:szCs w:val="22"/>
        </w:rPr>
      </w:pPr>
    </w:p>
    <w:p w14:paraId="0DBE455B" w14:textId="77777777" w:rsidR="009D25DE" w:rsidRDefault="00912246">
      <w:pPr>
        <w:pBdr>
          <w:top w:val="nil"/>
          <w:left w:val="nil"/>
          <w:bottom w:val="nil"/>
          <w:right w:val="nil"/>
          <w:between w:val="nil"/>
        </w:pBdr>
        <w:rPr>
          <w:sz w:val="22"/>
          <w:szCs w:val="22"/>
        </w:rPr>
      </w:pPr>
      <w:r>
        <w:rPr>
          <w:sz w:val="22"/>
          <w:szCs w:val="22"/>
        </w:rPr>
        <w:t>Chair Karine had to depart for a prior commitment, resulting in the loss of a quorum. Due to the loss of quorum, the remaining nine development zones were tabled for the next board meeting. Executive Director Jefferson Moss thanked the board and the team for their focus on targeted industries and mentioned that a new strategic plan would be shared with the board before its official launch.</w:t>
      </w:r>
    </w:p>
    <w:p w14:paraId="577764C3" w14:textId="77777777" w:rsidR="009D25DE" w:rsidRDefault="009D25DE">
      <w:pPr>
        <w:pBdr>
          <w:top w:val="nil"/>
          <w:left w:val="nil"/>
          <w:bottom w:val="nil"/>
          <w:right w:val="nil"/>
          <w:between w:val="nil"/>
        </w:pBdr>
        <w:rPr>
          <w:b/>
          <w:bCs/>
          <w:color w:val="000000"/>
          <w:sz w:val="22"/>
          <w:szCs w:val="22"/>
        </w:rPr>
      </w:pPr>
    </w:p>
    <w:p w14:paraId="1A61693B" w14:textId="77777777" w:rsidR="009D25DE" w:rsidRDefault="00912246">
      <w:pPr>
        <w:pBdr>
          <w:top w:val="nil"/>
          <w:left w:val="nil"/>
          <w:bottom w:val="nil"/>
          <w:right w:val="nil"/>
          <w:between w:val="nil"/>
        </w:pBdr>
        <w:rPr>
          <w:b/>
          <w:bCs/>
          <w:color w:val="000000"/>
          <w:sz w:val="22"/>
          <w:szCs w:val="22"/>
        </w:rPr>
      </w:pPr>
      <w:r>
        <w:rPr>
          <w:b/>
          <w:bCs/>
          <w:color w:val="000000"/>
          <w:sz w:val="22"/>
          <w:szCs w:val="22"/>
        </w:rPr>
        <w:t>Meeting Adjourned</w:t>
      </w:r>
    </w:p>
    <w:p w14:paraId="260EAE7D" w14:textId="77777777" w:rsidR="009D25DE" w:rsidRDefault="009D25DE">
      <w:pPr>
        <w:pBdr>
          <w:top w:val="nil"/>
          <w:left w:val="nil"/>
          <w:bottom w:val="nil"/>
          <w:right w:val="nil"/>
          <w:between w:val="nil"/>
        </w:pBdr>
        <w:ind w:right="-312"/>
        <w:rPr>
          <w:b/>
          <w:bCs/>
          <w:sz w:val="18"/>
          <w:szCs w:val="18"/>
        </w:rPr>
      </w:pPr>
    </w:p>
    <w:sectPr w:rsidR="009D25DE">
      <w:headerReference w:type="default" r:id="rId7"/>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3B28E" w14:textId="77777777" w:rsidR="00912246" w:rsidRDefault="00912246">
      <w:r>
        <w:separator/>
      </w:r>
    </w:p>
  </w:endnote>
  <w:endnote w:type="continuationSeparator" w:id="0">
    <w:p w14:paraId="79DD9989" w14:textId="77777777" w:rsidR="00912246" w:rsidRDefault="00912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CD82D0A-493C-46DE-8196-8432817EEAAF}"/>
    <w:embedBold r:id="rId2" w:fontKey="{E2684307-8E2C-46D7-9AAB-A6B649D47932}"/>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289C9969-4F20-497A-A222-B8B4A6FF8DE4}"/>
  </w:font>
  <w:font w:name="Calibri">
    <w:panose1 w:val="020F0502020204030204"/>
    <w:charset w:val="00"/>
    <w:family w:val="swiss"/>
    <w:pitch w:val="variable"/>
    <w:sig w:usb0="E4002EFF" w:usb1="C200247B" w:usb2="00000009" w:usb3="00000000" w:csb0="000001FF" w:csb1="00000000"/>
    <w:embedRegular r:id="rId4" w:fontKey="{815B6A78-8564-4F1D-83F0-4A70437249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DA3A1" w14:textId="77777777" w:rsidR="00912246" w:rsidRDefault="00912246">
      <w:r>
        <w:separator/>
      </w:r>
    </w:p>
  </w:footnote>
  <w:footnote w:type="continuationSeparator" w:id="0">
    <w:p w14:paraId="6ED68803" w14:textId="77777777" w:rsidR="00912246" w:rsidRDefault="00912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014A" w14:textId="77777777" w:rsidR="009D25DE" w:rsidRDefault="009D25DE">
    <w:pPr>
      <w:widowControl w:val="0"/>
      <w:pBdr>
        <w:top w:val="nil"/>
        <w:left w:val="nil"/>
        <w:bottom w:val="nil"/>
        <w:right w:val="nil"/>
        <w:between w:val="nil"/>
      </w:pBdr>
      <w:spacing w:line="276" w:lineRule="auto"/>
      <w:rPr>
        <w:b/>
        <w:bCs/>
        <w:sz w:val="18"/>
        <w:szCs w:val="18"/>
      </w:rPr>
    </w:pPr>
  </w:p>
  <w:tbl>
    <w:tblPr>
      <w:tblStyle w:val="a0"/>
      <w:tblW w:w="8640"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9D25DE" w14:paraId="5C3F33A9" w14:textId="77777777">
      <w:trPr>
        <w:trHeight w:val="288"/>
      </w:trPr>
      <w:tc>
        <w:tcPr>
          <w:tcW w:w="7536" w:type="dxa"/>
        </w:tcPr>
        <w:p w14:paraId="6D3A31FF" w14:textId="77777777" w:rsidR="009D25DE" w:rsidRDefault="00912246">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GOE</w:t>
          </w:r>
          <w:r>
            <w:rPr>
              <w:rFonts w:ascii="Cambria" w:eastAsia="Cambria" w:hAnsi="Cambria" w:cs="Cambria"/>
              <w:sz w:val="36"/>
              <w:szCs w:val="36"/>
            </w:rPr>
            <w:t>D</w:t>
          </w:r>
          <w:r>
            <w:rPr>
              <w:rFonts w:ascii="Cambria" w:eastAsia="Cambria" w:hAnsi="Cambria" w:cs="Cambria"/>
              <w:color w:val="000000"/>
              <w:sz w:val="36"/>
              <w:szCs w:val="36"/>
            </w:rPr>
            <w:t xml:space="preserve"> </w:t>
          </w:r>
          <w:r>
            <w:rPr>
              <w:rFonts w:ascii="Cambria" w:eastAsia="Cambria" w:hAnsi="Cambria" w:cs="Cambria"/>
              <w:sz w:val="36"/>
              <w:szCs w:val="36"/>
            </w:rPr>
            <w:t>Board</w:t>
          </w:r>
          <w:r>
            <w:rPr>
              <w:rFonts w:ascii="Cambria" w:eastAsia="Cambria" w:hAnsi="Cambria" w:cs="Cambria"/>
              <w:color w:val="000000"/>
              <w:sz w:val="36"/>
              <w:szCs w:val="36"/>
            </w:rPr>
            <w:t xml:space="preserve"> Committee                        </w:t>
          </w:r>
        </w:p>
      </w:tc>
      <w:tc>
        <w:tcPr>
          <w:tcW w:w="1104" w:type="dxa"/>
        </w:tcPr>
        <w:p w14:paraId="6C9CF3BB" w14:textId="77777777" w:rsidR="009D25DE" w:rsidRDefault="00912246">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w:t>
          </w:r>
          <w:r>
            <w:rPr>
              <w:rFonts w:ascii="Cambria" w:eastAsia="Cambria" w:hAnsi="Cambria" w:cs="Cambria"/>
              <w:b/>
              <w:bCs/>
              <w:sz w:val="36"/>
              <w:szCs w:val="36"/>
            </w:rPr>
            <w:t>6</w:t>
          </w:r>
        </w:p>
      </w:tc>
    </w:tr>
  </w:tbl>
  <w:p w14:paraId="7FADB56E" w14:textId="77777777" w:rsidR="009D25DE" w:rsidRDefault="009D25D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5DE"/>
    <w:rsid w:val="003C0E77"/>
    <w:rsid w:val="006D0F70"/>
    <w:rsid w:val="00912246"/>
    <w:rsid w:val="009D2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E15E"/>
  <w15:docId w15:val="{AB939C0E-A4A2-4E3E-ACE5-AFA3A3C8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before="64"/>
      <w:ind w:left="2330" w:right="2224"/>
      <w:jc w:val="center"/>
    </w:pPr>
    <w:rPr>
      <w:b/>
      <w:bCs/>
      <w:sz w:val="22"/>
      <w:szCs w:val="22"/>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KRPePewGxJVkBrxqJlcWGxPCQ==">CgMxLjA4AHIhMWxTOUduZWtOZ0JwRXlKRG9rcDZCTEhleVlJb1pnZi1z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3998</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Akins</cp:lastModifiedBy>
  <cp:revision>2</cp:revision>
  <dcterms:created xsi:type="dcterms:W3CDTF">2026-06-10T15:31:00Z</dcterms:created>
  <dcterms:modified xsi:type="dcterms:W3CDTF">2026-06-10T15:31:00Z</dcterms:modified>
</cp:coreProperties>
</file>