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015F" w14:textId="77777777" w:rsidR="00EB133C" w:rsidRDefault="00D158B5">
      <w:pPr>
        <w:jc w:val="center"/>
      </w:pPr>
      <w:r>
        <w:rPr>
          <w:b/>
          <w:sz w:val="28"/>
        </w:rPr>
        <w:t>OGDEN VALLEY PARKS SERVICE AREA</w:t>
      </w:r>
    </w:p>
    <w:p w14:paraId="0D558423" w14:textId="77777777" w:rsidR="00EB133C" w:rsidRDefault="00D158B5">
      <w:pPr>
        <w:jc w:val="center"/>
      </w:pPr>
      <w:r>
        <w:rPr>
          <w:b/>
          <w:sz w:val="28"/>
        </w:rPr>
        <w:t>REQUEST FOR PROPOSALS</w:t>
      </w:r>
    </w:p>
    <w:p w14:paraId="24BAF87A" w14:textId="77777777" w:rsidR="00EB133C" w:rsidRDefault="00D158B5">
      <w:pPr>
        <w:jc w:val="center"/>
      </w:pPr>
      <w:r>
        <w:rPr>
          <w:b/>
          <w:sz w:val="26"/>
        </w:rPr>
        <w:t>Contract Treasurer / Finance Director Services</w:t>
      </w:r>
    </w:p>
    <w:p w14:paraId="33DB17EB" w14:textId="27AF142F" w:rsidR="00EB133C" w:rsidRDefault="00EC44F5">
      <w:pPr>
        <w:jc w:val="center"/>
      </w:pPr>
      <w:r>
        <w:rPr>
          <w:i/>
        </w:rPr>
        <w:t>June 1</w:t>
      </w:r>
      <w:r w:rsidRPr="00EC44F5">
        <w:rPr>
          <w:i/>
          <w:vertAlign w:val="superscript"/>
        </w:rPr>
        <w:t>st</w:t>
      </w:r>
      <w:proofErr w:type="gramStart"/>
      <w:r>
        <w:rPr>
          <w:i/>
        </w:rPr>
        <w:t xml:space="preserve"> 2026</w:t>
      </w:r>
      <w:proofErr w:type="gramEnd"/>
    </w:p>
    <w:p w14:paraId="773163AA" w14:textId="77777777" w:rsidR="00EB133C" w:rsidRDefault="00D158B5">
      <w:pPr>
        <w:pStyle w:val="Heading1"/>
      </w:pPr>
      <w:r>
        <w:t>I. Introduction</w:t>
      </w:r>
    </w:p>
    <w:p w14:paraId="3CC97408" w14:textId="77777777" w:rsidR="00EB133C" w:rsidRDefault="00D158B5">
      <w:r>
        <w:t>Ogden Valley Parks Service Area ("OVPSA" or the "Service Area") is soliciting proposals from qualified individuals or firms to provide contract treasurer, finance director, accounting, budgeting, reporting, and related financial administration services for the Service Area.</w:t>
      </w:r>
    </w:p>
    <w:p w14:paraId="177539BD" w14:textId="77777777" w:rsidR="00EB133C" w:rsidRDefault="00D158B5">
      <w:r>
        <w:t>OVPSA is a Utah special district and political subdivision of the State of Utah. The selected contractor will be expected to provide comprehensive financial support for the Service Area, including management of books and accounts, budget preparation and monitoring, required financial reporting, property tax support, impact fee accounting and reporting, debt and financing support, audit coordination, and other financial services necessary for a Utah special district.</w:t>
      </w:r>
    </w:p>
    <w:p w14:paraId="0734D18B" w14:textId="77777777" w:rsidR="00EB133C" w:rsidRDefault="00D158B5">
      <w:r>
        <w:t>This procurement is intended to result in a professional services agreement with an independent contractor. OVPSA reserves the right to award a contract to the proposer whose proposal provides the best value to OVPSA, based on the evaluation criteria stated in this RFP. Cost will be considered, but it is not the primary factor.</w:t>
      </w:r>
    </w:p>
    <w:p w14:paraId="105778B9" w14:textId="77777777" w:rsidR="00EB133C" w:rsidRDefault="00D158B5">
      <w:pPr>
        <w:pStyle w:val="Heading1"/>
      </w:pPr>
      <w:r>
        <w:t>II. Background</w:t>
      </w:r>
    </w:p>
    <w:p w14:paraId="06BEFFAB" w14:textId="77777777" w:rsidR="00EB133C" w:rsidRDefault="00D158B5">
      <w:r>
        <w:t>OVPSA provides parks and recreation-related services in the Ogden Valley area. The Service Area is governed by a Board of Trustees and is subject to Utah laws applicable to special districts, including budgeting, accounting, auditing, public funds, property tax, procurement, transparency, and financial reporting requirements.</w:t>
      </w:r>
    </w:p>
    <w:p w14:paraId="6862E7E9" w14:textId="77777777" w:rsidR="00EB133C" w:rsidRDefault="00D158B5">
      <w:r>
        <w:t>OVPSA desires to retain a qualified contractor who can function as a practical, reliable, and legally compliant finance professional for the Service Area. The selected contractor must be able to work with the Board of Trustees, legal counsel, auditors, county and state officials, bond professionals, consultants, and any administrator or other contractors retained by OVPSA.</w:t>
      </w:r>
    </w:p>
    <w:p w14:paraId="3567B69A" w14:textId="77777777" w:rsidR="00EB133C" w:rsidRDefault="00D158B5">
      <w:r>
        <w:t>OVPSA anticipates that the selected contractor may be asked to serve in, or support, the statutory treasurer and/or budget officer functions of the Service Area, as determined by the Board of Trustees and reflected in the final professional services agreement and any related board action.</w:t>
      </w:r>
    </w:p>
    <w:p w14:paraId="66D50D6E" w14:textId="77777777" w:rsidR="00EB133C" w:rsidRDefault="00D158B5">
      <w:pPr>
        <w:pStyle w:val="Heading1"/>
      </w:pPr>
      <w:r>
        <w:t>III. Scope of Services</w:t>
      </w:r>
    </w:p>
    <w:p w14:paraId="16712CD9" w14:textId="77777777" w:rsidR="00EB133C" w:rsidRDefault="00D158B5">
      <w:r>
        <w:t>The selected contractor will be expected to provide some or all of the following services. OVPSA may refine the final scope of services during contract negotiations.</w:t>
      </w:r>
    </w:p>
    <w:p w14:paraId="0ED24C4A" w14:textId="77777777" w:rsidR="00EB133C" w:rsidRDefault="00D158B5">
      <w:pPr>
        <w:pStyle w:val="Heading2"/>
      </w:pPr>
      <w:r>
        <w:t>A. General Financial Administration</w:t>
      </w:r>
    </w:p>
    <w:p w14:paraId="34C562FD" w14:textId="77777777" w:rsidR="00EB133C" w:rsidRDefault="00D158B5">
      <w:pPr>
        <w:spacing w:after="40"/>
        <w:ind w:left="360" w:hanging="360"/>
      </w:pPr>
      <w:r>
        <w:t>1. Maintain OVPSA’s books and financial records.</w:t>
      </w:r>
    </w:p>
    <w:p w14:paraId="13734EEB" w14:textId="77777777" w:rsidR="00EB133C" w:rsidRDefault="00D158B5">
      <w:pPr>
        <w:spacing w:after="40"/>
        <w:ind w:left="360" w:hanging="360"/>
      </w:pPr>
      <w:r>
        <w:t>2. Manage or assist with accounts payable, accounts receivable, deposits, reconciliations, and cash flow tracking.</w:t>
      </w:r>
    </w:p>
    <w:p w14:paraId="49A73A07" w14:textId="77777777" w:rsidR="00EB133C" w:rsidRDefault="00D158B5">
      <w:pPr>
        <w:spacing w:after="40"/>
        <w:ind w:left="360" w:hanging="360"/>
      </w:pPr>
      <w:r>
        <w:t>3. Maintain a chart of accounts appropriate for a Utah special district.</w:t>
      </w:r>
    </w:p>
    <w:p w14:paraId="2F6A0246" w14:textId="77777777" w:rsidR="00EB133C" w:rsidRDefault="00D158B5">
      <w:pPr>
        <w:spacing w:after="40"/>
        <w:ind w:left="360" w:hanging="360"/>
      </w:pPr>
      <w:r>
        <w:t>4. Track revenues and expenditures by fund, project, restricted source, and other categories as needed.</w:t>
      </w:r>
    </w:p>
    <w:p w14:paraId="10E60835" w14:textId="77777777" w:rsidR="00EB133C" w:rsidRDefault="00D158B5">
      <w:pPr>
        <w:spacing w:after="40"/>
        <w:ind w:left="360" w:hanging="360"/>
      </w:pPr>
      <w:r>
        <w:t>5. Prepare regular financial statements and board-facing financial reports.</w:t>
      </w:r>
    </w:p>
    <w:p w14:paraId="63D58563" w14:textId="77777777" w:rsidR="00EB133C" w:rsidRDefault="00D158B5">
      <w:pPr>
        <w:spacing w:after="40"/>
        <w:ind w:left="360" w:hanging="360"/>
      </w:pPr>
      <w:r>
        <w:t>6. Monitor budget-to-actual activity.</w:t>
      </w:r>
    </w:p>
    <w:p w14:paraId="116B0048" w14:textId="77777777" w:rsidR="00EB133C" w:rsidRDefault="00D158B5">
      <w:pPr>
        <w:spacing w:after="40"/>
        <w:ind w:left="360" w:hanging="360"/>
      </w:pPr>
      <w:r>
        <w:lastRenderedPageBreak/>
        <w:t>7. Maintain financial records in a manner that supports audit, transparency, GRAMA, and public accountability requirements.</w:t>
      </w:r>
    </w:p>
    <w:p w14:paraId="50F6916A" w14:textId="77777777" w:rsidR="00EB133C" w:rsidRDefault="00D158B5">
      <w:pPr>
        <w:spacing w:after="40"/>
        <w:ind w:left="360" w:hanging="360"/>
      </w:pPr>
      <w:r>
        <w:t>8. Coordinate with banks and other financial institutions, subject to OVPSA’s approval and internal controls.</w:t>
      </w:r>
    </w:p>
    <w:p w14:paraId="1E355F62" w14:textId="77777777" w:rsidR="00EB133C" w:rsidRDefault="00D158B5">
      <w:pPr>
        <w:spacing w:after="40"/>
        <w:ind w:left="360" w:hanging="360"/>
      </w:pPr>
      <w:r>
        <w:t>9. Advise on financial controls, segregation of duties, spending approvals, payment procedures, and other financial management practices.</w:t>
      </w:r>
    </w:p>
    <w:p w14:paraId="0098FE35" w14:textId="77777777" w:rsidR="00EB133C" w:rsidRDefault="00D158B5">
      <w:pPr>
        <w:spacing w:after="40"/>
        <w:ind w:left="360" w:hanging="360"/>
      </w:pPr>
      <w:r>
        <w:t>10. Assist with implementation or improvement of accounting software and financial reporting systems.</w:t>
      </w:r>
    </w:p>
    <w:p w14:paraId="085CF54C" w14:textId="77777777" w:rsidR="00EB133C" w:rsidRDefault="00D158B5">
      <w:pPr>
        <w:pStyle w:val="Heading2"/>
      </w:pPr>
      <w:r>
        <w:t>B. Treasurer Functions</w:t>
      </w:r>
    </w:p>
    <w:p w14:paraId="713B275E" w14:textId="77777777" w:rsidR="00EB133C" w:rsidRDefault="00D158B5">
      <w:pPr>
        <w:spacing w:after="40"/>
        <w:ind w:left="360" w:hanging="360"/>
      </w:pPr>
      <w:r>
        <w:t>1. Serve as custodian of Service Area funds, bonds, securities, and financial records, to the extent assigned by the Board.</w:t>
      </w:r>
    </w:p>
    <w:p w14:paraId="056246C9" w14:textId="77777777" w:rsidR="00EB133C" w:rsidRDefault="00D158B5">
      <w:pPr>
        <w:spacing w:after="40"/>
        <w:ind w:left="360" w:hanging="360"/>
      </w:pPr>
      <w:r>
        <w:t>2. Ensure that public funds are deposited, invested, disbursed, and accounted for consistent with applicable law and OVPSA policies.</w:t>
      </w:r>
    </w:p>
    <w:p w14:paraId="26425208" w14:textId="77777777" w:rsidR="00EB133C" w:rsidRDefault="00D158B5">
      <w:pPr>
        <w:spacing w:after="40"/>
        <w:ind w:left="360" w:hanging="360"/>
      </w:pPr>
      <w:r>
        <w:t>3. Maintain appropriate records of receipts, disbursements, bank accounts, restricted funds, debt service accounts, and other financial assets.</w:t>
      </w:r>
    </w:p>
    <w:p w14:paraId="5951BB8C" w14:textId="77777777" w:rsidR="00EB133C" w:rsidRDefault="00D158B5">
      <w:pPr>
        <w:spacing w:after="40"/>
        <w:ind w:left="360" w:hanging="360"/>
      </w:pPr>
      <w:r>
        <w:t>4. Prepare treasurer reports for the Board.</w:t>
      </w:r>
    </w:p>
    <w:p w14:paraId="2F94BE01" w14:textId="77777777" w:rsidR="00EB133C" w:rsidRDefault="00D158B5">
      <w:pPr>
        <w:spacing w:after="40"/>
        <w:ind w:left="360" w:hanging="360"/>
      </w:pPr>
      <w:r>
        <w:t>5. Maintain bonding, insurance, or other qualifications required by law or by OVPSA.</w:t>
      </w:r>
    </w:p>
    <w:p w14:paraId="784A0586" w14:textId="77777777" w:rsidR="00EB133C" w:rsidRDefault="00D158B5">
      <w:pPr>
        <w:spacing w:after="40"/>
        <w:ind w:left="360" w:hanging="360"/>
      </w:pPr>
      <w:r>
        <w:t>6. Coordinate with OVPSA officers, legal counsel, auditors, and other professionals regarding the handling of public funds.</w:t>
      </w:r>
    </w:p>
    <w:p w14:paraId="4AC2EBBA" w14:textId="77777777" w:rsidR="00EB133C" w:rsidRDefault="00D158B5">
      <w:pPr>
        <w:pStyle w:val="Heading2"/>
      </w:pPr>
      <w:r>
        <w:t>C. Budget Preparation and Budget Administration</w:t>
      </w:r>
    </w:p>
    <w:p w14:paraId="32DA16C3" w14:textId="77777777" w:rsidR="00EB133C" w:rsidRDefault="00D158B5">
      <w:pPr>
        <w:spacing w:after="40"/>
        <w:ind w:left="360" w:hanging="360"/>
      </w:pPr>
      <w:r>
        <w:t>1. Prepare tentative, final, and amended budgets.</w:t>
      </w:r>
    </w:p>
    <w:p w14:paraId="73A808A9" w14:textId="77777777" w:rsidR="00EB133C" w:rsidRDefault="00D158B5">
      <w:pPr>
        <w:spacing w:after="40"/>
        <w:ind w:left="360" w:hanging="360"/>
      </w:pPr>
      <w:r>
        <w:t>2. Prepare budgets for all required funds, including general funds, capital project funds, debt service funds, enterprise or proprietary funds, restricted funds, and other funds as applicable.</w:t>
      </w:r>
    </w:p>
    <w:p w14:paraId="106122B9" w14:textId="77777777" w:rsidR="00EB133C" w:rsidRDefault="00D158B5">
      <w:pPr>
        <w:spacing w:after="40"/>
        <w:ind w:left="360" w:hanging="360"/>
      </w:pPr>
      <w:r>
        <w:t>3. Prepare budget calendars and identify required board actions.</w:t>
      </w:r>
    </w:p>
    <w:p w14:paraId="797DD943" w14:textId="77777777" w:rsidR="00EB133C" w:rsidRDefault="00D158B5">
      <w:pPr>
        <w:spacing w:after="40"/>
        <w:ind w:left="360" w:hanging="360"/>
      </w:pPr>
      <w:r>
        <w:t>4. Monitor expenditures against adopted budgets.</w:t>
      </w:r>
    </w:p>
    <w:p w14:paraId="6C04D92C" w14:textId="77777777" w:rsidR="00EB133C" w:rsidRDefault="00D158B5">
      <w:pPr>
        <w:spacing w:after="40"/>
        <w:ind w:left="360" w:hanging="360"/>
      </w:pPr>
      <w:r>
        <w:t>5. Advise the Board and staff regarding budget amendments, transfers, and expenditure controls.</w:t>
      </w:r>
    </w:p>
    <w:p w14:paraId="110C5450" w14:textId="77777777" w:rsidR="00EB133C" w:rsidRDefault="00D158B5">
      <w:pPr>
        <w:spacing w:after="40"/>
        <w:ind w:left="360" w:hanging="360"/>
      </w:pPr>
      <w:r>
        <w:t>6. Prepare budget documents and supporting materials for public meetings and hearings.</w:t>
      </w:r>
    </w:p>
    <w:p w14:paraId="210B471F" w14:textId="77777777" w:rsidR="00EB133C" w:rsidRDefault="00D158B5">
      <w:pPr>
        <w:spacing w:after="40"/>
        <w:ind w:left="360" w:hanging="360"/>
      </w:pPr>
      <w:r>
        <w:t>7. Coordinate with the Board, legal counsel, county officials, auditors, and state agencies regarding budget compliance.</w:t>
      </w:r>
    </w:p>
    <w:p w14:paraId="48B443BB" w14:textId="77777777" w:rsidR="00EB133C" w:rsidRDefault="00D158B5">
      <w:pPr>
        <w:spacing w:after="40"/>
        <w:ind w:left="360" w:hanging="360"/>
      </w:pPr>
      <w:r>
        <w:t>8. Assist with long-term financial planning and capital project planning.</w:t>
      </w:r>
    </w:p>
    <w:p w14:paraId="4697441C" w14:textId="77777777" w:rsidR="00EB133C" w:rsidRDefault="00D158B5">
      <w:pPr>
        <w:pStyle w:val="Heading2"/>
      </w:pPr>
      <w:r>
        <w:t>D. Quarterly and Annual Financial Reporting</w:t>
      </w:r>
    </w:p>
    <w:p w14:paraId="341CC495" w14:textId="77777777" w:rsidR="00EB133C" w:rsidRDefault="00D158B5">
      <w:pPr>
        <w:spacing w:after="40"/>
        <w:ind w:left="360" w:hanging="360"/>
      </w:pPr>
      <w:r>
        <w:t>1. Prepare quarterly financial reports showing the financial position and operations of OVPSA for the quarter and year-to-date.</w:t>
      </w:r>
    </w:p>
    <w:p w14:paraId="4EAE5CDF" w14:textId="77777777" w:rsidR="00EB133C" w:rsidRDefault="00D158B5">
      <w:pPr>
        <w:spacing w:after="40"/>
        <w:ind w:left="360" w:hanging="360"/>
      </w:pPr>
      <w:r>
        <w:t>2. Prepare monthly or periodic reports as requested by the Board.</w:t>
      </w:r>
    </w:p>
    <w:p w14:paraId="122DC190" w14:textId="77777777" w:rsidR="00EB133C" w:rsidRDefault="00D158B5">
      <w:pPr>
        <w:spacing w:after="40"/>
        <w:ind w:left="360" w:hanging="360"/>
      </w:pPr>
      <w:r>
        <w:t>3. Prepare annual financial reports.</w:t>
      </w:r>
    </w:p>
    <w:p w14:paraId="00677008" w14:textId="77777777" w:rsidR="00EB133C" w:rsidRDefault="00D158B5">
      <w:pPr>
        <w:spacing w:after="40"/>
        <w:ind w:left="360" w:hanging="360"/>
      </w:pPr>
      <w:r>
        <w:t>4. Assist with Utah State Auditor reporting.</w:t>
      </w:r>
    </w:p>
    <w:p w14:paraId="1B4197A9" w14:textId="77777777" w:rsidR="00EB133C" w:rsidRDefault="00D158B5">
      <w:pPr>
        <w:spacing w:after="40"/>
        <w:ind w:left="360" w:hanging="360"/>
      </w:pPr>
      <w:r>
        <w:t>5. Assist with Transparent Utah reporting.</w:t>
      </w:r>
    </w:p>
    <w:p w14:paraId="3E63DD14" w14:textId="77777777" w:rsidR="00EB133C" w:rsidRDefault="00D158B5">
      <w:pPr>
        <w:spacing w:after="40"/>
        <w:ind w:left="360" w:hanging="360"/>
      </w:pPr>
      <w:r>
        <w:t>6. Prepare or assist with financial surveys, fraud risk assessments, and related compliance documents.</w:t>
      </w:r>
    </w:p>
    <w:p w14:paraId="18251059" w14:textId="77777777" w:rsidR="00EB133C" w:rsidRDefault="00D158B5">
      <w:pPr>
        <w:spacing w:after="40"/>
        <w:ind w:left="360" w:hanging="360"/>
      </w:pPr>
      <w:r>
        <w:t>7. Prepare reports required by county officials or other state agencies.</w:t>
      </w:r>
    </w:p>
    <w:p w14:paraId="60F0F621" w14:textId="77777777" w:rsidR="00EB133C" w:rsidRDefault="00D158B5">
      <w:pPr>
        <w:spacing w:after="40"/>
        <w:ind w:left="360" w:hanging="360"/>
      </w:pPr>
      <w:r>
        <w:t>8. Prepare internal reports needed for board decision-making.</w:t>
      </w:r>
    </w:p>
    <w:p w14:paraId="171F3AFD" w14:textId="77777777" w:rsidR="00EB133C" w:rsidRDefault="00D158B5">
      <w:pPr>
        <w:pStyle w:val="Heading2"/>
      </w:pPr>
      <w:r>
        <w:t>E. Audit Coordination</w:t>
      </w:r>
    </w:p>
    <w:p w14:paraId="2426BE13" w14:textId="77777777" w:rsidR="00EB133C" w:rsidRDefault="00D158B5">
      <w:pPr>
        <w:spacing w:after="40"/>
        <w:ind w:left="360" w:hanging="360"/>
      </w:pPr>
      <w:r>
        <w:t>1. Prepare audit schedules and supporting documentation.</w:t>
      </w:r>
    </w:p>
    <w:p w14:paraId="7D56A149" w14:textId="77777777" w:rsidR="00EB133C" w:rsidRDefault="00D158B5">
      <w:pPr>
        <w:spacing w:after="40"/>
        <w:ind w:left="360" w:hanging="360"/>
      </w:pPr>
      <w:r>
        <w:t>2. Serve as the primary finance contact for the auditor.</w:t>
      </w:r>
    </w:p>
    <w:p w14:paraId="7F766B2C" w14:textId="77777777" w:rsidR="00EB133C" w:rsidRDefault="00D158B5">
      <w:pPr>
        <w:spacing w:after="40"/>
        <w:ind w:left="360" w:hanging="360"/>
      </w:pPr>
      <w:r>
        <w:t>3. Respond to auditor requests.</w:t>
      </w:r>
    </w:p>
    <w:p w14:paraId="7CFA6859" w14:textId="77777777" w:rsidR="00EB133C" w:rsidRDefault="00D158B5">
      <w:pPr>
        <w:spacing w:after="40"/>
        <w:ind w:left="360" w:hanging="360"/>
      </w:pPr>
      <w:r>
        <w:lastRenderedPageBreak/>
        <w:t>4. Coordinate audit timing and board presentation.</w:t>
      </w:r>
    </w:p>
    <w:p w14:paraId="2D8217CB" w14:textId="77777777" w:rsidR="00EB133C" w:rsidRDefault="00D158B5">
      <w:pPr>
        <w:spacing w:after="40"/>
        <w:ind w:left="360" w:hanging="360"/>
      </w:pPr>
      <w:r>
        <w:t>5. Assist with management responses.</w:t>
      </w:r>
    </w:p>
    <w:p w14:paraId="72D78B27" w14:textId="77777777" w:rsidR="00EB133C" w:rsidRDefault="00D158B5">
      <w:pPr>
        <w:spacing w:after="40"/>
        <w:ind w:left="360" w:hanging="360"/>
      </w:pPr>
      <w:r>
        <w:t>6. Implement or track corrective action items.</w:t>
      </w:r>
    </w:p>
    <w:p w14:paraId="52025127" w14:textId="77777777" w:rsidR="00EB133C" w:rsidRDefault="00D158B5">
      <w:pPr>
        <w:spacing w:after="40"/>
        <w:ind w:left="360" w:hanging="360"/>
      </w:pPr>
      <w:r>
        <w:t>7. Advise the Board regarding audit findings, internal control recommendations, and financial management improvements.</w:t>
      </w:r>
    </w:p>
    <w:p w14:paraId="3DF013EB" w14:textId="77777777" w:rsidR="00EB133C" w:rsidRDefault="00D158B5">
      <w:pPr>
        <w:pStyle w:val="Heading2"/>
      </w:pPr>
      <w:r>
        <w:t>F. Property Tax and Truth-in-Taxation Support</w:t>
      </w:r>
    </w:p>
    <w:p w14:paraId="3E38F48A" w14:textId="77777777" w:rsidR="00EB133C" w:rsidRDefault="00D158B5">
      <w:pPr>
        <w:spacing w:after="40"/>
        <w:ind w:left="360" w:hanging="360"/>
      </w:pPr>
      <w:r>
        <w:t>1. Prepare property tax revenue projections.</w:t>
      </w:r>
    </w:p>
    <w:p w14:paraId="2A0A27A1" w14:textId="77777777" w:rsidR="00EB133C" w:rsidRDefault="00D158B5">
      <w:pPr>
        <w:spacing w:after="40"/>
        <w:ind w:left="360" w:hanging="360"/>
      </w:pPr>
      <w:r>
        <w:t>2. Coordinate certified tax rate information.</w:t>
      </w:r>
    </w:p>
    <w:p w14:paraId="629F08A1" w14:textId="77777777" w:rsidR="00EB133C" w:rsidRDefault="00D158B5">
      <w:pPr>
        <w:spacing w:after="40"/>
        <w:ind w:left="360" w:hanging="360"/>
      </w:pPr>
      <w:r>
        <w:t>3. Prepare or assist with required property tax forms and submissions.</w:t>
      </w:r>
    </w:p>
    <w:p w14:paraId="0A1AEAB9" w14:textId="77777777" w:rsidR="00EB133C" w:rsidRDefault="00D158B5">
      <w:pPr>
        <w:spacing w:after="40"/>
        <w:ind w:left="360" w:hanging="360"/>
      </w:pPr>
      <w:r>
        <w:t>4. Assist with tentative and final tax rate decisions.</w:t>
      </w:r>
    </w:p>
    <w:p w14:paraId="45AB73B4" w14:textId="77777777" w:rsidR="00EB133C" w:rsidRDefault="00D158B5">
      <w:pPr>
        <w:spacing w:after="40"/>
        <w:ind w:left="360" w:hanging="360"/>
      </w:pPr>
      <w:r>
        <w:t>5. Prepare budget materials related to property tax revenues.</w:t>
      </w:r>
    </w:p>
    <w:p w14:paraId="5D829894" w14:textId="77777777" w:rsidR="00EB133C" w:rsidRDefault="00D158B5">
      <w:pPr>
        <w:spacing w:after="40"/>
        <w:ind w:left="360" w:hanging="360"/>
      </w:pPr>
      <w:r>
        <w:t>6. Coordinate with county officials, the Utah State Tax Commission, legal counsel, and the Board.</w:t>
      </w:r>
    </w:p>
    <w:p w14:paraId="76245DF3" w14:textId="77777777" w:rsidR="00EB133C" w:rsidRDefault="00D158B5">
      <w:pPr>
        <w:spacing w:after="40"/>
        <w:ind w:left="360" w:hanging="360"/>
      </w:pPr>
      <w:r>
        <w:t>7. Support any truth-in-taxation process, if applicable.</w:t>
      </w:r>
    </w:p>
    <w:p w14:paraId="6C351A9A" w14:textId="77777777" w:rsidR="00EB133C" w:rsidRDefault="00D158B5">
      <w:pPr>
        <w:spacing w:after="40"/>
        <w:ind w:left="360" w:hanging="360"/>
      </w:pPr>
      <w:r>
        <w:t>8. Advise on timing, financial implications, and reporting requirements.</w:t>
      </w:r>
    </w:p>
    <w:p w14:paraId="4C4A725E" w14:textId="77777777" w:rsidR="00EB133C" w:rsidRDefault="00D158B5">
      <w:pPr>
        <w:pStyle w:val="Heading2"/>
      </w:pPr>
      <w:r>
        <w:t>G. Impact Fee Accounting and Reporting</w:t>
      </w:r>
    </w:p>
    <w:p w14:paraId="5F1253B1" w14:textId="77777777" w:rsidR="00EB133C" w:rsidRDefault="00D158B5">
      <w:pPr>
        <w:spacing w:after="40"/>
        <w:ind w:left="360" w:hanging="360"/>
      </w:pPr>
      <w:r>
        <w:t>1. Track impact fee revenues and expenditures.</w:t>
      </w:r>
    </w:p>
    <w:p w14:paraId="5D219B72" w14:textId="77777777" w:rsidR="00EB133C" w:rsidRDefault="00D158B5">
      <w:pPr>
        <w:spacing w:after="40"/>
        <w:ind w:left="360" w:hanging="360"/>
      </w:pPr>
      <w:r>
        <w:t>2. Maintain restricted impact fee accounts and records.</w:t>
      </w:r>
    </w:p>
    <w:p w14:paraId="6D553EB3" w14:textId="77777777" w:rsidR="00EB133C" w:rsidRDefault="00D158B5">
      <w:pPr>
        <w:spacing w:after="40"/>
        <w:ind w:left="360" w:hanging="360"/>
      </w:pPr>
      <w:r>
        <w:t>3. Prepare annual impact fee reports.</w:t>
      </w:r>
    </w:p>
    <w:p w14:paraId="7A535482" w14:textId="77777777" w:rsidR="00EB133C" w:rsidRDefault="00D158B5">
      <w:pPr>
        <w:spacing w:after="40"/>
        <w:ind w:left="360" w:hanging="360"/>
      </w:pPr>
      <w:r>
        <w:t>4. Coordinate with impact fee consultants, engineers, legal counsel, and auditors.</w:t>
      </w:r>
    </w:p>
    <w:p w14:paraId="69DDE640" w14:textId="77777777" w:rsidR="00EB133C" w:rsidRDefault="00D158B5">
      <w:pPr>
        <w:spacing w:after="40"/>
        <w:ind w:left="360" w:hanging="360"/>
      </w:pPr>
      <w:r>
        <w:t>5. Ensure impact fee records align with adopted impact fee facilities plans, impact fee analyses, capital plans, and financial statements.</w:t>
      </w:r>
    </w:p>
    <w:p w14:paraId="00D71C2A" w14:textId="77777777" w:rsidR="00EB133C" w:rsidRDefault="00D158B5">
      <w:pPr>
        <w:spacing w:after="40"/>
        <w:ind w:left="360" w:hanging="360"/>
      </w:pPr>
      <w:r>
        <w:t>6. Advise on appropriate use and accounting of impact fee funds.</w:t>
      </w:r>
    </w:p>
    <w:p w14:paraId="576034D9" w14:textId="77777777" w:rsidR="00EB133C" w:rsidRDefault="00D158B5">
      <w:pPr>
        <w:pStyle w:val="Heading2"/>
      </w:pPr>
      <w:r>
        <w:t>H. Debt, Bonds, Loans, and Financing Support</w:t>
      </w:r>
    </w:p>
    <w:p w14:paraId="20D84E83" w14:textId="77777777" w:rsidR="00EB133C" w:rsidRDefault="00D158B5">
      <w:pPr>
        <w:spacing w:after="40"/>
        <w:ind w:left="360" w:hanging="360"/>
      </w:pPr>
      <w:r>
        <w:t>1. Track debt service schedules.</w:t>
      </w:r>
    </w:p>
    <w:p w14:paraId="2548C930" w14:textId="77777777" w:rsidR="00EB133C" w:rsidRDefault="00D158B5">
      <w:pPr>
        <w:spacing w:after="40"/>
        <w:ind w:left="360" w:hanging="360"/>
      </w:pPr>
      <w:r>
        <w:t>2. Maintain debt service fund records.</w:t>
      </w:r>
    </w:p>
    <w:p w14:paraId="745B08DB" w14:textId="77777777" w:rsidR="00EB133C" w:rsidRDefault="00D158B5">
      <w:pPr>
        <w:spacing w:after="40"/>
        <w:ind w:left="360" w:hanging="360"/>
      </w:pPr>
      <w:r>
        <w:t>3. Account for bond proceeds, loan proceeds, draws, repayments, and restricted accounts.</w:t>
      </w:r>
    </w:p>
    <w:p w14:paraId="636FB244" w14:textId="77777777" w:rsidR="00EB133C" w:rsidRDefault="00D158B5">
      <w:pPr>
        <w:spacing w:after="40"/>
        <w:ind w:left="360" w:hanging="360"/>
      </w:pPr>
      <w:r>
        <w:t>4. Coordinate with bond counsel, disclosure counsel, financial advisors, trustees, paying agents, lenders, and auditors.</w:t>
      </w:r>
    </w:p>
    <w:p w14:paraId="4F16CC85" w14:textId="77777777" w:rsidR="00EB133C" w:rsidRDefault="00D158B5">
      <w:pPr>
        <w:spacing w:after="40"/>
        <w:ind w:left="360" w:hanging="360"/>
      </w:pPr>
      <w:r>
        <w:t>5. Prepare financial information needed for bonds, loans, leases, or other financing arrangements.</w:t>
      </w:r>
    </w:p>
    <w:p w14:paraId="38B0E0C9" w14:textId="77777777" w:rsidR="00EB133C" w:rsidRDefault="00D158B5">
      <w:pPr>
        <w:spacing w:after="40"/>
        <w:ind w:left="360" w:hanging="360"/>
      </w:pPr>
      <w:r>
        <w:t>6. Assist with continuing disclosure and post-issuance compliance, if applicable.</w:t>
      </w:r>
    </w:p>
    <w:p w14:paraId="74AC4A05" w14:textId="77777777" w:rsidR="00EB133C" w:rsidRDefault="00D158B5">
      <w:pPr>
        <w:spacing w:after="40"/>
        <w:ind w:left="360" w:hanging="360"/>
      </w:pPr>
      <w:r>
        <w:t>7. Advise OVPSA regarding the budget and cash flow impacts of debt and financing decisions.</w:t>
      </w:r>
    </w:p>
    <w:p w14:paraId="10A09B34" w14:textId="77777777" w:rsidR="00EB133C" w:rsidRDefault="00D158B5">
      <w:pPr>
        <w:pStyle w:val="Heading2"/>
      </w:pPr>
      <w:r>
        <w:t>I. Board Meeting and Communication Support</w:t>
      </w:r>
    </w:p>
    <w:p w14:paraId="7C6ED741" w14:textId="2354998B" w:rsidR="00EB133C" w:rsidRDefault="00D158B5">
      <w:pPr>
        <w:spacing w:after="40"/>
        <w:ind w:left="360" w:hanging="360"/>
      </w:pPr>
      <w:r>
        <w:t>1. Attend regular board meetings as requested</w:t>
      </w:r>
      <w:r w:rsidR="00EC44F5">
        <w:t xml:space="preserve">.  </w:t>
      </w:r>
    </w:p>
    <w:p w14:paraId="4344CFC0" w14:textId="77777777" w:rsidR="00EB133C" w:rsidRDefault="00D158B5">
      <w:pPr>
        <w:spacing w:after="40"/>
        <w:ind w:left="360" w:hanging="360"/>
      </w:pPr>
      <w:r>
        <w:t>2. Attend budget, finance, audit, tax, debt, or other special meetings as requested.</w:t>
      </w:r>
    </w:p>
    <w:p w14:paraId="41E2CB65" w14:textId="77777777" w:rsidR="00EB133C" w:rsidRDefault="00D158B5">
      <w:pPr>
        <w:spacing w:after="40"/>
        <w:ind w:left="360" w:hanging="360"/>
      </w:pPr>
      <w:r>
        <w:t>3. Present financial information in a clear and understandable manner.</w:t>
      </w:r>
    </w:p>
    <w:p w14:paraId="34A1C8F2" w14:textId="77777777" w:rsidR="00EB133C" w:rsidRDefault="00D158B5">
      <w:pPr>
        <w:spacing w:after="40"/>
        <w:ind w:left="360" w:hanging="360"/>
      </w:pPr>
      <w:r>
        <w:t>4. Prepare written financial summaries for board packets.</w:t>
      </w:r>
    </w:p>
    <w:p w14:paraId="3DA6AAEE" w14:textId="77777777" w:rsidR="00EB133C" w:rsidRDefault="00D158B5">
      <w:pPr>
        <w:spacing w:after="40"/>
        <w:ind w:left="360" w:hanging="360"/>
      </w:pPr>
      <w:r>
        <w:t>5. Respond to board, administrator, and legal counsel questions.</w:t>
      </w:r>
    </w:p>
    <w:p w14:paraId="3DF83D16" w14:textId="77777777" w:rsidR="00EB133C" w:rsidRDefault="00D158B5">
      <w:pPr>
        <w:spacing w:after="40"/>
        <w:ind w:left="360" w:hanging="360"/>
      </w:pPr>
      <w:r>
        <w:t>6. Provide timely notice of compliance deadlines and financial concerns.</w:t>
      </w:r>
    </w:p>
    <w:p w14:paraId="774C398C" w14:textId="77777777" w:rsidR="00EB133C" w:rsidRDefault="00D158B5">
      <w:pPr>
        <w:spacing w:after="40"/>
        <w:ind w:left="360" w:hanging="360"/>
      </w:pPr>
      <w:r>
        <w:t>7. Communicate with professionalism, neutrality, and accuracy.</w:t>
      </w:r>
    </w:p>
    <w:p w14:paraId="4248B7C8" w14:textId="77777777" w:rsidR="00EB133C" w:rsidRDefault="00D158B5">
      <w:pPr>
        <w:pStyle w:val="Heading2"/>
      </w:pPr>
      <w:r>
        <w:lastRenderedPageBreak/>
        <w:t>J. Transition Review and Initial Compliance Assessment</w:t>
      </w:r>
    </w:p>
    <w:p w14:paraId="7ABF3A4F" w14:textId="77777777" w:rsidR="00EB133C" w:rsidRDefault="00D158B5">
      <w:r>
        <w:t>Within the first 30 to 60 days of the contract, unless otherwise directed by OVPSA, the contractor shall conduct an initial review of OVPSA’s financial systems and provide a short written transition and compliance assessment addressing:</w:t>
      </w:r>
    </w:p>
    <w:p w14:paraId="152CF3EB" w14:textId="77777777" w:rsidR="00EB133C" w:rsidRDefault="00D158B5">
      <w:pPr>
        <w:spacing w:after="40"/>
        <w:ind w:left="360" w:hanging="360"/>
      </w:pPr>
      <w:r>
        <w:t>1. Current accounting systems and records.</w:t>
      </w:r>
    </w:p>
    <w:p w14:paraId="789644BA" w14:textId="77777777" w:rsidR="00EB133C" w:rsidRDefault="00D158B5">
      <w:pPr>
        <w:spacing w:after="40"/>
        <w:ind w:left="360" w:hanging="360"/>
      </w:pPr>
      <w:r>
        <w:t>2. Bank accounts and authorized signers.</w:t>
      </w:r>
    </w:p>
    <w:p w14:paraId="37D782EA" w14:textId="77777777" w:rsidR="00EB133C" w:rsidRDefault="00D158B5">
      <w:pPr>
        <w:spacing w:after="40"/>
        <w:ind w:left="360" w:hanging="360"/>
      </w:pPr>
      <w:r>
        <w:t>3. Budget status.</w:t>
      </w:r>
    </w:p>
    <w:p w14:paraId="61C621D9" w14:textId="77777777" w:rsidR="00EB133C" w:rsidRDefault="00D158B5">
      <w:pPr>
        <w:spacing w:after="40"/>
        <w:ind w:left="360" w:hanging="360"/>
      </w:pPr>
      <w:r>
        <w:t>4. Outstanding reporting deadlines.</w:t>
      </w:r>
    </w:p>
    <w:p w14:paraId="090D6FAE" w14:textId="77777777" w:rsidR="00EB133C" w:rsidRDefault="00D158B5">
      <w:pPr>
        <w:spacing w:after="40"/>
        <w:ind w:left="360" w:hanging="360"/>
      </w:pPr>
      <w:r>
        <w:t>5. Audit status.</w:t>
      </w:r>
    </w:p>
    <w:p w14:paraId="638224A0" w14:textId="77777777" w:rsidR="00EB133C" w:rsidRDefault="00D158B5">
      <w:pPr>
        <w:spacing w:after="40"/>
        <w:ind w:left="360" w:hanging="360"/>
      </w:pPr>
      <w:r>
        <w:t>6. Property tax status.</w:t>
      </w:r>
    </w:p>
    <w:p w14:paraId="12C3F3BB" w14:textId="77777777" w:rsidR="00EB133C" w:rsidRDefault="00D158B5">
      <w:pPr>
        <w:spacing w:after="40"/>
        <w:ind w:left="360" w:hanging="360"/>
      </w:pPr>
      <w:r>
        <w:t>7. Impact fee records.</w:t>
      </w:r>
    </w:p>
    <w:p w14:paraId="026A0C1A" w14:textId="77777777" w:rsidR="00EB133C" w:rsidRDefault="00D158B5">
      <w:pPr>
        <w:spacing w:after="40"/>
        <w:ind w:left="360" w:hanging="360"/>
      </w:pPr>
      <w:r>
        <w:t>8. Debt or financing obligations.</w:t>
      </w:r>
    </w:p>
    <w:p w14:paraId="395EF9A4" w14:textId="77777777" w:rsidR="00EB133C" w:rsidRDefault="00D158B5">
      <w:pPr>
        <w:spacing w:after="40"/>
        <w:ind w:left="360" w:hanging="360"/>
      </w:pPr>
      <w:r>
        <w:t>9. Internal controls and segregation of duties.</w:t>
      </w:r>
    </w:p>
    <w:p w14:paraId="0B9BEB44" w14:textId="77777777" w:rsidR="00EB133C" w:rsidRDefault="00D158B5">
      <w:pPr>
        <w:spacing w:after="40"/>
        <w:ind w:left="360" w:hanging="360"/>
      </w:pPr>
      <w:r>
        <w:t>10. Recommended immediate improvements.</w:t>
      </w:r>
    </w:p>
    <w:p w14:paraId="779D3C48" w14:textId="77777777" w:rsidR="00EB133C" w:rsidRDefault="00D158B5">
      <w:pPr>
        <w:pStyle w:val="Heading1"/>
      </w:pPr>
      <w:r>
        <w:t>IV. Minimum Qualifications</w:t>
      </w:r>
    </w:p>
    <w:p w14:paraId="661E9947" w14:textId="77777777" w:rsidR="00EB133C" w:rsidRDefault="00D158B5">
      <w:pPr>
        <w:spacing w:after="40"/>
        <w:ind w:left="360" w:hanging="360"/>
      </w:pPr>
      <w:r>
        <w:t>1. Experience providing accounting, budgeting, finance, auditing, treasurer, or similar services.</w:t>
      </w:r>
    </w:p>
    <w:p w14:paraId="3EEB3433" w14:textId="77777777" w:rsidR="00EB133C" w:rsidRDefault="00D158B5">
      <w:pPr>
        <w:spacing w:after="40"/>
        <w:ind w:left="360" w:hanging="360"/>
      </w:pPr>
      <w:r>
        <w:t>2. Familiarity with Utah local government financial requirements.</w:t>
      </w:r>
    </w:p>
    <w:p w14:paraId="603E6895" w14:textId="77777777" w:rsidR="00EB133C" w:rsidRDefault="00D158B5">
      <w:pPr>
        <w:spacing w:after="40"/>
        <w:ind w:left="360" w:hanging="360"/>
      </w:pPr>
      <w:r>
        <w:t>3. Ability to comply with public funds, budgeting, transparency, audit, and financial reporting requirements applicable to Utah special districts.</w:t>
      </w:r>
    </w:p>
    <w:p w14:paraId="553F1716" w14:textId="77777777" w:rsidR="00EB133C" w:rsidRDefault="00D158B5">
      <w:pPr>
        <w:spacing w:after="40"/>
        <w:ind w:left="360" w:hanging="360"/>
      </w:pPr>
      <w:r>
        <w:t>4. Ability to attend OVPSA board meetings and other meetings as needed, either in person or remotely as approved by OVPSA.</w:t>
      </w:r>
    </w:p>
    <w:p w14:paraId="7065839A" w14:textId="77777777" w:rsidR="00EB133C" w:rsidRDefault="00D158B5">
      <w:pPr>
        <w:spacing w:after="40"/>
        <w:ind w:left="360" w:hanging="360"/>
      </w:pPr>
      <w:r>
        <w:t>5. Ability to maintain accurate, timely, and organized financial records.</w:t>
      </w:r>
    </w:p>
    <w:p w14:paraId="01769845" w14:textId="77777777" w:rsidR="00EB133C" w:rsidRDefault="00D158B5">
      <w:pPr>
        <w:spacing w:after="40"/>
        <w:ind w:left="360" w:hanging="360"/>
      </w:pPr>
      <w:r>
        <w:t>6. Ability to communicate financial information clearly to a governing board and non-finance professionals.</w:t>
      </w:r>
    </w:p>
    <w:p w14:paraId="3DBC4324" w14:textId="77777777" w:rsidR="00EB133C" w:rsidRDefault="00D158B5">
      <w:pPr>
        <w:spacing w:after="40"/>
        <w:ind w:left="360" w:hanging="360"/>
      </w:pPr>
      <w:r>
        <w:t>7. Ability to maintain confidentiality where legally appropriate while recognizing OVPSA’s public records and transparency obligations.</w:t>
      </w:r>
    </w:p>
    <w:p w14:paraId="7A689F22" w14:textId="77777777" w:rsidR="00EB133C" w:rsidRDefault="00D158B5">
      <w:pPr>
        <w:spacing w:after="40"/>
        <w:ind w:left="360" w:hanging="360"/>
      </w:pPr>
      <w:r>
        <w:t>8. Ability to be bonded and insured as required by OVPSA and applicable law.</w:t>
      </w:r>
    </w:p>
    <w:p w14:paraId="1AADC59A" w14:textId="77777777" w:rsidR="00EB133C" w:rsidRDefault="00D158B5">
      <w:pPr>
        <w:pStyle w:val="Heading1"/>
      </w:pPr>
      <w:r>
        <w:t>V. Preferred Qualifications</w:t>
      </w:r>
    </w:p>
    <w:p w14:paraId="17826E4E" w14:textId="77777777" w:rsidR="00EB133C" w:rsidRDefault="00D158B5">
      <w:pPr>
        <w:spacing w:after="40"/>
        <w:ind w:left="360" w:hanging="360"/>
      </w:pPr>
      <w:r>
        <w:t>1. Experience serving as a treasurer, finance director, accountant, auditor, or financial consultant for a Utah special district, special service district, municipality, county, interlocal entity, or other Utah public body.</w:t>
      </w:r>
    </w:p>
    <w:p w14:paraId="01CE5326" w14:textId="77777777" w:rsidR="00EB133C" w:rsidRDefault="00D158B5">
      <w:pPr>
        <w:spacing w:after="40"/>
        <w:ind w:left="360" w:hanging="360"/>
      </w:pPr>
      <w:r>
        <w:t>2. CPA license or other relevant professional certification.</w:t>
      </w:r>
    </w:p>
    <w:p w14:paraId="63587DBE" w14:textId="77777777" w:rsidR="00EB133C" w:rsidRDefault="00D158B5">
      <w:pPr>
        <w:spacing w:after="40"/>
        <w:ind w:left="360" w:hanging="360"/>
      </w:pPr>
      <w:r>
        <w:t>3. Experience with Utah State Auditor reporting systems.</w:t>
      </w:r>
    </w:p>
    <w:p w14:paraId="54DCD0EB" w14:textId="77777777" w:rsidR="00EB133C" w:rsidRDefault="00D158B5">
      <w:pPr>
        <w:spacing w:after="40"/>
        <w:ind w:left="360" w:hanging="360"/>
      </w:pPr>
      <w:r>
        <w:t>4. Experience with Transparent Utah reporting.</w:t>
      </w:r>
    </w:p>
    <w:p w14:paraId="3647B19F" w14:textId="77777777" w:rsidR="00EB133C" w:rsidRDefault="00D158B5">
      <w:pPr>
        <w:spacing w:after="40"/>
        <w:ind w:left="360" w:hanging="360"/>
      </w:pPr>
      <w:r>
        <w:t>5. Experience with property tax and truth-in-taxation processes.</w:t>
      </w:r>
    </w:p>
    <w:p w14:paraId="7775E9F7" w14:textId="77777777" w:rsidR="00EB133C" w:rsidRDefault="00D158B5">
      <w:pPr>
        <w:spacing w:after="40"/>
        <w:ind w:left="360" w:hanging="360"/>
      </w:pPr>
      <w:r>
        <w:t>6. Experience with impact fee accounting and reporting.</w:t>
      </w:r>
    </w:p>
    <w:p w14:paraId="019D9455" w14:textId="77777777" w:rsidR="00EB133C" w:rsidRDefault="00D158B5">
      <w:pPr>
        <w:spacing w:after="40"/>
        <w:ind w:left="360" w:hanging="360"/>
      </w:pPr>
      <w:r>
        <w:t>7. Experience with public debt, bonds, loans, and restricted funds.</w:t>
      </w:r>
    </w:p>
    <w:p w14:paraId="15502E10" w14:textId="77777777" w:rsidR="00EB133C" w:rsidRDefault="00D158B5">
      <w:pPr>
        <w:spacing w:after="40"/>
        <w:ind w:left="360" w:hanging="360"/>
      </w:pPr>
      <w:r>
        <w:t>8. Experience working with elected or appointed governing boards.</w:t>
      </w:r>
    </w:p>
    <w:p w14:paraId="4003E398" w14:textId="77777777" w:rsidR="00EB133C" w:rsidRDefault="00D158B5">
      <w:pPr>
        <w:spacing w:after="40"/>
        <w:ind w:left="360" w:hanging="360"/>
      </w:pPr>
      <w:r>
        <w:t>9. Experience with accounting software used by Utah local governments or special districts.</w:t>
      </w:r>
    </w:p>
    <w:p w14:paraId="703F2402" w14:textId="77777777" w:rsidR="00EB133C" w:rsidRDefault="00D158B5">
      <w:pPr>
        <w:pStyle w:val="Heading1"/>
      </w:pPr>
      <w:r>
        <w:t>VI. Independent Contractor Relationship</w:t>
      </w:r>
    </w:p>
    <w:p w14:paraId="41554488" w14:textId="77777777" w:rsidR="00EB133C" w:rsidRDefault="00D158B5">
      <w:r>
        <w:t>The selected proposer will serve as an independent contractor and not as an employee of OVPSA. The contractor will not be eligible for employee benefits. The final professional services agreement will define the contractor’s duties, compensation, term, insurance requirements, access to records and systems, confidentiality obligations, public records obligations, termination rights, and other required terms.</w:t>
      </w:r>
    </w:p>
    <w:p w14:paraId="7F32ED25" w14:textId="77777777" w:rsidR="00EB133C" w:rsidRDefault="00D158B5">
      <w:r>
        <w:lastRenderedPageBreak/>
        <w:t>If the selected contractor is appointed to serve in a statutory officer capacity, such appointment shall be made by separate board action or by the professional services agreement, as determined by OVPSA. Any such appointment shall remain subject to OVPSA’s policies, applicable law, and the Board’s authority.</w:t>
      </w:r>
    </w:p>
    <w:p w14:paraId="5FC0992E" w14:textId="77777777" w:rsidR="00EB133C" w:rsidRDefault="00D158B5">
      <w:pPr>
        <w:pStyle w:val="Heading1"/>
      </w:pPr>
      <w:r>
        <w:t>VII. Proposal Requirements</w:t>
      </w:r>
    </w:p>
    <w:p w14:paraId="7AC1538C" w14:textId="77777777" w:rsidR="00EB133C" w:rsidRDefault="00D158B5">
      <w:r>
        <w:t>Proposals should be concise but complete. Each proposal must include the following:</w:t>
      </w:r>
    </w:p>
    <w:p w14:paraId="65AF19E4" w14:textId="77777777" w:rsidR="00EB133C" w:rsidRDefault="00D158B5">
      <w:pPr>
        <w:pStyle w:val="Heading2"/>
      </w:pPr>
      <w:r>
        <w:t>A. Cover Letter</w:t>
      </w:r>
    </w:p>
    <w:p w14:paraId="09813FBC" w14:textId="77777777" w:rsidR="00EB133C" w:rsidRDefault="00D158B5">
      <w:r>
        <w:t>A brief cover letter identifying the proposer, the primary contact person, and the proposer’s interest in serving OVPSA.</w:t>
      </w:r>
    </w:p>
    <w:p w14:paraId="3E76C519" w14:textId="77777777" w:rsidR="00EB133C" w:rsidRDefault="00D158B5">
      <w:pPr>
        <w:pStyle w:val="Heading2"/>
      </w:pPr>
      <w:r>
        <w:t>B. Qualifications and Experience</w:t>
      </w:r>
    </w:p>
    <w:p w14:paraId="6D741397" w14:textId="77777777" w:rsidR="00EB133C" w:rsidRDefault="00D158B5">
      <w:r>
        <w:t>A description of the proposer’s qualifications and relevant experience, including experience with Utah local government finance, special districts or similar public entities, budget preparation and budget administration, public financial reporting, audit coordination, property tax and truth-in-taxation, impact fees, debt, bonds, loans, or other financing, and board meeting support and public-sector communication.</w:t>
      </w:r>
    </w:p>
    <w:p w14:paraId="19207AF3" w14:textId="77777777" w:rsidR="00EB133C" w:rsidRDefault="00D158B5">
      <w:pPr>
        <w:pStyle w:val="Heading2"/>
      </w:pPr>
      <w:r>
        <w:t>C. Proposed Approach</w:t>
      </w:r>
    </w:p>
    <w:p w14:paraId="0E196FC2" w14:textId="77777777" w:rsidR="00EB133C" w:rsidRDefault="00D158B5">
      <w:r>
        <w:t>A description of how the proposer would provide the requested services, including proposed work plan, communication practices, availability and response times, meeting attendance availability, internal controls and financial safeguards, transition approach, and approach to identifying and tracking compliance deadlines.</w:t>
      </w:r>
    </w:p>
    <w:p w14:paraId="00E110CA" w14:textId="77777777" w:rsidR="00EB133C" w:rsidRDefault="00D158B5">
      <w:pPr>
        <w:pStyle w:val="Heading2"/>
      </w:pPr>
      <w:r>
        <w:t>D. Personnel</w:t>
      </w:r>
    </w:p>
    <w:p w14:paraId="554DC868" w14:textId="77777777" w:rsidR="00EB133C" w:rsidRDefault="00D158B5">
      <w:r>
        <w:t>If the proposer is a firm, identify all personnel who would provide services to OVPSA, including the primary contact and any backup personnel. Include resumes or summaries of relevant experience. If the proposer is an individual, include a resume or professional summary.</w:t>
      </w:r>
    </w:p>
    <w:p w14:paraId="240E325F" w14:textId="77777777" w:rsidR="00EB133C" w:rsidRDefault="00D158B5">
      <w:pPr>
        <w:pStyle w:val="Heading2"/>
      </w:pPr>
      <w:r>
        <w:t>E. References</w:t>
      </w:r>
    </w:p>
    <w:p w14:paraId="4FAF3DBA" w14:textId="77777777" w:rsidR="00EB133C" w:rsidRDefault="00D158B5">
      <w:r>
        <w:t>Provide at least three professional references, preferably from Utah local government clients or other public-sector clients.</w:t>
      </w:r>
    </w:p>
    <w:p w14:paraId="10DFF2E6" w14:textId="77777777" w:rsidR="00EB133C" w:rsidRDefault="00D158B5">
      <w:pPr>
        <w:pStyle w:val="Heading2"/>
      </w:pPr>
      <w:r>
        <w:t>F. Cost Proposal — Submitted Separately</w:t>
      </w:r>
    </w:p>
    <w:p w14:paraId="7A760B5D" w14:textId="77777777" w:rsidR="00EB133C" w:rsidRDefault="00D158B5">
      <w:r>
        <w:t>Cost information must be submitted separately from the technical proposal. The cost proposal should identify: (1) the proposed monthly fee for the ordinary services described in this RFP; (2) the hourly rate, if any, for additional services outside the ordinary monthly scope; and (3) any proposed exclusions or assumptions. Proposers should not include cost information in the technical proposal.</w:t>
      </w:r>
    </w:p>
    <w:p w14:paraId="1D9ED643" w14:textId="77777777" w:rsidR="00EB133C" w:rsidRDefault="00D158B5">
      <w:pPr>
        <w:pStyle w:val="Heading2"/>
      </w:pPr>
      <w:r>
        <w:t>G. Conflicts of Interest</w:t>
      </w:r>
    </w:p>
    <w:p w14:paraId="718E9C55" w14:textId="77777777" w:rsidR="00EB133C" w:rsidRDefault="00D158B5">
      <w:r>
        <w:t>Disclose any actual or potential conflicts of interest, including other clients, relationships, or obligations that may affect the proposer’s ability to serve OVPSA.</w:t>
      </w:r>
    </w:p>
    <w:p w14:paraId="07105A79" w14:textId="77777777" w:rsidR="00EB133C" w:rsidRDefault="00D158B5">
      <w:pPr>
        <w:pStyle w:val="Heading2"/>
      </w:pPr>
      <w:r>
        <w:t>H. Insurance and Bonding</w:t>
      </w:r>
    </w:p>
    <w:p w14:paraId="196B9586" w14:textId="77777777" w:rsidR="00EB133C" w:rsidRDefault="00D158B5">
      <w:r>
        <w:t>Describe the proposer’s ability to maintain professional liability insurance, general liability insurance, workers compensation coverage if applicable, and bonding as required by OVPSA and applicable law.</w:t>
      </w:r>
    </w:p>
    <w:p w14:paraId="4F53E6AF" w14:textId="77777777" w:rsidR="00EB133C" w:rsidRDefault="00D158B5">
      <w:pPr>
        <w:pStyle w:val="Heading2"/>
      </w:pPr>
      <w:r>
        <w:t>I. Exceptions to RFP or Contract Terms</w:t>
      </w:r>
    </w:p>
    <w:p w14:paraId="60C59978" w14:textId="77777777" w:rsidR="00EB133C" w:rsidRDefault="00D158B5">
      <w:r>
        <w:t>Identify any exceptions or requested changes to this RFP or to OVPSA’s anticipated professional services agreement terms. OVPSA is not required to accept any proposed exceptions.</w:t>
      </w:r>
    </w:p>
    <w:p w14:paraId="179D7EE4" w14:textId="77777777" w:rsidR="00EB133C" w:rsidRDefault="00D158B5">
      <w:pPr>
        <w:pStyle w:val="Heading1"/>
      </w:pPr>
      <w:r>
        <w:lastRenderedPageBreak/>
        <w:t>VIII. Separate Cost Proposal Requirement</w:t>
      </w:r>
    </w:p>
    <w:p w14:paraId="1019B2B1" w14:textId="77777777" w:rsidR="00EB133C" w:rsidRDefault="00D158B5">
      <w:r>
        <w:t>Each proposer shall submit its proposal in two separate files or envelopes:</w:t>
      </w:r>
    </w:p>
    <w:p w14:paraId="44E8FD2D" w14:textId="77777777" w:rsidR="00EB133C" w:rsidRDefault="00D158B5">
      <w:pPr>
        <w:spacing w:after="40"/>
        <w:ind w:left="360" w:hanging="360"/>
      </w:pPr>
      <w:r>
        <w:t>1. Technical Proposal — containing all qualifications, experience, approach, references, personnel, and other non-cost information.</w:t>
      </w:r>
    </w:p>
    <w:p w14:paraId="39458F20" w14:textId="77777777" w:rsidR="00EB133C" w:rsidRDefault="00D158B5">
      <w:pPr>
        <w:spacing w:after="40"/>
        <w:ind w:left="360" w:hanging="360"/>
      </w:pPr>
      <w:r>
        <w:t>2. Cost Proposal — containing the proposed monthly fee, hourly rate for additional services if any, and any proposed exclusions or assumptions.</w:t>
      </w:r>
    </w:p>
    <w:p w14:paraId="3C90880E" w14:textId="77777777" w:rsidR="00EB133C" w:rsidRDefault="00D158B5">
      <w:r>
        <w:t>Proposers should not include cost information in the technical proposal. The cost proposal must be clearly labeled as: Cost Proposal — Contract Treasurer / Finance Director Services.</w:t>
      </w:r>
    </w:p>
    <w:p w14:paraId="0FC05B3A" w14:textId="77777777" w:rsidR="00EB133C" w:rsidRDefault="00D158B5">
      <w:r>
        <w:t>The evaluation committee will evaluate the technical proposals before cost proposals are reviewed. Cost proposals will be reviewed separately by an individual who is not a member of the evaluation committee. The cost score will be added after the non-cost scoring is complete, unless OVPSA determines that a different process is permitted and appropriate under applicable law.</w:t>
      </w:r>
    </w:p>
    <w:p w14:paraId="61788740" w14:textId="77777777" w:rsidR="00EB133C" w:rsidRDefault="00D158B5">
      <w:pPr>
        <w:pStyle w:val="Heading1"/>
      </w:pPr>
      <w:r>
        <w:t>IX. Evaluation Criteria and Scoring</w:t>
      </w:r>
    </w:p>
    <w:p w14:paraId="67E99184" w14:textId="77777777" w:rsidR="00EB133C" w:rsidRDefault="00D158B5">
      <w:r>
        <w:t>OVPSA will evaluate proposals based on the following criteria. Criteria not stated in this RFP will not be used to evaluate proposals.</w:t>
      </w:r>
    </w:p>
    <w:tbl>
      <w:tblPr>
        <w:tblStyle w:val="TableGrid"/>
        <w:tblW w:w="0" w:type="auto"/>
        <w:jc w:val="center"/>
        <w:tblLook w:val="04A0" w:firstRow="1" w:lastRow="0" w:firstColumn="1" w:lastColumn="0" w:noHBand="0" w:noVBand="1"/>
      </w:tblPr>
      <w:tblGrid>
        <w:gridCol w:w="4963"/>
        <w:gridCol w:w="4963"/>
      </w:tblGrid>
      <w:tr w:rsidR="00EB133C" w14:paraId="50E53A0A" w14:textId="77777777">
        <w:trPr>
          <w:jc w:val="center"/>
        </w:trPr>
        <w:tc>
          <w:tcPr>
            <w:tcW w:w="4968" w:type="dxa"/>
            <w:shd w:val="clear" w:color="auto" w:fill="D9EAF7"/>
            <w:vAlign w:val="center"/>
          </w:tcPr>
          <w:p w14:paraId="06806B0B" w14:textId="77777777" w:rsidR="00EB133C" w:rsidRDefault="00D158B5">
            <w:pPr>
              <w:spacing w:after="0"/>
            </w:pPr>
            <w:r>
              <w:rPr>
                <w:b/>
                <w:sz w:val="20"/>
              </w:rPr>
              <w:t>Evaluation Criterion</w:t>
            </w:r>
          </w:p>
        </w:tc>
        <w:tc>
          <w:tcPr>
            <w:tcW w:w="4968" w:type="dxa"/>
            <w:shd w:val="clear" w:color="auto" w:fill="D9EAF7"/>
            <w:vAlign w:val="center"/>
          </w:tcPr>
          <w:p w14:paraId="079742AA" w14:textId="77777777" w:rsidR="00EB133C" w:rsidRDefault="00D158B5">
            <w:pPr>
              <w:spacing w:after="0"/>
            </w:pPr>
            <w:r>
              <w:rPr>
                <w:b/>
                <w:sz w:val="20"/>
              </w:rPr>
              <w:t>Available Points</w:t>
            </w:r>
          </w:p>
        </w:tc>
      </w:tr>
      <w:tr w:rsidR="00EB133C" w14:paraId="539482AA" w14:textId="77777777">
        <w:trPr>
          <w:jc w:val="center"/>
        </w:trPr>
        <w:tc>
          <w:tcPr>
            <w:tcW w:w="4968" w:type="dxa"/>
            <w:vAlign w:val="center"/>
          </w:tcPr>
          <w:p w14:paraId="04F07A03" w14:textId="77777777" w:rsidR="00EB133C" w:rsidRDefault="00D158B5">
            <w:pPr>
              <w:spacing w:after="0"/>
            </w:pPr>
            <w:r>
              <w:rPr>
                <w:sz w:val="20"/>
              </w:rPr>
              <w:t>Utah local government and special district finance experience</w:t>
            </w:r>
          </w:p>
        </w:tc>
        <w:tc>
          <w:tcPr>
            <w:tcW w:w="4968" w:type="dxa"/>
            <w:vAlign w:val="center"/>
          </w:tcPr>
          <w:p w14:paraId="1885798B" w14:textId="77777777" w:rsidR="00EB133C" w:rsidRDefault="00D158B5">
            <w:pPr>
              <w:spacing w:after="0"/>
              <w:jc w:val="center"/>
            </w:pPr>
            <w:r>
              <w:rPr>
                <w:sz w:val="20"/>
              </w:rPr>
              <w:t>35</w:t>
            </w:r>
          </w:p>
        </w:tc>
      </w:tr>
      <w:tr w:rsidR="00EB133C" w14:paraId="219903E0" w14:textId="77777777">
        <w:trPr>
          <w:jc w:val="center"/>
        </w:trPr>
        <w:tc>
          <w:tcPr>
            <w:tcW w:w="4968" w:type="dxa"/>
            <w:vAlign w:val="center"/>
          </w:tcPr>
          <w:p w14:paraId="0365A44E" w14:textId="77777777" w:rsidR="00EB133C" w:rsidRDefault="00D158B5">
            <w:pPr>
              <w:spacing w:after="0"/>
            </w:pPr>
            <w:r>
              <w:rPr>
                <w:sz w:val="20"/>
              </w:rPr>
              <w:t>Understanding of budgeting, reporting, property tax, impact fee, audit, debt, and compliance requirements</w:t>
            </w:r>
          </w:p>
        </w:tc>
        <w:tc>
          <w:tcPr>
            <w:tcW w:w="4968" w:type="dxa"/>
            <w:vAlign w:val="center"/>
          </w:tcPr>
          <w:p w14:paraId="6D5CF111" w14:textId="77777777" w:rsidR="00EB133C" w:rsidRDefault="00D158B5">
            <w:pPr>
              <w:spacing w:after="0"/>
              <w:jc w:val="center"/>
            </w:pPr>
            <w:r>
              <w:rPr>
                <w:sz w:val="20"/>
              </w:rPr>
              <w:t>30</w:t>
            </w:r>
          </w:p>
        </w:tc>
      </w:tr>
      <w:tr w:rsidR="00EB133C" w14:paraId="5E63984D" w14:textId="77777777">
        <w:trPr>
          <w:jc w:val="center"/>
        </w:trPr>
        <w:tc>
          <w:tcPr>
            <w:tcW w:w="4968" w:type="dxa"/>
            <w:vAlign w:val="center"/>
          </w:tcPr>
          <w:p w14:paraId="06367508" w14:textId="77777777" w:rsidR="00EB133C" w:rsidRDefault="00D158B5">
            <w:pPr>
              <w:spacing w:after="0"/>
            </w:pPr>
            <w:r>
              <w:rPr>
                <w:sz w:val="20"/>
              </w:rPr>
              <w:t>Proposed approach, capacity, responsiveness, availability, and communication</w:t>
            </w:r>
          </w:p>
        </w:tc>
        <w:tc>
          <w:tcPr>
            <w:tcW w:w="4968" w:type="dxa"/>
            <w:vAlign w:val="center"/>
          </w:tcPr>
          <w:p w14:paraId="72346069" w14:textId="77777777" w:rsidR="00EB133C" w:rsidRDefault="00D158B5">
            <w:pPr>
              <w:spacing w:after="0"/>
              <w:jc w:val="center"/>
            </w:pPr>
            <w:r>
              <w:rPr>
                <w:sz w:val="20"/>
              </w:rPr>
              <w:t>15</w:t>
            </w:r>
          </w:p>
        </w:tc>
      </w:tr>
      <w:tr w:rsidR="00EB133C" w14:paraId="45CD5048" w14:textId="77777777">
        <w:trPr>
          <w:jc w:val="center"/>
        </w:trPr>
        <w:tc>
          <w:tcPr>
            <w:tcW w:w="4968" w:type="dxa"/>
            <w:vAlign w:val="center"/>
          </w:tcPr>
          <w:p w14:paraId="2DD69B10" w14:textId="77777777" w:rsidR="00EB133C" w:rsidRDefault="00D158B5">
            <w:pPr>
              <w:spacing w:after="0"/>
            </w:pPr>
            <w:r>
              <w:rPr>
                <w:sz w:val="20"/>
              </w:rPr>
              <w:t>Professional qualifications, references, software familiarity, and internal control practices</w:t>
            </w:r>
          </w:p>
        </w:tc>
        <w:tc>
          <w:tcPr>
            <w:tcW w:w="4968" w:type="dxa"/>
            <w:vAlign w:val="center"/>
          </w:tcPr>
          <w:p w14:paraId="1D078D88" w14:textId="77777777" w:rsidR="00EB133C" w:rsidRDefault="00D158B5">
            <w:pPr>
              <w:spacing w:after="0"/>
              <w:jc w:val="center"/>
            </w:pPr>
            <w:r>
              <w:rPr>
                <w:sz w:val="20"/>
              </w:rPr>
              <w:t>10</w:t>
            </w:r>
          </w:p>
        </w:tc>
      </w:tr>
      <w:tr w:rsidR="00EB133C" w14:paraId="4AD85794" w14:textId="77777777">
        <w:trPr>
          <w:jc w:val="center"/>
        </w:trPr>
        <w:tc>
          <w:tcPr>
            <w:tcW w:w="4968" w:type="dxa"/>
            <w:vAlign w:val="center"/>
          </w:tcPr>
          <w:p w14:paraId="708DA4A2" w14:textId="77777777" w:rsidR="00EB133C" w:rsidRDefault="00D158B5">
            <w:pPr>
              <w:spacing w:after="0"/>
            </w:pPr>
            <w:r>
              <w:rPr>
                <w:sz w:val="20"/>
              </w:rPr>
              <w:t>Cost proposal</w:t>
            </w:r>
          </w:p>
        </w:tc>
        <w:tc>
          <w:tcPr>
            <w:tcW w:w="4968" w:type="dxa"/>
            <w:vAlign w:val="center"/>
          </w:tcPr>
          <w:p w14:paraId="04F1C9D3" w14:textId="77777777" w:rsidR="00EB133C" w:rsidRDefault="00D158B5">
            <w:pPr>
              <w:spacing w:after="0"/>
              <w:jc w:val="center"/>
            </w:pPr>
            <w:r>
              <w:rPr>
                <w:sz w:val="20"/>
              </w:rPr>
              <w:t>10</w:t>
            </w:r>
          </w:p>
        </w:tc>
      </w:tr>
      <w:tr w:rsidR="00EB133C" w14:paraId="40759876" w14:textId="77777777">
        <w:trPr>
          <w:jc w:val="center"/>
        </w:trPr>
        <w:tc>
          <w:tcPr>
            <w:tcW w:w="4968" w:type="dxa"/>
            <w:vAlign w:val="center"/>
          </w:tcPr>
          <w:p w14:paraId="68A49DE2" w14:textId="77777777" w:rsidR="00EB133C" w:rsidRDefault="00D158B5">
            <w:pPr>
              <w:spacing w:after="0"/>
            </w:pPr>
            <w:r>
              <w:rPr>
                <w:b/>
                <w:sz w:val="20"/>
              </w:rPr>
              <w:t>Total</w:t>
            </w:r>
          </w:p>
        </w:tc>
        <w:tc>
          <w:tcPr>
            <w:tcW w:w="4968" w:type="dxa"/>
            <w:vAlign w:val="center"/>
          </w:tcPr>
          <w:p w14:paraId="0E49CE22" w14:textId="77777777" w:rsidR="00EB133C" w:rsidRDefault="00D158B5">
            <w:pPr>
              <w:spacing w:after="0"/>
              <w:jc w:val="center"/>
            </w:pPr>
            <w:r>
              <w:rPr>
                <w:b/>
                <w:sz w:val="20"/>
              </w:rPr>
              <w:t>100</w:t>
            </w:r>
          </w:p>
        </w:tc>
      </w:tr>
    </w:tbl>
    <w:p w14:paraId="7A66C3DA" w14:textId="77777777" w:rsidR="00EB133C" w:rsidRDefault="00D158B5">
      <w:r>
        <w:t>Each non-cost category will be scored by the evaluation committee on a scale of 1 to 10, where 1 indicates that the proposal fails to address some or all of the applicable requirements or fails to demonstrate that the proposer can perform the scope of work, and 10 indicates that the proposal fully addresses and exceeds the applicable requirements or criteria.</w:t>
      </w:r>
    </w:p>
    <w:p w14:paraId="53746BFE" w14:textId="77777777" w:rsidR="00EB133C" w:rsidRDefault="00D158B5">
      <w:r>
        <w:t>Each non-cost category score will then be converted to the corresponding weighted point value. For example, if a category is worth 30 points and the proposal receives a score of 9 out of 10 for that category, the proposal will receive 27 points for that category.</w:t>
      </w:r>
    </w:p>
    <w:p w14:paraId="345FDB65" w14:textId="77777777" w:rsidR="00EB133C" w:rsidRDefault="00D158B5">
      <w:r>
        <w:t>Cost will be worth 10 points. For purposes of cost scoring, OVPSA will use the proposer’s proposed monthly fee for the ordinary scope of services multiplied by 12. OVPSA may consider proposed exclusions, assumptions, and additional-service rates as part of its overall evaluation of whether the proposal provides best value to OVPSA.</w:t>
      </w:r>
    </w:p>
    <w:p w14:paraId="5C708FA6" w14:textId="77777777" w:rsidR="00EB133C" w:rsidRDefault="00D158B5">
      <w:r>
        <w:t>The proposer with the lowest evaluated cost will receive all available cost points. Other proposers will receive a proportionate cost score based on the following formula:</w:t>
      </w:r>
    </w:p>
    <w:p w14:paraId="6543CAF7" w14:textId="77777777" w:rsidR="00EB133C" w:rsidRDefault="00D158B5">
      <w:r>
        <w:t>Cost Score = (L / P) × T</w:t>
      </w:r>
    </w:p>
    <w:p w14:paraId="74CE42A3" w14:textId="77777777" w:rsidR="00EB133C" w:rsidRDefault="00D158B5">
      <w:r>
        <w:t>Where: L = lowest evaluated cost; P = proposer’s evaluated cost; and T = total possible cost points.</w:t>
      </w:r>
    </w:p>
    <w:p w14:paraId="27DF7069" w14:textId="77777777" w:rsidR="00EB133C" w:rsidRDefault="00D158B5">
      <w:r>
        <w:t>Cost scores may be rounded to the nearest tenth of a point. OVPSA is not required to select the lowest-cost proposal. OVPSA intends to select the proposal that provides the best value to the Service Area based on the criteria stated in this RFP.</w:t>
      </w:r>
    </w:p>
    <w:p w14:paraId="41E83619" w14:textId="77777777" w:rsidR="00EB133C" w:rsidRDefault="00D158B5">
      <w:r>
        <w:lastRenderedPageBreak/>
        <w:t>OVPSA may conduct interviews with one or more proposers. OVPSA may also request clarifications, additional information, references, or presentations.</w:t>
      </w:r>
    </w:p>
    <w:p w14:paraId="047041A4" w14:textId="77777777" w:rsidR="00EB133C" w:rsidRDefault="00D158B5">
      <w:pPr>
        <w:pStyle w:val="Heading1"/>
      </w:pPr>
      <w:r>
        <w:t>X. Procurement Process and Reservation of Rights</w:t>
      </w:r>
    </w:p>
    <w:p w14:paraId="6192DAE9" w14:textId="77777777" w:rsidR="00EB133C" w:rsidRDefault="00D158B5">
      <w:r>
        <w:t>OVPSA reserves the right to:</w:t>
      </w:r>
    </w:p>
    <w:p w14:paraId="59E50E89" w14:textId="77777777" w:rsidR="00EB133C" w:rsidRDefault="00D158B5">
      <w:pPr>
        <w:spacing w:after="40"/>
        <w:ind w:left="360" w:hanging="360"/>
      </w:pPr>
      <w:r>
        <w:t>1. Reject any or all proposals.</w:t>
      </w:r>
    </w:p>
    <w:p w14:paraId="436B7B35" w14:textId="77777777" w:rsidR="00EB133C" w:rsidRDefault="00D158B5">
      <w:pPr>
        <w:spacing w:after="40"/>
        <w:ind w:left="360" w:hanging="360"/>
      </w:pPr>
      <w:r>
        <w:t>2. Waive minor informalities or irregularities.</w:t>
      </w:r>
    </w:p>
    <w:p w14:paraId="0D626724" w14:textId="77777777" w:rsidR="00EB133C" w:rsidRDefault="00D158B5">
      <w:pPr>
        <w:spacing w:after="40"/>
        <w:ind w:left="360" w:hanging="360"/>
      </w:pPr>
      <w:r>
        <w:t>3. Request clarification or additional information.</w:t>
      </w:r>
    </w:p>
    <w:p w14:paraId="131B7D1D" w14:textId="77777777" w:rsidR="00EB133C" w:rsidRDefault="00D158B5">
      <w:pPr>
        <w:spacing w:after="40"/>
        <w:ind w:left="360" w:hanging="360"/>
      </w:pPr>
      <w:r>
        <w:t>4. Conduct interviews.</w:t>
      </w:r>
    </w:p>
    <w:p w14:paraId="209B7B62" w14:textId="77777777" w:rsidR="00EB133C" w:rsidRDefault="00D158B5">
      <w:pPr>
        <w:spacing w:after="40"/>
        <w:ind w:left="360" w:hanging="360"/>
      </w:pPr>
      <w:r>
        <w:t>5. Check references.</w:t>
      </w:r>
    </w:p>
    <w:p w14:paraId="07D91AC6" w14:textId="77777777" w:rsidR="00EB133C" w:rsidRDefault="00D158B5">
      <w:pPr>
        <w:spacing w:after="40"/>
        <w:ind w:left="360" w:hanging="360"/>
      </w:pPr>
      <w:r>
        <w:t>6. Negotiate final contract terms with the highest-ranked proposer.</w:t>
      </w:r>
    </w:p>
    <w:p w14:paraId="2EE4CBF0" w14:textId="77777777" w:rsidR="00EB133C" w:rsidRDefault="00D158B5">
      <w:pPr>
        <w:spacing w:after="40"/>
        <w:ind w:left="360" w:hanging="360"/>
      </w:pPr>
      <w:r>
        <w:t>7. Terminate negotiations if acceptable terms cannot be reached and proceed with another proposer or cancel the procurement.</w:t>
      </w:r>
    </w:p>
    <w:p w14:paraId="1A707DE6" w14:textId="77777777" w:rsidR="00EB133C" w:rsidRDefault="00D158B5">
      <w:pPr>
        <w:spacing w:after="40"/>
        <w:ind w:left="360" w:hanging="360"/>
      </w:pPr>
      <w:r>
        <w:t>8. Issue addenda to this RFP.</w:t>
      </w:r>
    </w:p>
    <w:p w14:paraId="689A8D82" w14:textId="77777777" w:rsidR="00EB133C" w:rsidRDefault="00D158B5">
      <w:pPr>
        <w:spacing w:after="40"/>
        <w:ind w:left="360" w:hanging="360"/>
      </w:pPr>
      <w:r>
        <w:t>9. Modify the procurement schedule.</w:t>
      </w:r>
    </w:p>
    <w:p w14:paraId="0C33B3D5" w14:textId="77777777" w:rsidR="00EB133C" w:rsidRDefault="00D158B5">
      <w:pPr>
        <w:spacing w:after="40"/>
        <w:ind w:left="360" w:hanging="360"/>
      </w:pPr>
      <w:r>
        <w:t>10. Cancel this RFP if doing so is in OVPSA’s best interest.</w:t>
      </w:r>
    </w:p>
    <w:p w14:paraId="3686B2AB" w14:textId="77777777" w:rsidR="00EB133C" w:rsidRDefault="00D158B5">
      <w:pPr>
        <w:spacing w:after="40"/>
        <w:ind w:left="360" w:hanging="360"/>
      </w:pPr>
      <w:r>
        <w:t>11. Take any other action permitted by applicable law.</w:t>
      </w:r>
    </w:p>
    <w:p w14:paraId="68811E1D" w14:textId="77777777" w:rsidR="00EB133C" w:rsidRDefault="00D158B5">
      <w:r>
        <w:t>OVPSA may request best and final offers if permitted by applicable procurement law and if OVPSA determines that doing so is in the Service Area’s best interest.</w:t>
      </w:r>
    </w:p>
    <w:p w14:paraId="3C6D3021" w14:textId="77777777" w:rsidR="00EB133C" w:rsidRDefault="00D158B5">
      <w:r>
        <w:t>Issuance of this RFP does not obligate OVPSA to award a contract, pay proposal preparation costs, or enter into any agreement.</w:t>
      </w:r>
    </w:p>
    <w:p w14:paraId="43DC238D" w14:textId="77777777" w:rsidR="00EB133C" w:rsidRDefault="00D158B5">
      <w:pPr>
        <w:pStyle w:val="Heading1"/>
      </w:pPr>
      <w:r>
        <w:t>XI. Anticipated Schedule</w:t>
      </w:r>
    </w:p>
    <w:p w14:paraId="6F4CAF96" w14:textId="77777777" w:rsidR="00EB133C" w:rsidRDefault="00D158B5">
      <w:r>
        <w:t>OVPSA anticipates the following schedule:</w:t>
      </w:r>
    </w:p>
    <w:tbl>
      <w:tblPr>
        <w:tblStyle w:val="TableGrid"/>
        <w:tblW w:w="0" w:type="auto"/>
        <w:jc w:val="center"/>
        <w:tblLook w:val="04A0" w:firstRow="1" w:lastRow="0" w:firstColumn="1" w:lastColumn="0" w:noHBand="0" w:noVBand="1"/>
      </w:tblPr>
      <w:tblGrid>
        <w:gridCol w:w="4963"/>
        <w:gridCol w:w="4963"/>
      </w:tblGrid>
      <w:tr w:rsidR="00EB133C" w14:paraId="0425BF2C" w14:textId="77777777">
        <w:trPr>
          <w:jc w:val="center"/>
        </w:trPr>
        <w:tc>
          <w:tcPr>
            <w:tcW w:w="4968" w:type="dxa"/>
            <w:shd w:val="clear" w:color="auto" w:fill="D9EAF7"/>
            <w:vAlign w:val="center"/>
          </w:tcPr>
          <w:p w14:paraId="6BF905C0" w14:textId="77777777" w:rsidR="00EB133C" w:rsidRDefault="00D158B5">
            <w:pPr>
              <w:spacing w:after="0"/>
            </w:pPr>
            <w:r>
              <w:rPr>
                <w:b/>
                <w:sz w:val="20"/>
              </w:rPr>
              <w:t>Event</w:t>
            </w:r>
          </w:p>
        </w:tc>
        <w:tc>
          <w:tcPr>
            <w:tcW w:w="4968" w:type="dxa"/>
            <w:shd w:val="clear" w:color="auto" w:fill="D9EAF7"/>
            <w:vAlign w:val="center"/>
          </w:tcPr>
          <w:p w14:paraId="4B5E851E" w14:textId="77777777" w:rsidR="00EB133C" w:rsidRDefault="00D158B5">
            <w:pPr>
              <w:spacing w:after="0"/>
            </w:pPr>
            <w:r>
              <w:rPr>
                <w:b/>
                <w:sz w:val="20"/>
              </w:rPr>
              <w:t>Date</w:t>
            </w:r>
          </w:p>
        </w:tc>
      </w:tr>
      <w:tr w:rsidR="00EB133C" w14:paraId="498DCE48" w14:textId="77777777">
        <w:trPr>
          <w:jc w:val="center"/>
        </w:trPr>
        <w:tc>
          <w:tcPr>
            <w:tcW w:w="4968" w:type="dxa"/>
            <w:vAlign w:val="center"/>
          </w:tcPr>
          <w:p w14:paraId="3723A458" w14:textId="77777777" w:rsidR="00EB133C" w:rsidRDefault="00D158B5">
            <w:pPr>
              <w:spacing w:after="0"/>
            </w:pPr>
            <w:r>
              <w:rPr>
                <w:sz w:val="20"/>
              </w:rPr>
              <w:t>RFP issued</w:t>
            </w:r>
          </w:p>
        </w:tc>
        <w:tc>
          <w:tcPr>
            <w:tcW w:w="4968" w:type="dxa"/>
            <w:vAlign w:val="center"/>
          </w:tcPr>
          <w:p w14:paraId="6D64A7FF" w14:textId="68D245BF" w:rsidR="00EB133C" w:rsidRDefault="00EC44F5">
            <w:pPr>
              <w:spacing w:after="0"/>
            </w:pPr>
            <w:r>
              <w:t>June 1</w:t>
            </w:r>
            <w:r w:rsidRPr="00EC44F5">
              <w:rPr>
                <w:vertAlign w:val="superscript"/>
              </w:rPr>
              <w:t>st</w:t>
            </w:r>
            <w:r>
              <w:t xml:space="preserve"> 2026</w:t>
            </w:r>
          </w:p>
        </w:tc>
      </w:tr>
      <w:tr w:rsidR="00EB133C" w14:paraId="5656ABA8" w14:textId="77777777">
        <w:trPr>
          <w:jc w:val="center"/>
        </w:trPr>
        <w:tc>
          <w:tcPr>
            <w:tcW w:w="4968" w:type="dxa"/>
            <w:vAlign w:val="center"/>
          </w:tcPr>
          <w:p w14:paraId="602F88AE" w14:textId="77777777" w:rsidR="00EB133C" w:rsidRDefault="00D158B5">
            <w:pPr>
              <w:spacing w:after="0"/>
            </w:pPr>
            <w:r>
              <w:rPr>
                <w:sz w:val="20"/>
              </w:rPr>
              <w:t>Deadline for written questions</w:t>
            </w:r>
          </w:p>
        </w:tc>
        <w:tc>
          <w:tcPr>
            <w:tcW w:w="4968" w:type="dxa"/>
            <w:vAlign w:val="center"/>
          </w:tcPr>
          <w:p w14:paraId="1A9B63F7" w14:textId="14B1AAC5" w:rsidR="00EB133C" w:rsidRDefault="00EC44F5">
            <w:pPr>
              <w:spacing w:after="0"/>
            </w:pPr>
            <w:r>
              <w:t>June 20</w:t>
            </w:r>
            <w:r w:rsidRPr="00EC44F5">
              <w:rPr>
                <w:vertAlign w:val="superscript"/>
              </w:rPr>
              <w:t>th</w:t>
            </w:r>
            <w:r>
              <w:t xml:space="preserve"> 2026</w:t>
            </w:r>
          </w:p>
        </w:tc>
      </w:tr>
      <w:tr w:rsidR="00EB133C" w14:paraId="5F8463BD" w14:textId="77777777">
        <w:trPr>
          <w:jc w:val="center"/>
        </w:trPr>
        <w:tc>
          <w:tcPr>
            <w:tcW w:w="4968" w:type="dxa"/>
            <w:vAlign w:val="center"/>
          </w:tcPr>
          <w:p w14:paraId="56043D52" w14:textId="77777777" w:rsidR="00EB133C" w:rsidRDefault="00D158B5">
            <w:pPr>
              <w:spacing w:after="0"/>
            </w:pPr>
            <w:r>
              <w:rPr>
                <w:sz w:val="20"/>
              </w:rPr>
              <w:t>Responses to questions / addendum, if any</w:t>
            </w:r>
          </w:p>
        </w:tc>
        <w:tc>
          <w:tcPr>
            <w:tcW w:w="4968" w:type="dxa"/>
            <w:vAlign w:val="center"/>
          </w:tcPr>
          <w:p w14:paraId="7BB16534" w14:textId="72B1ECD9" w:rsidR="00EB133C" w:rsidRDefault="00EC44F5">
            <w:pPr>
              <w:spacing w:after="0"/>
            </w:pPr>
            <w:r>
              <w:t>June 25</w:t>
            </w:r>
            <w:r w:rsidRPr="00EC44F5">
              <w:rPr>
                <w:vertAlign w:val="superscript"/>
              </w:rPr>
              <w:t>th</w:t>
            </w:r>
            <w:r>
              <w:t xml:space="preserve"> 2026</w:t>
            </w:r>
          </w:p>
        </w:tc>
      </w:tr>
      <w:tr w:rsidR="00EB133C" w14:paraId="49296A1A" w14:textId="77777777">
        <w:trPr>
          <w:jc w:val="center"/>
        </w:trPr>
        <w:tc>
          <w:tcPr>
            <w:tcW w:w="4968" w:type="dxa"/>
            <w:vAlign w:val="center"/>
          </w:tcPr>
          <w:p w14:paraId="74F34092" w14:textId="77777777" w:rsidR="00EB133C" w:rsidRDefault="00D158B5">
            <w:pPr>
              <w:spacing w:after="0"/>
            </w:pPr>
            <w:r>
              <w:rPr>
                <w:sz w:val="20"/>
              </w:rPr>
              <w:t>Proposals due</w:t>
            </w:r>
          </w:p>
        </w:tc>
        <w:tc>
          <w:tcPr>
            <w:tcW w:w="4968" w:type="dxa"/>
            <w:vAlign w:val="center"/>
          </w:tcPr>
          <w:p w14:paraId="330104FF" w14:textId="3CA9EF0E" w:rsidR="00EB133C" w:rsidRDefault="00EC44F5">
            <w:pPr>
              <w:spacing w:after="0"/>
            </w:pPr>
            <w:r>
              <w:t>June 30</w:t>
            </w:r>
            <w:r w:rsidRPr="00EC44F5">
              <w:rPr>
                <w:vertAlign w:val="superscript"/>
              </w:rPr>
              <w:t>th</w:t>
            </w:r>
            <w:r>
              <w:t xml:space="preserve"> 2026</w:t>
            </w:r>
          </w:p>
        </w:tc>
      </w:tr>
      <w:tr w:rsidR="00EB133C" w14:paraId="131BDA9D" w14:textId="77777777">
        <w:trPr>
          <w:jc w:val="center"/>
        </w:trPr>
        <w:tc>
          <w:tcPr>
            <w:tcW w:w="4968" w:type="dxa"/>
            <w:vAlign w:val="center"/>
          </w:tcPr>
          <w:p w14:paraId="54D83B84" w14:textId="77777777" w:rsidR="00EB133C" w:rsidRDefault="00D158B5">
            <w:pPr>
              <w:spacing w:after="0"/>
            </w:pPr>
            <w:r>
              <w:rPr>
                <w:sz w:val="20"/>
              </w:rPr>
              <w:t>Interviews, if any</w:t>
            </w:r>
          </w:p>
        </w:tc>
        <w:tc>
          <w:tcPr>
            <w:tcW w:w="4968" w:type="dxa"/>
            <w:vAlign w:val="center"/>
          </w:tcPr>
          <w:p w14:paraId="06700927" w14:textId="0DBDEF82" w:rsidR="00EB133C" w:rsidRDefault="00EC44F5">
            <w:pPr>
              <w:spacing w:after="0"/>
            </w:pPr>
            <w:r>
              <w:t>July 1</w:t>
            </w:r>
            <w:r w:rsidRPr="00EC44F5">
              <w:rPr>
                <w:vertAlign w:val="superscript"/>
              </w:rPr>
              <w:t>st</w:t>
            </w:r>
            <w:r>
              <w:t>-July 6</w:t>
            </w:r>
            <w:r w:rsidRPr="00EC44F5">
              <w:rPr>
                <w:vertAlign w:val="superscript"/>
              </w:rPr>
              <w:t>th</w:t>
            </w:r>
            <w:r>
              <w:t xml:space="preserve"> 2026</w:t>
            </w:r>
          </w:p>
        </w:tc>
      </w:tr>
      <w:tr w:rsidR="00EB133C" w14:paraId="5B5DE1CA" w14:textId="77777777">
        <w:trPr>
          <w:jc w:val="center"/>
        </w:trPr>
        <w:tc>
          <w:tcPr>
            <w:tcW w:w="4968" w:type="dxa"/>
            <w:vAlign w:val="center"/>
          </w:tcPr>
          <w:p w14:paraId="2E9E6A6A" w14:textId="77777777" w:rsidR="00EB133C" w:rsidRDefault="00D158B5">
            <w:pPr>
              <w:spacing w:after="0"/>
            </w:pPr>
            <w:r>
              <w:rPr>
                <w:sz w:val="20"/>
              </w:rPr>
              <w:t>Anticipated selection</w:t>
            </w:r>
          </w:p>
        </w:tc>
        <w:tc>
          <w:tcPr>
            <w:tcW w:w="4968" w:type="dxa"/>
            <w:vAlign w:val="center"/>
          </w:tcPr>
          <w:p w14:paraId="0E6532E3" w14:textId="62ACC49D" w:rsidR="00EB133C" w:rsidRDefault="00EC44F5">
            <w:pPr>
              <w:spacing w:after="0"/>
            </w:pPr>
            <w:r>
              <w:t>July 13</w:t>
            </w:r>
            <w:r w:rsidRPr="00EC44F5">
              <w:rPr>
                <w:vertAlign w:val="superscript"/>
              </w:rPr>
              <w:t>th</w:t>
            </w:r>
            <w:r>
              <w:t xml:space="preserve"> 2026</w:t>
            </w:r>
          </w:p>
        </w:tc>
      </w:tr>
      <w:tr w:rsidR="00EB133C" w14:paraId="76914CE6" w14:textId="77777777">
        <w:trPr>
          <w:jc w:val="center"/>
        </w:trPr>
        <w:tc>
          <w:tcPr>
            <w:tcW w:w="4968" w:type="dxa"/>
            <w:vAlign w:val="center"/>
          </w:tcPr>
          <w:p w14:paraId="3BABEC7B" w14:textId="77777777" w:rsidR="00EB133C" w:rsidRDefault="00D158B5">
            <w:pPr>
              <w:spacing w:after="0"/>
            </w:pPr>
            <w:r>
              <w:rPr>
                <w:sz w:val="20"/>
              </w:rPr>
              <w:t>Anticipated board approval</w:t>
            </w:r>
          </w:p>
        </w:tc>
        <w:tc>
          <w:tcPr>
            <w:tcW w:w="4968" w:type="dxa"/>
            <w:vAlign w:val="center"/>
          </w:tcPr>
          <w:p w14:paraId="4D9C0C51" w14:textId="0EB3C9E3" w:rsidR="00EB133C" w:rsidRDefault="00EC44F5">
            <w:pPr>
              <w:spacing w:after="0"/>
            </w:pPr>
            <w:r>
              <w:t>July 13</w:t>
            </w:r>
            <w:r w:rsidRPr="00EC44F5">
              <w:rPr>
                <w:vertAlign w:val="superscript"/>
              </w:rPr>
              <w:t>th</w:t>
            </w:r>
            <w:r>
              <w:t xml:space="preserve"> 2026</w:t>
            </w:r>
          </w:p>
        </w:tc>
      </w:tr>
      <w:tr w:rsidR="00EB133C" w14:paraId="57A04857" w14:textId="77777777">
        <w:trPr>
          <w:jc w:val="center"/>
        </w:trPr>
        <w:tc>
          <w:tcPr>
            <w:tcW w:w="4968" w:type="dxa"/>
            <w:vAlign w:val="center"/>
          </w:tcPr>
          <w:p w14:paraId="3F400CB7" w14:textId="77777777" w:rsidR="00EB133C" w:rsidRDefault="00D158B5">
            <w:pPr>
              <w:spacing w:after="0"/>
            </w:pPr>
            <w:r>
              <w:rPr>
                <w:sz w:val="20"/>
              </w:rPr>
              <w:t>Anticipated contract start date</w:t>
            </w:r>
          </w:p>
        </w:tc>
        <w:tc>
          <w:tcPr>
            <w:tcW w:w="4968" w:type="dxa"/>
            <w:vAlign w:val="center"/>
          </w:tcPr>
          <w:p w14:paraId="17349762" w14:textId="59A13C06" w:rsidR="00EB133C" w:rsidRDefault="00EC44F5">
            <w:pPr>
              <w:spacing w:after="0"/>
            </w:pPr>
            <w:r>
              <w:t>July 15</w:t>
            </w:r>
            <w:r w:rsidRPr="00EC44F5">
              <w:rPr>
                <w:vertAlign w:val="superscript"/>
              </w:rPr>
              <w:t>th</w:t>
            </w:r>
            <w:r>
              <w:t xml:space="preserve"> 2026</w:t>
            </w:r>
          </w:p>
        </w:tc>
      </w:tr>
    </w:tbl>
    <w:p w14:paraId="3B042538" w14:textId="77777777" w:rsidR="00EB133C" w:rsidRDefault="00D158B5">
      <w:r>
        <w:t>OVPSA may modify this schedule by addendum or other notice.</w:t>
      </w:r>
    </w:p>
    <w:p w14:paraId="2914B999" w14:textId="77777777" w:rsidR="00EB133C" w:rsidRDefault="00D158B5">
      <w:pPr>
        <w:pStyle w:val="Heading1"/>
      </w:pPr>
      <w:r>
        <w:t>XII. Questions</w:t>
      </w:r>
    </w:p>
    <w:p w14:paraId="1B20FDC6" w14:textId="77777777" w:rsidR="00EB133C" w:rsidRDefault="00D158B5">
      <w:r>
        <w:t>Questions regarding this RFP must be submitted in writing to:</w:t>
      </w:r>
    </w:p>
    <w:p w14:paraId="5BB44A94" w14:textId="7B06F494" w:rsidR="00EB133C" w:rsidRDefault="00EC44F5">
      <w:pPr>
        <w:spacing w:after="0"/>
      </w:pPr>
      <w:r>
        <w:t>Jori Torman or Jim Truett</w:t>
      </w:r>
    </w:p>
    <w:p w14:paraId="2E9DEBB4" w14:textId="76ACF0D9" w:rsidR="00EB133C" w:rsidRDefault="00EC44F5">
      <w:pPr>
        <w:spacing w:after="0"/>
      </w:pPr>
      <w:r>
        <w:t>Financial Committee for OVPSA</w:t>
      </w:r>
    </w:p>
    <w:p w14:paraId="7B682D5B" w14:textId="77777777" w:rsidR="00EB133C" w:rsidRDefault="00D158B5">
      <w:pPr>
        <w:spacing w:after="0"/>
      </w:pPr>
      <w:r>
        <w:t>Ogden Valley Parks Service Area</w:t>
      </w:r>
    </w:p>
    <w:p w14:paraId="01166106" w14:textId="16619B04" w:rsidR="00EC44F5" w:rsidRDefault="00EC44F5">
      <w:pPr>
        <w:spacing w:after="0"/>
      </w:pPr>
      <w:hyperlink r:id="rId8" w:history="1">
        <w:r w:rsidRPr="008D5461">
          <w:rPr>
            <w:rStyle w:val="Hyperlink"/>
          </w:rPr>
          <w:t>joritorman@gmail.com</w:t>
        </w:r>
      </w:hyperlink>
      <w:r>
        <w:t xml:space="preserve"> or jim.truett@millerwelds.com</w:t>
      </w:r>
    </w:p>
    <w:p w14:paraId="48DDA961" w14:textId="7CD231AA" w:rsidR="00EB133C" w:rsidRDefault="00EC44F5">
      <w:pPr>
        <w:spacing w:after="0"/>
      </w:pPr>
      <w:r>
        <w:t>801-814-1352 or 801-540-2083</w:t>
      </w:r>
    </w:p>
    <w:p w14:paraId="7AB7D171" w14:textId="598B61E9" w:rsidR="00EB133C" w:rsidRDefault="00D158B5">
      <w:r>
        <w:t xml:space="preserve">Questions must be submitted no later than </w:t>
      </w:r>
      <w:r w:rsidR="00EC44F5">
        <w:t>June 20</w:t>
      </w:r>
      <w:r w:rsidR="00EC44F5" w:rsidRPr="00EC44F5">
        <w:rPr>
          <w:vertAlign w:val="superscript"/>
        </w:rPr>
        <w:t>th</w:t>
      </w:r>
      <w:r w:rsidR="00EC44F5">
        <w:t xml:space="preserve"> @10pm </w:t>
      </w:r>
      <w:proofErr w:type="gramStart"/>
      <w:r w:rsidR="00EC44F5">
        <w:t>2026</w:t>
      </w:r>
      <w:proofErr w:type="gramEnd"/>
    </w:p>
    <w:p w14:paraId="78EAC8C5" w14:textId="77777777" w:rsidR="00EB133C" w:rsidRDefault="00D158B5">
      <w:r>
        <w:t>OVPSA may respond to questions by written addendum. Oral statements or instructions shall not modify this RFP unless confirmed in a written addendum issued by OVPSA.</w:t>
      </w:r>
    </w:p>
    <w:p w14:paraId="62251CFC" w14:textId="77777777" w:rsidR="00EB133C" w:rsidRDefault="00D158B5">
      <w:pPr>
        <w:pStyle w:val="Heading1"/>
      </w:pPr>
      <w:r>
        <w:lastRenderedPageBreak/>
        <w:t>XIII. Proposal Submission Instructions</w:t>
      </w:r>
    </w:p>
    <w:p w14:paraId="44D5CD48" w14:textId="77777777" w:rsidR="00EB133C" w:rsidRDefault="00D158B5">
      <w:r>
        <w:t>Proposals must be submitted electronically by email no later than:</w:t>
      </w:r>
    </w:p>
    <w:p w14:paraId="593125E9" w14:textId="7BC91E3A" w:rsidR="00EB133C" w:rsidRDefault="00EC44F5">
      <w:r>
        <w:rPr>
          <w:b/>
        </w:rPr>
        <w:t>Tuesday, June 30</w:t>
      </w:r>
      <w:r w:rsidRPr="00EC44F5">
        <w:rPr>
          <w:b/>
          <w:vertAlign w:val="superscript"/>
        </w:rPr>
        <w:t>th</w:t>
      </w:r>
      <w:r>
        <w:rPr>
          <w:b/>
        </w:rPr>
        <w:t xml:space="preserve"> @ 10pm</w:t>
      </w:r>
      <w:r w:rsidR="00D158B5">
        <w:rPr>
          <w:b/>
        </w:rPr>
        <w:t xml:space="preserve"> Mountain Time</w:t>
      </w:r>
    </w:p>
    <w:p w14:paraId="4D8844EB" w14:textId="77777777" w:rsidR="00EB133C" w:rsidRDefault="00D158B5">
      <w:r>
        <w:t>Submit proposals to:</w:t>
      </w:r>
    </w:p>
    <w:p w14:paraId="7FC8CD13" w14:textId="7228AD6C" w:rsidR="00EB133C" w:rsidRDefault="00EC44F5" w:rsidP="00EC44F5">
      <w:pPr>
        <w:spacing w:after="0"/>
      </w:pPr>
      <w:hyperlink r:id="rId9" w:history="1">
        <w:r w:rsidRPr="008D5461">
          <w:rPr>
            <w:rStyle w:val="Hyperlink"/>
          </w:rPr>
          <w:t>joritorman@gmail.com</w:t>
        </w:r>
      </w:hyperlink>
      <w:r>
        <w:t xml:space="preserve"> or </w:t>
      </w:r>
      <w:hyperlink r:id="rId10" w:history="1">
        <w:r w:rsidRPr="008D5461">
          <w:rPr>
            <w:rStyle w:val="Hyperlink"/>
          </w:rPr>
          <w:t>jim.truett@millerwelds.com</w:t>
        </w:r>
      </w:hyperlink>
    </w:p>
    <w:p w14:paraId="5D7868E0" w14:textId="77777777" w:rsidR="00EC44F5" w:rsidRDefault="00EC44F5" w:rsidP="00EC44F5">
      <w:pPr>
        <w:spacing w:after="0"/>
      </w:pPr>
    </w:p>
    <w:p w14:paraId="55704CB5" w14:textId="77777777" w:rsidR="00EB133C" w:rsidRDefault="00D158B5">
      <w:r>
        <w:t>The email subject line should state:</w:t>
      </w:r>
    </w:p>
    <w:p w14:paraId="503BB0DE" w14:textId="77777777" w:rsidR="00EB133C" w:rsidRDefault="00D158B5">
      <w:r>
        <w:rPr>
          <w:b/>
        </w:rPr>
        <w:t>Proposal for Contract Treasurer / Finance Director Services</w:t>
      </w:r>
    </w:p>
    <w:p w14:paraId="1CFD0AD2" w14:textId="77777777" w:rsidR="00EB133C" w:rsidRDefault="00D158B5">
      <w:r>
        <w:t>Electronic submissions must include separate files for the technical proposal and the cost proposal. The cost proposal file should be clearly labeled as: Cost Proposal — Contract Treasurer / Finance Director Services.</w:t>
      </w:r>
    </w:p>
    <w:p w14:paraId="3294C96C" w14:textId="77777777" w:rsidR="00EB133C" w:rsidRDefault="00D158B5">
      <w:r>
        <w:t>Late proposals may be rejected.</w:t>
      </w:r>
    </w:p>
    <w:p w14:paraId="10FFF161" w14:textId="77777777" w:rsidR="00EB133C" w:rsidRDefault="00D158B5">
      <w:pPr>
        <w:pStyle w:val="Heading1"/>
      </w:pPr>
      <w:r>
        <w:t>XIV. Public Records</w:t>
      </w:r>
    </w:p>
    <w:p w14:paraId="45DBD21B" w14:textId="77777777" w:rsidR="00EB133C" w:rsidRDefault="00D158B5">
      <w:r>
        <w:t>Proposals submitted to OVPSA may be subject to disclosure under the Utah Government Records Access and Management Act ("GRAMA"). A proposer who believes that any portion of its proposal contains protected, private, or proprietary information must clearly identify the specific information for which protection is requested and provide the legal basis for the requested protection.</w:t>
      </w:r>
    </w:p>
    <w:p w14:paraId="1D1834AC" w14:textId="77777777" w:rsidR="00EB133C" w:rsidRDefault="00D158B5">
      <w:r>
        <w:t>A claim of confidentiality does not guarantee that the information will be protected from disclosure. OVPSA will respond to GRAMA requests in accordance with applicable law.</w:t>
      </w:r>
    </w:p>
    <w:p w14:paraId="44A95C50" w14:textId="77777777" w:rsidR="00EB133C" w:rsidRDefault="00D158B5">
      <w:pPr>
        <w:pStyle w:val="Heading1"/>
      </w:pPr>
      <w:r>
        <w:t>XV. Addenda</w:t>
      </w:r>
    </w:p>
    <w:p w14:paraId="30473AE3" w14:textId="77777777" w:rsidR="00EB133C" w:rsidRDefault="00D158B5">
      <w:r>
        <w:t>If OVPSA issues an addendum to this RFP, the addendum will be made available in the same manner as the RFP or as otherwise determined by OVPSA. Proposers are responsible for reviewing all addenda before submitting a proposal.</w:t>
      </w:r>
    </w:p>
    <w:p w14:paraId="37AAD76E" w14:textId="77777777" w:rsidR="00EB133C" w:rsidRDefault="00D158B5">
      <w:pPr>
        <w:pStyle w:val="Heading1"/>
      </w:pPr>
      <w:r>
        <w:t>XVI. Contract Terms</w:t>
      </w:r>
    </w:p>
    <w:p w14:paraId="30175CF2" w14:textId="77777777" w:rsidR="00EB133C" w:rsidRDefault="00D158B5">
      <w:r>
        <w:t>The selected proposer will be required to enter into a written professional services agreement with OVPSA. The agreement is expected to include, at minimum:</w:t>
      </w:r>
    </w:p>
    <w:p w14:paraId="0B557C6B" w14:textId="77777777" w:rsidR="00EB133C" w:rsidRDefault="00D158B5">
      <w:pPr>
        <w:spacing w:after="40"/>
        <w:ind w:left="360" w:hanging="360"/>
      </w:pPr>
      <w:r>
        <w:t>1. Scope of services.</w:t>
      </w:r>
    </w:p>
    <w:p w14:paraId="6992D9CE" w14:textId="77777777" w:rsidR="00EB133C" w:rsidRDefault="00D158B5">
      <w:pPr>
        <w:spacing w:after="40"/>
        <w:ind w:left="360" w:hanging="360"/>
      </w:pPr>
      <w:r>
        <w:t>2. Compensation and billing.</w:t>
      </w:r>
    </w:p>
    <w:p w14:paraId="41BA91DF" w14:textId="77777777" w:rsidR="00EB133C" w:rsidRDefault="00D158B5">
      <w:pPr>
        <w:spacing w:after="40"/>
        <w:ind w:left="360" w:hanging="360"/>
      </w:pPr>
      <w:r>
        <w:t>3. Term and renewal.</w:t>
      </w:r>
    </w:p>
    <w:p w14:paraId="2D7AF047" w14:textId="77777777" w:rsidR="00EB133C" w:rsidRDefault="00D158B5">
      <w:pPr>
        <w:spacing w:after="40"/>
        <w:ind w:left="360" w:hanging="360"/>
      </w:pPr>
      <w:r>
        <w:t>4. Termination rights.</w:t>
      </w:r>
    </w:p>
    <w:p w14:paraId="6060AC95" w14:textId="77777777" w:rsidR="00EB133C" w:rsidRDefault="00D158B5">
      <w:pPr>
        <w:spacing w:after="40"/>
        <w:ind w:left="360" w:hanging="360"/>
      </w:pPr>
      <w:r>
        <w:t>5. Independent contractor status.</w:t>
      </w:r>
    </w:p>
    <w:p w14:paraId="77C9B355" w14:textId="77777777" w:rsidR="00EB133C" w:rsidRDefault="00D158B5">
      <w:pPr>
        <w:spacing w:after="40"/>
        <w:ind w:left="360" w:hanging="360"/>
      </w:pPr>
      <w:r>
        <w:t>6. Insurance and bonding.</w:t>
      </w:r>
    </w:p>
    <w:p w14:paraId="0FF1B09A" w14:textId="77777777" w:rsidR="00EB133C" w:rsidRDefault="00D158B5">
      <w:pPr>
        <w:spacing w:after="40"/>
        <w:ind w:left="360" w:hanging="360"/>
      </w:pPr>
      <w:r>
        <w:t>7. Records retention and access.</w:t>
      </w:r>
    </w:p>
    <w:p w14:paraId="4610CD00" w14:textId="77777777" w:rsidR="00EB133C" w:rsidRDefault="00D158B5">
      <w:pPr>
        <w:spacing w:after="40"/>
        <w:ind w:left="360" w:hanging="360"/>
      </w:pPr>
      <w:r>
        <w:t>8. Confidentiality and public records compliance.</w:t>
      </w:r>
    </w:p>
    <w:p w14:paraId="0D9556AA" w14:textId="77777777" w:rsidR="00EB133C" w:rsidRDefault="00D158B5">
      <w:pPr>
        <w:spacing w:after="40"/>
        <w:ind w:left="360" w:hanging="360"/>
      </w:pPr>
      <w:r>
        <w:t>9. Compliance with applicable law.</w:t>
      </w:r>
    </w:p>
    <w:p w14:paraId="352A6D2F" w14:textId="77777777" w:rsidR="00EB133C" w:rsidRDefault="00D158B5">
      <w:pPr>
        <w:spacing w:after="40"/>
        <w:ind w:left="360" w:hanging="360"/>
      </w:pPr>
      <w:r>
        <w:t>10. Conflicts of interest.</w:t>
      </w:r>
    </w:p>
    <w:p w14:paraId="37AB6B1B" w14:textId="77777777" w:rsidR="00EB133C" w:rsidRDefault="00D158B5">
      <w:pPr>
        <w:spacing w:after="40"/>
        <w:ind w:left="360" w:hanging="360"/>
      </w:pPr>
      <w:r>
        <w:t>11. Indemnification, subject to applicable governmental immunity limitations.</w:t>
      </w:r>
    </w:p>
    <w:p w14:paraId="4638CC24" w14:textId="77777777" w:rsidR="00EB133C" w:rsidRDefault="00D158B5">
      <w:pPr>
        <w:spacing w:after="40"/>
        <w:ind w:left="360" w:hanging="360"/>
      </w:pPr>
      <w:r>
        <w:t>12. Ownership of work product and financial records.</w:t>
      </w:r>
    </w:p>
    <w:p w14:paraId="0BFC590C" w14:textId="77777777" w:rsidR="00EB133C" w:rsidRDefault="00D158B5">
      <w:pPr>
        <w:spacing w:after="40"/>
        <w:ind w:left="360" w:hanging="360"/>
      </w:pPr>
      <w:r>
        <w:t>13. Transition assistance upon termination.</w:t>
      </w:r>
    </w:p>
    <w:p w14:paraId="6AF0DE46" w14:textId="77777777" w:rsidR="00EB133C" w:rsidRDefault="00D158B5">
      <w:pPr>
        <w:spacing w:after="40"/>
        <w:ind w:left="360" w:hanging="360"/>
      </w:pPr>
      <w:r>
        <w:t>14. Other terms required by OVPSA.</w:t>
      </w:r>
    </w:p>
    <w:p w14:paraId="358C171F" w14:textId="77777777" w:rsidR="00EB133C" w:rsidRDefault="00D158B5">
      <w:r>
        <w:t>OVPSA may require the selected contractor to comply with OVPSA policies, procedures, financial controls, procurement rules, and board directives.</w:t>
      </w:r>
    </w:p>
    <w:p w14:paraId="5A5FC51F" w14:textId="77777777" w:rsidR="00EB133C" w:rsidRDefault="00D158B5">
      <w:pPr>
        <w:pStyle w:val="Heading1"/>
      </w:pPr>
      <w:r>
        <w:lastRenderedPageBreak/>
        <w:t>XVII. No Unauthorized Expenditures or Contracting Authority</w:t>
      </w:r>
    </w:p>
    <w:p w14:paraId="271A0D55" w14:textId="77777777" w:rsidR="00EB133C" w:rsidRDefault="00D158B5">
      <w:r>
        <w:t>Unless expressly authorized in writing by OVPSA, the contractor shall not have authority to bind OVPSA to contracts, incur obligations, authorize expenditures, or make commitments on behalf of OVPSA. Any authority to approve payments, initiate transfers, access accounts, or perform treasurer functions shall be limited to the authority granted by OVPSA and shall remain subject to applicable law, adopted budgets, internal controls, and Board oversight.</w:t>
      </w:r>
    </w:p>
    <w:p w14:paraId="2D7E2BE7" w14:textId="77777777" w:rsidR="00EB133C" w:rsidRDefault="00D158B5">
      <w:pPr>
        <w:pStyle w:val="Heading1"/>
      </w:pPr>
      <w:r>
        <w:t>XVIII. Term</w:t>
      </w:r>
    </w:p>
    <w:p w14:paraId="5C671555" w14:textId="77777777" w:rsidR="00EB133C" w:rsidRDefault="00D158B5">
      <w:r>
        <w:t>The initial term of the agreement is anticipated to be [one year / two years], beginning on or about [date], with optional renewals if approved by OVPSA and permitted by law.</w:t>
      </w:r>
    </w:p>
    <w:p w14:paraId="79AA449A" w14:textId="77777777" w:rsidR="00EB133C" w:rsidRDefault="00D158B5">
      <w:pPr>
        <w:pStyle w:val="Heading1"/>
      </w:pPr>
      <w:r>
        <w:t>XIX. Notice Regarding Procurement Compliance</w:t>
      </w:r>
    </w:p>
    <w:p w14:paraId="1416C946" w14:textId="77777777" w:rsidR="00EB133C" w:rsidRDefault="00D158B5">
      <w:r>
        <w:t>This RFP is intended to be conducted in accordance with OVPSA’s procurement policies and applicable provisions of the Utah Procurement Code. Proposers are responsible for complying with all instructions in this RFP. OVPSA reserves all rights available under applicable procurement law and OVPSA policy.</w:t>
      </w:r>
    </w:p>
    <w:p w14:paraId="493449B0" w14:textId="77777777" w:rsidR="00EB133C" w:rsidRDefault="00D158B5">
      <w:pPr>
        <w:pStyle w:val="Heading1"/>
      </w:pPr>
      <w:r>
        <w:t>Appendix A — Cost Proposal Form</w:t>
      </w:r>
    </w:p>
    <w:p w14:paraId="75FBB4CF" w14:textId="77777777" w:rsidR="00EB133C" w:rsidRDefault="00D158B5">
      <w:r>
        <w:t>Proposers should complete the following pricing form and submit it as the separate cost proposal. Proposers may attach additional detail if needed, but the cost proposal should remain concise.</w:t>
      </w:r>
    </w:p>
    <w:tbl>
      <w:tblPr>
        <w:tblStyle w:val="TableGrid"/>
        <w:tblW w:w="0" w:type="auto"/>
        <w:jc w:val="center"/>
        <w:tblLook w:val="04A0" w:firstRow="1" w:lastRow="0" w:firstColumn="1" w:lastColumn="0" w:noHBand="0" w:noVBand="1"/>
      </w:tblPr>
      <w:tblGrid>
        <w:gridCol w:w="4963"/>
        <w:gridCol w:w="4963"/>
      </w:tblGrid>
      <w:tr w:rsidR="00EB133C" w14:paraId="2C85A264" w14:textId="77777777">
        <w:trPr>
          <w:jc w:val="center"/>
        </w:trPr>
        <w:tc>
          <w:tcPr>
            <w:tcW w:w="4968" w:type="dxa"/>
            <w:shd w:val="clear" w:color="auto" w:fill="D9EAF7"/>
            <w:vAlign w:val="center"/>
          </w:tcPr>
          <w:p w14:paraId="54545B2A" w14:textId="77777777" w:rsidR="00EB133C" w:rsidRDefault="00D158B5">
            <w:pPr>
              <w:spacing w:after="0"/>
            </w:pPr>
            <w:r>
              <w:rPr>
                <w:b/>
                <w:sz w:val="20"/>
              </w:rPr>
              <w:t>Pricing Item</w:t>
            </w:r>
          </w:p>
        </w:tc>
        <w:tc>
          <w:tcPr>
            <w:tcW w:w="4968" w:type="dxa"/>
            <w:shd w:val="clear" w:color="auto" w:fill="D9EAF7"/>
            <w:vAlign w:val="center"/>
          </w:tcPr>
          <w:p w14:paraId="433A3EBD" w14:textId="77777777" w:rsidR="00EB133C" w:rsidRDefault="00D158B5">
            <w:pPr>
              <w:spacing w:after="0"/>
            </w:pPr>
            <w:r>
              <w:rPr>
                <w:b/>
                <w:sz w:val="20"/>
              </w:rPr>
              <w:t>Proposed Amount / Description</w:t>
            </w:r>
          </w:p>
        </w:tc>
      </w:tr>
      <w:tr w:rsidR="00EB133C" w14:paraId="02A65C82" w14:textId="77777777">
        <w:trPr>
          <w:jc w:val="center"/>
        </w:trPr>
        <w:tc>
          <w:tcPr>
            <w:tcW w:w="4968" w:type="dxa"/>
          </w:tcPr>
          <w:p w14:paraId="1DB3A5FB" w14:textId="77777777" w:rsidR="00EB133C" w:rsidRDefault="00D158B5">
            <w:r>
              <w:t>Proposed monthly fee for ordinary treasurer/finance director services</w:t>
            </w:r>
          </w:p>
        </w:tc>
        <w:tc>
          <w:tcPr>
            <w:tcW w:w="4968" w:type="dxa"/>
          </w:tcPr>
          <w:p w14:paraId="0FF344E2" w14:textId="77777777" w:rsidR="00EB133C" w:rsidRDefault="00D158B5">
            <w:r>
              <w:t>$</w:t>
            </w:r>
          </w:p>
        </w:tc>
      </w:tr>
      <w:tr w:rsidR="00EB133C" w14:paraId="03FC2C8B" w14:textId="77777777">
        <w:trPr>
          <w:jc w:val="center"/>
        </w:trPr>
        <w:tc>
          <w:tcPr>
            <w:tcW w:w="4968" w:type="dxa"/>
          </w:tcPr>
          <w:p w14:paraId="4337A8DD" w14:textId="77777777" w:rsidR="00EB133C" w:rsidRDefault="00D158B5">
            <w:r>
              <w:t>Hourly rate for additional services outside the ordinary monthly scope, if any</w:t>
            </w:r>
          </w:p>
        </w:tc>
        <w:tc>
          <w:tcPr>
            <w:tcW w:w="4968" w:type="dxa"/>
          </w:tcPr>
          <w:p w14:paraId="4956049F" w14:textId="77777777" w:rsidR="00EB133C" w:rsidRDefault="00D158B5">
            <w:r>
              <w:t>$ / describe</w:t>
            </w:r>
          </w:p>
        </w:tc>
      </w:tr>
      <w:tr w:rsidR="00EB133C" w14:paraId="2FCDF14A" w14:textId="77777777">
        <w:trPr>
          <w:jc w:val="center"/>
        </w:trPr>
        <w:tc>
          <w:tcPr>
            <w:tcW w:w="4968" w:type="dxa"/>
          </w:tcPr>
          <w:p w14:paraId="7C458FBB" w14:textId="77777777" w:rsidR="00EB133C" w:rsidRDefault="00D158B5">
            <w:r>
              <w:t>Proposed exclusions or assumptions, if any</w:t>
            </w:r>
          </w:p>
        </w:tc>
        <w:tc>
          <w:tcPr>
            <w:tcW w:w="4968" w:type="dxa"/>
          </w:tcPr>
          <w:p w14:paraId="13A804D4" w14:textId="77777777" w:rsidR="00EB133C" w:rsidRDefault="00D158B5">
            <w:r>
              <w:t>Describe</w:t>
            </w:r>
          </w:p>
        </w:tc>
      </w:tr>
    </w:tbl>
    <w:p w14:paraId="0AAE672C" w14:textId="77777777" w:rsidR="00EB133C" w:rsidRDefault="00D158B5">
      <w:r>
        <w:t>For cost scoring, OVPSA will use the proposed monthly fee multiplied by 12. OVPSA may consider any proposed exclusions, assumptions, and additional-service rates in evaluating whether the proposal provides best value to OVPSA.</w:t>
      </w:r>
    </w:p>
    <w:sectPr w:rsidR="00EB133C" w:rsidSect="00034616">
      <w:footerReference w:type="default" r:id="rId11"/>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379A" w14:textId="77777777" w:rsidR="005005D3" w:rsidRDefault="005005D3">
      <w:pPr>
        <w:spacing w:after="0" w:line="240" w:lineRule="auto"/>
      </w:pPr>
      <w:r>
        <w:separator/>
      </w:r>
    </w:p>
  </w:endnote>
  <w:endnote w:type="continuationSeparator" w:id="0">
    <w:p w14:paraId="096A4443" w14:textId="77777777" w:rsidR="005005D3" w:rsidRDefault="0050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482A" w14:textId="77777777" w:rsidR="00EB133C" w:rsidRDefault="00D158B5">
    <w:pPr>
      <w:pStyle w:val="Footer"/>
      <w:jc w:val="center"/>
    </w:pPr>
    <w:r>
      <w:rPr>
        <w:sz w:val="16"/>
      </w:rPr>
      <w:t>OVPSA Contract Treasurer / Finance Director Services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FF70" w14:textId="77777777" w:rsidR="005005D3" w:rsidRDefault="005005D3">
      <w:pPr>
        <w:spacing w:after="0" w:line="240" w:lineRule="auto"/>
      </w:pPr>
      <w:r>
        <w:separator/>
      </w:r>
    </w:p>
  </w:footnote>
  <w:footnote w:type="continuationSeparator" w:id="0">
    <w:p w14:paraId="35932A05" w14:textId="77777777" w:rsidR="005005D3" w:rsidRDefault="0050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1066228">
    <w:abstractNumId w:val="8"/>
  </w:num>
  <w:num w:numId="2" w16cid:durableId="506215679">
    <w:abstractNumId w:val="6"/>
  </w:num>
  <w:num w:numId="3" w16cid:durableId="2144955768">
    <w:abstractNumId w:val="5"/>
  </w:num>
  <w:num w:numId="4" w16cid:durableId="824466876">
    <w:abstractNumId w:val="4"/>
  </w:num>
  <w:num w:numId="5" w16cid:durableId="1983533128">
    <w:abstractNumId w:val="7"/>
  </w:num>
  <w:num w:numId="6" w16cid:durableId="1956137312">
    <w:abstractNumId w:val="3"/>
  </w:num>
  <w:num w:numId="7" w16cid:durableId="11880493">
    <w:abstractNumId w:val="2"/>
  </w:num>
  <w:num w:numId="8" w16cid:durableId="901252079">
    <w:abstractNumId w:val="1"/>
  </w:num>
  <w:num w:numId="9" w16cid:durableId="184898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755E"/>
    <w:rsid w:val="005005D3"/>
    <w:rsid w:val="00AA1D8D"/>
    <w:rsid w:val="00B10672"/>
    <w:rsid w:val="00B47730"/>
    <w:rsid w:val="00CB0664"/>
    <w:rsid w:val="00D158B5"/>
    <w:rsid w:val="00E73E7A"/>
    <w:rsid w:val="00EB133C"/>
    <w:rsid w:val="00EC44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36CC7"/>
  <w14:defaultImageDpi w14:val="300"/>
  <w15:docId w15:val="{50DF7D57-6CEA-45E6-B654-547DC06D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2"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C44F5"/>
    <w:rPr>
      <w:color w:val="0000FF" w:themeColor="hyperlink"/>
      <w:u w:val="single"/>
    </w:rPr>
  </w:style>
  <w:style w:type="character" w:styleId="UnresolvedMention">
    <w:name w:val="Unresolved Mention"/>
    <w:basedOn w:val="DefaultParagraphFont"/>
    <w:uiPriority w:val="99"/>
    <w:semiHidden/>
    <w:unhideWhenUsed/>
    <w:rsid w:val="00EC4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itor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m.truett@millerwelds.com" TargetMode="External"/><Relationship Id="rId4" Type="http://schemas.openxmlformats.org/officeDocument/2006/relationships/settings" Target="settings.xml"/><Relationship Id="rId9" Type="http://schemas.openxmlformats.org/officeDocument/2006/relationships/hyperlink" Target="mailto:joritor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Jori Torman</cp:lastModifiedBy>
  <cp:revision>2</cp:revision>
  <dcterms:created xsi:type="dcterms:W3CDTF">2026-05-29T16:20:00Z</dcterms:created>
  <dcterms:modified xsi:type="dcterms:W3CDTF">2026-05-29T16:20:00Z</dcterms:modified>
  <cp:category/>
</cp:coreProperties>
</file>