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C3832" w14:textId="77777777" w:rsidR="008F5B44" w:rsidRDefault="008F5B44" w:rsidP="008F5B44">
      <w:pPr>
        <w:pStyle w:val="00Center"/>
      </w:pPr>
      <w:r>
        <w:t>ACKNOWLEDGMENT, WAIVER AND CONSENT AGREEMENT</w:t>
      </w:r>
    </w:p>
    <w:p w14:paraId="6852F52A" w14:textId="631E2F36" w:rsidR="00013BDA" w:rsidRPr="00F926C2" w:rsidRDefault="00013BDA" w:rsidP="00013BDA">
      <w:pPr>
        <w:pStyle w:val="00BodyText5"/>
        <w:ind w:firstLine="720"/>
      </w:pPr>
      <w:r w:rsidRPr="00F926C2">
        <w:t>This A</w:t>
      </w:r>
      <w:r>
        <w:t>cknowledgment</w:t>
      </w:r>
      <w:r w:rsidRPr="00F926C2">
        <w:t>, W</w:t>
      </w:r>
      <w:r>
        <w:t>aiver</w:t>
      </w:r>
      <w:r w:rsidRPr="00F926C2">
        <w:t xml:space="preserve"> </w:t>
      </w:r>
      <w:r>
        <w:t>and</w:t>
      </w:r>
      <w:r w:rsidRPr="00F926C2">
        <w:t xml:space="preserve"> C</w:t>
      </w:r>
      <w:r>
        <w:t>onsent</w:t>
      </w:r>
      <w:r w:rsidRPr="00F926C2">
        <w:t xml:space="preserve"> A</w:t>
      </w:r>
      <w:r>
        <w:t>greement</w:t>
      </w:r>
      <w:r w:rsidRPr="00F926C2">
        <w:t xml:space="preserve"> (this “Agreement”) is </w:t>
      </w:r>
      <w:r>
        <w:t xml:space="preserve">entered into </w:t>
      </w:r>
      <w:r w:rsidR="005E3839">
        <w:t>June __, 2026</w:t>
      </w:r>
      <w:r w:rsidRPr="00F926C2">
        <w:t>, by</w:t>
      </w:r>
      <w:r>
        <w:t xml:space="preserve"> De La Terra Holdings, LLC, a Utah limited liability company</w:t>
      </w:r>
      <w:r w:rsidR="00653812">
        <w:t xml:space="preserve"> (“De La Terra Holdings”)</w:t>
      </w:r>
      <w:r>
        <w:t>; Bitterwater Enterprises LLC, a Utah limited liability company</w:t>
      </w:r>
      <w:r w:rsidR="00653812">
        <w:t xml:space="preserve"> (“</w:t>
      </w:r>
      <w:r w:rsidR="007738B0">
        <w:t>Bitterwater</w:t>
      </w:r>
      <w:r w:rsidR="00653812">
        <w:t xml:space="preserve"> Enterprises”)</w:t>
      </w:r>
      <w:r>
        <w:t>; Premier Western Properties LLC, a Utah limited liability company</w:t>
      </w:r>
      <w:r w:rsidR="00653812">
        <w:t xml:space="preserve"> (“Premier Western Properties”)</w:t>
      </w:r>
      <w:r>
        <w:t>, John E. Lowe</w:t>
      </w:r>
      <w:r w:rsidR="005D4B47">
        <w:t xml:space="preserve"> and Tullis James W</w:t>
      </w:r>
      <w:r w:rsidR="00A63F12">
        <w:t xml:space="preserve">. </w:t>
      </w:r>
      <w:r w:rsidR="005D4B47">
        <w:t xml:space="preserve"> </w:t>
      </w:r>
      <w:r w:rsidR="00A63F12">
        <w:t>Bitterwater Enterprises, Premier Western Properties,</w:t>
      </w:r>
      <w:r w:rsidR="005D4B47">
        <w:t xml:space="preserve"> </w:t>
      </w:r>
      <w:r w:rsidR="00A63F12">
        <w:t>John E. Lowe</w:t>
      </w:r>
      <w:r w:rsidR="005D4B47">
        <w:t xml:space="preserve"> and </w:t>
      </w:r>
      <w:r w:rsidR="00DC4487">
        <w:t>James W. Tullis</w:t>
      </w:r>
      <w:r>
        <w:t xml:space="preserve"> </w:t>
      </w:r>
      <w:r w:rsidR="00A63F12">
        <w:t xml:space="preserve">are </w:t>
      </w:r>
      <w:r>
        <w:t>collectively</w:t>
      </w:r>
      <w:r w:rsidR="00A63F12">
        <w:t xml:space="preserve"> referred to herein as</w:t>
      </w:r>
      <w:r>
        <w:t xml:space="preserve"> the </w:t>
      </w:r>
      <w:r w:rsidR="00AC16EE">
        <w:t xml:space="preserve">“Sellers”, and collectively with </w:t>
      </w:r>
      <w:r w:rsidR="00AC16EE">
        <w:t>De La Terra Holdings,</w:t>
      </w:r>
      <w:r w:rsidR="00AC16EE">
        <w:t xml:space="preserve"> the </w:t>
      </w:r>
      <w:r>
        <w:t>“Owner” or “Owners”</w:t>
      </w:r>
      <w:r w:rsidRPr="00F926C2">
        <w:t>.</w:t>
      </w:r>
      <w:r w:rsidR="00653812">
        <w:t xml:space="preserve"> </w:t>
      </w:r>
      <w:r w:rsidR="005D4B47">
        <w:t xml:space="preserve"> </w:t>
      </w:r>
      <w:r w:rsidR="00653812">
        <w:t>De La Terra Holdings</w:t>
      </w:r>
      <w:r w:rsidR="00653812" w:rsidRPr="00653812">
        <w:t xml:space="preserve"> owns or </w:t>
      </w:r>
      <w:r w:rsidR="00C53175">
        <w:t>anticipates having a</w:t>
      </w:r>
      <w:r w:rsidR="00653812" w:rsidRPr="00653812">
        <w:t xml:space="preserve"> contractual interest in the property owned by</w:t>
      </w:r>
      <w:r w:rsidR="00653812">
        <w:t xml:space="preserve"> </w:t>
      </w:r>
      <w:r w:rsidR="00AC16EE">
        <w:t>the Sellers</w:t>
      </w:r>
      <w:r w:rsidR="00810064" w:rsidRPr="00653812">
        <w:t xml:space="preserve"> </w:t>
      </w:r>
      <w:r w:rsidR="00653812" w:rsidRPr="00653812">
        <w:t xml:space="preserve">and has provided the information, described below, on which the </w:t>
      </w:r>
      <w:r w:rsidR="00AC16EE">
        <w:t>Sellers</w:t>
      </w:r>
      <w:r w:rsidR="00653812" w:rsidRPr="00653812">
        <w:t xml:space="preserve"> are relying when signing this Agreement.</w:t>
      </w:r>
      <w:r w:rsidR="00653812">
        <w:t xml:space="preserve"> </w:t>
      </w:r>
      <w:r w:rsidR="005D4B47">
        <w:t xml:space="preserve"> </w:t>
      </w:r>
      <w:r w:rsidR="00653812" w:rsidRPr="00653812">
        <w:t xml:space="preserve">On or shortly following the date the Assessment Bonds (as defined in the Assessment Ordinance) are issued, </w:t>
      </w:r>
      <w:r w:rsidR="00653812">
        <w:t>De La Terra Holdings</w:t>
      </w:r>
      <w:r w:rsidR="00653812" w:rsidRPr="00653812">
        <w:t xml:space="preserve"> </w:t>
      </w:r>
      <w:r w:rsidR="00653812">
        <w:t xml:space="preserve">anticipates </w:t>
      </w:r>
      <w:r w:rsidR="00653812" w:rsidRPr="00653812">
        <w:t>acquir</w:t>
      </w:r>
      <w:r w:rsidR="00653812">
        <w:t>ing</w:t>
      </w:r>
      <w:r w:rsidR="00653812" w:rsidRPr="00653812">
        <w:t xml:space="preserve"> </w:t>
      </w:r>
      <w:r w:rsidR="00653812">
        <w:t xml:space="preserve">the property currently owned by </w:t>
      </w:r>
      <w:r w:rsidR="00AC16EE">
        <w:t>the Sellers</w:t>
      </w:r>
      <w:r w:rsidR="00653812" w:rsidRPr="00653812">
        <w:t>, becoming the owner of all of the property to be assessed in the Assessment Area.</w:t>
      </w:r>
      <w:r w:rsidR="00325CDF">
        <w:t xml:space="preserve"> </w:t>
      </w:r>
      <w:r w:rsidR="00F60D52">
        <w:t>[</w:t>
      </w:r>
      <w:r w:rsidR="00F60D52" w:rsidRPr="00F60D52">
        <w:rPr>
          <w:highlight w:val="yellow"/>
        </w:rPr>
        <w:t>CONFIRM/UPDATE</w:t>
      </w:r>
      <w:r w:rsidR="00F60D52">
        <w:t>]</w:t>
      </w:r>
    </w:p>
    <w:p w14:paraId="7AD02F97" w14:textId="77777777" w:rsidR="008F5B44" w:rsidRDefault="008F5B44" w:rsidP="008F5B44">
      <w:pPr>
        <w:pStyle w:val="00Center"/>
      </w:pPr>
      <w:r>
        <w:t>R E C I T A L S:</w:t>
      </w:r>
    </w:p>
    <w:p w14:paraId="1FBEA7FF" w14:textId="24EBD724" w:rsidR="008F5B44" w:rsidRDefault="008F5B44" w:rsidP="004E56AC">
      <w:pPr>
        <w:pStyle w:val="00NumberList"/>
      </w:pPr>
      <w:r>
        <w:t>As of the date hereof, the Owner</w:t>
      </w:r>
      <w:r w:rsidR="00E4205C">
        <w:t>s</w:t>
      </w:r>
      <w:r>
        <w:t xml:space="preserve"> own the real property described in </w:t>
      </w:r>
      <w:r>
        <w:rPr>
          <w:u w:val="single"/>
        </w:rPr>
        <w:t>Exhibit A</w:t>
      </w:r>
      <w:r>
        <w:t xml:space="preserve"> attached hereto (the “Subject Property”), which constitutes </w:t>
      </w:r>
      <w:r w:rsidR="00A41F65">
        <w:t xml:space="preserve">all </w:t>
      </w:r>
      <w:r>
        <w:t>of the property to be assessed within the Assessment Area described herein.</w:t>
      </w:r>
    </w:p>
    <w:p w14:paraId="703FAA17" w14:textId="4C7C0DEF" w:rsidR="008F5B44" w:rsidRDefault="008F5B44" w:rsidP="004E56AC">
      <w:pPr>
        <w:pStyle w:val="00NumberList"/>
      </w:pPr>
      <w:r>
        <w:t>The Owner</w:t>
      </w:r>
      <w:r w:rsidR="00E4205C">
        <w:t>s</w:t>
      </w:r>
      <w:r>
        <w:t xml:space="preserve"> </w:t>
      </w:r>
      <w:r w:rsidR="00E912C1">
        <w:t>acknowledge</w:t>
      </w:r>
      <w:r>
        <w:t xml:space="preserve"> that </w:t>
      </w:r>
      <w:r w:rsidR="002E1E0E">
        <w:t xml:space="preserve">Oculta Roca Public </w:t>
      </w:r>
      <w:r w:rsidR="000400C8">
        <w:t>Infrastructure District</w:t>
      </w:r>
      <w:r w:rsidR="0022098F">
        <w:t xml:space="preserve"> No. 2</w:t>
      </w:r>
      <w:r>
        <w:t xml:space="preserve"> (the “</w:t>
      </w:r>
      <w:r w:rsidR="00E239C3">
        <w:t>District</w:t>
      </w:r>
      <w:r>
        <w:t xml:space="preserve">”) </w:t>
      </w:r>
      <w:r w:rsidR="00E912C1">
        <w:t xml:space="preserve">previously </w:t>
      </w:r>
      <w:r>
        <w:t>designate</w:t>
      </w:r>
      <w:r w:rsidR="00E912C1">
        <w:t>d</w:t>
      </w:r>
      <w:r>
        <w:t xml:space="preserve"> an assessment area pursuant to the Assessment Area Act, Title 11, Chapter 42, Utah Code Annotated 1953, as amended (the “Act”), for purposes of constructing </w:t>
      </w:r>
      <w:r w:rsidRPr="009B28B7">
        <w:t>publicly owned infrastructure, facilities or systems</w:t>
      </w:r>
      <w:r>
        <w:t xml:space="preserve"> along with other necessary miscellaneous improvements (the “Improvements”), as more fully described in the Assessment Ordinance (defined herein).  </w:t>
      </w:r>
      <w:r w:rsidR="00653812" w:rsidRPr="00653812">
        <w:t xml:space="preserve">The estimated costs of the Improvements and the beneficial allocation of cost to the properties and future lots, as described herein, have been provided by an engineer retained by </w:t>
      </w:r>
      <w:r w:rsidR="00653812">
        <w:t>De La Terra Holdings</w:t>
      </w:r>
      <w:r w:rsidR="00653812" w:rsidRPr="00653812">
        <w:t xml:space="preserve">, and </w:t>
      </w:r>
      <w:r w:rsidR="00653812">
        <w:t>De La Terra Holdings</w:t>
      </w:r>
      <w:r w:rsidR="00653812" w:rsidRPr="00653812">
        <w:t xml:space="preserve"> is solely responsible for the estimates and allocation and the </w:t>
      </w:r>
      <w:r w:rsidR="00E912C1">
        <w:t xml:space="preserve">other </w:t>
      </w:r>
      <w:r w:rsidR="00653812" w:rsidRPr="00653812">
        <w:t xml:space="preserve">Owners are solely relying on </w:t>
      </w:r>
      <w:r w:rsidR="00653812">
        <w:t>De La Terra Holdings’</w:t>
      </w:r>
      <w:r w:rsidR="00653812" w:rsidRPr="00653812">
        <w:t xml:space="preserve"> estimates and allocation and have not done any independent research.</w:t>
      </w:r>
    </w:p>
    <w:p w14:paraId="556D26FF" w14:textId="3097D8AF" w:rsidR="008F5B44" w:rsidRDefault="000F4520" w:rsidP="004E56AC">
      <w:pPr>
        <w:pStyle w:val="00NumberList"/>
      </w:pPr>
      <w:r>
        <w:t>E</w:t>
      </w:r>
      <w:r w:rsidRPr="000F4520">
        <w:t>stimated acquisition, construction and installation costs of the Improvements within the Assessment Area is $42,665,942 and that the estimated overhead costs, administrative costs, costs of funding reserves, capitalized interest, and debt issuance costs is $11,341,820, for an estimated total cost of $54,007,762, of which $34,066,000</w:t>
      </w:r>
      <w:r w:rsidR="0027340A" w:rsidRPr="0027340A">
        <w:t xml:space="preserve"> </w:t>
      </w:r>
      <w:r w:rsidR="00800C4C" w:rsidRPr="00800C4C">
        <w:t xml:space="preserve">shall be assessed </w:t>
      </w:r>
      <w:r w:rsidR="008F5B44" w:rsidRPr="00554C42">
        <w:t>against the properties benefited within the Assessment Area</w:t>
      </w:r>
      <w:r w:rsidR="008F5B44">
        <w:t>.</w:t>
      </w:r>
      <w:r w:rsidR="009737D0">
        <w:t xml:space="preserve"> </w:t>
      </w:r>
      <w:r w:rsidR="00653812">
        <w:t>De La Terra Holdings</w:t>
      </w:r>
      <w:r w:rsidR="009737D0">
        <w:t xml:space="preserve"> anticipates using other funding to complete the </w:t>
      </w:r>
      <w:r w:rsidR="006039C0">
        <w:t>remainder</w:t>
      </w:r>
      <w:r w:rsidR="009737D0">
        <w:t xml:space="preserve"> of the Improvements.</w:t>
      </w:r>
      <w:r w:rsidR="008F5B44">
        <w:t xml:space="preserve">  If the Assessments</w:t>
      </w:r>
      <w:r w:rsidR="009737D0">
        <w:t xml:space="preserve"> and additional funding</w:t>
      </w:r>
      <w:r w:rsidR="008F5B44">
        <w:t xml:space="preserve"> are not sufficient to complete the Improvements, </w:t>
      </w:r>
      <w:r w:rsidR="00653812">
        <w:t>De La Terra Holdings</w:t>
      </w:r>
      <w:r w:rsidR="008F5B44">
        <w:t xml:space="preserve"> hereby agrees to pay to complete the Improvements, including, but not limited to, an additional assessment on the </w:t>
      </w:r>
      <w:r w:rsidR="00653812">
        <w:t>De La Terra Holdings’</w:t>
      </w:r>
      <w:r w:rsidR="008F5B44">
        <w:t xml:space="preserve"> property without any ability to contest such assessment.  </w:t>
      </w:r>
    </w:p>
    <w:p w14:paraId="0A959B75" w14:textId="29FD2EE1" w:rsidR="00653812" w:rsidRDefault="00653812" w:rsidP="004E56AC">
      <w:pPr>
        <w:pStyle w:val="00NumberList"/>
      </w:pPr>
      <w:r w:rsidRPr="00653812">
        <w:t xml:space="preserve">It is anticipated that </w:t>
      </w:r>
      <w:r>
        <w:t>De La Terra Holdings</w:t>
      </w:r>
      <w:r w:rsidRPr="00653812">
        <w:t xml:space="preserve"> will acquire</w:t>
      </w:r>
      <w:r w:rsidR="00C53175">
        <w:t>, manage, or enter into a joint venture with the applicable Owners to own or manage</w:t>
      </w:r>
      <w:r w:rsidRPr="00653812">
        <w:t xml:space="preserve"> </w:t>
      </w:r>
      <w:r>
        <w:t xml:space="preserve">the property currently owned by </w:t>
      </w:r>
      <w:r w:rsidR="00AC16EE">
        <w:t>Sellers</w:t>
      </w:r>
      <w:r w:rsidR="00810064" w:rsidRPr="00653812">
        <w:t xml:space="preserve"> </w:t>
      </w:r>
      <w:r w:rsidRPr="00653812">
        <w:t xml:space="preserve">from </w:t>
      </w:r>
      <w:r>
        <w:t xml:space="preserve">the applicable </w:t>
      </w:r>
      <w:r w:rsidR="00AC16EE">
        <w:t>Seller</w:t>
      </w:r>
      <w:r w:rsidRPr="00653812">
        <w:t>.</w:t>
      </w:r>
    </w:p>
    <w:p w14:paraId="577DDB2E" w14:textId="4A052769" w:rsidR="008F5B44" w:rsidRDefault="008F5B44" w:rsidP="004E56AC">
      <w:pPr>
        <w:pStyle w:val="00NumberList"/>
      </w:pPr>
      <w:r>
        <w:lastRenderedPageBreak/>
        <w:t xml:space="preserve">Pursuant to the Act, the Board of Trustees of the </w:t>
      </w:r>
      <w:r w:rsidR="00E239C3">
        <w:t>District</w:t>
      </w:r>
      <w:r>
        <w:t xml:space="preserve"> (the “Board”) has </w:t>
      </w:r>
      <w:r w:rsidR="00E912C1">
        <w:t>previously approved</w:t>
      </w:r>
      <w:r>
        <w:t xml:space="preserve"> (i) a Designation Resolution</w:t>
      </w:r>
      <w:r w:rsidR="00E912C1">
        <w:t xml:space="preserve"> (the “Original Designation Resolution”)</w:t>
      </w:r>
      <w:r>
        <w:t xml:space="preserve">, </w:t>
      </w:r>
      <w:r w:rsidR="00E912C1">
        <w:t xml:space="preserve">which was previously recorded on the records of Washington County, Utah (the “County”) </w:t>
      </w:r>
      <w:r>
        <w:t>designating an assessment area known as “</w:t>
      </w:r>
      <w:r w:rsidR="0022098F">
        <w:t>Oculta Roca</w:t>
      </w:r>
      <w:r w:rsidR="00BF1681">
        <w:t xml:space="preserve"> </w:t>
      </w:r>
      <w:r w:rsidR="00035DA3">
        <w:t>Assessment Area</w:t>
      </w:r>
      <w:r w:rsidR="0022098F">
        <w:t xml:space="preserve"> No. 1</w:t>
      </w:r>
      <w:r>
        <w:t>” (the “Assessment Area”) and (ii) an Assessment Ordinance</w:t>
      </w:r>
      <w:r w:rsidR="00060804">
        <w:t xml:space="preserve"> and Notice of Assessment Interest</w:t>
      </w:r>
      <w:r>
        <w:t xml:space="preserve"> for the Assessment Area (the “</w:t>
      </w:r>
      <w:r w:rsidR="00E912C1">
        <w:t xml:space="preserve">Original </w:t>
      </w:r>
      <w:r>
        <w:t xml:space="preserve">Assessment Ordinance”), </w:t>
      </w:r>
      <w:r w:rsidR="00E912C1">
        <w:t>which was previously recorded on the records of the County</w:t>
      </w:r>
      <w:r>
        <w:t xml:space="preserve">, </w:t>
      </w:r>
      <w:r w:rsidRPr="00EE40C8">
        <w:t xml:space="preserve">which, among other things, contemplates the reallocation and adjustment of the Assessments by the </w:t>
      </w:r>
      <w:r w:rsidR="00E239C3">
        <w:t>District</w:t>
      </w:r>
      <w:r w:rsidRPr="00EE40C8">
        <w:t xml:space="preserve"> among subdivided parcels within the Assessment Area.</w:t>
      </w:r>
    </w:p>
    <w:p w14:paraId="1E24F0BE" w14:textId="16B41BBD" w:rsidR="00E912C1" w:rsidRDefault="00E912C1" w:rsidP="00E912C1">
      <w:pPr>
        <w:pStyle w:val="00NumberList"/>
      </w:pPr>
      <w:r>
        <w:t xml:space="preserve">The District and the Owners desire to amend the Original Designation Resolution pursuant to an </w:t>
      </w:r>
      <w:r w:rsidR="001C61B8">
        <w:t>Amended and Restated</w:t>
      </w:r>
      <w:r>
        <w:t xml:space="preserve"> Designation Resolution (the “</w:t>
      </w:r>
      <w:r w:rsidR="001C61B8">
        <w:t>Amended and Restated</w:t>
      </w:r>
      <w:r>
        <w:t xml:space="preserve"> Designation Resolution” and together with the Original Designation Resolution, the “Designation Resolution”), a copy of which is attached hereto as </w:t>
      </w:r>
      <w:r w:rsidRPr="00B06BE6">
        <w:rPr>
          <w:u w:val="single"/>
        </w:rPr>
        <w:t>Exhibit B</w:t>
      </w:r>
      <w:r>
        <w:t xml:space="preserve">, </w:t>
      </w:r>
      <w:r w:rsidRPr="00E51B4A">
        <w:t xml:space="preserve">in order to </w:t>
      </w:r>
      <w:r>
        <w:t>amend the boundaries of property within the</w:t>
      </w:r>
      <w:r w:rsidRPr="00E51B4A">
        <w:t xml:space="preserve"> Assessment Area</w:t>
      </w:r>
      <w:r>
        <w:t>, increase the amount of the Assessments, and other related changes</w:t>
      </w:r>
      <w:r w:rsidRPr="00E51B4A">
        <w:t>.</w:t>
      </w:r>
    </w:p>
    <w:p w14:paraId="0A347C33" w14:textId="5BBF2AB0" w:rsidR="00E912C1" w:rsidRPr="00E51B4A" w:rsidRDefault="00E912C1" w:rsidP="00E912C1">
      <w:pPr>
        <w:pStyle w:val="00NumberList"/>
      </w:pPr>
      <w:r w:rsidRPr="00E51B4A">
        <w:t>The District and the Owner desire to amend the Original Assessment Ordinance pursuant to a</w:t>
      </w:r>
      <w:r>
        <w:t xml:space="preserve">n </w:t>
      </w:r>
      <w:r w:rsidR="001C61B8">
        <w:t>Amended and Restated</w:t>
      </w:r>
      <w:r w:rsidRPr="00E51B4A">
        <w:t xml:space="preserve"> Assessment Ordinance (the “</w:t>
      </w:r>
      <w:r w:rsidR="001C61B8">
        <w:t>Amended and Restated</w:t>
      </w:r>
      <w:r w:rsidRPr="00E51B4A">
        <w:t xml:space="preserve"> Assessment Ordinance” and together with the Original Assessment Ordinance, the “Assessment Ordinance”), a copy of which is attached hereto as </w:t>
      </w:r>
      <w:r w:rsidRPr="00B06BE6">
        <w:rPr>
          <w:u w:val="single"/>
        </w:rPr>
        <w:t>Exhibit C</w:t>
      </w:r>
      <w:r w:rsidRPr="00E51B4A">
        <w:t xml:space="preserve">, in order to update the amount to be assessed and the allocation of the Assessments (including to account </w:t>
      </w:r>
      <w:r>
        <w:t xml:space="preserve">for changes in the boundaries of </w:t>
      </w:r>
      <w:r w:rsidRPr="00E51B4A">
        <w:t>Assessment Area), and certain other changes related thereto and to the issuance of the Assessment Bonds.</w:t>
      </w:r>
    </w:p>
    <w:p w14:paraId="5FD41979" w14:textId="77777777" w:rsidR="008F5B44" w:rsidRDefault="008F5B44" w:rsidP="002F7F98">
      <w:pPr>
        <w:pStyle w:val="00BodyText5"/>
        <w:ind w:firstLine="720"/>
      </w:pPr>
      <w:r>
        <w:t>NOW, THEREFORE, in consideration of the premises stated herein, the inclusion of the Subject Property in the Assessment Area, the acquisition, construction and installation of the Improvements and other good and valuable consideration, the receipt and sufficiency of which are hereby acknowledged, the Owner</w:t>
      </w:r>
      <w:r w:rsidRPr="00286D80">
        <w:t xml:space="preserve"> </w:t>
      </w:r>
      <w:r>
        <w:t xml:space="preserve">hereby agrees as follows: </w:t>
      </w:r>
    </w:p>
    <w:p w14:paraId="66E21B0F" w14:textId="77777777" w:rsidR="008F5B44" w:rsidRDefault="008F5B44" w:rsidP="008F5B44">
      <w:pPr>
        <w:pStyle w:val="Heading1"/>
      </w:pPr>
      <w:r>
        <w:rPr>
          <w:iCs/>
        </w:rPr>
        <w:t>Representations and Warranties of the Owner</w:t>
      </w:r>
      <w:r w:rsidRPr="00AB5022">
        <w:rPr>
          <w:iCs/>
          <w:u w:val="none"/>
        </w:rPr>
        <w:t xml:space="preserve">.  </w:t>
      </w:r>
      <w:r w:rsidRPr="00AB5022">
        <w:rPr>
          <w:u w:val="none"/>
        </w:rPr>
        <w:t xml:space="preserve">The </w:t>
      </w:r>
      <w:r>
        <w:rPr>
          <w:u w:val="none"/>
        </w:rPr>
        <w:t>Owner</w:t>
      </w:r>
      <w:r w:rsidRPr="00286D80">
        <w:rPr>
          <w:u w:val="none"/>
        </w:rPr>
        <w:t xml:space="preserve"> </w:t>
      </w:r>
      <w:r w:rsidRPr="00AB5022">
        <w:rPr>
          <w:u w:val="none"/>
        </w:rPr>
        <w:t>hereby represent</w:t>
      </w:r>
      <w:r>
        <w:rPr>
          <w:u w:val="none"/>
        </w:rPr>
        <w:t>s</w:t>
      </w:r>
      <w:r w:rsidRPr="00AB5022">
        <w:rPr>
          <w:u w:val="none"/>
        </w:rPr>
        <w:t xml:space="preserve"> and warrant</w:t>
      </w:r>
      <w:r>
        <w:rPr>
          <w:u w:val="none"/>
        </w:rPr>
        <w:t>s</w:t>
      </w:r>
      <w:r w:rsidRPr="00AB5022">
        <w:rPr>
          <w:u w:val="none"/>
        </w:rPr>
        <w:t xml:space="preserve"> that:</w:t>
      </w:r>
    </w:p>
    <w:p w14:paraId="0B350211" w14:textId="5E22BE1A" w:rsidR="008F5B44" w:rsidRDefault="008F5B44" w:rsidP="008F5B44">
      <w:pPr>
        <w:pStyle w:val="Heading2"/>
        <w:tabs>
          <w:tab w:val="clear" w:pos="2880"/>
        </w:tabs>
      </w:pPr>
      <w:r>
        <w:t>the Owner</w:t>
      </w:r>
      <w:r w:rsidR="0022098F">
        <w:t>s are</w:t>
      </w:r>
      <w:r>
        <w:t xml:space="preserve"> the sole owner</w:t>
      </w:r>
      <w:r w:rsidR="0022098F">
        <w:t>s</w:t>
      </w:r>
      <w:r>
        <w:t xml:space="preserve"> of the Subject Property identified as such in </w:t>
      </w:r>
      <w:r>
        <w:rPr>
          <w:u w:val="single"/>
        </w:rPr>
        <w:t>Exhibit A</w:t>
      </w:r>
      <w:r>
        <w:t xml:space="preserve"> attached hereto;</w:t>
      </w:r>
    </w:p>
    <w:p w14:paraId="0B9D0412" w14:textId="5E450A0B" w:rsidR="008F5B44" w:rsidRDefault="008F5B44" w:rsidP="008F5B44">
      <w:pPr>
        <w:pStyle w:val="Heading2"/>
        <w:tabs>
          <w:tab w:val="clear" w:pos="2880"/>
        </w:tabs>
      </w:pPr>
      <w:r>
        <w:t>the Owner</w:t>
      </w:r>
      <w:r w:rsidR="0022098F">
        <w:t>s</w:t>
      </w:r>
      <w:r w:rsidRPr="00286D80">
        <w:t xml:space="preserve"> </w:t>
      </w:r>
      <w:r>
        <w:t>ha</w:t>
      </w:r>
      <w:r w:rsidR="0022098F">
        <w:t>ve</w:t>
      </w:r>
      <w:r>
        <w:t xml:space="preserve"> taken all action necessary to execute and deliver this Agreement;</w:t>
      </w:r>
    </w:p>
    <w:p w14:paraId="21B1DB5E" w14:textId="0A21D8FD" w:rsidR="008F5B44" w:rsidRDefault="008F5B44" w:rsidP="008F5B44">
      <w:pPr>
        <w:pStyle w:val="Heading2"/>
        <w:tabs>
          <w:tab w:val="clear" w:pos="2880"/>
        </w:tabs>
      </w:pPr>
      <w:r>
        <w:t>the execution and delivery of this Agreement by the Owner</w:t>
      </w:r>
      <w:r w:rsidRPr="00286D80">
        <w:t xml:space="preserve"> </w:t>
      </w:r>
      <w:r>
        <w:t>does not conflict with, violate, or constitute on the part of the Owner</w:t>
      </w:r>
      <w:r w:rsidRPr="00286D80">
        <w:t xml:space="preserve"> </w:t>
      </w:r>
      <w:r>
        <w:t xml:space="preserve">a breach or violation of any of the terms and provisions of, or constitute a default under </w:t>
      </w:r>
      <w:r>
        <w:fldChar w:fldCharType="begin"/>
      </w:r>
      <w:r>
        <w:instrText xml:space="preserve"> LISTNUM NumberDefault \l6 \s1 \* MERGEFORMAT </w:instrText>
      </w:r>
      <w:r>
        <w:fldChar w:fldCharType="end"/>
      </w:r>
      <w:r>
        <w:t xml:space="preserve"> any existing constitution, law, or administrative rule or regulation, decree, order, or judgment; </w:t>
      </w:r>
      <w:r>
        <w:fldChar w:fldCharType="begin"/>
      </w:r>
      <w:r>
        <w:instrText xml:space="preserve"> LISTNUM NumberDefault \l6 \* MERGEFORMAT </w:instrText>
      </w:r>
      <w:r>
        <w:fldChar w:fldCharType="end"/>
      </w:r>
      <w:r>
        <w:t xml:space="preserve"> any corporate restriction or any bond, debenture, note, mortgage, indenture, agreement, or other instrument to which the Owner is a party or by which the Owner</w:t>
      </w:r>
      <w:r w:rsidRPr="00286D80">
        <w:t xml:space="preserve"> </w:t>
      </w:r>
      <w:r>
        <w:t xml:space="preserve">is or may be bound or to which any of the property or assets of the </w:t>
      </w:r>
      <w:r w:rsidR="00933FB2">
        <w:t>O</w:t>
      </w:r>
      <w:r>
        <w:t xml:space="preserve">wner is or may be subject; or </w:t>
      </w:r>
      <w:r>
        <w:fldChar w:fldCharType="begin"/>
      </w:r>
      <w:r>
        <w:instrText xml:space="preserve"> LISTNUM NumberDefault \l6 \* MERGEFORMAT </w:instrText>
      </w:r>
      <w:r>
        <w:fldChar w:fldCharType="end"/>
      </w:r>
      <w:r>
        <w:t xml:space="preserve"> the creation and governing instruments of the Owner, if applicable; </w:t>
      </w:r>
    </w:p>
    <w:p w14:paraId="3F395ACC" w14:textId="77777777" w:rsidR="008F5B44" w:rsidRDefault="008F5B44" w:rsidP="008F5B44">
      <w:pPr>
        <w:pStyle w:val="Heading2"/>
        <w:tabs>
          <w:tab w:val="clear" w:pos="2880"/>
          <w:tab w:val="num" w:pos="2160"/>
        </w:tabs>
      </w:pPr>
      <w:r>
        <w:lastRenderedPageBreak/>
        <w:t>there is no action, suit, proceeding, inquiry, or investigation at law or in equity by or before any court or public board or body and to which the Owner</w:t>
      </w:r>
      <w:r w:rsidRPr="00286D80">
        <w:t xml:space="preserve"> </w:t>
      </w:r>
      <w:r>
        <w:t>is a party, or threatened against the Owner</w:t>
      </w:r>
      <w:r w:rsidRPr="00286D80">
        <w:t xml:space="preserve"> </w:t>
      </w:r>
      <w:r>
        <w:t xml:space="preserve">(i) </w:t>
      </w:r>
      <w:r w:rsidRPr="006D0BF4">
        <w:t>seeking to restrain or enjoin the levy or c</w:t>
      </w:r>
      <w:r>
        <w:t>ollection of the Assessments, (ii</w:t>
      </w:r>
      <w:r w:rsidRPr="006D0BF4">
        <w:t xml:space="preserve">) contesting or affecting the establishment or existence, of the </w:t>
      </w:r>
      <w:r>
        <w:t>Owner</w:t>
      </w:r>
      <w:r w:rsidRPr="00286D80">
        <w:t xml:space="preserve"> </w:t>
      </w:r>
      <w:r w:rsidRPr="006D0BF4">
        <w:t xml:space="preserve">or any of </w:t>
      </w:r>
      <w:r>
        <w:t xml:space="preserve">its </w:t>
      </w:r>
      <w:r w:rsidRPr="006D0BF4">
        <w:t xml:space="preserve">officers or employees, </w:t>
      </w:r>
      <w:r>
        <w:t xml:space="preserve">its </w:t>
      </w:r>
      <w:r w:rsidRPr="006D0BF4">
        <w:t xml:space="preserve">assets, property or conditions, financial or otherwise, or contesting or affecting any of the powers of the </w:t>
      </w:r>
      <w:r>
        <w:t>Owner</w:t>
      </w:r>
      <w:r w:rsidRPr="006D0BF4">
        <w:t xml:space="preserve">, including </w:t>
      </w:r>
      <w:r>
        <w:t xml:space="preserve">its </w:t>
      </w:r>
      <w:r w:rsidRPr="006D0BF4">
        <w:t xml:space="preserve">power to develop the </w:t>
      </w:r>
      <w:r>
        <w:t>Subject Property, or (iii) wherein an unfavorable decision, ruling, or finding would adversely affect the validity or enforceability or the execution and delivery by the Owner</w:t>
      </w:r>
      <w:r w:rsidRPr="00286D80">
        <w:t xml:space="preserve"> </w:t>
      </w:r>
      <w:r>
        <w:t xml:space="preserve">of this Agreement; </w:t>
      </w:r>
    </w:p>
    <w:p w14:paraId="165D200D" w14:textId="6E7174BC" w:rsidR="008F5B44" w:rsidRDefault="008F5B44" w:rsidP="008F5B44">
      <w:pPr>
        <w:pStyle w:val="Heading2"/>
        <w:tabs>
          <w:tab w:val="clear" w:pos="2880"/>
          <w:tab w:val="num" w:pos="2160"/>
        </w:tabs>
      </w:pPr>
      <w:r>
        <w:t>t</w:t>
      </w:r>
      <w:r w:rsidRPr="00E4125A">
        <w:t xml:space="preserve">he </w:t>
      </w:r>
      <w:r>
        <w:t>Owner</w:t>
      </w:r>
      <w:r w:rsidRPr="00286D80">
        <w:t xml:space="preserve"> </w:t>
      </w:r>
      <w:r>
        <w:t>has</w:t>
      </w:r>
      <w:r w:rsidRPr="00E4125A">
        <w:t xml:space="preserve"> not made an assignment for the benefit of creditors, filed a petition in bankruptcy, petitioned or applied to any tribunal for the appointment of a custodian, receiver or any trustee or commenced any proceeding under any bankruptcy, reorganization, arrangement, readjustment of debt, dissolution or liquidation law or statute of any jurisdiction.  The </w:t>
      </w:r>
      <w:r>
        <w:t>Owner</w:t>
      </w:r>
      <w:r w:rsidRPr="00286D80">
        <w:t xml:space="preserve"> </w:t>
      </w:r>
      <w:r w:rsidRPr="00E4125A">
        <w:t>ha</w:t>
      </w:r>
      <w:r>
        <w:t>s</w:t>
      </w:r>
      <w:r w:rsidRPr="00E4125A">
        <w:t xml:space="preserve"> not indicated </w:t>
      </w:r>
      <w:r w:rsidR="00060A9D">
        <w:t>its</w:t>
      </w:r>
      <w:r w:rsidRPr="00E4125A">
        <w:t xml:space="preserve"> consent to, or approval of, or failed to object timely to, any petition in bankruptcy, application or proceeding or order for relief or the appointment of a custodian, receiver or any trustee</w:t>
      </w:r>
      <w:r>
        <w:t>;</w:t>
      </w:r>
    </w:p>
    <w:p w14:paraId="0DA34155" w14:textId="77777777" w:rsidR="008F5B44" w:rsidRDefault="008F5B44" w:rsidP="008F5B44">
      <w:pPr>
        <w:pStyle w:val="Heading2"/>
        <w:tabs>
          <w:tab w:val="left" w:pos="2160"/>
        </w:tabs>
      </w:pPr>
      <w:r>
        <w:t>t</w:t>
      </w:r>
      <w:r w:rsidRPr="00E4125A">
        <w:t xml:space="preserve">he </w:t>
      </w:r>
      <w:r>
        <w:t>Owner</w:t>
      </w:r>
      <w:r w:rsidRPr="00286D80">
        <w:t xml:space="preserve"> </w:t>
      </w:r>
      <w:r>
        <w:t>is</w:t>
      </w:r>
      <w:r w:rsidRPr="00E4125A">
        <w:t xml:space="preserve"> not in default under any resolution, agreement or indenture, mortgage, lease, deed of trust, note or other instrument to which the </w:t>
      </w:r>
      <w:r>
        <w:t>Owner</w:t>
      </w:r>
      <w:r w:rsidRPr="00286D80">
        <w:t xml:space="preserve"> </w:t>
      </w:r>
      <w:r>
        <w:t>is</w:t>
      </w:r>
      <w:r w:rsidRPr="00E4125A">
        <w:t xml:space="preserve"> subject, or by which</w:t>
      </w:r>
      <w:r>
        <w:t xml:space="preserve"> it or</w:t>
      </w:r>
      <w:r w:rsidRPr="00E4125A">
        <w:t xml:space="preserve"> </w:t>
      </w:r>
      <w:r>
        <w:t xml:space="preserve">its </w:t>
      </w:r>
      <w:r w:rsidRPr="00E4125A">
        <w:t xml:space="preserve">properties are or may be bound, which would have a material adverse effect on the </w:t>
      </w:r>
      <w:r>
        <w:t>development of the Subject Property;</w:t>
      </w:r>
    </w:p>
    <w:p w14:paraId="4B0E0C9B" w14:textId="77777777" w:rsidR="008F5B44" w:rsidRDefault="008F5B44" w:rsidP="008F5B44">
      <w:pPr>
        <w:pStyle w:val="Heading2"/>
        <w:tabs>
          <w:tab w:val="clear" w:pos="2880"/>
          <w:tab w:val="num" w:pos="2160"/>
        </w:tabs>
      </w:pPr>
      <w:r>
        <w:t>t</w:t>
      </w:r>
      <w:r w:rsidRPr="00E4125A">
        <w:t xml:space="preserve">he </w:t>
      </w:r>
      <w:r>
        <w:t>Owner is</w:t>
      </w:r>
      <w:r w:rsidRPr="00286D80">
        <w:t xml:space="preserve"> </w:t>
      </w:r>
      <w:r>
        <w:t xml:space="preserve">in compliance and will </w:t>
      </w:r>
      <w:r w:rsidRPr="00E4125A">
        <w:t xml:space="preserve">comply in all material respects with all provisions of applicable law relating to the </w:t>
      </w:r>
      <w:r>
        <w:t>development of the Subject Property,</w:t>
      </w:r>
      <w:r w:rsidRPr="00E4125A">
        <w:t xml:space="preserve"> including applying for all necessary permits</w:t>
      </w:r>
      <w:r>
        <w:t>;</w:t>
      </w:r>
    </w:p>
    <w:p w14:paraId="75066F05" w14:textId="3F4515F5" w:rsidR="008F5B44" w:rsidRDefault="008F5B44" w:rsidP="008F5B44">
      <w:pPr>
        <w:pStyle w:val="Heading2"/>
        <w:tabs>
          <w:tab w:val="clear" w:pos="2880"/>
        </w:tabs>
      </w:pPr>
      <w:r>
        <w:t>the Owner</w:t>
      </w:r>
      <w:r w:rsidRPr="00286D80">
        <w:t xml:space="preserve"> </w:t>
      </w:r>
      <w:r>
        <w:t>hereby consents in all respects to the Improvements and assessment methodology as described in the Designation Resolution and Assessment Ordinance, including as provided in the Act;</w:t>
      </w:r>
    </w:p>
    <w:p w14:paraId="3F5C7543" w14:textId="54AE6CB9" w:rsidR="00D56E3C" w:rsidRPr="00D56E3C" w:rsidRDefault="00D56E3C" w:rsidP="00D56E3C">
      <w:pPr>
        <w:pStyle w:val="Heading2"/>
        <w:tabs>
          <w:tab w:val="clear" w:pos="2880"/>
        </w:tabs>
      </w:pPr>
      <w:r>
        <w:t xml:space="preserve">the </w:t>
      </w:r>
      <w:r w:rsidR="00AC16EE">
        <w:t>A</w:t>
      </w:r>
      <w:r>
        <w:t xml:space="preserve">ssessment </w:t>
      </w:r>
      <w:r w:rsidR="00AC16EE">
        <w:t>B</w:t>
      </w:r>
      <w:r>
        <w:t xml:space="preserve">onds, together with funds </w:t>
      </w:r>
      <w:r w:rsidR="00F33186">
        <w:t xml:space="preserve">and loans </w:t>
      </w:r>
      <w:r>
        <w:t xml:space="preserve">of </w:t>
      </w:r>
      <w:r w:rsidR="00653812">
        <w:t>De La Terra Holdings</w:t>
      </w:r>
      <w:r>
        <w:t>, will be sufficient</w:t>
      </w:r>
      <w:r w:rsidRPr="00D56E3C">
        <w:t xml:space="preserve"> to complete the </w:t>
      </w:r>
      <w:r>
        <w:t>Improvements</w:t>
      </w:r>
      <w:r w:rsidRPr="00D56E3C">
        <w:t xml:space="preserve"> </w:t>
      </w:r>
      <w:r w:rsidR="008257BD">
        <w:t xml:space="preserve">in order </w:t>
      </w:r>
      <w:r>
        <w:t xml:space="preserve">to achieve finished lots as </w:t>
      </w:r>
      <w:r w:rsidRPr="00D56E3C">
        <w:t xml:space="preserve">contemplated in the </w:t>
      </w:r>
      <w:r w:rsidR="008257BD">
        <w:t>Appraisal Report for</w:t>
      </w:r>
      <w:r w:rsidR="00653812">
        <w:t xml:space="preserve"> De La Terra Holdings within</w:t>
      </w:r>
      <w:r w:rsidR="00E601C7">
        <w:t xml:space="preserve"> </w:t>
      </w:r>
      <w:r w:rsidR="00C57D0F">
        <w:t>the District</w:t>
      </w:r>
      <w:r w:rsidR="008257BD">
        <w:t xml:space="preserve">, prepared by </w:t>
      </w:r>
      <w:r w:rsidR="00CE3140" w:rsidRPr="00CE3140">
        <w:t>HVS Consulting &amp; Valuation</w:t>
      </w:r>
      <w:r w:rsidR="008257BD">
        <w:t xml:space="preserve">, dated </w:t>
      </w:r>
      <w:r w:rsidR="00585D02">
        <w:t>May 27, 2026</w:t>
      </w:r>
      <w:r>
        <w:t>;</w:t>
      </w:r>
      <w:r w:rsidR="005A31AC">
        <w:t xml:space="preserve"> </w:t>
      </w:r>
    </w:p>
    <w:p w14:paraId="47F3FE95" w14:textId="144632CB" w:rsidR="002F7F98" w:rsidRDefault="002F7F98" w:rsidP="002F7F98">
      <w:pPr>
        <w:pStyle w:val="Heading2"/>
        <w:tabs>
          <w:tab w:val="clear" w:pos="2880"/>
        </w:tabs>
      </w:pPr>
      <w:r>
        <w:t xml:space="preserve">the Subject Property is located in </w:t>
      </w:r>
      <w:r w:rsidR="00CE1A2B">
        <w:t>the Town of Apple Valley</w:t>
      </w:r>
      <w:r>
        <w:t xml:space="preserve">, in </w:t>
      </w:r>
      <w:r w:rsidR="003823C7">
        <w:t>Washington</w:t>
      </w:r>
      <w:r w:rsidR="00740491">
        <w:t xml:space="preserve"> </w:t>
      </w:r>
      <w:r>
        <w:t xml:space="preserve">County, Utah, and the legal description of the Subject Property contained in the Designation Resolution, the Assessment Ordinance, and </w:t>
      </w:r>
      <w:r w:rsidRPr="00760460">
        <w:rPr>
          <w:u w:val="single"/>
        </w:rPr>
        <w:t>Exhibit A</w:t>
      </w:r>
      <w:r>
        <w:t xml:space="preserve"> hereto is an accurate and complete description of the real property it is intended to describe; and</w:t>
      </w:r>
    </w:p>
    <w:p w14:paraId="12DE156B" w14:textId="47B4971A" w:rsidR="008F5B44" w:rsidRPr="00BB0BD6" w:rsidRDefault="008F5B44" w:rsidP="008F5B44">
      <w:pPr>
        <w:pStyle w:val="Heading2"/>
        <w:tabs>
          <w:tab w:val="clear" w:pos="2880"/>
          <w:tab w:val="num" w:pos="2160"/>
        </w:tabs>
      </w:pPr>
      <w:r w:rsidRPr="00BB0BD6">
        <w:t xml:space="preserve">the undersigned are authorized to execute and deliver this Agreement for and on behalf of the </w:t>
      </w:r>
      <w:r>
        <w:t>Owner</w:t>
      </w:r>
      <w:r w:rsidRPr="00BB0BD6">
        <w:t>.</w:t>
      </w:r>
    </w:p>
    <w:p w14:paraId="6CE8746C" w14:textId="1DF22BEB" w:rsidR="008F5B44" w:rsidRPr="00BB0BD6" w:rsidRDefault="008F5B44" w:rsidP="008F5B44">
      <w:pPr>
        <w:pStyle w:val="Heading1"/>
      </w:pPr>
      <w:r w:rsidRPr="00BB0BD6">
        <w:rPr>
          <w:iCs/>
        </w:rPr>
        <w:t xml:space="preserve">Acknowledgment by the </w:t>
      </w:r>
      <w:r>
        <w:rPr>
          <w:iCs/>
        </w:rPr>
        <w:t>Owner</w:t>
      </w:r>
      <w:r w:rsidRPr="00BB0BD6">
        <w:rPr>
          <w:iCs/>
          <w:u w:val="none"/>
        </w:rPr>
        <w:t xml:space="preserve">. </w:t>
      </w:r>
      <w:r w:rsidRPr="00BB0BD6">
        <w:rPr>
          <w:u w:val="none"/>
        </w:rPr>
        <w:t xml:space="preserve"> The </w:t>
      </w:r>
      <w:r>
        <w:rPr>
          <w:u w:val="none"/>
        </w:rPr>
        <w:t>Owner</w:t>
      </w:r>
      <w:r w:rsidRPr="00BB0BD6">
        <w:rPr>
          <w:u w:val="none"/>
        </w:rPr>
        <w:t xml:space="preserve"> on behalf of itself, </w:t>
      </w:r>
      <w:r w:rsidR="009E7CD7">
        <w:rPr>
          <w:u w:val="none"/>
        </w:rPr>
        <w:t xml:space="preserve">its </w:t>
      </w:r>
      <w:r w:rsidR="00BF7A9E">
        <w:rPr>
          <w:u w:val="none"/>
        </w:rPr>
        <w:t>A</w:t>
      </w:r>
      <w:r w:rsidR="009E7CD7">
        <w:rPr>
          <w:u w:val="none"/>
        </w:rPr>
        <w:t xml:space="preserve">ffiliates, </w:t>
      </w:r>
      <w:r w:rsidRPr="00BB0BD6">
        <w:rPr>
          <w:u w:val="none"/>
        </w:rPr>
        <w:t>and its successors in title and assigns, hereby acknowledge</w:t>
      </w:r>
      <w:r>
        <w:rPr>
          <w:u w:val="none"/>
        </w:rPr>
        <w:t>s</w:t>
      </w:r>
      <w:r w:rsidRPr="00BB0BD6">
        <w:rPr>
          <w:u w:val="none"/>
        </w:rPr>
        <w:t xml:space="preserve"> and certif</w:t>
      </w:r>
      <w:r>
        <w:rPr>
          <w:u w:val="none"/>
        </w:rPr>
        <w:t>ies</w:t>
      </w:r>
      <w:r w:rsidRPr="00BB0BD6">
        <w:rPr>
          <w:u w:val="none"/>
        </w:rPr>
        <w:t xml:space="preserve"> that:</w:t>
      </w:r>
    </w:p>
    <w:p w14:paraId="2CC7492C" w14:textId="77777777" w:rsidR="008F5B44" w:rsidRPr="00BB0BD6" w:rsidRDefault="008F5B44" w:rsidP="008F5B44">
      <w:pPr>
        <w:pStyle w:val="Heading2"/>
        <w:tabs>
          <w:tab w:val="clear" w:pos="2880"/>
          <w:tab w:val="num" w:pos="2160"/>
        </w:tabs>
      </w:pPr>
      <w:r w:rsidRPr="00BB0BD6">
        <w:lastRenderedPageBreak/>
        <w:t xml:space="preserve">the undersigned, on behalf of the </w:t>
      </w:r>
      <w:r>
        <w:t>Owner</w:t>
      </w:r>
      <w:r w:rsidRPr="00BB0BD6">
        <w:t xml:space="preserve">, are duly qualified representatives of the </w:t>
      </w:r>
      <w:r>
        <w:t>Owner</w:t>
      </w:r>
      <w:r w:rsidRPr="00BB0BD6">
        <w:t xml:space="preserve"> with the power and authority to execute this Agreement for and on behalf of the </w:t>
      </w:r>
      <w:r>
        <w:t>Owner</w:t>
      </w:r>
      <w:r w:rsidRPr="00BB0BD6">
        <w:t xml:space="preserve"> and have heretofore consulted their own counsel prior to the execution and delivery of this Agreement;</w:t>
      </w:r>
    </w:p>
    <w:p w14:paraId="744EF339" w14:textId="7A206573" w:rsidR="008F5B44" w:rsidRDefault="008F5B44" w:rsidP="008F5B44">
      <w:pPr>
        <w:pStyle w:val="Heading2"/>
        <w:tabs>
          <w:tab w:val="clear" w:pos="2880"/>
        </w:tabs>
      </w:pPr>
      <w:r>
        <w:t>the Owner</w:t>
      </w:r>
      <w:r w:rsidRPr="00286D80">
        <w:t xml:space="preserve"> </w:t>
      </w:r>
      <w:r>
        <w:t>has received a copy of the Designation Resolution</w:t>
      </w:r>
      <w:r w:rsidR="00933FB2">
        <w:t xml:space="preserve">, </w:t>
      </w:r>
      <w:r>
        <w:t>the Assessment Ordinance</w:t>
      </w:r>
      <w:r w:rsidR="00933FB2">
        <w:t xml:space="preserve"> and any other information necessary to execute this Agreement</w:t>
      </w:r>
      <w:r>
        <w:t>;</w:t>
      </w:r>
    </w:p>
    <w:p w14:paraId="13D5D489" w14:textId="4A63B3EC" w:rsidR="008F5B44" w:rsidRDefault="008F5B44" w:rsidP="008F5B44">
      <w:pPr>
        <w:pStyle w:val="Heading2"/>
        <w:tabs>
          <w:tab w:val="clear" w:pos="2880"/>
        </w:tabs>
      </w:pPr>
      <w:r>
        <w:t>the consents set forth in Section 3 herein will benefit the Owner</w:t>
      </w:r>
      <w:r w:rsidRPr="00286D80">
        <w:t xml:space="preserve"> </w:t>
      </w:r>
      <w:r>
        <w:t xml:space="preserve">by expediting the assessment process and providing for the financing of the Improvements by the issuance of </w:t>
      </w:r>
      <w:r w:rsidR="001C61B8">
        <w:t>A</w:t>
      </w:r>
      <w:r>
        <w:t xml:space="preserve">ssessment </w:t>
      </w:r>
      <w:r w:rsidR="001C61B8">
        <w:t>B</w:t>
      </w:r>
      <w:r>
        <w:t xml:space="preserve">onds; </w:t>
      </w:r>
    </w:p>
    <w:p w14:paraId="0D4744F1" w14:textId="77777777" w:rsidR="008F5B44" w:rsidRDefault="008F5B44" w:rsidP="008F5B44">
      <w:pPr>
        <w:pStyle w:val="Heading2"/>
        <w:tabs>
          <w:tab w:val="clear" w:pos="2880"/>
          <w:tab w:val="num" w:pos="2160"/>
        </w:tabs>
      </w:pPr>
      <w:r w:rsidRPr="00E4125A">
        <w:t xml:space="preserve">the Assessments constitute a legal, valid and binding lien on the </w:t>
      </w:r>
      <w:r>
        <w:t>Subject Property</w:t>
      </w:r>
      <w:r w:rsidRPr="00E4125A">
        <w:t xml:space="preserve">; </w:t>
      </w:r>
    </w:p>
    <w:p w14:paraId="022C9BBC" w14:textId="3834500F" w:rsidR="008F5B44" w:rsidRDefault="008F5B44" w:rsidP="008F5B44">
      <w:pPr>
        <w:pStyle w:val="Heading2"/>
        <w:tabs>
          <w:tab w:val="clear" w:pos="2880"/>
          <w:tab w:val="num" w:pos="2160"/>
        </w:tabs>
      </w:pPr>
      <w:r w:rsidRPr="00E4125A">
        <w:t xml:space="preserve">the Assessment </w:t>
      </w:r>
      <w:r>
        <w:t>Ordinance</w:t>
      </w:r>
      <w:r w:rsidRPr="00E4125A">
        <w:t xml:space="preserve"> and the rights of </w:t>
      </w:r>
      <w:r>
        <w:t xml:space="preserve">the </w:t>
      </w:r>
      <w:r w:rsidR="00E239C3">
        <w:t>District</w:t>
      </w:r>
      <w:r w:rsidRPr="00E4125A">
        <w:t xml:space="preserve"> thereunder with respect to the enforcement</w:t>
      </w:r>
      <w:r>
        <w:t xml:space="preserve"> of the lien of the Assessments and all other conditions therein;</w:t>
      </w:r>
    </w:p>
    <w:p w14:paraId="045F2808" w14:textId="5B8EABF5" w:rsidR="008F5B44" w:rsidRPr="00CC7AB8" w:rsidRDefault="00AC16EE" w:rsidP="008F5B44">
      <w:pPr>
        <w:pStyle w:val="Heading2"/>
        <w:tabs>
          <w:tab w:val="clear" w:pos="2880"/>
          <w:tab w:val="num" w:pos="2160"/>
        </w:tabs>
      </w:pPr>
      <w:r>
        <w:t>the Sellers</w:t>
      </w:r>
      <w:r w:rsidR="00653812">
        <w:t xml:space="preserve"> have relied on De La Terra Holdings and De La Terra Holdings</w:t>
      </w:r>
      <w:r w:rsidR="008F5B44" w:rsidRPr="00CC7AB8">
        <w:t xml:space="preserve"> </w:t>
      </w:r>
      <w:r w:rsidR="00447EC3">
        <w:t>has</w:t>
      </w:r>
      <w:r w:rsidR="008F5B44" w:rsidRPr="00CC7AB8">
        <w:t xml:space="preserve"> provided the pertinent information </w:t>
      </w:r>
      <w:r w:rsidR="00653812">
        <w:t xml:space="preserve">to the District </w:t>
      </w:r>
      <w:r w:rsidR="008F5B44" w:rsidRPr="00CC7AB8">
        <w:t xml:space="preserve">supporting the estimated cost of the Improvements, the </w:t>
      </w:r>
      <w:r w:rsidR="008F5B44" w:rsidRPr="00D266C3">
        <w:t xml:space="preserve">allocation of </w:t>
      </w:r>
      <w:r w:rsidR="00BA78A2">
        <w:t>Equivalent Residential Units (“ERUs”)</w:t>
      </w:r>
      <w:r w:rsidR="008F5B44" w:rsidRPr="00CC7AB8">
        <w:t xml:space="preserve"> in the Assessment Area, the property description and tax parcel identifications of the Subject Property and the Assessment Area and the assessment list attached to the Assessment Ordinance</w:t>
      </w:r>
      <w:r w:rsidR="008F5B44">
        <w:t xml:space="preserve">, and the </w:t>
      </w:r>
      <w:r w:rsidR="00E239C3">
        <w:t>District</w:t>
      </w:r>
      <w:r w:rsidR="008F5B44">
        <w:t xml:space="preserve"> is relying on this Agreement in order to issue its </w:t>
      </w:r>
      <w:r w:rsidR="001C61B8">
        <w:t>A</w:t>
      </w:r>
      <w:r w:rsidR="008F5B44">
        <w:t xml:space="preserve">ssessment </w:t>
      </w:r>
      <w:r w:rsidR="001C61B8">
        <w:t>B</w:t>
      </w:r>
      <w:r w:rsidR="008F5B44">
        <w:t>onds related to the Improvements</w:t>
      </w:r>
      <w:r w:rsidR="008F5B44" w:rsidRPr="00CC7AB8">
        <w:t>;</w:t>
      </w:r>
    </w:p>
    <w:p w14:paraId="518F7F3E" w14:textId="1282C645" w:rsidR="008F5B44" w:rsidRDefault="008F5B44" w:rsidP="008F5B44">
      <w:pPr>
        <w:pStyle w:val="Heading2"/>
        <w:tabs>
          <w:tab w:val="clear" w:pos="2880"/>
          <w:tab w:val="num" w:pos="2160"/>
        </w:tabs>
      </w:pPr>
      <w:r>
        <w:t>the</w:t>
      </w:r>
      <w:r w:rsidRPr="003A2452">
        <w:t xml:space="preserve"> levy of the Assessments on the </w:t>
      </w:r>
      <w:r w:rsidR="00933FB2">
        <w:t>Subject Property</w:t>
      </w:r>
      <w:r w:rsidRPr="003A2452">
        <w:t xml:space="preserve"> will not conflict with or constitute a breach of or default under any agreement, mortgage, lien or other instrument to which the </w:t>
      </w:r>
      <w:r>
        <w:t>Owner is</w:t>
      </w:r>
      <w:r w:rsidRPr="00286D80">
        <w:t xml:space="preserve"> </w:t>
      </w:r>
      <w:r w:rsidRPr="003A2452">
        <w:t xml:space="preserve">a party or to which </w:t>
      </w:r>
      <w:r>
        <w:t xml:space="preserve">its </w:t>
      </w:r>
      <w:r w:rsidRPr="003A2452">
        <w:t>property or assets are subject</w:t>
      </w:r>
      <w:r>
        <w:t>;</w:t>
      </w:r>
    </w:p>
    <w:p w14:paraId="0911512C" w14:textId="044CA11B" w:rsidR="008F5B44" w:rsidRDefault="00653812" w:rsidP="008F5B44">
      <w:pPr>
        <w:pStyle w:val="Heading2"/>
        <w:tabs>
          <w:tab w:val="clear" w:pos="2880"/>
          <w:tab w:val="num" w:pos="2160"/>
        </w:tabs>
      </w:pPr>
      <w:r>
        <w:t>De La Terra Holdings</w:t>
      </w:r>
      <w:r w:rsidR="008F5B44" w:rsidRPr="00286D80">
        <w:t xml:space="preserve"> </w:t>
      </w:r>
      <w:r w:rsidR="008F5B44">
        <w:t>further acknowledges and agrees that if for any reason the Assessments are insufficient to complete the Improvements,</w:t>
      </w:r>
      <w:r w:rsidRPr="00653812">
        <w:t xml:space="preserve"> </w:t>
      </w:r>
      <w:r>
        <w:t>De La Terra Holdings shall</w:t>
      </w:r>
      <w:r w:rsidR="008F5B44">
        <w:t xml:space="preserve"> be responsible for paying any pro-rata share of additional costs required to complete the Improvements, including, but not limited to, an additional assessment on their property without any ability to contest such assessment; </w:t>
      </w:r>
    </w:p>
    <w:p w14:paraId="0431CFC2" w14:textId="0D83B73A" w:rsidR="00425FB0" w:rsidRDefault="00425FB0" w:rsidP="00425FB0">
      <w:pPr>
        <w:pStyle w:val="Heading2"/>
        <w:tabs>
          <w:tab w:val="left" w:pos="2160"/>
        </w:tabs>
      </w:pPr>
      <w:r>
        <w:t xml:space="preserve">notwithstanding </w:t>
      </w:r>
      <w:r w:rsidRPr="00F55135">
        <w:t>Section 11-42</w:t>
      </w:r>
      <w:r>
        <w:t xml:space="preserve">-206(3)(e) of the Act, </w:t>
      </w:r>
      <w:r w:rsidR="00060A9D">
        <w:t xml:space="preserve">the Owner </w:t>
      </w:r>
      <w:r>
        <w:t xml:space="preserve">has provided </w:t>
      </w:r>
      <w:r w:rsidR="002333B7">
        <w:t>the legal description and tax identification number of each parcel of property within the Assessment Area and shall be responsible for any errors related to such information;</w:t>
      </w:r>
    </w:p>
    <w:p w14:paraId="7863BF80" w14:textId="32B15F0C" w:rsidR="008F5B44" w:rsidRDefault="008F5B44" w:rsidP="008F5B44">
      <w:pPr>
        <w:pStyle w:val="Heading2"/>
        <w:tabs>
          <w:tab w:val="clear" w:pos="2880"/>
          <w:tab w:val="num" w:pos="2160"/>
        </w:tabs>
      </w:pPr>
      <w:r>
        <w:t xml:space="preserve">the </w:t>
      </w:r>
      <w:r w:rsidR="00E239C3">
        <w:t>District</w:t>
      </w:r>
      <w:r>
        <w:t xml:space="preserve"> cannot guaranty or predict the interest rates of the </w:t>
      </w:r>
      <w:r w:rsidR="001C61B8">
        <w:t>Assessment Bond</w:t>
      </w:r>
      <w:r>
        <w:t>s related to the Assessment Area, which will have a direct impact on the amount of the Assessments;</w:t>
      </w:r>
    </w:p>
    <w:p w14:paraId="25B68C62" w14:textId="65814AC5" w:rsidR="008F5B44" w:rsidRDefault="008033A9" w:rsidP="008F5B44">
      <w:pPr>
        <w:pStyle w:val="Heading2"/>
        <w:tabs>
          <w:tab w:val="clear" w:pos="2880"/>
          <w:tab w:val="num" w:pos="2160"/>
        </w:tabs>
      </w:pPr>
      <w:r>
        <w:t xml:space="preserve">that </w:t>
      </w:r>
      <w:r w:rsidRPr="0044655B">
        <w:t>each parcel of property (including subdivided parcels</w:t>
      </w:r>
      <w:r>
        <w:t>, if applicable</w:t>
      </w:r>
      <w:r w:rsidRPr="0044655B">
        <w:t xml:space="preserve">) within the Assessment Area shall </w:t>
      </w:r>
      <w:r>
        <w:t xml:space="preserve">initially </w:t>
      </w:r>
      <w:r w:rsidRPr="0044655B">
        <w:t xml:space="preserve">have an </w:t>
      </w:r>
      <w:r>
        <w:t xml:space="preserve">Assessment </w:t>
      </w:r>
      <w:r w:rsidRPr="00366938">
        <w:t>allocate</w:t>
      </w:r>
      <w:r>
        <w:t xml:space="preserve">d </w:t>
      </w:r>
      <w:r w:rsidRPr="00366938">
        <w:t>by the ERU Methodology</w:t>
      </w:r>
      <w:r>
        <w:t>,</w:t>
      </w:r>
      <w:r w:rsidRPr="00366938">
        <w:t xml:space="preserve"> as defined and further described in the Assessment Ordinance</w:t>
      </w:r>
      <w:r w:rsidR="00060A9D" w:rsidRPr="00060A9D">
        <w:t>;</w:t>
      </w:r>
      <w:r w:rsidR="008F5B44">
        <w:t xml:space="preserve"> </w:t>
      </w:r>
    </w:p>
    <w:p w14:paraId="720FBC41" w14:textId="5C94F17D" w:rsidR="00AF4506" w:rsidRDefault="00653812" w:rsidP="008F5B44">
      <w:pPr>
        <w:pStyle w:val="Heading2"/>
        <w:tabs>
          <w:tab w:val="clear" w:pos="2880"/>
          <w:tab w:val="num" w:pos="2160"/>
        </w:tabs>
      </w:pPr>
      <w:r>
        <w:lastRenderedPageBreak/>
        <w:t xml:space="preserve">in reliance on De La Terra Holdings, </w:t>
      </w:r>
      <w:r w:rsidR="008F5B44" w:rsidRPr="00F55135">
        <w:t xml:space="preserve">the amount of the Assessment on the Subject Property reflects an equitable portion of the benefit the Subject Property will receive from the Improvements, but nevertheless, the </w:t>
      </w:r>
      <w:r w:rsidR="008F5B44">
        <w:t>Owner</w:t>
      </w:r>
      <w:r w:rsidR="008F5B44" w:rsidRPr="00F55135">
        <w:t xml:space="preserve"> hereby consent</w:t>
      </w:r>
      <w:r w:rsidR="008F5B44">
        <w:t>s</w:t>
      </w:r>
      <w:r w:rsidR="008F5B44" w:rsidRPr="00F55135">
        <w:t xml:space="preserve"> to such Assessment as provided in Section 11-42-409(5) of the Act</w:t>
      </w:r>
      <w:r w:rsidR="008F5B44">
        <w:t xml:space="preserve">; </w:t>
      </w:r>
    </w:p>
    <w:p w14:paraId="5F8378F7" w14:textId="39B70623" w:rsidR="008F5B44" w:rsidRPr="00977427" w:rsidRDefault="008F5B44" w:rsidP="008F5B44">
      <w:pPr>
        <w:pStyle w:val="Heading2"/>
        <w:tabs>
          <w:tab w:val="clear" w:pos="2880"/>
          <w:tab w:val="num" w:pos="2160"/>
        </w:tabs>
      </w:pPr>
      <w:r>
        <w:t xml:space="preserve">the Owner has received consents to the Assessment and issuance of the </w:t>
      </w:r>
      <w:r w:rsidR="001C61B8">
        <w:t>Assessment Bond</w:t>
      </w:r>
      <w:r>
        <w:t>s described herein from all lienholders on the Subject Property whose consent is required.</w:t>
      </w:r>
    </w:p>
    <w:p w14:paraId="51C475B8" w14:textId="7EBA8762" w:rsidR="008F5B44" w:rsidRDefault="008F5B44" w:rsidP="008F5B44">
      <w:pPr>
        <w:pStyle w:val="Heading1"/>
      </w:pPr>
      <w:r>
        <w:t>Consent by Owner</w:t>
      </w:r>
      <w:r w:rsidRPr="00AB5022">
        <w:rPr>
          <w:u w:val="none"/>
        </w:rPr>
        <w:t xml:space="preserve">.  The </w:t>
      </w:r>
      <w:r>
        <w:rPr>
          <w:u w:val="none"/>
        </w:rPr>
        <w:t>Owner,</w:t>
      </w:r>
      <w:r w:rsidRPr="00572F26">
        <w:rPr>
          <w:u w:val="none"/>
        </w:rPr>
        <w:t xml:space="preserve"> </w:t>
      </w:r>
      <w:r>
        <w:rPr>
          <w:u w:val="none"/>
        </w:rPr>
        <w:t xml:space="preserve">on behalf of itself, </w:t>
      </w:r>
      <w:r w:rsidR="009E7CD7">
        <w:rPr>
          <w:u w:val="none"/>
        </w:rPr>
        <w:t xml:space="preserve">its </w:t>
      </w:r>
      <w:r w:rsidR="00BF7A9E">
        <w:rPr>
          <w:u w:val="none"/>
        </w:rPr>
        <w:t>A</w:t>
      </w:r>
      <w:r w:rsidR="009E7CD7">
        <w:rPr>
          <w:u w:val="none"/>
        </w:rPr>
        <w:t xml:space="preserve">ffiliates, </w:t>
      </w:r>
      <w:r>
        <w:rPr>
          <w:u w:val="none"/>
        </w:rPr>
        <w:t xml:space="preserve">and its successors in title and assigns, </w:t>
      </w:r>
      <w:r w:rsidRPr="00AB5022">
        <w:rPr>
          <w:u w:val="none"/>
        </w:rPr>
        <w:t>hereby consent</w:t>
      </w:r>
      <w:r>
        <w:rPr>
          <w:u w:val="none"/>
        </w:rPr>
        <w:t>s</w:t>
      </w:r>
      <w:r w:rsidRPr="00AB5022">
        <w:rPr>
          <w:u w:val="none"/>
        </w:rPr>
        <w:t xml:space="preserve"> to</w:t>
      </w:r>
      <w:r>
        <w:rPr>
          <w:u w:val="none"/>
        </w:rPr>
        <w:t>:</w:t>
      </w:r>
    </w:p>
    <w:p w14:paraId="78E4F373" w14:textId="3CA1F71B" w:rsidR="008F5B44" w:rsidRDefault="008F5B44" w:rsidP="008F5B44">
      <w:pPr>
        <w:pStyle w:val="Heading2"/>
        <w:tabs>
          <w:tab w:val="clear" w:pos="2880"/>
        </w:tabs>
      </w:pPr>
      <w:r>
        <w:t xml:space="preserve">the inclusion of the Subject Property in the Assessment Area and the designation of the Assessment Area for the purpose of financing the cost of the Improvements with assessments to be levied against properties within said Assessment Area, including the Subject Property, all as described in the Designation Resolution, the estimated costs of the Improvements, the method of assessment, and the Assessment Ordinance; </w:t>
      </w:r>
    </w:p>
    <w:p w14:paraId="025C7A4B" w14:textId="0866DE48" w:rsidR="008F5B44" w:rsidRDefault="008F5B44" w:rsidP="008F5B44">
      <w:pPr>
        <w:pStyle w:val="Heading2"/>
        <w:tabs>
          <w:tab w:val="clear" w:pos="2880"/>
          <w:tab w:val="num" w:pos="2160"/>
        </w:tabs>
      </w:pPr>
      <w:r>
        <w:t xml:space="preserve">the </w:t>
      </w:r>
      <w:r w:rsidR="00E239C3">
        <w:t>District</w:t>
      </w:r>
      <w:r>
        <w:t xml:space="preserve"> financing the acquisition, </w:t>
      </w:r>
      <w:r w:rsidRPr="00491E8B">
        <w:t xml:space="preserve">construction and installation of the Improvements through the issuance of </w:t>
      </w:r>
      <w:r w:rsidR="001C61B8">
        <w:t>Assessment Bond</w:t>
      </w:r>
      <w:r w:rsidRPr="00491E8B">
        <w:t>s as provided in the Act</w:t>
      </w:r>
      <w:r>
        <w:t>;</w:t>
      </w:r>
    </w:p>
    <w:p w14:paraId="79292576" w14:textId="03249661" w:rsidR="001C61B8" w:rsidRPr="009A2795" w:rsidRDefault="001C61B8" w:rsidP="001C61B8">
      <w:pPr>
        <w:pStyle w:val="Heading2"/>
        <w:tabs>
          <w:tab w:val="clear" w:pos="2880"/>
          <w:tab w:val="num" w:pos="2160"/>
        </w:tabs>
      </w:pPr>
      <w:bookmarkStart w:id="0" w:name="_Hlk220403776"/>
      <w:r>
        <w:t>the Designation Resolution and the Assessment Ordinance, including the Amended and Restated Designation Resolution and the Amended and Restated Assessment Ordinance, respectively</w:t>
      </w:r>
      <w:bookmarkEnd w:id="0"/>
      <w:r>
        <w:t>;</w:t>
      </w:r>
    </w:p>
    <w:p w14:paraId="45959757" w14:textId="5A7CD159" w:rsidR="00124EC6" w:rsidRDefault="00124EC6" w:rsidP="007A2FA2">
      <w:pPr>
        <w:pStyle w:val="Heading2"/>
        <w:tabs>
          <w:tab w:val="clear" w:pos="2880"/>
          <w:tab w:val="num" w:pos="2160"/>
        </w:tabs>
      </w:pPr>
      <w:r>
        <w:t xml:space="preserve">the allocation of Assessments as described </w:t>
      </w:r>
      <w:r w:rsidR="00F36035">
        <w:t xml:space="preserve">in </w:t>
      </w:r>
      <w:r w:rsidR="00F36035" w:rsidRPr="00F36035">
        <w:rPr>
          <w:u w:val="single"/>
        </w:rPr>
        <w:t>Exhibit A</w:t>
      </w:r>
      <w:r w:rsidR="00F36035">
        <w:t xml:space="preserve"> hereto and as further described </w:t>
      </w:r>
      <w:r>
        <w:t xml:space="preserve">in the Assessment Ordinance, including the number of ERUs attributable to each unit </w:t>
      </w:r>
      <w:r w:rsidR="00AF4506" w:rsidRPr="00AF4506">
        <w:t>and the levy of the Assessments</w:t>
      </w:r>
      <w:r>
        <w:t>;</w:t>
      </w:r>
    </w:p>
    <w:p w14:paraId="3E40B232" w14:textId="7D98967F" w:rsidR="007A2FA2" w:rsidRPr="007A2FA2" w:rsidRDefault="007A2FA2" w:rsidP="007A2FA2">
      <w:pPr>
        <w:pStyle w:val="Heading2"/>
        <w:tabs>
          <w:tab w:val="clear" w:pos="2880"/>
          <w:tab w:val="num" w:pos="2160"/>
        </w:tabs>
      </w:pPr>
      <w:r w:rsidRPr="007A2FA2">
        <w:t>aggregat</w:t>
      </w:r>
      <w:r>
        <w:t>ion of all Assessments of all properties owned by the same owner (including an</w:t>
      </w:r>
      <w:r w:rsidR="0076232F">
        <w:t>y</w:t>
      </w:r>
      <w:r>
        <w:t xml:space="preserve"> </w:t>
      </w:r>
      <w:r w:rsidR="00BF7A9E">
        <w:t>A</w:t>
      </w:r>
      <w:r>
        <w:t>ffiliate</w:t>
      </w:r>
      <w:r w:rsidR="0076232F">
        <w:t>s</w:t>
      </w:r>
      <w:r>
        <w:t xml:space="preserve"> of such owner)</w:t>
      </w:r>
      <w:r w:rsidRPr="007A2FA2">
        <w:t xml:space="preserve"> as a single unified assessment against all properties owned by the same </w:t>
      </w:r>
      <w:r>
        <w:t>o</w:t>
      </w:r>
      <w:r w:rsidRPr="007A2FA2">
        <w:t>wner</w:t>
      </w:r>
      <w:r>
        <w:t>, as further described in the Assessment Ordinance;</w:t>
      </w:r>
    </w:p>
    <w:p w14:paraId="78490B7D" w14:textId="4F767557" w:rsidR="00F163B3" w:rsidRDefault="00F163B3" w:rsidP="00F163B3">
      <w:pPr>
        <w:pStyle w:val="Heading2"/>
        <w:tabs>
          <w:tab w:val="num" w:pos="2160"/>
        </w:tabs>
      </w:pPr>
      <w:r>
        <w:t xml:space="preserve">in accordance with Section 2(f) above the </w:t>
      </w:r>
      <w:r w:rsidR="00653812">
        <w:t>De La Terra Holdings was</w:t>
      </w:r>
      <w:r>
        <w:t xml:space="preserve"> responsible for providing the legal description and tax identification number of each parcel of property within the Assessment Area, in the event of a shortfall described in Section 11-42-206(3)(e) of the Act, </w:t>
      </w:r>
      <w:r w:rsidR="00653812">
        <w:t>De La Terra Holdings</w:t>
      </w:r>
      <w:r>
        <w:t xml:space="preserve"> consent</w:t>
      </w:r>
      <w:r w:rsidR="00653812">
        <w:t>s</w:t>
      </w:r>
      <w:r>
        <w:t xml:space="preserve"> and agree</w:t>
      </w:r>
      <w:r w:rsidR="00653812">
        <w:t>s</w:t>
      </w:r>
      <w:r>
        <w:t xml:space="preserve"> to be held liable for and to pay such shortfall on behalf of the District;</w:t>
      </w:r>
    </w:p>
    <w:p w14:paraId="30CC37EF" w14:textId="28355427" w:rsidR="008F5B44" w:rsidRDefault="008F5B44" w:rsidP="008F5B44">
      <w:pPr>
        <w:pStyle w:val="Heading2"/>
        <w:tabs>
          <w:tab w:val="clear" w:pos="2880"/>
        </w:tabs>
      </w:pPr>
      <w:r>
        <w:t xml:space="preserve">all foreclosure remedies of the Subject Property in accordance with the Act and the Assessment Ordinance; </w:t>
      </w:r>
    </w:p>
    <w:p w14:paraId="45103267" w14:textId="69E4BD57" w:rsidR="00273185" w:rsidRDefault="008F5B44" w:rsidP="00273185">
      <w:pPr>
        <w:pStyle w:val="Heading2"/>
        <w:tabs>
          <w:tab w:val="clear" w:pos="2880"/>
        </w:tabs>
      </w:pPr>
      <w:r>
        <w:t>not suing or enjoining the levy, collection, or enforcement of the Assessment levied pursuant to the Assessment Ordinance or in any manner attacking or questioning the legality of said Assessment levied within the Assessment Area pursuant to the Assessment Ordinance</w:t>
      </w:r>
      <w:r w:rsidR="001C61B8">
        <w:t>, or the issuance of the Assessment Bonds</w:t>
      </w:r>
      <w:r w:rsidR="006D1092">
        <w:t xml:space="preserve">; </w:t>
      </w:r>
    </w:p>
    <w:p w14:paraId="3A0DB4BE" w14:textId="00EF472A" w:rsidR="00273185" w:rsidRDefault="00273185" w:rsidP="00273185">
      <w:pPr>
        <w:pStyle w:val="Heading2"/>
        <w:tabs>
          <w:tab w:val="clear" w:pos="2880"/>
        </w:tabs>
      </w:pPr>
      <w:r>
        <w:lastRenderedPageBreak/>
        <w:t xml:space="preserve">the District imposing assessments to be paid in installments over a period of not to exceed </w:t>
      </w:r>
      <w:r w:rsidR="00F13D92">
        <w:t>thirty (</w:t>
      </w:r>
      <w:r>
        <w:t>30</w:t>
      </w:r>
      <w:r w:rsidR="00F13D92">
        <w:t>)</w:t>
      </w:r>
      <w:r>
        <w:t xml:space="preserve"> years from the effective date of </w:t>
      </w:r>
      <w:r w:rsidR="00060A9D">
        <w:t>the</w:t>
      </w:r>
      <w:r>
        <w:t xml:space="preserve"> </w:t>
      </w:r>
      <w:r w:rsidR="001C61B8">
        <w:t xml:space="preserve">Amended and Restated </w:t>
      </w:r>
      <w:r w:rsidR="00060A9D">
        <w:t>A</w:t>
      </w:r>
      <w:r>
        <w:t xml:space="preserve">ssessment </w:t>
      </w:r>
      <w:r w:rsidR="001C61B8">
        <w:t>Ordinance</w:t>
      </w:r>
      <w:r w:rsidR="00060A9D">
        <w:t>;</w:t>
      </w:r>
    </w:p>
    <w:p w14:paraId="587384C7" w14:textId="1C86C849" w:rsidR="00060A9D" w:rsidRDefault="00060A9D" w:rsidP="00060A9D">
      <w:pPr>
        <w:pStyle w:val="Heading2"/>
        <w:tabs>
          <w:tab w:val="clear" w:pos="2880"/>
        </w:tabs>
      </w:pPr>
      <w:r>
        <w:t xml:space="preserve">the District appointing the Foreclosure Agent including any successor thereto, to process and carry out, on behalf of the District, any foreclosure of Assessments pursuant to the Assessment Ordinance and the indenture for the </w:t>
      </w:r>
      <w:r w:rsidR="001C61B8">
        <w:t>Assessment Bond</w:t>
      </w:r>
      <w:r>
        <w:t>s and the District assigning all rights of collection of delinquent Assessments to the Foreclosure Agent, as collection agent for the District;</w:t>
      </w:r>
    </w:p>
    <w:p w14:paraId="62B99CFC" w14:textId="1453C8DD" w:rsidR="00060A9D" w:rsidRDefault="00060A9D" w:rsidP="00060A9D">
      <w:pPr>
        <w:pStyle w:val="Heading2"/>
        <w:tabs>
          <w:tab w:val="clear" w:pos="2880"/>
        </w:tabs>
      </w:pPr>
      <w:r>
        <w:t xml:space="preserve">the payment of Assessments which are not in substantially equal installments of principal or substantially equal amounts of principal and interest, and consents to the payment of Assessments in accordance with the debt service on the </w:t>
      </w:r>
      <w:r w:rsidR="001C61B8">
        <w:t>Assessment Bond</w:t>
      </w:r>
      <w:r>
        <w:t>s as shall be established in the indenture(s) relating to such bonds</w:t>
      </w:r>
      <w:r w:rsidR="00596D29">
        <w:t>; and</w:t>
      </w:r>
    </w:p>
    <w:p w14:paraId="67478CF2" w14:textId="0A22C062" w:rsidR="00596D29" w:rsidRDefault="00596D29" w:rsidP="00596D29">
      <w:pPr>
        <w:pStyle w:val="Heading2"/>
        <w:tabs>
          <w:tab w:val="clear" w:pos="2880"/>
        </w:tabs>
      </w:pPr>
      <w:r w:rsidRPr="00DD0E37">
        <w:t xml:space="preserve">the designation by the District of </w:t>
      </w:r>
      <w:r>
        <w:t>any member of the Board</w:t>
      </w:r>
      <w:r w:rsidRPr="00DD0E37">
        <w:t xml:space="preserve"> (each, a “Designated Officer”) with the authority to establish the final terms and provisions of the Assessment Bonds, including the principal amount, interest rates, maturity dates and redemption provisions thereof, so long as (i) the Assessment Bonds are issued in an aggregate principal amount not to exceed </w:t>
      </w:r>
      <w:r>
        <w:t>$34,066</w:t>
      </w:r>
      <w:r w:rsidRPr="00DC2FE4">
        <w:t>,000</w:t>
      </w:r>
      <w:r w:rsidRPr="00DD0E37">
        <w:t xml:space="preserve">, (ii) the Assessment Bonds mature in not more than thirty (30) years from their date or dates, (iii) the Assessment Bonds are sold at a price not less than ninety-five percent (95%) of the total principal amount thereof, (iv) the Assessment Bonds bear interest at a rate or rates not to exceed twelve percent (12%) per annum, and (v) the allocation of Assessments to the </w:t>
      </w:r>
      <w:r>
        <w:t>Trust</w:t>
      </w:r>
      <w:r w:rsidRPr="00DD0E37">
        <w:t xml:space="preserve"> Property is not increased above the allocation set forth in </w:t>
      </w:r>
      <w:r w:rsidRPr="00DD0E37">
        <w:rPr>
          <w:u w:val="single"/>
        </w:rPr>
        <w:t>Exhibit A</w:t>
      </w:r>
      <w:r w:rsidRPr="00DD0E37">
        <w:t xml:space="preserve"> hereto.</w:t>
      </w:r>
    </w:p>
    <w:p w14:paraId="35870E08" w14:textId="0B6E7B22" w:rsidR="008F5B44" w:rsidRDefault="008F5B44" w:rsidP="008F5B44">
      <w:pPr>
        <w:pStyle w:val="Heading1"/>
      </w:pPr>
      <w:r>
        <w:t>Waiver</w:t>
      </w:r>
      <w:r w:rsidRPr="00596E0C">
        <w:rPr>
          <w:u w:val="none"/>
        </w:rPr>
        <w:t xml:space="preserve">.  </w:t>
      </w:r>
      <w:r w:rsidRPr="00286D80">
        <w:rPr>
          <w:u w:val="none"/>
        </w:rPr>
        <w:t xml:space="preserve">The </w:t>
      </w:r>
      <w:r>
        <w:rPr>
          <w:u w:val="none"/>
        </w:rPr>
        <w:t>Owner</w:t>
      </w:r>
      <w:r w:rsidRPr="00286D80">
        <w:rPr>
          <w:u w:val="none"/>
        </w:rPr>
        <w:t xml:space="preserve">, on behalf of </w:t>
      </w:r>
      <w:r>
        <w:rPr>
          <w:u w:val="none"/>
        </w:rPr>
        <w:t>itself</w:t>
      </w:r>
      <w:r w:rsidRPr="00286D80">
        <w:rPr>
          <w:u w:val="none"/>
        </w:rPr>
        <w:t xml:space="preserve">, </w:t>
      </w:r>
      <w:r w:rsidR="009E7CD7">
        <w:rPr>
          <w:u w:val="none"/>
        </w:rPr>
        <w:t xml:space="preserve">its affiliates </w:t>
      </w:r>
      <w:r w:rsidRPr="00286D80">
        <w:rPr>
          <w:u w:val="none"/>
        </w:rPr>
        <w:t xml:space="preserve">and </w:t>
      </w:r>
      <w:r>
        <w:rPr>
          <w:u w:val="none"/>
        </w:rPr>
        <w:t xml:space="preserve">its </w:t>
      </w:r>
      <w:r w:rsidRPr="00286D80">
        <w:rPr>
          <w:u w:val="none"/>
        </w:rPr>
        <w:t>successors in title and assigns</w:t>
      </w:r>
      <w:r>
        <w:rPr>
          <w:u w:val="none"/>
        </w:rPr>
        <w:t xml:space="preserve">, </w:t>
      </w:r>
      <w:r w:rsidRPr="00596E0C">
        <w:rPr>
          <w:u w:val="none"/>
        </w:rPr>
        <w:t>hereby waive</w:t>
      </w:r>
      <w:r>
        <w:rPr>
          <w:u w:val="none"/>
        </w:rPr>
        <w:t>s</w:t>
      </w:r>
      <w:r w:rsidRPr="00596E0C">
        <w:rPr>
          <w:u w:val="none"/>
        </w:rPr>
        <w:t>:</w:t>
      </w:r>
    </w:p>
    <w:p w14:paraId="19322200" w14:textId="23439CA7" w:rsidR="008F5B44" w:rsidRDefault="008F5B44" w:rsidP="008F5B44">
      <w:pPr>
        <w:pStyle w:val="Heading2"/>
        <w:tabs>
          <w:tab w:val="clear" w:pos="2880"/>
        </w:tabs>
      </w:pPr>
      <w:r>
        <w:t>any and all notice and hearing requirements set forth in the Act;</w:t>
      </w:r>
    </w:p>
    <w:p w14:paraId="334F0C5A" w14:textId="500F74F5" w:rsidR="008F5B44" w:rsidRDefault="008F5B44" w:rsidP="008F5B44">
      <w:pPr>
        <w:pStyle w:val="Heading2"/>
        <w:tabs>
          <w:tab w:val="clear" w:pos="2880"/>
        </w:tabs>
      </w:pPr>
      <w:r>
        <w:t>its rights for contesting, protesting, or challenging the legality or validity of the equitability or fairness of the Assessments, or the creation and establishing of the Assessment Area</w:t>
      </w:r>
      <w:r w:rsidR="001C61B8">
        <w:t xml:space="preserve"> and the amendments thereto contemplated by the Amended and Restated Designation Resolution</w:t>
      </w:r>
      <w:r>
        <w:t xml:space="preserve">, the adopting of the Assessment Ordinance or the levy and collection of Assessments pursuant to the Assessment Ordinance, whether by notice to the </w:t>
      </w:r>
      <w:r w:rsidR="00E239C3">
        <w:t>District</w:t>
      </w:r>
      <w:r>
        <w:t xml:space="preserve"> or by judicial proceedings, or by any other means</w:t>
      </w:r>
      <w:r w:rsidR="002E1E0E">
        <w:t>;</w:t>
      </w:r>
    </w:p>
    <w:p w14:paraId="7A99B4EE" w14:textId="14F9CDB0" w:rsidR="008F5B44" w:rsidRDefault="008F5B44" w:rsidP="008F5B44">
      <w:pPr>
        <w:pStyle w:val="Heading2"/>
        <w:tabs>
          <w:tab w:val="clear" w:pos="2880"/>
        </w:tabs>
      </w:pPr>
      <w:r>
        <w:t xml:space="preserve">the right to have appointed by the </w:t>
      </w:r>
      <w:r w:rsidR="00E239C3">
        <w:t>District</w:t>
      </w:r>
      <w:r>
        <w:t xml:space="preserve"> a board of equalization and review which would hear aggrieved property owners and recommend adjustments in assessments, if deemed appropriate, the right to a hearing before a board of equalization and review and the right to appeal from any determination of a board of equalization and review as provided in the Act;</w:t>
      </w:r>
    </w:p>
    <w:p w14:paraId="75BEFF4D" w14:textId="0D5F73E1" w:rsidR="008F5B44" w:rsidRDefault="00060A9D" w:rsidP="008F5B44">
      <w:pPr>
        <w:pStyle w:val="Heading2"/>
        <w:tabs>
          <w:tab w:val="clear" w:pos="2880"/>
        </w:tabs>
      </w:pPr>
      <w:r>
        <w:t>its right</w:t>
      </w:r>
      <w:r w:rsidR="008F5B44">
        <w:t xml:space="preserve"> to pay cash for its assessment during a cash prepayment period which would otherwise extend for twenty-five (25) days after the adoption and publication of the Assessment Ordinance as provided in the Act; </w:t>
      </w:r>
    </w:p>
    <w:p w14:paraId="3B551C18" w14:textId="21ED3E34" w:rsidR="008F5B44" w:rsidRDefault="008F5B44" w:rsidP="008F5B44">
      <w:pPr>
        <w:pStyle w:val="Heading2"/>
        <w:tabs>
          <w:tab w:val="clear" w:pos="2880"/>
        </w:tabs>
      </w:pPr>
      <w:r>
        <w:lastRenderedPageBreak/>
        <w:t xml:space="preserve">any right to contest its assessment, including but not limited to the </w:t>
      </w:r>
      <w:r w:rsidR="000400C8">
        <w:t>30</w:t>
      </w:r>
      <w:r>
        <w:t xml:space="preserve">-day contestability period provided in Section 11-42-106 of the Act; </w:t>
      </w:r>
    </w:p>
    <w:p w14:paraId="2CEECF02" w14:textId="257824F6" w:rsidR="008F5B44" w:rsidRDefault="008F5B44" w:rsidP="008F5B44">
      <w:pPr>
        <w:pStyle w:val="Heading2"/>
        <w:tabs>
          <w:tab w:val="clear" w:pos="2880"/>
        </w:tabs>
      </w:pPr>
      <w:r w:rsidRPr="00153BD4">
        <w:t xml:space="preserve">any right to contest that the Improvements qualify as a publicly owned infrastructure, system or other facility that (i) </w:t>
      </w:r>
      <w:r>
        <w:t xml:space="preserve">the </w:t>
      </w:r>
      <w:r w:rsidR="00E239C3">
        <w:t>District</w:t>
      </w:r>
      <w:r w:rsidRPr="00153BD4">
        <w:t xml:space="preserve"> is authorized to provide or (ii) is necessary or convenient to enable </w:t>
      </w:r>
      <w:r>
        <w:t xml:space="preserve">the </w:t>
      </w:r>
      <w:r w:rsidR="00E239C3">
        <w:t>District</w:t>
      </w:r>
      <w:r w:rsidRPr="00153BD4">
        <w:t xml:space="preserve"> to provide a service that </w:t>
      </w:r>
      <w:r>
        <w:t xml:space="preserve">the </w:t>
      </w:r>
      <w:r w:rsidR="00E239C3">
        <w:t>District</w:t>
      </w:r>
      <w:r w:rsidRPr="00153BD4">
        <w:t xml:space="preserve"> is authorized to provide</w:t>
      </w:r>
      <w:r>
        <w:t xml:space="preserve"> and the Owner further acknowledges that it has consulted with counsel regarding the same</w:t>
      </w:r>
      <w:r w:rsidRPr="00153BD4">
        <w:t>; and</w:t>
      </w:r>
    </w:p>
    <w:p w14:paraId="6E67D539" w14:textId="5949ED18" w:rsidR="00AF4506" w:rsidRPr="00AF4506" w:rsidRDefault="008F5B44" w:rsidP="00AF4506">
      <w:pPr>
        <w:pStyle w:val="Heading2"/>
        <w:tabs>
          <w:tab w:val="clear" w:pos="2880"/>
        </w:tabs>
      </w:pPr>
      <w:r>
        <w:t xml:space="preserve">any other procedures that the </w:t>
      </w:r>
      <w:r w:rsidR="00E239C3">
        <w:t>District</w:t>
      </w:r>
      <w:r>
        <w:t xml:space="preserve"> may be required to follow in order to designate an assessment area or to levy an assessment as described in the Designation Resolution and the Assessment Ordinance.</w:t>
      </w:r>
    </w:p>
    <w:p w14:paraId="04199DC5" w14:textId="0897DAC9" w:rsidR="00AF4506" w:rsidRDefault="00AF4506">
      <w:pPr>
        <w:pStyle w:val="Heading1"/>
      </w:pPr>
      <w:r w:rsidRPr="00AF4506">
        <w:t>Additional Certification</w:t>
      </w:r>
      <w:r w:rsidRPr="00AF4506">
        <w:rPr>
          <w:u w:val="none"/>
        </w:rPr>
        <w:t xml:space="preserve">.  The Owner hereby agrees, without qualification, to execute an additional Acknowledgement, Waiver and Consent Agreement, in substantially the same form as this Agreement, upon completion of the annexation of the Subject Property into the </w:t>
      </w:r>
      <w:r>
        <w:rPr>
          <w:u w:val="none"/>
        </w:rPr>
        <w:t>District</w:t>
      </w:r>
      <w:r w:rsidRPr="00AF4506">
        <w:rPr>
          <w:u w:val="none"/>
        </w:rPr>
        <w:t xml:space="preserve">, if requested by the </w:t>
      </w:r>
      <w:r>
        <w:rPr>
          <w:u w:val="none"/>
        </w:rPr>
        <w:t>District</w:t>
      </w:r>
      <w:r w:rsidRPr="00AF4506">
        <w:rPr>
          <w:u w:val="none"/>
        </w:rPr>
        <w:t xml:space="preserve"> in writing.</w:t>
      </w:r>
    </w:p>
    <w:p w14:paraId="2A252155" w14:textId="77777777" w:rsidR="008F5B44" w:rsidRPr="00950CB4" w:rsidRDefault="008F5B44" w:rsidP="008F5B44">
      <w:pPr>
        <w:pStyle w:val="Heading1"/>
        <w:rPr>
          <w:vanish/>
          <w:color w:val="FF0000"/>
          <w:specVanish/>
        </w:rPr>
      </w:pPr>
      <w:r>
        <w:t>Amendment</w:t>
      </w:r>
    </w:p>
    <w:p w14:paraId="6D7C82C8" w14:textId="51E2ECE3" w:rsidR="008F5B44" w:rsidRPr="001B2756" w:rsidRDefault="008F5B44" w:rsidP="008F5B44">
      <w:pPr>
        <w:pStyle w:val="HeadingBody1"/>
      </w:pPr>
      <w:r>
        <w:t>.  The Owner</w:t>
      </w:r>
      <w:r w:rsidRPr="00286D80">
        <w:t xml:space="preserve"> </w:t>
      </w:r>
      <w:r>
        <w:t xml:space="preserve">hereby acknowledges that bond counsel will rely on the representations, warranties, acknowledgments, consents, and agreements herein contained in issuing opinions relating to the levy of the assessments and the issuance of </w:t>
      </w:r>
      <w:r w:rsidR="001C61B8">
        <w:t>Assessment Bond</w:t>
      </w:r>
      <w:r>
        <w:t xml:space="preserve">s and consequently agrees that this Agreement may not be amended, modified, or changed without the prior written consent of the </w:t>
      </w:r>
      <w:r w:rsidR="00E239C3">
        <w:t>District</w:t>
      </w:r>
      <w:r>
        <w:t xml:space="preserve"> and such bond counsel.</w:t>
      </w:r>
    </w:p>
    <w:p w14:paraId="5CB228BE" w14:textId="77777777" w:rsidR="008F5B44" w:rsidRPr="00950CB4" w:rsidRDefault="008F5B44" w:rsidP="008F5B44">
      <w:pPr>
        <w:pStyle w:val="Heading1"/>
        <w:rPr>
          <w:vanish/>
          <w:color w:val="FF0000"/>
          <w:specVanish/>
        </w:rPr>
      </w:pPr>
      <w:r>
        <w:t>Severability</w:t>
      </w:r>
    </w:p>
    <w:p w14:paraId="39D1E50E" w14:textId="77777777" w:rsidR="008F5B44" w:rsidRDefault="008F5B44" w:rsidP="008F5B44">
      <w:pPr>
        <w:pStyle w:val="HeadingBody1"/>
      </w:pPr>
      <w:r>
        <w:t>.  The invalidity or un-enforceability in particular circumstances of any provision of this Agreement shall not extend beyond such provision or circumstances and no other provision hereof shall be affected by such invalidity or un-enforceability.</w:t>
      </w:r>
    </w:p>
    <w:p w14:paraId="444D105E" w14:textId="77777777" w:rsidR="008F5B44" w:rsidRPr="00950CB4" w:rsidRDefault="008F5B44" w:rsidP="008F5B44">
      <w:pPr>
        <w:pStyle w:val="Heading1"/>
        <w:rPr>
          <w:vanish/>
          <w:color w:val="FF0000"/>
          <w:specVanish/>
        </w:rPr>
      </w:pPr>
      <w:r>
        <w:t>Headings</w:t>
      </w:r>
    </w:p>
    <w:p w14:paraId="5B79CE86" w14:textId="77777777" w:rsidR="008F5B44" w:rsidRDefault="008F5B44" w:rsidP="008F5B44">
      <w:pPr>
        <w:pStyle w:val="HeadingBody1"/>
      </w:pPr>
      <w:r>
        <w:t>.  The headings of the sections of this Agreement are inserted for convenience only and shall not affect the meaning or interpretation hereof.</w:t>
      </w:r>
    </w:p>
    <w:p w14:paraId="6AF4C57E" w14:textId="77777777" w:rsidR="008F5B44" w:rsidRPr="00950CB4" w:rsidRDefault="008F5B44" w:rsidP="008F5B44">
      <w:pPr>
        <w:pStyle w:val="Heading1"/>
        <w:rPr>
          <w:vanish/>
          <w:color w:val="FF0000"/>
          <w:specVanish/>
        </w:rPr>
      </w:pPr>
      <w:r>
        <w:t>Successors and Assigns</w:t>
      </w:r>
    </w:p>
    <w:p w14:paraId="4B49524F" w14:textId="77777777" w:rsidR="008F5B44" w:rsidRDefault="008F5B44" w:rsidP="008F5B44">
      <w:pPr>
        <w:pStyle w:val="HeadingBody1"/>
      </w:pPr>
      <w:r>
        <w:t>.  This Agreement shall be binding upon the Owner and its successors and assigns.</w:t>
      </w:r>
    </w:p>
    <w:p w14:paraId="56E76AF4" w14:textId="77777777" w:rsidR="008F5B44" w:rsidRPr="00F934C4" w:rsidRDefault="008F5B44" w:rsidP="008F5B44">
      <w:pPr>
        <w:pStyle w:val="Heading1"/>
        <w:rPr>
          <w:vanish/>
          <w:color w:val="FF0000"/>
          <w:specVanish/>
        </w:rPr>
      </w:pPr>
      <w:r>
        <w:t>Governing Law</w:t>
      </w:r>
    </w:p>
    <w:p w14:paraId="06FEECB5" w14:textId="77777777" w:rsidR="008F5B44" w:rsidRDefault="008F5B44" w:rsidP="008F5B44">
      <w:pPr>
        <w:pStyle w:val="HeadingBody1"/>
      </w:pPr>
      <w:r>
        <w:t>.  This Agreement shall be governed by and construed in accordance with the laws of the State of Utah.</w:t>
      </w:r>
    </w:p>
    <w:p w14:paraId="7CCB9BF7" w14:textId="77777777" w:rsidR="008F5B44" w:rsidRPr="00F934C4" w:rsidRDefault="008F5B44" w:rsidP="008F5B44">
      <w:pPr>
        <w:pStyle w:val="Heading1"/>
        <w:rPr>
          <w:vanish/>
          <w:color w:val="FF0000"/>
          <w:specVanish/>
        </w:rPr>
      </w:pPr>
      <w:r>
        <w:t>Counterparts</w:t>
      </w:r>
    </w:p>
    <w:p w14:paraId="2A2B461F" w14:textId="77777777" w:rsidR="008F5B44" w:rsidRDefault="008F5B44" w:rsidP="008F5B44">
      <w:pPr>
        <w:pStyle w:val="HeadingBody1"/>
      </w:pPr>
      <w:r>
        <w:t>.  This Agreement may be executed in several counterparts, all or any of which may be treated for all purposes as an original and shall constitute and be one and the same instrument.</w:t>
      </w:r>
    </w:p>
    <w:p w14:paraId="592DE29C" w14:textId="77777777" w:rsidR="008F5B44" w:rsidRPr="00F934C4" w:rsidRDefault="008F5B44" w:rsidP="008F5B44">
      <w:pPr>
        <w:pStyle w:val="Heading1"/>
        <w:rPr>
          <w:vanish/>
          <w:color w:val="FF0000"/>
          <w:specVanish/>
        </w:rPr>
      </w:pPr>
      <w:r>
        <w:t>Defined Terms</w:t>
      </w:r>
    </w:p>
    <w:p w14:paraId="5CD3FF98" w14:textId="56114F1E" w:rsidR="008F5B44" w:rsidRPr="00B9559A" w:rsidRDefault="008F5B44" w:rsidP="00060A9D">
      <w:pPr>
        <w:pStyle w:val="HeadingBody1"/>
      </w:pPr>
      <w:r>
        <w:t>.  Capitalized terms used herein but not otherwise defined shall have the meanings ascribed to such terms in the Assessment Ordinance.</w:t>
      </w:r>
    </w:p>
    <w:p w14:paraId="4C0150B8" w14:textId="77777777" w:rsidR="008F5B44" w:rsidRDefault="008F5B44" w:rsidP="008F5B44">
      <w:pPr>
        <w:sectPr w:rsidR="008F5B44" w:rsidSect="004063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14:paraId="69828F43" w14:textId="77777777" w:rsidR="008F5B44" w:rsidRDefault="008F5B44" w:rsidP="00534EBA">
      <w:pPr>
        <w:pStyle w:val="00BodyText5"/>
        <w:ind w:firstLine="720"/>
      </w:pPr>
      <w:r>
        <w:lastRenderedPageBreak/>
        <w:t>IN WITNESS WHEREOF, the undersigned, on behalf of the Owner, have hereunto executed this Agreement as of the date first hereinabove set forth.</w:t>
      </w:r>
    </w:p>
    <w:p w14:paraId="3B6A2002" w14:textId="77777777" w:rsidR="00013BDA" w:rsidRPr="0001703E" w:rsidRDefault="00013BDA" w:rsidP="00013BDA">
      <w:pPr>
        <w:pStyle w:val="Signature"/>
      </w:pPr>
      <w:r>
        <w:t>OWNERS</w:t>
      </w:r>
      <w:r w:rsidRPr="0001703E">
        <w:t>:</w:t>
      </w:r>
    </w:p>
    <w:p w14:paraId="715AAE96" w14:textId="77777777" w:rsidR="00013BDA" w:rsidRPr="0001703E" w:rsidRDefault="00013BDA" w:rsidP="00013BDA">
      <w:pPr>
        <w:pStyle w:val="Signature"/>
      </w:pPr>
    </w:p>
    <w:p w14:paraId="3EE8A3BB" w14:textId="59769E39" w:rsidR="00013BDA" w:rsidRPr="0001703E" w:rsidRDefault="00013BDA" w:rsidP="00013BDA">
      <w:pPr>
        <w:pStyle w:val="Signature"/>
        <w:rPr>
          <w:b/>
          <w:bCs/>
          <w:spacing w:val="-1"/>
          <w:kern w:val="32"/>
        </w:rPr>
      </w:pPr>
      <w:r>
        <w:t xml:space="preserve">DE LA TERRA HOLDINGS LLC, a Utah limited liability company, </w:t>
      </w:r>
      <w:r w:rsidRPr="0001703E">
        <w:rPr>
          <w:rFonts w:eastAsia="Calibri"/>
        </w:rPr>
        <w:t xml:space="preserve">as </w:t>
      </w:r>
      <w:r>
        <w:rPr>
          <w:rFonts w:eastAsia="Calibri"/>
        </w:rPr>
        <w:t xml:space="preserve">property </w:t>
      </w:r>
      <w:r w:rsidRPr="0001703E">
        <w:rPr>
          <w:rFonts w:eastAsia="Calibri"/>
        </w:rPr>
        <w:t xml:space="preserve">owner </w:t>
      </w:r>
      <w:r>
        <w:rPr>
          <w:rFonts w:eastAsia="Calibri"/>
        </w:rPr>
        <w:t xml:space="preserve">with respect to the real property attributed to such entity in </w:t>
      </w:r>
      <w:r w:rsidRPr="00210961">
        <w:rPr>
          <w:rFonts w:eastAsia="Calibri"/>
          <w:u w:val="single"/>
        </w:rPr>
        <w:t>Exhibit A</w:t>
      </w:r>
      <w:r>
        <w:rPr>
          <w:rFonts w:eastAsia="Calibri"/>
        </w:rPr>
        <w:t xml:space="preserve"> hereto</w:t>
      </w:r>
      <w:r w:rsidR="00653812">
        <w:rPr>
          <w:rFonts w:eastAsia="Calibri"/>
        </w:rPr>
        <w:t xml:space="preserve"> </w:t>
      </w:r>
      <w:r w:rsidR="00653812" w:rsidRPr="00653812">
        <w:rPr>
          <w:rFonts w:eastAsia="Calibri"/>
        </w:rPr>
        <w:t xml:space="preserve">and as the proposed purchaser of </w:t>
      </w:r>
      <w:r w:rsidR="00653812" w:rsidRPr="00653812">
        <w:t xml:space="preserve">property </w:t>
      </w:r>
      <w:r w:rsidR="00653812">
        <w:t xml:space="preserve">currently </w:t>
      </w:r>
      <w:r w:rsidR="00653812" w:rsidRPr="00653812">
        <w:t>owned by</w:t>
      </w:r>
      <w:r w:rsidR="00653812">
        <w:t xml:space="preserve"> </w:t>
      </w:r>
      <w:r w:rsidR="00AC16EE">
        <w:t xml:space="preserve">the Sellers in </w:t>
      </w:r>
      <w:r w:rsidR="00AC16EE" w:rsidRPr="00AC16EE">
        <w:rPr>
          <w:u w:val="single"/>
        </w:rPr>
        <w:t>Exhibit A</w:t>
      </w:r>
      <w:r w:rsidR="00AC16EE">
        <w:t xml:space="preserve"> hereto</w:t>
      </w:r>
    </w:p>
    <w:p w14:paraId="7DDE24DB" w14:textId="77777777" w:rsidR="00013BDA" w:rsidRPr="0001703E" w:rsidRDefault="00013BDA" w:rsidP="00013BDA">
      <w:pPr>
        <w:pStyle w:val="Signature"/>
      </w:pPr>
    </w:p>
    <w:p w14:paraId="4E38E34A" w14:textId="77777777" w:rsidR="00013BDA" w:rsidRPr="0037733E" w:rsidRDefault="00013BDA" w:rsidP="00013BDA">
      <w:pPr>
        <w:pStyle w:val="Signature"/>
        <w:rPr>
          <w:u w:val="single"/>
        </w:rPr>
      </w:pPr>
      <w:bookmarkStart w:id="1" w:name="_Hlk177396759"/>
      <w:r>
        <w:t>By:</w:t>
      </w:r>
      <w:r>
        <w:rPr>
          <w:u w:val="single"/>
        </w:rPr>
        <w:tab/>
      </w:r>
    </w:p>
    <w:p w14:paraId="77745FED" w14:textId="77777777" w:rsidR="00013BDA" w:rsidRPr="0037733E" w:rsidRDefault="00013BDA" w:rsidP="00013BDA">
      <w:pPr>
        <w:pStyle w:val="Signature"/>
        <w:rPr>
          <w:u w:val="single"/>
        </w:rPr>
      </w:pPr>
      <w:r>
        <w:t xml:space="preserve">Name: </w:t>
      </w:r>
      <w:r>
        <w:rPr>
          <w:u w:val="single"/>
        </w:rPr>
        <w:tab/>
      </w:r>
    </w:p>
    <w:p w14:paraId="46910354" w14:textId="77777777" w:rsidR="00013BDA" w:rsidRPr="007E3E7E" w:rsidRDefault="00013BDA" w:rsidP="00013BDA">
      <w:pPr>
        <w:pStyle w:val="Signature"/>
        <w:rPr>
          <w:u w:val="single"/>
        </w:rPr>
      </w:pPr>
      <w:r>
        <w:t xml:space="preserve">Its: </w:t>
      </w:r>
      <w:bookmarkEnd w:id="1"/>
      <w:r>
        <w:rPr>
          <w:u w:val="single"/>
        </w:rPr>
        <w:tab/>
      </w:r>
    </w:p>
    <w:p w14:paraId="44398DA6" w14:textId="77777777" w:rsidR="00013BDA" w:rsidRDefault="00013BDA" w:rsidP="00013BDA">
      <w:pPr>
        <w:tabs>
          <w:tab w:val="right" w:pos="8640"/>
        </w:tabs>
        <w:ind w:left="3960"/>
        <w:rPr>
          <w:spacing w:val="-1"/>
          <w:kern w:val="32"/>
        </w:rPr>
      </w:pPr>
    </w:p>
    <w:p w14:paraId="6EFBF4DD" w14:textId="77777777" w:rsidR="00013BDA" w:rsidRDefault="00013BDA" w:rsidP="00013BDA">
      <w:pPr>
        <w:tabs>
          <w:tab w:val="right" w:pos="8640"/>
        </w:tabs>
        <w:ind w:left="3960"/>
        <w:rPr>
          <w:spacing w:val="-1"/>
          <w:kern w:val="32"/>
        </w:rPr>
      </w:pPr>
    </w:p>
    <w:p w14:paraId="124D8BBB" w14:textId="77777777" w:rsidR="00821E4E" w:rsidRDefault="00821E4E" w:rsidP="00013BDA">
      <w:pPr>
        <w:pStyle w:val="Signature"/>
      </w:pPr>
    </w:p>
    <w:p w14:paraId="52EDC123" w14:textId="53C39C3C" w:rsidR="00013BDA" w:rsidRPr="0022098F" w:rsidRDefault="00013BDA" w:rsidP="00013BDA">
      <w:pPr>
        <w:pStyle w:val="Signature"/>
        <w:rPr>
          <w:b/>
          <w:bCs/>
          <w:spacing w:val="-1"/>
          <w:kern w:val="32"/>
        </w:rPr>
      </w:pPr>
      <w:r>
        <w:t xml:space="preserve">BITTERWATER ENTERPRISES LLC, a Utah limited liability company, </w:t>
      </w:r>
      <w:r w:rsidRPr="0001703E">
        <w:rPr>
          <w:rFonts w:eastAsia="Calibri"/>
        </w:rPr>
        <w:t xml:space="preserve">as </w:t>
      </w:r>
      <w:r>
        <w:rPr>
          <w:rFonts w:eastAsia="Calibri"/>
        </w:rPr>
        <w:t xml:space="preserve">property </w:t>
      </w:r>
      <w:r w:rsidRPr="0001703E">
        <w:rPr>
          <w:rFonts w:eastAsia="Calibri"/>
        </w:rPr>
        <w:t xml:space="preserve">owner </w:t>
      </w:r>
      <w:r>
        <w:rPr>
          <w:rFonts w:eastAsia="Calibri"/>
        </w:rPr>
        <w:t xml:space="preserve">with respect to the real property attributed to such entity in </w:t>
      </w:r>
      <w:r w:rsidRPr="00210961">
        <w:rPr>
          <w:rFonts w:eastAsia="Calibri"/>
          <w:u w:val="single"/>
        </w:rPr>
        <w:t>Exhibit A</w:t>
      </w:r>
      <w:r>
        <w:rPr>
          <w:rFonts w:eastAsia="Calibri"/>
        </w:rPr>
        <w:t xml:space="preserve"> hereto</w:t>
      </w:r>
    </w:p>
    <w:p w14:paraId="0617497D" w14:textId="77777777" w:rsidR="00013BDA" w:rsidRPr="0001703E" w:rsidRDefault="00013BDA" w:rsidP="00013BDA">
      <w:pPr>
        <w:pStyle w:val="Signature"/>
      </w:pPr>
    </w:p>
    <w:p w14:paraId="466AF7DB" w14:textId="77777777" w:rsidR="00013BDA" w:rsidRPr="0037733E" w:rsidRDefault="00013BDA" w:rsidP="00013BDA">
      <w:pPr>
        <w:pStyle w:val="Signature"/>
        <w:rPr>
          <w:u w:val="single"/>
        </w:rPr>
      </w:pPr>
      <w:r>
        <w:t>By:</w:t>
      </w:r>
      <w:r>
        <w:rPr>
          <w:u w:val="single"/>
        </w:rPr>
        <w:tab/>
      </w:r>
    </w:p>
    <w:p w14:paraId="10B37649" w14:textId="77777777" w:rsidR="00013BDA" w:rsidRPr="0037733E" w:rsidRDefault="00013BDA" w:rsidP="00013BDA">
      <w:pPr>
        <w:pStyle w:val="Signature"/>
        <w:rPr>
          <w:u w:val="single"/>
        </w:rPr>
      </w:pPr>
      <w:r>
        <w:t xml:space="preserve">Name: </w:t>
      </w:r>
      <w:r>
        <w:rPr>
          <w:u w:val="single"/>
        </w:rPr>
        <w:tab/>
      </w:r>
    </w:p>
    <w:p w14:paraId="4FCD8D4F" w14:textId="77777777" w:rsidR="00013BDA" w:rsidRPr="007E3E7E" w:rsidRDefault="00013BDA" w:rsidP="00013BDA">
      <w:pPr>
        <w:pStyle w:val="Signature"/>
        <w:rPr>
          <w:u w:val="single"/>
        </w:rPr>
      </w:pPr>
      <w:r>
        <w:t xml:space="preserve">Its: </w:t>
      </w:r>
      <w:r>
        <w:rPr>
          <w:u w:val="single"/>
        </w:rPr>
        <w:tab/>
      </w:r>
    </w:p>
    <w:p w14:paraId="1BB2F1C8" w14:textId="77777777" w:rsidR="00013BDA" w:rsidRDefault="00013BDA" w:rsidP="00013BDA">
      <w:pPr>
        <w:pStyle w:val="Signature"/>
        <w:rPr>
          <w:u w:val="single"/>
        </w:rPr>
      </w:pPr>
    </w:p>
    <w:p w14:paraId="3AF25694" w14:textId="77777777" w:rsidR="00013BDA" w:rsidRDefault="00013BDA" w:rsidP="00013BDA">
      <w:pPr>
        <w:pStyle w:val="Signature"/>
        <w:rPr>
          <w:u w:val="single"/>
        </w:rPr>
      </w:pPr>
    </w:p>
    <w:p w14:paraId="5A31EB0B" w14:textId="77777777" w:rsidR="00821E4E" w:rsidRDefault="00821E4E" w:rsidP="00013BDA">
      <w:pPr>
        <w:pStyle w:val="Signature"/>
      </w:pPr>
    </w:p>
    <w:p w14:paraId="7DF04C32" w14:textId="43F647EB" w:rsidR="00013BDA" w:rsidRPr="0022098F" w:rsidRDefault="00013BDA" w:rsidP="00013BDA">
      <w:pPr>
        <w:pStyle w:val="Signature"/>
        <w:rPr>
          <w:b/>
          <w:bCs/>
          <w:spacing w:val="-1"/>
          <w:kern w:val="32"/>
        </w:rPr>
      </w:pPr>
      <w:r>
        <w:t xml:space="preserve">PREMIER WESTERN PROPERITES LLC, a Utah limited liability company, </w:t>
      </w:r>
      <w:r w:rsidRPr="0001703E">
        <w:rPr>
          <w:rFonts w:eastAsia="Calibri"/>
        </w:rPr>
        <w:t xml:space="preserve">as </w:t>
      </w:r>
      <w:r>
        <w:rPr>
          <w:rFonts w:eastAsia="Calibri"/>
        </w:rPr>
        <w:t xml:space="preserve">property </w:t>
      </w:r>
      <w:r w:rsidRPr="0001703E">
        <w:rPr>
          <w:rFonts w:eastAsia="Calibri"/>
        </w:rPr>
        <w:t xml:space="preserve">owner </w:t>
      </w:r>
      <w:r>
        <w:rPr>
          <w:rFonts w:eastAsia="Calibri"/>
        </w:rPr>
        <w:t xml:space="preserve">with respect to the real property attributed to such entity in </w:t>
      </w:r>
      <w:r w:rsidRPr="00210961">
        <w:rPr>
          <w:rFonts w:eastAsia="Calibri"/>
          <w:u w:val="single"/>
        </w:rPr>
        <w:t>Exhibit A</w:t>
      </w:r>
      <w:r>
        <w:rPr>
          <w:rFonts w:eastAsia="Calibri"/>
        </w:rPr>
        <w:t xml:space="preserve"> hereto</w:t>
      </w:r>
    </w:p>
    <w:p w14:paraId="06A8119B" w14:textId="77777777" w:rsidR="00013BDA" w:rsidRPr="0001703E" w:rsidRDefault="00013BDA" w:rsidP="00013BDA">
      <w:pPr>
        <w:pStyle w:val="Signature"/>
      </w:pPr>
    </w:p>
    <w:p w14:paraId="78B80919" w14:textId="77777777" w:rsidR="00013BDA" w:rsidRPr="0037733E" w:rsidRDefault="00013BDA" w:rsidP="00013BDA">
      <w:pPr>
        <w:pStyle w:val="Signature"/>
        <w:rPr>
          <w:u w:val="single"/>
        </w:rPr>
      </w:pPr>
      <w:r>
        <w:t>By:</w:t>
      </w:r>
      <w:r>
        <w:rPr>
          <w:u w:val="single"/>
        </w:rPr>
        <w:tab/>
      </w:r>
    </w:p>
    <w:p w14:paraId="47420136" w14:textId="77777777" w:rsidR="00013BDA" w:rsidRPr="0037733E" w:rsidRDefault="00013BDA" w:rsidP="00013BDA">
      <w:pPr>
        <w:pStyle w:val="Signature"/>
        <w:rPr>
          <w:u w:val="single"/>
        </w:rPr>
      </w:pPr>
      <w:r>
        <w:t xml:space="preserve">Name: </w:t>
      </w:r>
      <w:r>
        <w:rPr>
          <w:u w:val="single"/>
        </w:rPr>
        <w:tab/>
      </w:r>
    </w:p>
    <w:p w14:paraId="4A355BA5" w14:textId="77777777" w:rsidR="00013BDA" w:rsidRPr="007E3E7E" w:rsidRDefault="00013BDA" w:rsidP="00013BDA">
      <w:pPr>
        <w:pStyle w:val="Signature"/>
        <w:rPr>
          <w:u w:val="single"/>
        </w:rPr>
      </w:pPr>
      <w:r>
        <w:t xml:space="preserve">Its: </w:t>
      </w:r>
      <w:r>
        <w:rPr>
          <w:u w:val="single"/>
        </w:rPr>
        <w:tab/>
      </w:r>
    </w:p>
    <w:p w14:paraId="7C099969" w14:textId="77777777" w:rsidR="00013BDA" w:rsidRDefault="00013BDA" w:rsidP="00013BDA">
      <w:pPr>
        <w:tabs>
          <w:tab w:val="right" w:pos="8640"/>
        </w:tabs>
        <w:ind w:left="3960"/>
        <w:rPr>
          <w:spacing w:val="-1"/>
          <w:kern w:val="32"/>
        </w:rPr>
      </w:pPr>
    </w:p>
    <w:p w14:paraId="174F547F" w14:textId="182208BA" w:rsidR="00821E4E" w:rsidRDefault="00821E4E" w:rsidP="00013BDA">
      <w:pPr>
        <w:pStyle w:val="Signature"/>
        <w:rPr>
          <w:u w:val="single"/>
        </w:rPr>
      </w:pPr>
      <w:r>
        <w:rPr>
          <w:u w:val="single"/>
        </w:rPr>
        <w:br w:type="page"/>
      </w:r>
    </w:p>
    <w:p w14:paraId="6CB57E91" w14:textId="77777777" w:rsidR="00013BDA" w:rsidRDefault="00013BDA" w:rsidP="00013BDA">
      <w:pPr>
        <w:pStyle w:val="Signature"/>
        <w:rPr>
          <w:u w:val="single"/>
        </w:rPr>
      </w:pPr>
    </w:p>
    <w:p w14:paraId="59694FA5" w14:textId="77777777" w:rsidR="00013BDA" w:rsidRPr="0001703E" w:rsidRDefault="00013BDA" w:rsidP="00013BDA">
      <w:pPr>
        <w:pStyle w:val="Signature"/>
        <w:rPr>
          <w:b/>
          <w:bCs/>
          <w:spacing w:val="-1"/>
          <w:kern w:val="32"/>
        </w:rPr>
      </w:pPr>
      <w:r>
        <w:t xml:space="preserve">JOHN E. LOWE, </w:t>
      </w:r>
      <w:r w:rsidRPr="0001703E">
        <w:rPr>
          <w:rFonts w:eastAsia="Calibri"/>
        </w:rPr>
        <w:t xml:space="preserve">as </w:t>
      </w:r>
      <w:r>
        <w:rPr>
          <w:rFonts w:eastAsia="Calibri"/>
        </w:rPr>
        <w:t xml:space="preserve">property </w:t>
      </w:r>
      <w:r w:rsidRPr="0001703E">
        <w:rPr>
          <w:rFonts w:eastAsia="Calibri"/>
        </w:rPr>
        <w:t xml:space="preserve">owner </w:t>
      </w:r>
      <w:r>
        <w:rPr>
          <w:rFonts w:eastAsia="Calibri"/>
        </w:rPr>
        <w:t xml:space="preserve">with respect to the real property attributed to such entity in </w:t>
      </w:r>
      <w:r w:rsidRPr="00210961">
        <w:rPr>
          <w:rFonts w:eastAsia="Calibri"/>
          <w:u w:val="single"/>
        </w:rPr>
        <w:t>Exhibit A</w:t>
      </w:r>
      <w:r>
        <w:rPr>
          <w:rFonts w:eastAsia="Calibri"/>
        </w:rPr>
        <w:t xml:space="preserve"> hereto</w:t>
      </w:r>
    </w:p>
    <w:p w14:paraId="38216008" w14:textId="77777777" w:rsidR="00013BDA" w:rsidRDefault="00013BDA" w:rsidP="00013BDA">
      <w:pPr>
        <w:pStyle w:val="Signature"/>
      </w:pPr>
    </w:p>
    <w:p w14:paraId="736DECBE" w14:textId="77777777" w:rsidR="00013BDA" w:rsidRPr="0001703E" w:rsidRDefault="00013BDA" w:rsidP="00013BDA">
      <w:pPr>
        <w:pStyle w:val="Signature"/>
      </w:pPr>
    </w:p>
    <w:p w14:paraId="4F0034A7" w14:textId="77777777" w:rsidR="00013BDA" w:rsidRDefault="00013BDA" w:rsidP="00013BDA">
      <w:pPr>
        <w:pStyle w:val="Signature"/>
        <w:spacing w:after="120"/>
        <w:rPr>
          <w:u w:val="single"/>
        </w:rPr>
      </w:pPr>
      <w:r>
        <w:t>By:</w:t>
      </w:r>
      <w:r>
        <w:rPr>
          <w:u w:val="single"/>
        </w:rPr>
        <w:tab/>
      </w:r>
    </w:p>
    <w:p w14:paraId="750B763B" w14:textId="77777777" w:rsidR="00821E4E" w:rsidRDefault="00821E4E" w:rsidP="0087551E">
      <w:pPr>
        <w:pStyle w:val="Signature"/>
      </w:pPr>
    </w:p>
    <w:p w14:paraId="721BA69B" w14:textId="77777777" w:rsidR="00821E4E" w:rsidRDefault="00821E4E" w:rsidP="0087551E">
      <w:pPr>
        <w:pStyle w:val="Signature"/>
        <w:rPr>
          <w:u w:val="single"/>
        </w:rPr>
      </w:pPr>
    </w:p>
    <w:p w14:paraId="34091140" w14:textId="77777777" w:rsidR="00821E4E" w:rsidRDefault="00821E4E" w:rsidP="0087551E">
      <w:pPr>
        <w:pStyle w:val="Signature"/>
        <w:rPr>
          <w:u w:val="single"/>
        </w:rPr>
      </w:pPr>
    </w:p>
    <w:p w14:paraId="7FDC4D21" w14:textId="29D38E5B" w:rsidR="0087551E" w:rsidRPr="0001703E" w:rsidRDefault="00013BDA" w:rsidP="0087551E">
      <w:pPr>
        <w:pStyle w:val="Signature"/>
        <w:rPr>
          <w:b/>
          <w:bCs/>
          <w:spacing w:val="-1"/>
          <w:kern w:val="32"/>
        </w:rPr>
      </w:pPr>
      <w:r>
        <w:rPr>
          <w:u w:val="single"/>
        </w:rPr>
        <w:tab/>
      </w:r>
      <w:r w:rsidR="00DC4487">
        <w:t>JAMES W. TULLIS</w:t>
      </w:r>
      <w:r w:rsidR="0087551E">
        <w:t xml:space="preserve">, </w:t>
      </w:r>
      <w:r w:rsidR="0087551E" w:rsidRPr="0001703E">
        <w:rPr>
          <w:rFonts w:eastAsia="Calibri"/>
        </w:rPr>
        <w:t xml:space="preserve">as </w:t>
      </w:r>
      <w:r w:rsidR="0087551E">
        <w:rPr>
          <w:rFonts w:eastAsia="Calibri"/>
        </w:rPr>
        <w:t xml:space="preserve">property </w:t>
      </w:r>
      <w:r w:rsidR="0087551E" w:rsidRPr="0001703E">
        <w:rPr>
          <w:rFonts w:eastAsia="Calibri"/>
        </w:rPr>
        <w:t xml:space="preserve">owner </w:t>
      </w:r>
      <w:r w:rsidR="0087551E">
        <w:rPr>
          <w:rFonts w:eastAsia="Calibri"/>
        </w:rPr>
        <w:t xml:space="preserve">with respect to the real property attributed to such entity in </w:t>
      </w:r>
      <w:r w:rsidR="0087551E" w:rsidRPr="00210961">
        <w:rPr>
          <w:rFonts w:eastAsia="Calibri"/>
          <w:u w:val="single"/>
        </w:rPr>
        <w:t>Exhibit A</w:t>
      </w:r>
      <w:r w:rsidR="0087551E">
        <w:rPr>
          <w:rFonts w:eastAsia="Calibri"/>
        </w:rPr>
        <w:t xml:space="preserve"> hereto</w:t>
      </w:r>
    </w:p>
    <w:p w14:paraId="4187D59D" w14:textId="77777777" w:rsidR="0087551E" w:rsidRDefault="0087551E" w:rsidP="0087551E">
      <w:pPr>
        <w:pStyle w:val="Signature"/>
      </w:pPr>
    </w:p>
    <w:p w14:paraId="131AADCC" w14:textId="77777777" w:rsidR="0087551E" w:rsidRPr="0001703E" w:rsidRDefault="0087551E" w:rsidP="0087551E">
      <w:pPr>
        <w:pStyle w:val="Signature"/>
      </w:pPr>
    </w:p>
    <w:p w14:paraId="018A22B6" w14:textId="77777777" w:rsidR="0087551E" w:rsidRDefault="0087551E" w:rsidP="0087551E">
      <w:pPr>
        <w:pStyle w:val="Signature"/>
        <w:spacing w:after="120"/>
        <w:rPr>
          <w:u w:val="single"/>
        </w:rPr>
      </w:pPr>
      <w:r>
        <w:t>By:</w:t>
      </w:r>
      <w:r>
        <w:rPr>
          <w:u w:val="single"/>
        </w:rPr>
        <w:tab/>
      </w:r>
    </w:p>
    <w:p w14:paraId="2B624B0D" w14:textId="5AE79612" w:rsidR="0087551E" w:rsidRDefault="0087551E" w:rsidP="0087551E">
      <w:pPr>
        <w:pStyle w:val="Signature"/>
        <w:spacing w:after="120"/>
        <w:rPr>
          <w:u w:val="single"/>
        </w:rPr>
      </w:pPr>
    </w:p>
    <w:p w14:paraId="597D1919" w14:textId="74E60EA2" w:rsidR="00013BDA" w:rsidRDefault="00013BDA" w:rsidP="00013BDA">
      <w:pPr>
        <w:pStyle w:val="Signature"/>
        <w:spacing w:after="120"/>
        <w:rPr>
          <w:u w:val="single"/>
        </w:rPr>
      </w:pPr>
    </w:p>
    <w:p w14:paraId="128826AD" w14:textId="55F0C1A9" w:rsidR="00013BDA" w:rsidRPr="00013BDA" w:rsidRDefault="00013BDA" w:rsidP="00013BDA">
      <w:pPr>
        <w:pStyle w:val="Signature"/>
        <w:spacing w:after="120"/>
        <w:rPr>
          <w:u w:val="single"/>
        </w:rPr>
        <w:sectPr w:rsidR="00013BDA" w:rsidRPr="00013BDA" w:rsidSect="0037733E">
          <w:footerReference w:type="first" r:id="rId14"/>
          <w:pgSz w:w="12240" w:h="15840" w:code="1"/>
          <w:pgMar w:top="1440" w:right="1440" w:bottom="1440" w:left="1440" w:header="720" w:footer="720" w:gutter="0"/>
          <w:pgNumType w:start="1"/>
          <w:cols w:space="720"/>
          <w:titlePg/>
          <w:docGrid w:linePitch="360"/>
        </w:sectPr>
      </w:pPr>
    </w:p>
    <w:p w14:paraId="6E0320C4" w14:textId="77777777" w:rsidR="00BD02A0" w:rsidRPr="00C045E6" w:rsidRDefault="00BD02A0" w:rsidP="00BD02A0">
      <w:pPr>
        <w:pStyle w:val="00Center"/>
        <w:rPr>
          <w:u w:val="single"/>
        </w:rPr>
      </w:pPr>
      <w:bookmarkStart w:id="2" w:name="_Hlk216963631"/>
      <w:bookmarkStart w:id="3" w:name="_Hlk205914644"/>
      <w:bookmarkStart w:id="4" w:name="_Hlk182577995"/>
      <w:r w:rsidRPr="00C045E6">
        <w:rPr>
          <w:u w:val="single"/>
        </w:rPr>
        <w:lastRenderedPageBreak/>
        <w:t>EXHIBIT A</w:t>
      </w:r>
    </w:p>
    <w:p w14:paraId="090CF85E" w14:textId="77777777" w:rsidR="00BD02A0" w:rsidRDefault="00BD02A0" w:rsidP="00BD02A0">
      <w:pPr>
        <w:pStyle w:val="00Center"/>
      </w:pPr>
      <w:r>
        <w:t>ASSESSMENT LIST</w:t>
      </w:r>
    </w:p>
    <w:p w14:paraId="51A0D6AF" w14:textId="77777777" w:rsidR="00BD02A0" w:rsidRPr="001A611C" w:rsidRDefault="00BD02A0" w:rsidP="00BD02A0">
      <w:pPr>
        <w:pStyle w:val="00Center"/>
        <w:rPr>
          <w:u w:val="single"/>
        </w:rPr>
      </w:pPr>
      <w:r>
        <w:rPr>
          <w:u w:val="single"/>
        </w:rPr>
        <w:br/>
      </w:r>
      <w:r w:rsidRPr="001A611C">
        <w:rPr>
          <w:u w:val="single"/>
        </w:rPr>
        <w:t>Assessment Method and Amount</w:t>
      </w:r>
      <w:r w:rsidRPr="001A611C">
        <w:rPr>
          <w:vertAlign w:val="superscript"/>
        </w:rPr>
        <w:t>*</w:t>
      </w:r>
    </w:p>
    <w:tbl>
      <w:tblPr>
        <w:tblW w:w="5310" w:type="dxa"/>
        <w:jc w:val="center"/>
        <w:tblLook w:val="04A0" w:firstRow="1" w:lastRow="0" w:firstColumn="1" w:lastColumn="0" w:noHBand="0" w:noVBand="1"/>
      </w:tblPr>
      <w:tblGrid>
        <w:gridCol w:w="3164"/>
        <w:gridCol w:w="2146"/>
      </w:tblGrid>
      <w:tr w:rsidR="00BD02A0" w:rsidRPr="001A611C" w14:paraId="33F0E61F" w14:textId="77777777" w:rsidTr="005B2343">
        <w:trPr>
          <w:trHeight w:val="315"/>
          <w:jc w:val="center"/>
        </w:trPr>
        <w:tc>
          <w:tcPr>
            <w:tcW w:w="3164" w:type="dxa"/>
            <w:tcBorders>
              <w:top w:val="nil"/>
              <w:left w:val="nil"/>
              <w:bottom w:val="nil"/>
              <w:right w:val="nil"/>
            </w:tcBorders>
            <w:noWrap/>
            <w:vAlign w:val="bottom"/>
            <w:hideMark/>
          </w:tcPr>
          <w:p w14:paraId="2258DBAE" w14:textId="77777777" w:rsidR="00BD02A0" w:rsidRPr="001A611C" w:rsidRDefault="00BD02A0" w:rsidP="005B2343">
            <w:pPr>
              <w:rPr>
                <w:b/>
                <w:bCs/>
                <w:color w:val="000000"/>
              </w:rPr>
            </w:pPr>
            <w:r w:rsidRPr="001A611C">
              <w:rPr>
                <w:b/>
                <w:bCs/>
                <w:color w:val="000000"/>
              </w:rPr>
              <w:t>Total Assessment</w:t>
            </w:r>
          </w:p>
        </w:tc>
        <w:tc>
          <w:tcPr>
            <w:tcW w:w="2146" w:type="dxa"/>
            <w:tcBorders>
              <w:top w:val="nil"/>
              <w:left w:val="nil"/>
              <w:bottom w:val="nil"/>
              <w:right w:val="nil"/>
            </w:tcBorders>
            <w:vAlign w:val="bottom"/>
            <w:hideMark/>
          </w:tcPr>
          <w:p w14:paraId="45F06F76" w14:textId="500516F4" w:rsidR="00BD02A0" w:rsidRPr="001A611C" w:rsidRDefault="00BD02A0" w:rsidP="0027340A">
            <w:pPr>
              <w:jc w:val="right"/>
              <w:rPr>
                <w:color w:val="000000"/>
              </w:rPr>
            </w:pPr>
            <w:r w:rsidRPr="001A611C">
              <w:rPr>
                <w:color w:val="000000"/>
              </w:rPr>
              <w:t>$</w:t>
            </w:r>
            <w:r w:rsidR="00B7234D" w:rsidRPr="00B7234D">
              <w:rPr>
                <w:color w:val="000000"/>
              </w:rPr>
              <w:t>34,066,000</w:t>
            </w:r>
            <w:r w:rsidR="001C61B8">
              <w:rPr>
                <w:color w:val="000000"/>
              </w:rPr>
              <w:t>.00</w:t>
            </w:r>
          </w:p>
        </w:tc>
      </w:tr>
      <w:tr w:rsidR="00BD02A0" w:rsidRPr="001A611C" w14:paraId="62257A51" w14:textId="77777777" w:rsidTr="005B2343">
        <w:trPr>
          <w:trHeight w:val="315"/>
          <w:jc w:val="center"/>
        </w:trPr>
        <w:tc>
          <w:tcPr>
            <w:tcW w:w="3164" w:type="dxa"/>
            <w:tcBorders>
              <w:top w:val="nil"/>
              <w:left w:val="nil"/>
              <w:bottom w:val="nil"/>
              <w:right w:val="nil"/>
            </w:tcBorders>
            <w:noWrap/>
            <w:vAlign w:val="bottom"/>
            <w:hideMark/>
          </w:tcPr>
          <w:p w14:paraId="3BB90E73" w14:textId="77777777" w:rsidR="00BD02A0" w:rsidRPr="001A611C" w:rsidRDefault="00BD02A0" w:rsidP="005B2343">
            <w:pPr>
              <w:rPr>
                <w:b/>
                <w:bCs/>
                <w:color w:val="000000"/>
              </w:rPr>
            </w:pPr>
            <w:r w:rsidRPr="001A611C">
              <w:rPr>
                <w:b/>
                <w:bCs/>
                <w:color w:val="000000"/>
              </w:rPr>
              <w:t>Total ERUs</w:t>
            </w:r>
          </w:p>
        </w:tc>
        <w:tc>
          <w:tcPr>
            <w:tcW w:w="2146" w:type="dxa"/>
            <w:tcBorders>
              <w:top w:val="nil"/>
              <w:left w:val="nil"/>
              <w:bottom w:val="nil"/>
              <w:right w:val="nil"/>
            </w:tcBorders>
            <w:vAlign w:val="bottom"/>
          </w:tcPr>
          <w:p w14:paraId="456C2DCA" w14:textId="42058A2B" w:rsidR="00BD02A0" w:rsidRPr="001A611C" w:rsidRDefault="00B7234D" w:rsidP="0027340A">
            <w:pPr>
              <w:jc w:val="right"/>
              <w:rPr>
                <w:color w:val="000000"/>
              </w:rPr>
            </w:pPr>
            <w:r>
              <w:rPr>
                <w:color w:val="000000"/>
              </w:rPr>
              <w:t>157.58</w:t>
            </w:r>
          </w:p>
        </w:tc>
      </w:tr>
      <w:tr w:rsidR="00BD02A0" w:rsidRPr="001A611C" w14:paraId="2628E265" w14:textId="77777777" w:rsidTr="005B2343">
        <w:trPr>
          <w:trHeight w:val="315"/>
          <w:jc w:val="center"/>
        </w:trPr>
        <w:tc>
          <w:tcPr>
            <w:tcW w:w="3164" w:type="dxa"/>
            <w:tcBorders>
              <w:top w:val="nil"/>
              <w:left w:val="nil"/>
              <w:bottom w:val="nil"/>
              <w:right w:val="nil"/>
            </w:tcBorders>
            <w:noWrap/>
            <w:vAlign w:val="bottom"/>
            <w:hideMark/>
          </w:tcPr>
          <w:p w14:paraId="52D270C2" w14:textId="77777777" w:rsidR="00BD02A0" w:rsidRPr="001A611C" w:rsidRDefault="00BD02A0" w:rsidP="005B2343">
            <w:pPr>
              <w:rPr>
                <w:b/>
                <w:bCs/>
                <w:color w:val="000000"/>
              </w:rPr>
            </w:pPr>
            <w:r w:rsidRPr="001A611C">
              <w:rPr>
                <w:b/>
                <w:bCs/>
                <w:color w:val="000000"/>
              </w:rPr>
              <w:t>Assessment Per ERU</w:t>
            </w:r>
          </w:p>
        </w:tc>
        <w:tc>
          <w:tcPr>
            <w:tcW w:w="2146" w:type="dxa"/>
            <w:tcBorders>
              <w:top w:val="nil"/>
              <w:left w:val="nil"/>
              <w:bottom w:val="nil"/>
              <w:right w:val="nil"/>
            </w:tcBorders>
            <w:vAlign w:val="bottom"/>
          </w:tcPr>
          <w:p w14:paraId="6E3C9B90" w14:textId="2B3EB2D8" w:rsidR="00BD02A0" w:rsidRPr="001A611C" w:rsidRDefault="00BD02A0" w:rsidP="0027340A">
            <w:pPr>
              <w:jc w:val="right"/>
              <w:rPr>
                <w:color w:val="000000"/>
              </w:rPr>
            </w:pPr>
            <w:r w:rsidRPr="001A611C">
              <w:rPr>
                <w:color w:val="000000"/>
              </w:rPr>
              <w:t>$</w:t>
            </w:r>
            <w:r w:rsidR="00B7234D">
              <w:rPr>
                <w:color w:val="000000"/>
              </w:rPr>
              <w:t>216,186</w:t>
            </w:r>
            <w:r w:rsidR="001C61B8">
              <w:rPr>
                <w:color w:val="000000"/>
              </w:rPr>
              <w:t>.24</w:t>
            </w:r>
          </w:p>
        </w:tc>
      </w:tr>
    </w:tbl>
    <w:p w14:paraId="0981F292" w14:textId="77777777" w:rsidR="00BD02A0" w:rsidRPr="001A611C" w:rsidRDefault="00BD02A0" w:rsidP="00BD02A0">
      <w:pPr>
        <w:rPr>
          <w:b/>
          <w:bCs/>
          <w:u w:val="single"/>
        </w:rPr>
      </w:pPr>
    </w:p>
    <w:p w14:paraId="59436F27" w14:textId="77777777" w:rsidR="00BD02A0" w:rsidRPr="001A611C" w:rsidRDefault="00BD02A0" w:rsidP="00BD02A0"/>
    <w:tbl>
      <w:tblPr>
        <w:tblW w:w="8244" w:type="dxa"/>
        <w:jc w:val="center"/>
        <w:tblLook w:val="04A0" w:firstRow="1" w:lastRow="0" w:firstColumn="1" w:lastColumn="0" w:noHBand="0" w:noVBand="1"/>
      </w:tblPr>
      <w:tblGrid>
        <w:gridCol w:w="1602"/>
        <w:gridCol w:w="1137"/>
        <w:gridCol w:w="1510"/>
        <w:gridCol w:w="1903"/>
        <w:gridCol w:w="2169"/>
      </w:tblGrid>
      <w:tr w:rsidR="00BD02A0" w:rsidRPr="001A611C" w14:paraId="152BC37A" w14:textId="77777777" w:rsidTr="005B2343">
        <w:trPr>
          <w:trHeight w:val="300"/>
          <w:jc w:val="center"/>
        </w:trPr>
        <w:tc>
          <w:tcPr>
            <w:tcW w:w="1602" w:type="dxa"/>
            <w:tcBorders>
              <w:top w:val="nil"/>
              <w:left w:val="nil"/>
              <w:bottom w:val="nil"/>
              <w:right w:val="nil"/>
            </w:tcBorders>
            <w:noWrap/>
            <w:vAlign w:val="center"/>
            <w:hideMark/>
          </w:tcPr>
          <w:p w14:paraId="0B0C1A24" w14:textId="77777777" w:rsidR="00BD02A0" w:rsidRPr="001A611C" w:rsidRDefault="00BD02A0" w:rsidP="005B2343">
            <w:pPr>
              <w:jc w:val="center"/>
              <w:rPr>
                <w:b/>
                <w:bCs/>
                <w:color w:val="000000"/>
              </w:rPr>
            </w:pPr>
            <w:r w:rsidRPr="001A611C">
              <w:rPr>
                <w:b/>
                <w:bCs/>
                <w:color w:val="000000"/>
              </w:rPr>
              <w:t>Type</w:t>
            </w:r>
          </w:p>
        </w:tc>
        <w:tc>
          <w:tcPr>
            <w:tcW w:w="1060" w:type="dxa"/>
            <w:tcBorders>
              <w:top w:val="nil"/>
              <w:left w:val="nil"/>
              <w:bottom w:val="nil"/>
              <w:right w:val="nil"/>
            </w:tcBorders>
            <w:noWrap/>
            <w:vAlign w:val="center"/>
            <w:hideMark/>
          </w:tcPr>
          <w:p w14:paraId="6A538AED" w14:textId="77777777" w:rsidR="00BD02A0" w:rsidRPr="001A611C" w:rsidRDefault="00BD02A0" w:rsidP="005B2343">
            <w:pPr>
              <w:jc w:val="center"/>
              <w:rPr>
                <w:b/>
                <w:bCs/>
                <w:color w:val="000000"/>
              </w:rPr>
            </w:pPr>
            <w:r w:rsidRPr="001A611C">
              <w:rPr>
                <w:b/>
                <w:bCs/>
                <w:color w:val="000000"/>
              </w:rPr>
              <w:t>Quantity</w:t>
            </w:r>
          </w:p>
        </w:tc>
        <w:tc>
          <w:tcPr>
            <w:tcW w:w="1510" w:type="dxa"/>
            <w:tcBorders>
              <w:top w:val="nil"/>
              <w:left w:val="nil"/>
              <w:bottom w:val="nil"/>
              <w:right w:val="nil"/>
            </w:tcBorders>
            <w:noWrap/>
            <w:vAlign w:val="center"/>
            <w:hideMark/>
          </w:tcPr>
          <w:p w14:paraId="22059A9D" w14:textId="77777777" w:rsidR="00BD02A0" w:rsidRPr="001A611C" w:rsidRDefault="00BD02A0" w:rsidP="005B2343">
            <w:pPr>
              <w:jc w:val="center"/>
              <w:rPr>
                <w:b/>
                <w:bCs/>
                <w:color w:val="000000"/>
              </w:rPr>
            </w:pPr>
            <w:r w:rsidRPr="001A611C">
              <w:rPr>
                <w:b/>
                <w:bCs/>
                <w:color w:val="000000"/>
              </w:rPr>
              <w:t>Lien/Lot</w:t>
            </w:r>
          </w:p>
        </w:tc>
        <w:tc>
          <w:tcPr>
            <w:tcW w:w="1903" w:type="dxa"/>
            <w:tcBorders>
              <w:top w:val="nil"/>
              <w:left w:val="nil"/>
              <w:bottom w:val="nil"/>
              <w:right w:val="nil"/>
            </w:tcBorders>
            <w:noWrap/>
            <w:vAlign w:val="center"/>
            <w:hideMark/>
          </w:tcPr>
          <w:p w14:paraId="4C093DD2" w14:textId="77777777" w:rsidR="00BD02A0" w:rsidRPr="001A611C" w:rsidRDefault="00BD02A0" w:rsidP="005B2343">
            <w:pPr>
              <w:jc w:val="center"/>
              <w:rPr>
                <w:b/>
                <w:bCs/>
                <w:color w:val="000000"/>
              </w:rPr>
            </w:pPr>
            <w:r w:rsidRPr="001A611C">
              <w:rPr>
                <w:b/>
                <w:bCs/>
                <w:color w:val="000000"/>
              </w:rPr>
              <w:t>ERUs Per Unit</w:t>
            </w:r>
          </w:p>
        </w:tc>
        <w:tc>
          <w:tcPr>
            <w:tcW w:w="2169" w:type="dxa"/>
            <w:tcBorders>
              <w:top w:val="nil"/>
              <w:left w:val="nil"/>
              <w:bottom w:val="nil"/>
              <w:right w:val="nil"/>
            </w:tcBorders>
            <w:noWrap/>
            <w:vAlign w:val="center"/>
            <w:hideMark/>
          </w:tcPr>
          <w:p w14:paraId="19957164" w14:textId="77777777" w:rsidR="00BD02A0" w:rsidRPr="001A611C" w:rsidRDefault="00BD02A0" w:rsidP="005B2343">
            <w:pPr>
              <w:jc w:val="center"/>
              <w:rPr>
                <w:b/>
                <w:bCs/>
                <w:color w:val="000000"/>
              </w:rPr>
            </w:pPr>
            <w:r w:rsidRPr="001A611C">
              <w:rPr>
                <w:b/>
                <w:bCs/>
                <w:color w:val="000000"/>
              </w:rPr>
              <w:t>Total Assessment</w:t>
            </w:r>
          </w:p>
        </w:tc>
      </w:tr>
      <w:tr w:rsidR="00BD02A0" w:rsidRPr="001A611C" w14:paraId="3E031000" w14:textId="77777777" w:rsidTr="005B2343">
        <w:trPr>
          <w:trHeight w:val="300"/>
          <w:jc w:val="center"/>
        </w:trPr>
        <w:tc>
          <w:tcPr>
            <w:tcW w:w="1602" w:type="dxa"/>
            <w:tcBorders>
              <w:top w:val="nil"/>
              <w:left w:val="nil"/>
              <w:bottom w:val="nil"/>
              <w:right w:val="nil"/>
            </w:tcBorders>
            <w:noWrap/>
            <w:vAlign w:val="center"/>
          </w:tcPr>
          <w:p w14:paraId="4AF6D0FF" w14:textId="77777777" w:rsidR="00BD02A0" w:rsidRPr="001A611C" w:rsidRDefault="00BD02A0" w:rsidP="005B2343">
            <w:pPr>
              <w:jc w:val="center"/>
              <w:rPr>
                <w:color w:val="000000"/>
              </w:rPr>
            </w:pPr>
            <w:r w:rsidRPr="001A611C">
              <w:rPr>
                <w:color w:val="000000"/>
              </w:rPr>
              <w:t>Estates Lots</w:t>
            </w:r>
          </w:p>
        </w:tc>
        <w:tc>
          <w:tcPr>
            <w:tcW w:w="1060" w:type="dxa"/>
            <w:tcBorders>
              <w:top w:val="nil"/>
              <w:left w:val="nil"/>
              <w:bottom w:val="nil"/>
              <w:right w:val="nil"/>
            </w:tcBorders>
            <w:noWrap/>
            <w:vAlign w:val="center"/>
          </w:tcPr>
          <w:p w14:paraId="79BCB0E2" w14:textId="77777777" w:rsidR="00BD02A0" w:rsidRPr="001A611C" w:rsidRDefault="00BD02A0" w:rsidP="005B2343">
            <w:pPr>
              <w:jc w:val="center"/>
              <w:rPr>
                <w:color w:val="000000"/>
              </w:rPr>
            </w:pPr>
            <w:r w:rsidRPr="001A611C">
              <w:rPr>
                <w:color w:val="000000"/>
              </w:rPr>
              <w:t>5</w:t>
            </w:r>
            <w:r>
              <w:rPr>
                <w:color w:val="000000"/>
              </w:rPr>
              <w:t>0</w:t>
            </w:r>
          </w:p>
        </w:tc>
        <w:tc>
          <w:tcPr>
            <w:tcW w:w="1510" w:type="dxa"/>
            <w:tcBorders>
              <w:top w:val="nil"/>
              <w:left w:val="nil"/>
              <w:bottom w:val="nil"/>
              <w:right w:val="nil"/>
            </w:tcBorders>
            <w:noWrap/>
            <w:vAlign w:val="center"/>
          </w:tcPr>
          <w:p w14:paraId="56DABDAB" w14:textId="2271C97A" w:rsidR="00BD02A0" w:rsidRPr="001A611C" w:rsidRDefault="00BD02A0" w:rsidP="005B2343">
            <w:pPr>
              <w:jc w:val="center"/>
            </w:pPr>
            <w:r w:rsidRPr="001A611C">
              <w:t>$</w:t>
            </w:r>
            <w:r w:rsidR="0027340A" w:rsidRPr="0027340A">
              <w:t>378,659.26</w:t>
            </w:r>
          </w:p>
        </w:tc>
        <w:tc>
          <w:tcPr>
            <w:tcW w:w="1903" w:type="dxa"/>
            <w:tcBorders>
              <w:top w:val="nil"/>
              <w:left w:val="nil"/>
              <w:bottom w:val="nil"/>
              <w:right w:val="nil"/>
            </w:tcBorders>
            <w:noWrap/>
            <w:vAlign w:val="center"/>
          </w:tcPr>
          <w:p w14:paraId="20AB34CC" w14:textId="2CF6FFDE" w:rsidR="00BD02A0" w:rsidRPr="001A611C" w:rsidRDefault="0027340A" w:rsidP="005B2343">
            <w:pPr>
              <w:jc w:val="center"/>
              <w:rPr>
                <w:color w:val="000000"/>
              </w:rPr>
            </w:pPr>
            <w:r>
              <w:rPr>
                <w:color w:val="000000"/>
              </w:rPr>
              <w:t>1.75</w:t>
            </w:r>
          </w:p>
        </w:tc>
        <w:tc>
          <w:tcPr>
            <w:tcW w:w="2169" w:type="dxa"/>
            <w:tcBorders>
              <w:top w:val="nil"/>
              <w:left w:val="nil"/>
              <w:bottom w:val="nil"/>
              <w:right w:val="nil"/>
            </w:tcBorders>
            <w:noWrap/>
            <w:vAlign w:val="center"/>
          </w:tcPr>
          <w:p w14:paraId="63152A42" w14:textId="2A5AA7E4" w:rsidR="00BD02A0" w:rsidRPr="001A611C" w:rsidRDefault="00BD02A0" w:rsidP="005B2343">
            <w:pPr>
              <w:jc w:val="center"/>
              <w:rPr>
                <w:color w:val="000000"/>
                <w:highlight w:val="yellow"/>
              </w:rPr>
            </w:pPr>
            <w:r w:rsidRPr="001A611C">
              <w:rPr>
                <w:color w:val="000000"/>
              </w:rPr>
              <w:t>$</w:t>
            </w:r>
            <w:r w:rsidR="0027340A" w:rsidRPr="0027340A">
              <w:rPr>
                <w:color w:val="000000"/>
              </w:rPr>
              <w:t>18,932,963</w:t>
            </w:r>
          </w:p>
        </w:tc>
      </w:tr>
      <w:tr w:rsidR="00BD02A0" w:rsidRPr="001A611C" w14:paraId="770EF504" w14:textId="77777777" w:rsidTr="005B2343">
        <w:trPr>
          <w:trHeight w:val="300"/>
          <w:jc w:val="center"/>
        </w:trPr>
        <w:tc>
          <w:tcPr>
            <w:tcW w:w="1602" w:type="dxa"/>
            <w:tcBorders>
              <w:top w:val="nil"/>
              <w:left w:val="nil"/>
              <w:bottom w:val="nil"/>
              <w:right w:val="nil"/>
            </w:tcBorders>
            <w:noWrap/>
            <w:vAlign w:val="center"/>
          </w:tcPr>
          <w:p w14:paraId="1689AAAB" w14:textId="77777777" w:rsidR="00BD02A0" w:rsidRPr="001A611C" w:rsidRDefault="00BD02A0" w:rsidP="005B2343">
            <w:pPr>
              <w:jc w:val="center"/>
              <w:rPr>
                <w:color w:val="000000"/>
              </w:rPr>
            </w:pPr>
            <w:r>
              <w:rPr>
                <w:color w:val="000000"/>
              </w:rPr>
              <w:t xml:space="preserve">Hotel </w:t>
            </w:r>
          </w:p>
        </w:tc>
        <w:tc>
          <w:tcPr>
            <w:tcW w:w="1060" w:type="dxa"/>
            <w:tcBorders>
              <w:top w:val="nil"/>
              <w:left w:val="nil"/>
              <w:bottom w:val="nil"/>
              <w:right w:val="nil"/>
            </w:tcBorders>
            <w:noWrap/>
            <w:vAlign w:val="center"/>
          </w:tcPr>
          <w:p w14:paraId="3A650D5B" w14:textId="77777777" w:rsidR="00BD02A0" w:rsidRDefault="00BD02A0" w:rsidP="005B2343">
            <w:pPr>
              <w:jc w:val="center"/>
              <w:rPr>
                <w:color w:val="000000"/>
              </w:rPr>
            </w:pPr>
            <w:r>
              <w:rPr>
                <w:color w:val="000000"/>
              </w:rPr>
              <w:t>70</w:t>
            </w:r>
          </w:p>
        </w:tc>
        <w:tc>
          <w:tcPr>
            <w:tcW w:w="1510" w:type="dxa"/>
            <w:tcBorders>
              <w:top w:val="nil"/>
              <w:left w:val="nil"/>
              <w:bottom w:val="nil"/>
              <w:right w:val="nil"/>
            </w:tcBorders>
            <w:noWrap/>
            <w:vAlign w:val="center"/>
          </w:tcPr>
          <w:p w14:paraId="51BE2E7B" w14:textId="688CA497" w:rsidR="00BD02A0" w:rsidRPr="001A611C" w:rsidRDefault="00BD02A0" w:rsidP="005B2343">
            <w:pPr>
              <w:jc w:val="center"/>
            </w:pPr>
            <w:r>
              <w:t>$</w:t>
            </w:r>
            <w:r w:rsidR="0027340A" w:rsidRPr="0027340A">
              <w:t>216,186.24</w:t>
            </w:r>
          </w:p>
        </w:tc>
        <w:tc>
          <w:tcPr>
            <w:tcW w:w="1903" w:type="dxa"/>
            <w:tcBorders>
              <w:top w:val="nil"/>
              <w:left w:val="nil"/>
              <w:bottom w:val="nil"/>
              <w:right w:val="nil"/>
            </w:tcBorders>
            <w:noWrap/>
            <w:vAlign w:val="center"/>
          </w:tcPr>
          <w:p w14:paraId="0809F709" w14:textId="77777777" w:rsidR="00BD02A0" w:rsidRPr="001A611C" w:rsidRDefault="00BD02A0" w:rsidP="005B2343">
            <w:pPr>
              <w:jc w:val="center"/>
              <w:rPr>
                <w:color w:val="000000"/>
              </w:rPr>
            </w:pPr>
            <w:r>
              <w:rPr>
                <w:color w:val="000000"/>
              </w:rPr>
              <w:t>1.00</w:t>
            </w:r>
          </w:p>
        </w:tc>
        <w:tc>
          <w:tcPr>
            <w:tcW w:w="2169" w:type="dxa"/>
            <w:tcBorders>
              <w:top w:val="nil"/>
              <w:left w:val="nil"/>
              <w:bottom w:val="nil"/>
              <w:right w:val="nil"/>
            </w:tcBorders>
            <w:noWrap/>
            <w:vAlign w:val="center"/>
          </w:tcPr>
          <w:p w14:paraId="0156B94A" w14:textId="0418AF46" w:rsidR="00BD02A0" w:rsidRPr="001A611C" w:rsidRDefault="00BD02A0" w:rsidP="005B2343">
            <w:pPr>
              <w:jc w:val="center"/>
              <w:rPr>
                <w:color w:val="000000"/>
              </w:rPr>
            </w:pPr>
            <w:r>
              <w:rPr>
                <w:color w:val="000000"/>
              </w:rPr>
              <w:t>$</w:t>
            </w:r>
            <w:r w:rsidR="0027340A" w:rsidRPr="0027340A">
              <w:rPr>
                <w:color w:val="000000"/>
              </w:rPr>
              <w:t>15,133,037</w:t>
            </w:r>
          </w:p>
        </w:tc>
      </w:tr>
      <w:tr w:rsidR="00BD02A0" w:rsidRPr="001A611C" w14:paraId="1A22B1BE" w14:textId="77777777" w:rsidTr="005B2343">
        <w:trPr>
          <w:trHeight w:val="300"/>
          <w:jc w:val="center"/>
        </w:trPr>
        <w:tc>
          <w:tcPr>
            <w:tcW w:w="1602" w:type="dxa"/>
            <w:tcBorders>
              <w:top w:val="nil"/>
              <w:left w:val="nil"/>
              <w:bottom w:val="nil"/>
              <w:right w:val="nil"/>
            </w:tcBorders>
            <w:noWrap/>
            <w:vAlign w:val="center"/>
          </w:tcPr>
          <w:p w14:paraId="13DA8FF2" w14:textId="77777777" w:rsidR="00BD02A0" w:rsidRPr="00987E3E" w:rsidRDefault="00BD02A0" w:rsidP="005B2343">
            <w:pPr>
              <w:jc w:val="center"/>
              <w:rPr>
                <w:b/>
                <w:bCs/>
                <w:color w:val="000000"/>
              </w:rPr>
            </w:pPr>
            <w:r>
              <w:rPr>
                <w:b/>
                <w:bCs/>
                <w:color w:val="000000"/>
              </w:rPr>
              <w:t>TOTAL</w:t>
            </w:r>
          </w:p>
        </w:tc>
        <w:tc>
          <w:tcPr>
            <w:tcW w:w="1060" w:type="dxa"/>
            <w:tcBorders>
              <w:top w:val="nil"/>
              <w:left w:val="nil"/>
              <w:bottom w:val="nil"/>
              <w:right w:val="nil"/>
            </w:tcBorders>
            <w:noWrap/>
            <w:vAlign w:val="center"/>
          </w:tcPr>
          <w:p w14:paraId="42D0EEBC" w14:textId="77777777" w:rsidR="00BD02A0" w:rsidRPr="00987E3E" w:rsidRDefault="00BD02A0" w:rsidP="005B2343">
            <w:pPr>
              <w:jc w:val="center"/>
              <w:rPr>
                <w:b/>
                <w:bCs/>
                <w:color w:val="000000"/>
              </w:rPr>
            </w:pPr>
            <w:r>
              <w:rPr>
                <w:b/>
                <w:bCs/>
                <w:color w:val="000000"/>
              </w:rPr>
              <w:t>120</w:t>
            </w:r>
          </w:p>
        </w:tc>
        <w:tc>
          <w:tcPr>
            <w:tcW w:w="1510" w:type="dxa"/>
            <w:tcBorders>
              <w:top w:val="nil"/>
              <w:left w:val="nil"/>
              <w:bottom w:val="nil"/>
              <w:right w:val="nil"/>
            </w:tcBorders>
            <w:noWrap/>
            <w:vAlign w:val="center"/>
          </w:tcPr>
          <w:p w14:paraId="6463887F" w14:textId="77777777" w:rsidR="00BD02A0" w:rsidRDefault="00BD02A0" w:rsidP="005B2343">
            <w:pPr>
              <w:jc w:val="center"/>
            </w:pPr>
          </w:p>
        </w:tc>
        <w:tc>
          <w:tcPr>
            <w:tcW w:w="1903" w:type="dxa"/>
            <w:tcBorders>
              <w:top w:val="nil"/>
              <w:left w:val="nil"/>
              <w:bottom w:val="nil"/>
              <w:right w:val="nil"/>
            </w:tcBorders>
            <w:noWrap/>
            <w:vAlign w:val="center"/>
          </w:tcPr>
          <w:p w14:paraId="5978670C" w14:textId="77777777" w:rsidR="00BD02A0" w:rsidRDefault="00BD02A0" w:rsidP="005B2343">
            <w:pPr>
              <w:jc w:val="center"/>
              <w:rPr>
                <w:color w:val="000000"/>
              </w:rPr>
            </w:pPr>
          </w:p>
        </w:tc>
        <w:tc>
          <w:tcPr>
            <w:tcW w:w="2169" w:type="dxa"/>
            <w:tcBorders>
              <w:top w:val="nil"/>
              <w:left w:val="nil"/>
              <w:bottom w:val="nil"/>
              <w:right w:val="nil"/>
            </w:tcBorders>
            <w:noWrap/>
            <w:vAlign w:val="center"/>
          </w:tcPr>
          <w:p w14:paraId="7B161B4F" w14:textId="2FA9DC2C" w:rsidR="00BD02A0" w:rsidRPr="00987E3E" w:rsidRDefault="00BD02A0" w:rsidP="005B2343">
            <w:pPr>
              <w:jc w:val="center"/>
              <w:rPr>
                <w:b/>
                <w:bCs/>
                <w:color w:val="000000"/>
              </w:rPr>
            </w:pPr>
            <w:r>
              <w:rPr>
                <w:b/>
                <w:bCs/>
                <w:color w:val="000000"/>
              </w:rPr>
              <w:t>$</w:t>
            </w:r>
            <w:r w:rsidR="0027340A" w:rsidRPr="0027340A">
              <w:rPr>
                <w:b/>
                <w:bCs/>
                <w:color w:val="000000"/>
              </w:rPr>
              <w:t>34,066,000</w:t>
            </w:r>
          </w:p>
        </w:tc>
      </w:tr>
    </w:tbl>
    <w:p w14:paraId="40098C3B" w14:textId="77777777" w:rsidR="00BD02A0" w:rsidRPr="001A611C" w:rsidRDefault="00BD02A0" w:rsidP="00BD02A0"/>
    <w:tbl>
      <w:tblPr>
        <w:tblW w:w="7380" w:type="dxa"/>
        <w:tblLook w:val="04A0" w:firstRow="1" w:lastRow="0" w:firstColumn="1" w:lastColumn="0" w:noHBand="0" w:noVBand="1"/>
      </w:tblPr>
      <w:tblGrid>
        <w:gridCol w:w="4770"/>
        <w:gridCol w:w="2610"/>
      </w:tblGrid>
      <w:tr w:rsidR="001C61B8" w:rsidRPr="001A611C" w14:paraId="21055299" w14:textId="77777777" w:rsidTr="001C61B8">
        <w:trPr>
          <w:trHeight w:val="300"/>
        </w:trPr>
        <w:tc>
          <w:tcPr>
            <w:tcW w:w="4770" w:type="dxa"/>
            <w:tcBorders>
              <w:top w:val="nil"/>
              <w:left w:val="nil"/>
              <w:bottom w:val="nil"/>
              <w:right w:val="nil"/>
            </w:tcBorders>
            <w:noWrap/>
            <w:vAlign w:val="center"/>
            <w:hideMark/>
          </w:tcPr>
          <w:p w14:paraId="495594D7" w14:textId="77777777" w:rsidR="001C61B8" w:rsidRPr="001A611C" w:rsidRDefault="001C61B8" w:rsidP="005B2343">
            <w:pPr>
              <w:jc w:val="center"/>
              <w:rPr>
                <w:b/>
                <w:bCs/>
                <w:color w:val="000000"/>
              </w:rPr>
            </w:pPr>
            <w:r w:rsidRPr="001A611C">
              <w:rPr>
                <w:b/>
                <w:bCs/>
                <w:color w:val="000000"/>
              </w:rPr>
              <w:t>Parcel ID</w:t>
            </w:r>
          </w:p>
        </w:tc>
        <w:tc>
          <w:tcPr>
            <w:tcW w:w="2610" w:type="dxa"/>
            <w:tcBorders>
              <w:top w:val="nil"/>
              <w:left w:val="nil"/>
              <w:bottom w:val="nil"/>
              <w:right w:val="nil"/>
            </w:tcBorders>
            <w:noWrap/>
            <w:vAlign w:val="center"/>
            <w:hideMark/>
          </w:tcPr>
          <w:p w14:paraId="5A4EEDCA" w14:textId="77777777" w:rsidR="001C61B8" w:rsidRPr="001A611C" w:rsidRDefault="001C61B8" w:rsidP="005B2343">
            <w:pPr>
              <w:jc w:val="center"/>
              <w:rPr>
                <w:b/>
                <w:bCs/>
                <w:color w:val="000000"/>
              </w:rPr>
            </w:pPr>
            <w:r w:rsidRPr="001A611C">
              <w:rPr>
                <w:b/>
                <w:bCs/>
                <w:color w:val="000000"/>
              </w:rPr>
              <w:t>Total Assessment</w:t>
            </w:r>
          </w:p>
        </w:tc>
      </w:tr>
      <w:tr w:rsidR="001C61B8" w:rsidRPr="001A611C" w14:paraId="7D31ECFF" w14:textId="77777777" w:rsidTr="001C61B8">
        <w:trPr>
          <w:trHeight w:val="300"/>
        </w:trPr>
        <w:tc>
          <w:tcPr>
            <w:tcW w:w="4770" w:type="dxa"/>
            <w:tcBorders>
              <w:top w:val="nil"/>
              <w:left w:val="nil"/>
              <w:bottom w:val="nil"/>
              <w:right w:val="nil"/>
            </w:tcBorders>
            <w:noWrap/>
            <w:vAlign w:val="center"/>
            <w:hideMark/>
          </w:tcPr>
          <w:p w14:paraId="643E86DB" w14:textId="77777777" w:rsidR="001C61B8" w:rsidRPr="001A611C" w:rsidRDefault="001C61B8" w:rsidP="005B2343">
            <w:pPr>
              <w:jc w:val="center"/>
              <w:rPr>
                <w:color w:val="000000"/>
              </w:rPr>
            </w:pPr>
            <w:r w:rsidRPr="001A611C">
              <w:rPr>
                <w:color w:val="000000"/>
              </w:rPr>
              <w:t xml:space="preserve">AV-2-2-27-432; AV-2169-A-1; AV-2169-B; </w:t>
            </w:r>
          </w:p>
          <w:p w14:paraId="4DC86024" w14:textId="77777777" w:rsidR="001C61B8" w:rsidRPr="001A611C" w:rsidRDefault="001C61B8" w:rsidP="005B2343">
            <w:pPr>
              <w:jc w:val="center"/>
              <w:rPr>
                <w:color w:val="000000"/>
              </w:rPr>
            </w:pPr>
            <w:r w:rsidRPr="001A611C">
              <w:rPr>
                <w:color w:val="000000"/>
              </w:rPr>
              <w:t xml:space="preserve">AV-2194-C; AV-2195-B; AV-2196-A-1; </w:t>
            </w:r>
          </w:p>
          <w:p w14:paraId="1B1D2417" w14:textId="77777777" w:rsidR="001C61B8" w:rsidRPr="001A611C" w:rsidRDefault="001C61B8" w:rsidP="005B2343">
            <w:pPr>
              <w:jc w:val="center"/>
              <w:rPr>
                <w:color w:val="000000"/>
              </w:rPr>
            </w:pPr>
            <w:r w:rsidRPr="001A611C">
              <w:rPr>
                <w:color w:val="000000"/>
              </w:rPr>
              <w:t xml:space="preserve">AV-2196-B; AV-2196-C; AV-2196-D; </w:t>
            </w:r>
          </w:p>
          <w:p w14:paraId="47FE461F" w14:textId="77777777" w:rsidR="001C61B8" w:rsidRPr="001A611C" w:rsidRDefault="001C61B8" w:rsidP="005B2343">
            <w:pPr>
              <w:jc w:val="center"/>
              <w:rPr>
                <w:color w:val="000000"/>
              </w:rPr>
            </w:pPr>
            <w:r w:rsidRPr="001A611C">
              <w:rPr>
                <w:color w:val="000000"/>
              </w:rPr>
              <w:t xml:space="preserve">AV-2196-E; AV-2196-F; AV-2196-G; </w:t>
            </w:r>
          </w:p>
          <w:p w14:paraId="00D4DCD8" w14:textId="77777777" w:rsidR="001C61B8" w:rsidRPr="001A611C" w:rsidRDefault="001C61B8" w:rsidP="005B2343">
            <w:pPr>
              <w:jc w:val="center"/>
              <w:rPr>
                <w:color w:val="000000"/>
              </w:rPr>
            </w:pPr>
            <w:r w:rsidRPr="001A611C">
              <w:rPr>
                <w:color w:val="000000"/>
              </w:rPr>
              <w:t xml:space="preserve">AV-2196-H; AV-2196-I; AV-2-2-27-430; </w:t>
            </w:r>
          </w:p>
          <w:p w14:paraId="01290C2F" w14:textId="06FA906E" w:rsidR="001C61B8" w:rsidRPr="001A611C" w:rsidRDefault="001C61B8" w:rsidP="001C61B8">
            <w:pPr>
              <w:jc w:val="center"/>
              <w:rPr>
                <w:color w:val="000000"/>
              </w:rPr>
            </w:pPr>
            <w:r w:rsidRPr="001A611C">
              <w:rPr>
                <w:color w:val="000000"/>
              </w:rPr>
              <w:t>AV-2-2-27-431; AV-2-2-28-110; AV-2-2-28-120; AV-2-2-28-220; AV-2-2-28-221; AV-2-2-28-230; AV-2-2-28-240</w:t>
            </w:r>
            <w:r>
              <w:rPr>
                <w:color w:val="000000"/>
              </w:rPr>
              <w:t xml:space="preserve">; </w:t>
            </w:r>
            <w:r w:rsidRPr="001C61B8">
              <w:rPr>
                <w:color w:val="000000"/>
              </w:rPr>
              <w:t>AV-2194-A</w:t>
            </w:r>
            <w:r>
              <w:rPr>
                <w:color w:val="000000"/>
              </w:rPr>
              <w:t xml:space="preserve">; </w:t>
            </w:r>
            <w:r w:rsidRPr="001C61B8">
              <w:rPr>
                <w:color w:val="000000"/>
              </w:rPr>
              <w:t>AV-2194-B-OR1</w:t>
            </w:r>
            <w:r>
              <w:rPr>
                <w:color w:val="000000"/>
              </w:rPr>
              <w:t xml:space="preserve">; </w:t>
            </w:r>
            <w:r w:rsidRPr="001C61B8">
              <w:rPr>
                <w:color w:val="000000"/>
              </w:rPr>
              <w:t>AV-2194-D-OR1</w:t>
            </w:r>
          </w:p>
        </w:tc>
        <w:tc>
          <w:tcPr>
            <w:tcW w:w="2610" w:type="dxa"/>
            <w:tcBorders>
              <w:top w:val="nil"/>
              <w:left w:val="nil"/>
              <w:bottom w:val="nil"/>
              <w:right w:val="nil"/>
            </w:tcBorders>
            <w:noWrap/>
            <w:vAlign w:val="center"/>
            <w:hideMark/>
          </w:tcPr>
          <w:p w14:paraId="0C503C9C" w14:textId="31877320" w:rsidR="001C61B8" w:rsidRPr="001A611C" w:rsidRDefault="001C61B8" w:rsidP="005B2343">
            <w:pPr>
              <w:jc w:val="center"/>
              <w:rPr>
                <w:color w:val="000000"/>
              </w:rPr>
            </w:pPr>
            <w:r w:rsidRPr="001A611C">
              <w:rPr>
                <w:color w:val="000000"/>
              </w:rPr>
              <w:t>$</w:t>
            </w:r>
            <w:r w:rsidRPr="0027340A">
              <w:t>34,066,000</w:t>
            </w:r>
          </w:p>
        </w:tc>
      </w:tr>
    </w:tbl>
    <w:p w14:paraId="4EFF88FF" w14:textId="77777777" w:rsidR="00BD02A0" w:rsidRPr="001A5D9B" w:rsidRDefault="00BD02A0" w:rsidP="00BD02A0">
      <w:r w:rsidRPr="001A611C">
        <w:t>*Figures have been rounded</w:t>
      </w:r>
    </w:p>
    <w:p w14:paraId="0990A4DC" w14:textId="58878E83" w:rsidR="008D6609" w:rsidRDefault="008D6609" w:rsidP="00BD02A0">
      <w:pPr>
        <w:rPr>
          <w:u w:val="single"/>
        </w:rPr>
      </w:pPr>
      <w:r>
        <w:rPr>
          <w:u w:val="single"/>
        </w:rPr>
        <w:br w:type="page"/>
      </w:r>
    </w:p>
    <w:tbl>
      <w:tblPr>
        <w:tblW w:w="3894" w:type="pct"/>
        <w:jc w:val="center"/>
        <w:tblLook w:val="04A0" w:firstRow="1" w:lastRow="0" w:firstColumn="1" w:lastColumn="0" w:noHBand="0" w:noVBand="1"/>
      </w:tblPr>
      <w:tblGrid>
        <w:gridCol w:w="2584"/>
        <w:gridCol w:w="4706"/>
      </w:tblGrid>
      <w:tr w:rsidR="008D6609" w14:paraId="4C058EA5" w14:textId="77777777" w:rsidTr="000F3B99">
        <w:trPr>
          <w:jc w:val="center"/>
        </w:trPr>
        <w:tc>
          <w:tcPr>
            <w:tcW w:w="1772" w:type="pct"/>
            <w:tcBorders>
              <w:top w:val="nil"/>
              <w:left w:val="nil"/>
              <w:bottom w:val="nil"/>
              <w:right w:val="nil"/>
            </w:tcBorders>
            <w:noWrap/>
            <w:vAlign w:val="center"/>
            <w:hideMark/>
          </w:tcPr>
          <w:p w14:paraId="71A2B3E1" w14:textId="77777777" w:rsidR="008D6609" w:rsidRPr="007744EE" w:rsidRDefault="008D6609" w:rsidP="000F3B99">
            <w:pPr>
              <w:jc w:val="both"/>
              <w:rPr>
                <w:b/>
                <w:bCs/>
                <w:color w:val="000000"/>
              </w:rPr>
            </w:pPr>
            <w:r w:rsidRPr="007744EE">
              <w:rPr>
                <w:b/>
                <w:bCs/>
                <w:color w:val="000000"/>
              </w:rPr>
              <w:lastRenderedPageBreak/>
              <w:t>Parcel ID</w:t>
            </w:r>
          </w:p>
        </w:tc>
        <w:tc>
          <w:tcPr>
            <w:tcW w:w="3228" w:type="pct"/>
            <w:tcBorders>
              <w:top w:val="nil"/>
              <w:left w:val="nil"/>
              <w:bottom w:val="nil"/>
              <w:right w:val="nil"/>
            </w:tcBorders>
            <w:noWrap/>
            <w:vAlign w:val="center"/>
            <w:hideMark/>
          </w:tcPr>
          <w:p w14:paraId="09DBB042" w14:textId="77777777" w:rsidR="008D6609" w:rsidRPr="007744EE" w:rsidRDefault="008D6609" w:rsidP="000F3B99">
            <w:pPr>
              <w:jc w:val="both"/>
              <w:rPr>
                <w:b/>
                <w:bCs/>
                <w:color w:val="000000"/>
              </w:rPr>
            </w:pPr>
            <w:r w:rsidRPr="007744EE">
              <w:rPr>
                <w:b/>
                <w:bCs/>
                <w:color w:val="000000"/>
              </w:rPr>
              <w:t>Property Owner</w:t>
            </w:r>
          </w:p>
        </w:tc>
      </w:tr>
      <w:tr w:rsidR="008D6609" w14:paraId="75559454" w14:textId="77777777" w:rsidTr="000F3B99">
        <w:trPr>
          <w:jc w:val="center"/>
        </w:trPr>
        <w:tc>
          <w:tcPr>
            <w:tcW w:w="1772" w:type="pct"/>
            <w:tcBorders>
              <w:top w:val="nil"/>
              <w:left w:val="nil"/>
              <w:bottom w:val="nil"/>
              <w:right w:val="nil"/>
            </w:tcBorders>
            <w:noWrap/>
            <w:vAlign w:val="center"/>
          </w:tcPr>
          <w:p w14:paraId="0C3E3267" w14:textId="77777777" w:rsidR="008D6609" w:rsidRPr="007744EE" w:rsidRDefault="008D6609" w:rsidP="000F3B99">
            <w:pPr>
              <w:jc w:val="both"/>
              <w:rPr>
                <w:color w:val="000000"/>
              </w:rPr>
            </w:pPr>
            <w:r w:rsidRPr="00943B32">
              <w:t>AV-2-2-27-432</w:t>
            </w:r>
          </w:p>
        </w:tc>
        <w:tc>
          <w:tcPr>
            <w:tcW w:w="3228" w:type="pct"/>
            <w:tcBorders>
              <w:top w:val="nil"/>
              <w:left w:val="nil"/>
              <w:bottom w:val="nil"/>
              <w:right w:val="nil"/>
            </w:tcBorders>
            <w:vAlign w:val="center"/>
          </w:tcPr>
          <w:p w14:paraId="49204075" w14:textId="77777777" w:rsidR="008D6609" w:rsidRPr="007744EE" w:rsidRDefault="008D6609" w:rsidP="000F3B99">
            <w:pPr>
              <w:jc w:val="both"/>
            </w:pPr>
            <w:r>
              <w:t>DE LA TERRA HOLDINGS LLC</w:t>
            </w:r>
          </w:p>
        </w:tc>
      </w:tr>
      <w:tr w:rsidR="008D6609" w14:paraId="0D7A715A" w14:textId="77777777" w:rsidTr="000F3B99">
        <w:trPr>
          <w:jc w:val="center"/>
        </w:trPr>
        <w:tc>
          <w:tcPr>
            <w:tcW w:w="1772" w:type="pct"/>
            <w:tcBorders>
              <w:top w:val="nil"/>
              <w:left w:val="nil"/>
              <w:bottom w:val="nil"/>
              <w:right w:val="nil"/>
            </w:tcBorders>
            <w:noWrap/>
          </w:tcPr>
          <w:p w14:paraId="6F2853D2" w14:textId="77777777" w:rsidR="008D6609" w:rsidRPr="007744EE" w:rsidRDefault="008D6609" w:rsidP="000F3B99">
            <w:pPr>
              <w:jc w:val="both"/>
              <w:rPr>
                <w:color w:val="000000"/>
              </w:rPr>
            </w:pPr>
            <w:r w:rsidRPr="00DC45B0">
              <w:rPr>
                <w:color w:val="000000" w:themeColor="text1"/>
              </w:rPr>
              <w:t xml:space="preserve">AV-2169-A-1 </w:t>
            </w:r>
          </w:p>
        </w:tc>
        <w:tc>
          <w:tcPr>
            <w:tcW w:w="3228" w:type="pct"/>
            <w:tcBorders>
              <w:top w:val="nil"/>
              <w:left w:val="nil"/>
              <w:bottom w:val="nil"/>
              <w:right w:val="nil"/>
            </w:tcBorders>
          </w:tcPr>
          <w:p w14:paraId="7924A27C" w14:textId="77777777" w:rsidR="008D6609" w:rsidRPr="007744EE" w:rsidRDefault="008D6609" w:rsidP="000F3B99">
            <w:pPr>
              <w:jc w:val="both"/>
            </w:pPr>
            <w:r>
              <w:t xml:space="preserve">BITTERWATER ENTERPRISES LLC </w:t>
            </w:r>
          </w:p>
        </w:tc>
      </w:tr>
      <w:tr w:rsidR="008D6609" w14:paraId="3CDA976B" w14:textId="77777777" w:rsidTr="000F3B99">
        <w:trPr>
          <w:jc w:val="center"/>
        </w:trPr>
        <w:tc>
          <w:tcPr>
            <w:tcW w:w="1772" w:type="pct"/>
            <w:tcBorders>
              <w:top w:val="nil"/>
              <w:left w:val="nil"/>
              <w:bottom w:val="nil"/>
              <w:right w:val="nil"/>
            </w:tcBorders>
            <w:noWrap/>
          </w:tcPr>
          <w:p w14:paraId="2D5B3861" w14:textId="77777777" w:rsidR="008D6609" w:rsidRPr="007744EE" w:rsidRDefault="008D6609" w:rsidP="000F3B99">
            <w:pPr>
              <w:jc w:val="both"/>
              <w:rPr>
                <w:color w:val="000000"/>
              </w:rPr>
            </w:pPr>
            <w:r w:rsidRPr="00DC45B0">
              <w:rPr>
                <w:color w:val="000000" w:themeColor="text1"/>
              </w:rPr>
              <w:t>AV-2169-B</w:t>
            </w:r>
          </w:p>
        </w:tc>
        <w:tc>
          <w:tcPr>
            <w:tcW w:w="3228" w:type="pct"/>
            <w:tcBorders>
              <w:top w:val="nil"/>
              <w:left w:val="nil"/>
              <w:bottom w:val="nil"/>
              <w:right w:val="nil"/>
            </w:tcBorders>
          </w:tcPr>
          <w:p w14:paraId="1F8E9AEF" w14:textId="77777777" w:rsidR="008D6609" w:rsidRPr="007744EE" w:rsidRDefault="008D6609" w:rsidP="000F3B99">
            <w:pPr>
              <w:jc w:val="both"/>
            </w:pPr>
            <w:r>
              <w:t>DE LA TIERRA HOLDINGS LLC</w:t>
            </w:r>
          </w:p>
        </w:tc>
      </w:tr>
      <w:tr w:rsidR="008D6609" w14:paraId="02172CBB" w14:textId="77777777" w:rsidTr="000F3B99">
        <w:trPr>
          <w:jc w:val="center"/>
        </w:trPr>
        <w:tc>
          <w:tcPr>
            <w:tcW w:w="1772" w:type="pct"/>
            <w:tcBorders>
              <w:top w:val="nil"/>
              <w:left w:val="nil"/>
              <w:bottom w:val="nil"/>
              <w:right w:val="nil"/>
            </w:tcBorders>
            <w:noWrap/>
          </w:tcPr>
          <w:p w14:paraId="28EFC07C" w14:textId="77777777" w:rsidR="008D6609" w:rsidRPr="00DC45B0" w:rsidRDefault="008D6609" w:rsidP="000F3B99">
            <w:pPr>
              <w:jc w:val="both"/>
              <w:rPr>
                <w:color w:val="000000" w:themeColor="text1"/>
              </w:rPr>
            </w:pPr>
            <w:r w:rsidRPr="00DC45B0">
              <w:rPr>
                <w:color w:val="000000" w:themeColor="text1"/>
              </w:rPr>
              <w:t>AV-2194-C</w:t>
            </w:r>
          </w:p>
        </w:tc>
        <w:tc>
          <w:tcPr>
            <w:tcW w:w="3228" w:type="pct"/>
            <w:tcBorders>
              <w:top w:val="nil"/>
              <w:left w:val="nil"/>
              <w:bottom w:val="nil"/>
              <w:right w:val="nil"/>
            </w:tcBorders>
          </w:tcPr>
          <w:p w14:paraId="10B81C02" w14:textId="77777777" w:rsidR="008D6609" w:rsidRPr="007744EE" w:rsidRDefault="008D6609" w:rsidP="000F3B99">
            <w:pPr>
              <w:jc w:val="both"/>
            </w:pPr>
            <w:r>
              <w:t>JOHN E. LOWE</w:t>
            </w:r>
          </w:p>
        </w:tc>
      </w:tr>
      <w:tr w:rsidR="008D6609" w14:paraId="711C0109" w14:textId="77777777" w:rsidTr="000F3B99">
        <w:trPr>
          <w:jc w:val="center"/>
        </w:trPr>
        <w:tc>
          <w:tcPr>
            <w:tcW w:w="1772" w:type="pct"/>
            <w:tcBorders>
              <w:top w:val="nil"/>
              <w:left w:val="nil"/>
              <w:bottom w:val="nil"/>
              <w:right w:val="nil"/>
            </w:tcBorders>
            <w:noWrap/>
          </w:tcPr>
          <w:p w14:paraId="4E1BB7A8" w14:textId="77777777" w:rsidR="008D6609" w:rsidRPr="00DC45B0" w:rsidRDefault="008D6609" w:rsidP="000F3B99">
            <w:pPr>
              <w:jc w:val="both"/>
              <w:rPr>
                <w:color w:val="000000" w:themeColor="text1"/>
              </w:rPr>
            </w:pPr>
            <w:r w:rsidRPr="00DC45B0">
              <w:rPr>
                <w:color w:val="000000" w:themeColor="text1"/>
              </w:rPr>
              <w:t>AV-2195-B</w:t>
            </w:r>
          </w:p>
        </w:tc>
        <w:tc>
          <w:tcPr>
            <w:tcW w:w="3228" w:type="pct"/>
            <w:tcBorders>
              <w:top w:val="nil"/>
              <w:left w:val="nil"/>
              <w:bottom w:val="nil"/>
              <w:right w:val="nil"/>
            </w:tcBorders>
          </w:tcPr>
          <w:p w14:paraId="18618AF1" w14:textId="77777777" w:rsidR="008D6609" w:rsidRPr="007744EE" w:rsidRDefault="008D6609" w:rsidP="000F3B99">
            <w:pPr>
              <w:jc w:val="both"/>
            </w:pPr>
            <w:r>
              <w:t>BITTERWATER ENTERPRISES LLC</w:t>
            </w:r>
          </w:p>
        </w:tc>
      </w:tr>
      <w:tr w:rsidR="008D6609" w14:paraId="6D1CE886" w14:textId="77777777" w:rsidTr="000F3B99">
        <w:trPr>
          <w:jc w:val="center"/>
        </w:trPr>
        <w:tc>
          <w:tcPr>
            <w:tcW w:w="1772" w:type="pct"/>
            <w:tcBorders>
              <w:top w:val="nil"/>
              <w:left w:val="nil"/>
              <w:bottom w:val="nil"/>
              <w:right w:val="nil"/>
            </w:tcBorders>
            <w:noWrap/>
          </w:tcPr>
          <w:p w14:paraId="5A60AD08" w14:textId="77777777" w:rsidR="008D6609" w:rsidRPr="00DC45B0" w:rsidRDefault="008D6609" w:rsidP="000F3B99">
            <w:pPr>
              <w:jc w:val="both"/>
              <w:rPr>
                <w:color w:val="000000" w:themeColor="text1"/>
              </w:rPr>
            </w:pPr>
            <w:r w:rsidRPr="00DC45B0">
              <w:rPr>
                <w:color w:val="000000" w:themeColor="text1"/>
              </w:rPr>
              <w:t>AV-2196-A-1</w:t>
            </w:r>
          </w:p>
        </w:tc>
        <w:tc>
          <w:tcPr>
            <w:tcW w:w="3228" w:type="pct"/>
            <w:tcBorders>
              <w:top w:val="nil"/>
              <w:left w:val="nil"/>
              <w:bottom w:val="nil"/>
              <w:right w:val="nil"/>
            </w:tcBorders>
          </w:tcPr>
          <w:p w14:paraId="49DAE200" w14:textId="77777777" w:rsidR="008D6609" w:rsidRPr="007744EE" w:rsidRDefault="008D6609" w:rsidP="000F3B99">
            <w:pPr>
              <w:jc w:val="both"/>
            </w:pPr>
            <w:r>
              <w:t>DE LA TIERRA HOLDINGS LLC</w:t>
            </w:r>
          </w:p>
        </w:tc>
      </w:tr>
      <w:tr w:rsidR="008D6609" w14:paraId="3272880E" w14:textId="77777777" w:rsidTr="000F3B99">
        <w:trPr>
          <w:jc w:val="center"/>
        </w:trPr>
        <w:tc>
          <w:tcPr>
            <w:tcW w:w="1772" w:type="pct"/>
            <w:tcBorders>
              <w:top w:val="nil"/>
              <w:left w:val="nil"/>
              <w:bottom w:val="nil"/>
              <w:right w:val="nil"/>
            </w:tcBorders>
            <w:noWrap/>
          </w:tcPr>
          <w:p w14:paraId="0911444F" w14:textId="77777777" w:rsidR="008D6609" w:rsidRPr="00DC45B0" w:rsidRDefault="008D6609" w:rsidP="000F3B99">
            <w:pPr>
              <w:jc w:val="both"/>
              <w:rPr>
                <w:color w:val="000000" w:themeColor="text1"/>
              </w:rPr>
            </w:pPr>
            <w:r w:rsidRPr="00DC45B0">
              <w:rPr>
                <w:color w:val="000000" w:themeColor="text1"/>
              </w:rPr>
              <w:t>AV-2196-B</w:t>
            </w:r>
          </w:p>
        </w:tc>
        <w:tc>
          <w:tcPr>
            <w:tcW w:w="3228" w:type="pct"/>
            <w:tcBorders>
              <w:top w:val="nil"/>
              <w:left w:val="nil"/>
              <w:bottom w:val="nil"/>
              <w:right w:val="nil"/>
            </w:tcBorders>
          </w:tcPr>
          <w:p w14:paraId="76764644" w14:textId="77777777" w:rsidR="008D6609" w:rsidRPr="007744EE" w:rsidRDefault="008D6609" w:rsidP="000F3B99">
            <w:pPr>
              <w:jc w:val="both"/>
            </w:pPr>
            <w:r>
              <w:t>DE LA TIERRA HOLDINGS LLC</w:t>
            </w:r>
          </w:p>
        </w:tc>
      </w:tr>
      <w:tr w:rsidR="008D6609" w14:paraId="2668DC38" w14:textId="77777777" w:rsidTr="000F3B99">
        <w:trPr>
          <w:jc w:val="center"/>
        </w:trPr>
        <w:tc>
          <w:tcPr>
            <w:tcW w:w="1772" w:type="pct"/>
            <w:tcBorders>
              <w:top w:val="nil"/>
              <w:left w:val="nil"/>
              <w:bottom w:val="nil"/>
              <w:right w:val="nil"/>
            </w:tcBorders>
            <w:noWrap/>
          </w:tcPr>
          <w:p w14:paraId="6EDA438B" w14:textId="77777777" w:rsidR="008D6609" w:rsidRPr="00DC45B0" w:rsidRDefault="008D6609" w:rsidP="000F3B99">
            <w:pPr>
              <w:jc w:val="both"/>
              <w:rPr>
                <w:color w:val="000000" w:themeColor="text1"/>
              </w:rPr>
            </w:pPr>
            <w:r w:rsidRPr="00DC45B0">
              <w:rPr>
                <w:color w:val="000000" w:themeColor="text1"/>
              </w:rPr>
              <w:t>AV-2196-C</w:t>
            </w:r>
          </w:p>
        </w:tc>
        <w:tc>
          <w:tcPr>
            <w:tcW w:w="3228" w:type="pct"/>
            <w:tcBorders>
              <w:top w:val="nil"/>
              <w:left w:val="nil"/>
              <w:bottom w:val="nil"/>
              <w:right w:val="nil"/>
            </w:tcBorders>
          </w:tcPr>
          <w:p w14:paraId="465E301E" w14:textId="77777777" w:rsidR="008D6609" w:rsidRPr="007744EE" w:rsidRDefault="008D6609" w:rsidP="000F3B99">
            <w:pPr>
              <w:jc w:val="both"/>
            </w:pPr>
            <w:r>
              <w:t xml:space="preserve">DE LA TIERRA HOLDINGS LLC </w:t>
            </w:r>
          </w:p>
        </w:tc>
      </w:tr>
      <w:tr w:rsidR="008D6609" w14:paraId="1C554403" w14:textId="77777777" w:rsidTr="000F3B99">
        <w:trPr>
          <w:jc w:val="center"/>
        </w:trPr>
        <w:tc>
          <w:tcPr>
            <w:tcW w:w="1772" w:type="pct"/>
            <w:tcBorders>
              <w:top w:val="nil"/>
              <w:left w:val="nil"/>
              <w:bottom w:val="nil"/>
              <w:right w:val="nil"/>
            </w:tcBorders>
            <w:noWrap/>
          </w:tcPr>
          <w:p w14:paraId="1FD52AB6" w14:textId="77777777" w:rsidR="008D6609" w:rsidRPr="00DC45B0" w:rsidRDefault="008D6609" w:rsidP="000F3B99">
            <w:pPr>
              <w:jc w:val="both"/>
              <w:rPr>
                <w:color w:val="000000" w:themeColor="text1"/>
              </w:rPr>
            </w:pPr>
            <w:r w:rsidRPr="00DC45B0">
              <w:rPr>
                <w:color w:val="000000" w:themeColor="text1"/>
              </w:rPr>
              <w:t>AV-2196-D</w:t>
            </w:r>
          </w:p>
        </w:tc>
        <w:tc>
          <w:tcPr>
            <w:tcW w:w="3228" w:type="pct"/>
            <w:tcBorders>
              <w:top w:val="nil"/>
              <w:left w:val="nil"/>
              <w:bottom w:val="nil"/>
              <w:right w:val="nil"/>
            </w:tcBorders>
          </w:tcPr>
          <w:p w14:paraId="4FD43DD7" w14:textId="77777777" w:rsidR="008D6609" w:rsidRPr="007744EE" w:rsidRDefault="008D6609" w:rsidP="000F3B99">
            <w:pPr>
              <w:jc w:val="both"/>
            </w:pPr>
            <w:r>
              <w:t>DE LA TIERRA HOLDINGS LLC</w:t>
            </w:r>
          </w:p>
        </w:tc>
      </w:tr>
      <w:tr w:rsidR="008D6609" w14:paraId="766C5ADC" w14:textId="77777777" w:rsidTr="000F3B99">
        <w:trPr>
          <w:jc w:val="center"/>
        </w:trPr>
        <w:tc>
          <w:tcPr>
            <w:tcW w:w="1772" w:type="pct"/>
            <w:tcBorders>
              <w:top w:val="nil"/>
              <w:left w:val="nil"/>
              <w:bottom w:val="nil"/>
              <w:right w:val="nil"/>
            </w:tcBorders>
            <w:noWrap/>
          </w:tcPr>
          <w:p w14:paraId="0E1EF7F1" w14:textId="77777777" w:rsidR="008D6609" w:rsidRPr="00DC45B0" w:rsidRDefault="008D6609" w:rsidP="000F3B99">
            <w:pPr>
              <w:jc w:val="both"/>
              <w:rPr>
                <w:color w:val="000000" w:themeColor="text1"/>
              </w:rPr>
            </w:pPr>
            <w:r w:rsidRPr="00DC45B0">
              <w:rPr>
                <w:color w:val="000000" w:themeColor="text1"/>
              </w:rPr>
              <w:t xml:space="preserve">AV-2196-E </w:t>
            </w:r>
          </w:p>
        </w:tc>
        <w:tc>
          <w:tcPr>
            <w:tcW w:w="3228" w:type="pct"/>
            <w:tcBorders>
              <w:top w:val="nil"/>
              <w:left w:val="nil"/>
              <w:bottom w:val="nil"/>
              <w:right w:val="nil"/>
            </w:tcBorders>
          </w:tcPr>
          <w:p w14:paraId="551A8BA7" w14:textId="77777777" w:rsidR="008D6609" w:rsidRPr="007744EE" w:rsidRDefault="008D6609" w:rsidP="000F3B99">
            <w:pPr>
              <w:jc w:val="both"/>
            </w:pPr>
            <w:r>
              <w:t>DE LA TIERRA HOLDINGS LLC</w:t>
            </w:r>
          </w:p>
        </w:tc>
      </w:tr>
      <w:tr w:rsidR="008D6609" w14:paraId="54933C91" w14:textId="77777777" w:rsidTr="000F3B99">
        <w:trPr>
          <w:jc w:val="center"/>
        </w:trPr>
        <w:tc>
          <w:tcPr>
            <w:tcW w:w="1772" w:type="pct"/>
            <w:tcBorders>
              <w:top w:val="nil"/>
              <w:left w:val="nil"/>
              <w:bottom w:val="nil"/>
              <w:right w:val="nil"/>
            </w:tcBorders>
            <w:noWrap/>
          </w:tcPr>
          <w:p w14:paraId="35E697EB" w14:textId="77777777" w:rsidR="008D6609" w:rsidRPr="00DC45B0" w:rsidRDefault="008D6609" w:rsidP="000F3B99">
            <w:pPr>
              <w:jc w:val="both"/>
              <w:rPr>
                <w:color w:val="000000" w:themeColor="text1"/>
              </w:rPr>
            </w:pPr>
            <w:r w:rsidRPr="00DC45B0">
              <w:rPr>
                <w:color w:val="000000" w:themeColor="text1"/>
              </w:rPr>
              <w:t>AV-2196-F</w:t>
            </w:r>
          </w:p>
        </w:tc>
        <w:tc>
          <w:tcPr>
            <w:tcW w:w="3228" w:type="pct"/>
            <w:tcBorders>
              <w:top w:val="nil"/>
              <w:left w:val="nil"/>
              <w:bottom w:val="nil"/>
              <w:right w:val="nil"/>
            </w:tcBorders>
          </w:tcPr>
          <w:p w14:paraId="6A5EDEB9" w14:textId="77777777" w:rsidR="008D6609" w:rsidRPr="007744EE" w:rsidRDefault="008D6609" w:rsidP="000F3B99">
            <w:pPr>
              <w:jc w:val="both"/>
            </w:pPr>
            <w:r>
              <w:t>DE LA TIERRA HOLDINGS LLC</w:t>
            </w:r>
          </w:p>
        </w:tc>
      </w:tr>
      <w:tr w:rsidR="008D6609" w14:paraId="3185725E" w14:textId="77777777" w:rsidTr="000F3B99">
        <w:trPr>
          <w:jc w:val="center"/>
        </w:trPr>
        <w:tc>
          <w:tcPr>
            <w:tcW w:w="1772" w:type="pct"/>
            <w:tcBorders>
              <w:top w:val="nil"/>
              <w:left w:val="nil"/>
              <w:bottom w:val="nil"/>
              <w:right w:val="nil"/>
            </w:tcBorders>
            <w:noWrap/>
          </w:tcPr>
          <w:p w14:paraId="2F876CF4" w14:textId="77777777" w:rsidR="008D6609" w:rsidRPr="00DC45B0" w:rsidRDefault="008D6609" w:rsidP="000F3B99">
            <w:pPr>
              <w:jc w:val="both"/>
              <w:rPr>
                <w:color w:val="000000" w:themeColor="text1"/>
              </w:rPr>
            </w:pPr>
            <w:r w:rsidRPr="00DC45B0">
              <w:rPr>
                <w:color w:val="000000" w:themeColor="text1"/>
              </w:rPr>
              <w:t>AV-2196-G</w:t>
            </w:r>
          </w:p>
        </w:tc>
        <w:tc>
          <w:tcPr>
            <w:tcW w:w="3228" w:type="pct"/>
            <w:tcBorders>
              <w:top w:val="nil"/>
              <w:left w:val="nil"/>
              <w:bottom w:val="nil"/>
              <w:right w:val="nil"/>
            </w:tcBorders>
          </w:tcPr>
          <w:p w14:paraId="796BA427" w14:textId="77777777" w:rsidR="008D6609" w:rsidRPr="007744EE" w:rsidRDefault="008D6609" w:rsidP="000F3B99">
            <w:pPr>
              <w:jc w:val="both"/>
            </w:pPr>
            <w:r>
              <w:t>DE LA TIERRA HOLDINGS LLC</w:t>
            </w:r>
          </w:p>
        </w:tc>
      </w:tr>
      <w:tr w:rsidR="008D6609" w14:paraId="46DF0B91" w14:textId="77777777" w:rsidTr="000F3B99">
        <w:trPr>
          <w:jc w:val="center"/>
        </w:trPr>
        <w:tc>
          <w:tcPr>
            <w:tcW w:w="1772" w:type="pct"/>
            <w:tcBorders>
              <w:top w:val="nil"/>
              <w:left w:val="nil"/>
              <w:bottom w:val="nil"/>
              <w:right w:val="nil"/>
            </w:tcBorders>
            <w:noWrap/>
          </w:tcPr>
          <w:p w14:paraId="67813FE9" w14:textId="77777777" w:rsidR="008D6609" w:rsidRPr="00DC45B0" w:rsidRDefault="008D6609" w:rsidP="000F3B99">
            <w:pPr>
              <w:jc w:val="both"/>
              <w:rPr>
                <w:color w:val="000000" w:themeColor="text1"/>
              </w:rPr>
            </w:pPr>
            <w:r w:rsidRPr="00DC45B0">
              <w:rPr>
                <w:color w:val="000000" w:themeColor="text1"/>
              </w:rPr>
              <w:t>AV-2196-H</w:t>
            </w:r>
          </w:p>
        </w:tc>
        <w:tc>
          <w:tcPr>
            <w:tcW w:w="3228" w:type="pct"/>
            <w:tcBorders>
              <w:top w:val="nil"/>
              <w:left w:val="nil"/>
              <w:bottom w:val="nil"/>
              <w:right w:val="nil"/>
            </w:tcBorders>
          </w:tcPr>
          <w:p w14:paraId="647DBD96" w14:textId="77777777" w:rsidR="008D6609" w:rsidRPr="007744EE" w:rsidRDefault="008D6609" w:rsidP="000F3B99">
            <w:pPr>
              <w:jc w:val="both"/>
            </w:pPr>
            <w:r>
              <w:t>DE LA TIERRA HOLDINGS LLC</w:t>
            </w:r>
          </w:p>
        </w:tc>
      </w:tr>
      <w:tr w:rsidR="008D6609" w14:paraId="2A251CDD" w14:textId="77777777" w:rsidTr="000F3B99">
        <w:trPr>
          <w:jc w:val="center"/>
        </w:trPr>
        <w:tc>
          <w:tcPr>
            <w:tcW w:w="1772" w:type="pct"/>
            <w:tcBorders>
              <w:top w:val="nil"/>
              <w:left w:val="nil"/>
              <w:bottom w:val="nil"/>
              <w:right w:val="nil"/>
            </w:tcBorders>
            <w:noWrap/>
          </w:tcPr>
          <w:p w14:paraId="75CB9EFA" w14:textId="77777777" w:rsidR="008D6609" w:rsidRPr="00DC45B0" w:rsidRDefault="008D6609" w:rsidP="000F3B99">
            <w:pPr>
              <w:jc w:val="both"/>
              <w:rPr>
                <w:color w:val="000000" w:themeColor="text1"/>
              </w:rPr>
            </w:pPr>
            <w:r w:rsidRPr="00DC45B0">
              <w:rPr>
                <w:color w:val="000000" w:themeColor="text1"/>
              </w:rPr>
              <w:t>AV-2196-I</w:t>
            </w:r>
          </w:p>
        </w:tc>
        <w:tc>
          <w:tcPr>
            <w:tcW w:w="3228" w:type="pct"/>
            <w:tcBorders>
              <w:top w:val="nil"/>
              <w:left w:val="nil"/>
              <w:bottom w:val="nil"/>
              <w:right w:val="nil"/>
            </w:tcBorders>
          </w:tcPr>
          <w:p w14:paraId="1F9ECCD7" w14:textId="77777777" w:rsidR="008D6609" w:rsidRPr="007744EE" w:rsidRDefault="008D6609" w:rsidP="000F3B99">
            <w:pPr>
              <w:jc w:val="both"/>
            </w:pPr>
            <w:r>
              <w:t>DE LA TIERRA HOLDINGS LLC</w:t>
            </w:r>
          </w:p>
        </w:tc>
      </w:tr>
      <w:tr w:rsidR="008D6609" w14:paraId="7B4AC32B" w14:textId="77777777" w:rsidTr="000F3B99">
        <w:trPr>
          <w:jc w:val="center"/>
        </w:trPr>
        <w:tc>
          <w:tcPr>
            <w:tcW w:w="1772" w:type="pct"/>
            <w:tcBorders>
              <w:top w:val="nil"/>
              <w:left w:val="nil"/>
              <w:bottom w:val="nil"/>
              <w:right w:val="nil"/>
            </w:tcBorders>
            <w:noWrap/>
          </w:tcPr>
          <w:p w14:paraId="6CD10C12" w14:textId="77777777" w:rsidR="008D6609" w:rsidRPr="00DC45B0" w:rsidRDefault="008D6609" w:rsidP="000F3B99">
            <w:pPr>
              <w:jc w:val="both"/>
              <w:rPr>
                <w:color w:val="000000" w:themeColor="text1"/>
              </w:rPr>
            </w:pPr>
            <w:r w:rsidRPr="00DC45B0">
              <w:rPr>
                <w:color w:val="000000" w:themeColor="text1"/>
              </w:rPr>
              <w:t>AV-2-2-27-430</w:t>
            </w:r>
          </w:p>
        </w:tc>
        <w:tc>
          <w:tcPr>
            <w:tcW w:w="3228" w:type="pct"/>
            <w:tcBorders>
              <w:top w:val="nil"/>
              <w:left w:val="nil"/>
              <w:bottom w:val="nil"/>
              <w:right w:val="nil"/>
            </w:tcBorders>
          </w:tcPr>
          <w:p w14:paraId="2AC8FAD0" w14:textId="77777777" w:rsidR="008D6609" w:rsidRPr="007744EE" w:rsidRDefault="008D6609" w:rsidP="000F3B99">
            <w:pPr>
              <w:jc w:val="both"/>
            </w:pPr>
            <w:r>
              <w:t>DE LA TIERRA HOLDINGS LLC</w:t>
            </w:r>
          </w:p>
        </w:tc>
      </w:tr>
      <w:tr w:rsidR="008D6609" w14:paraId="1A5451F1" w14:textId="77777777" w:rsidTr="000F3B99">
        <w:trPr>
          <w:jc w:val="center"/>
        </w:trPr>
        <w:tc>
          <w:tcPr>
            <w:tcW w:w="1772" w:type="pct"/>
            <w:tcBorders>
              <w:top w:val="nil"/>
              <w:left w:val="nil"/>
              <w:bottom w:val="nil"/>
              <w:right w:val="nil"/>
            </w:tcBorders>
            <w:noWrap/>
          </w:tcPr>
          <w:p w14:paraId="7E2E3F01" w14:textId="77777777" w:rsidR="008D6609" w:rsidRPr="00DC45B0" w:rsidRDefault="008D6609" w:rsidP="000F3B99">
            <w:pPr>
              <w:jc w:val="both"/>
              <w:rPr>
                <w:color w:val="000000" w:themeColor="text1"/>
              </w:rPr>
            </w:pPr>
            <w:r w:rsidRPr="00DC45B0">
              <w:rPr>
                <w:color w:val="000000" w:themeColor="text1"/>
              </w:rPr>
              <w:t>AV-2-2-27-431</w:t>
            </w:r>
          </w:p>
        </w:tc>
        <w:tc>
          <w:tcPr>
            <w:tcW w:w="3228" w:type="pct"/>
            <w:tcBorders>
              <w:top w:val="nil"/>
              <w:left w:val="nil"/>
              <w:bottom w:val="nil"/>
              <w:right w:val="nil"/>
            </w:tcBorders>
          </w:tcPr>
          <w:p w14:paraId="4F340944" w14:textId="77777777" w:rsidR="008D6609" w:rsidRPr="007744EE" w:rsidRDefault="008D6609" w:rsidP="000F3B99">
            <w:pPr>
              <w:jc w:val="both"/>
            </w:pPr>
            <w:r>
              <w:t>DE LA TIERRA HOLDINGS LLC</w:t>
            </w:r>
          </w:p>
        </w:tc>
      </w:tr>
      <w:tr w:rsidR="008D6609" w14:paraId="351267CE" w14:textId="77777777" w:rsidTr="000F3B99">
        <w:trPr>
          <w:jc w:val="center"/>
        </w:trPr>
        <w:tc>
          <w:tcPr>
            <w:tcW w:w="1772" w:type="pct"/>
            <w:tcBorders>
              <w:top w:val="nil"/>
              <w:left w:val="nil"/>
              <w:bottom w:val="nil"/>
              <w:right w:val="nil"/>
            </w:tcBorders>
            <w:noWrap/>
          </w:tcPr>
          <w:p w14:paraId="2FD85508" w14:textId="77777777" w:rsidR="008D6609" w:rsidRPr="00DC45B0" w:rsidRDefault="008D6609" w:rsidP="000F3B99">
            <w:pPr>
              <w:jc w:val="both"/>
              <w:rPr>
                <w:color w:val="000000" w:themeColor="text1"/>
              </w:rPr>
            </w:pPr>
            <w:r w:rsidRPr="00DC45B0">
              <w:rPr>
                <w:color w:val="000000" w:themeColor="text1"/>
              </w:rPr>
              <w:t>AV-2-2-28-110</w:t>
            </w:r>
          </w:p>
        </w:tc>
        <w:tc>
          <w:tcPr>
            <w:tcW w:w="3228" w:type="pct"/>
            <w:tcBorders>
              <w:top w:val="nil"/>
              <w:left w:val="nil"/>
              <w:bottom w:val="nil"/>
              <w:right w:val="nil"/>
            </w:tcBorders>
          </w:tcPr>
          <w:p w14:paraId="1942DC84" w14:textId="77777777" w:rsidR="008D6609" w:rsidRPr="007744EE" w:rsidRDefault="008D6609" w:rsidP="000F3B99">
            <w:pPr>
              <w:jc w:val="both"/>
            </w:pPr>
            <w:r>
              <w:t>DE LA TIERRA HOLDINGS LLC</w:t>
            </w:r>
          </w:p>
        </w:tc>
      </w:tr>
      <w:tr w:rsidR="008D6609" w14:paraId="387EC1C3" w14:textId="77777777" w:rsidTr="000F3B99">
        <w:trPr>
          <w:jc w:val="center"/>
        </w:trPr>
        <w:tc>
          <w:tcPr>
            <w:tcW w:w="1772" w:type="pct"/>
            <w:tcBorders>
              <w:top w:val="nil"/>
              <w:left w:val="nil"/>
              <w:bottom w:val="nil"/>
              <w:right w:val="nil"/>
            </w:tcBorders>
            <w:noWrap/>
          </w:tcPr>
          <w:p w14:paraId="1E2517FD" w14:textId="77777777" w:rsidR="008D6609" w:rsidRPr="00DC45B0" w:rsidRDefault="008D6609" w:rsidP="000F3B99">
            <w:pPr>
              <w:jc w:val="both"/>
              <w:rPr>
                <w:color w:val="000000" w:themeColor="text1"/>
              </w:rPr>
            </w:pPr>
            <w:r w:rsidRPr="00DC45B0">
              <w:rPr>
                <w:color w:val="000000" w:themeColor="text1"/>
              </w:rPr>
              <w:t>AV-2-2-28-120</w:t>
            </w:r>
          </w:p>
        </w:tc>
        <w:tc>
          <w:tcPr>
            <w:tcW w:w="3228" w:type="pct"/>
            <w:tcBorders>
              <w:top w:val="nil"/>
              <w:left w:val="nil"/>
              <w:bottom w:val="nil"/>
              <w:right w:val="nil"/>
            </w:tcBorders>
          </w:tcPr>
          <w:p w14:paraId="101609B3" w14:textId="77777777" w:rsidR="008D6609" w:rsidRPr="007744EE" w:rsidRDefault="008D6609" w:rsidP="000F3B99">
            <w:pPr>
              <w:jc w:val="both"/>
            </w:pPr>
            <w:r>
              <w:t>DE LA TIERRA HOLDINGS LLC</w:t>
            </w:r>
          </w:p>
        </w:tc>
      </w:tr>
      <w:tr w:rsidR="008D6609" w14:paraId="1A3642D6" w14:textId="77777777" w:rsidTr="000F3B99">
        <w:trPr>
          <w:jc w:val="center"/>
        </w:trPr>
        <w:tc>
          <w:tcPr>
            <w:tcW w:w="1772" w:type="pct"/>
            <w:tcBorders>
              <w:top w:val="nil"/>
              <w:left w:val="nil"/>
              <w:bottom w:val="nil"/>
              <w:right w:val="nil"/>
            </w:tcBorders>
            <w:noWrap/>
          </w:tcPr>
          <w:p w14:paraId="71DC3658" w14:textId="77777777" w:rsidR="008D6609" w:rsidRPr="00DC45B0" w:rsidRDefault="008D6609" w:rsidP="000F3B99">
            <w:pPr>
              <w:jc w:val="both"/>
              <w:rPr>
                <w:color w:val="000000" w:themeColor="text1"/>
              </w:rPr>
            </w:pPr>
            <w:r w:rsidRPr="00DC45B0">
              <w:rPr>
                <w:color w:val="000000" w:themeColor="text1"/>
              </w:rPr>
              <w:t>AV-2-2-28-220</w:t>
            </w:r>
          </w:p>
        </w:tc>
        <w:tc>
          <w:tcPr>
            <w:tcW w:w="3228" w:type="pct"/>
            <w:tcBorders>
              <w:top w:val="nil"/>
              <w:left w:val="nil"/>
              <w:bottom w:val="nil"/>
              <w:right w:val="nil"/>
            </w:tcBorders>
          </w:tcPr>
          <w:p w14:paraId="281DCC60" w14:textId="77777777" w:rsidR="008D6609" w:rsidRPr="007744EE" w:rsidRDefault="008D6609" w:rsidP="000F3B99">
            <w:pPr>
              <w:jc w:val="both"/>
            </w:pPr>
            <w:r>
              <w:t>DE LA TIERRA HOLDINGS LLC</w:t>
            </w:r>
          </w:p>
        </w:tc>
      </w:tr>
      <w:tr w:rsidR="008D6609" w14:paraId="3E5573F8" w14:textId="77777777" w:rsidTr="000F3B99">
        <w:trPr>
          <w:jc w:val="center"/>
        </w:trPr>
        <w:tc>
          <w:tcPr>
            <w:tcW w:w="1772" w:type="pct"/>
            <w:tcBorders>
              <w:top w:val="nil"/>
              <w:left w:val="nil"/>
              <w:bottom w:val="nil"/>
              <w:right w:val="nil"/>
            </w:tcBorders>
            <w:noWrap/>
          </w:tcPr>
          <w:p w14:paraId="2EAEDBEB" w14:textId="77777777" w:rsidR="008D6609" w:rsidRPr="00DC45B0" w:rsidRDefault="008D6609" w:rsidP="000F3B99">
            <w:pPr>
              <w:jc w:val="both"/>
              <w:rPr>
                <w:color w:val="000000" w:themeColor="text1"/>
              </w:rPr>
            </w:pPr>
            <w:r w:rsidRPr="00DC45B0">
              <w:rPr>
                <w:color w:val="000000" w:themeColor="text1"/>
              </w:rPr>
              <w:t>AV-2-2-28-221</w:t>
            </w:r>
          </w:p>
        </w:tc>
        <w:tc>
          <w:tcPr>
            <w:tcW w:w="3228" w:type="pct"/>
            <w:tcBorders>
              <w:top w:val="nil"/>
              <w:left w:val="nil"/>
              <w:bottom w:val="nil"/>
              <w:right w:val="nil"/>
            </w:tcBorders>
          </w:tcPr>
          <w:p w14:paraId="0537877D" w14:textId="77777777" w:rsidR="008D6609" w:rsidRPr="007744EE" w:rsidRDefault="008D6609" w:rsidP="000F3B99">
            <w:pPr>
              <w:jc w:val="both"/>
            </w:pPr>
            <w:r>
              <w:t>DE LA TIERRA HOLDINGS LLC</w:t>
            </w:r>
          </w:p>
        </w:tc>
      </w:tr>
      <w:tr w:rsidR="008D6609" w14:paraId="6A9E352A" w14:textId="77777777" w:rsidTr="000F3B99">
        <w:trPr>
          <w:jc w:val="center"/>
        </w:trPr>
        <w:tc>
          <w:tcPr>
            <w:tcW w:w="1772" w:type="pct"/>
            <w:tcBorders>
              <w:top w:val="nil"/>
              <w:left w:val="nil"/>
              <w:bottom w:val="nil"/>
              <w:right w:val="nil"/>
            </w:tcBorders>
            <w:noWrap/>
          </w:tcPr>
          <w:p w14:paraId="6F4EB55A" w14:textId="77777777" w:rsidR="008D6609" w:rsidRPr="00DC45B0" w:rsidRDefault="008D6609" w:rsidP="000F3B99">
            <w:pPr>
              <w:jc w:val="both"/>
              <w:rPr>
                <w:color w:val="000000" w:themeColor="text1"/>
              </w:rPr>
            </w:pPr>
            <w:r w:rsidRPr="00DC45B0">
              <w:rPr>
                <w:color w:val="000000" w:themeColor="text1"/>
              </w:rPr>
              <w:t>AV-2-2-28-240</w:t>
            </w:r>
          </w:p>
        </w:tc>
        <w:tc>
          <w:tcPr>
            <w:tcW w:w="3228" w:type="pct"/>
            <w:tcBorders>
              <w:top w:val="nil"/>
              <w:left w:val="nil"/>
              <w:bottom w:val="nil"/>
              <w:right w:val="nil"/>
            </w:tcBorders>
          </w:tcPr>
          <w:p w14:paraId="399029BE" w14:textId="77777777" w:rsidR="008D6609" w:rsidRPr="007744EE" w:rsidRDefault="008D6609" w:rsidP="000F3B99">
            <w:pPr>
              <w:jc w:val="both"/>
            </w:pPr>
            <w:r>
              <w:t>DE LA TIERRA HOLDINGS LLC</w:t>
            </w:r>
          </w:p>
        </w:tc>
      </w:tr>
      <w:tr w:rsidR="008D6609" w14:paraId="7754B39D" w14:textId="77777777" w:rsidTr="000F3B99">
        <w:trPr>
          <w:jc w:val="center"/>
        </w:trPr>
        <w:tc>
          <w:tcPr>
            <w:tcW w:w="1772" w:type="pct"/>
            <w:tcBorders>
              <w:top w:val="nil"/>
              <w:left w:val="nil"/>
              <w:bottom w:val="nil"/>
              <w:right w:val="nil"/>
            </w:tcBorders>
            <w:noWrap/>
          </w:tcPr>
          <w:p w14:paraId="526A6F9D" w14:textId="77777777" w:rsidR="008D6609" w:rsidRPr="00694CE5" w:rsidRDefault="008D6609" w:rsidP="000F3B99">
            <w:pPr>
              <w:jc w:val="both"/>
              <w:rPr>
                <w:color w:val="000000" w:themeColor="text1"/>
              </w:rPr>
            </w:pPr>
            <w:r w:rsidRPr="00694CE5">
              <w:rPr>
                <w:color w:val="000000"/>
              </w:rPr>
              <w:t>AV-2-2-28-230</w:t>
            </w:r>
          </w:p>
        </w:tc>
        <w:tc>
          <w:tcPr>
            <w:tcW w:w="3228" w:type="pct"/>
            <w:tcBorders>
              <w:top w:val="nil"/>
              <w:left w:val="nil"/>
              <w:bottom w:val="nil"/>
              <w:right w:val="nil"/>
            </w:tcBorders>
          </w:tcPr>
          <w:p w14:paraId="5848AE54" w14:textId="77777777" w:rsidR="008D6609" w:rsidRDefault="008D6609" w:rsidP="000F3B99">
            <w:r>
              <w:t xml:space="preserve">PREMIER WESTERN PROPERTIES LLC </w:t>
            </w:r>
          </w:p>
        </w:tc>
      </w:tr>
      <w:tr w:rsidR="008D6609" w14:paraId="7592E723" w14:textId="77777777" w:rsidTr="000F3B99">
        <w:trPr>
          <w:jc w:val="center"/>
        </w:trPr>
        <w:tc>
          <w:tcPr>
            <w:tcW w:w="1772" w:type="pct"/>
            <w:tcBorders>
              <w:top w:val="nil"/>
              <w:left w:val="nil"/>
              <w:bottom w:val="nil"/>
              <w:right w:val="nil"/>
            </w:tcBorders>
            <w:noWrap/>
          </w:tcPr>
          <w:p w14:paraId="077B8BD8" w14:textId="77777777" w:rsidR="008D6609" w:rsidRPr="00694CE5" w:rsidRDefault="008D6609" w:rsidP="000F3B99">
            <w:pPr>
              <w:jc w:val="both"/>
              <w:rPr>
                <w:color w:val="000000"/>
              </w:rPr>
            </w:pPr>
            <w:r w:rsidRPr="00EE284A">
              <w:t>AV-2194-A</w:t>
            </w:r>
          </w:p>
        </w:tc>
        <w:tc>
          <w:tcPr>
            <w:tcW w:w="3228" w:type="pct"/>
            <w:tcBorders>
              <w:top w:val="nil"/>
              <w:left w:val="nil"/>
              <w:bottom w:val="nil"/>
              <w:right w:val="nil"/>
            </w:tcBorders>
          </w:tcPr>
          <w:p w14:paraId="29B0900C" w14:textId="4B36A957" w:rsidR="008D6609" w:rsidRDefault="001C27A0" w:rsidP="000F3B99">
            <w:r w:rsidRPr="001C27A0">
              <w:t>TULLIS JAMES W</w:t>
            </w:r>
          </w:p>
        </w:tc>
      </w:tr>
      <w:tr w:rsidR="008D6609" w14:paraId="2B84C9B6" w14:textId="77777777" w:rsidTr="000F3B99">
        <w:trPr>
          <w:jc w:val="center"/>
        </w:trPr>
        <w:tc>
          <w:tcPr>
            <w:tcW w:w="1772" w:type="pct"/>
            <w:tcBorders>
              <w:top w:val="nil"/>
              <w:left w:val="nil"/>
              <w:bottom w:val="nil"/>
              <w:right w:val="nil"/>
            </w:tcBorders>
            <w:noWrap/>
          </w:tcPr>
          <w:p w14:paraId="1FBA0E32" w14:textId="77777777" w:rsidR="008D6609" w:rsidRPr="00694CE5" w:rsidRDefault="008D6609" w:rsidP="000F3B99">
            <w:pPr>
              <w:jc w:val="both"/>
              <w:rPr>
                <w:color w:val="000000"/>
              </w:rPr>
            </w:pPr>
            <w:r w:rsidRPr="00EE284A">
              <w:t>AV-2194-B-OR1</w:t>
            </w:r>
          </w:p>
        </w:tc>
        <w:tc>
          <w:tcPr>
            <w:tcW w:w="3228" w:type="pct"/>
            <w:tcBorders>
              <w:top w:val="nil"/>
              <w:left w:val="nil"/>
              <w:bottom w:val="nil"/>
              <w:right w:val="nil"/>
            </w:tcBorders>
          </w:tcPr>
          <w:p w14:paraId="3FBF5DF8" w14:textId="3DAD9903" w:rsidR="008D6609" w:rsidRDefault="0087551E" w:rsidP="000F3B99">
            <w:r w:rsidRPr="0087551E">
              <w:t>DE LA TIERRA HOLDINGS LLC</w:t>
            </w:r>
          </w:p>
        </w:tc>
      </w:tr>
      <w:tr w:rsidR="008D6609" w14:paraId="7F0B7B8C" w14:textId="77777777" w:rsidTr="000F3B99">
        <w:trPr>
          <w:jc w:val="center"/>
        </w:trPr>
        <w:tc>
          <w:tcPr>
            <w:tcW w:w="1772" w:type="pct"/>
            <w:tcBorders>
              <w:top w:val="nil"/>
              <w:left w:val="nil"/>
              <w:bottom w:val="nil"/>
              <w:right w:val="nil"/>
            </w:tcBorders>
            <w:noWrap/>
          </w:tcPr>
          <w:p w14:paraId="203B240F" w14:textId="77777777" w:rsidR="008D6609" w:rsidRPr="00694CE5" w:rsidRDefault="008D6609" w:rsidP="000F3B99">
            <w:pPr>
              <w:jc w:val="both"/>
              <w:rPr>
                <w:color w:val="000000"/>
              </w:rPr>
            </w:pPr>
            <w:r w:rsidRPr="00EE284A">
              <w:t>AV-2194-D-OR1</w:t>
            </w:r>
          </w:p>
        </w:tc>
        <w:tc>
          <w:tcPr>
            <w:tcW w:w="3228" w:type="pct"/>
            <w:tcBorders>
              <w:top w:val="nil"/>
              <w:left w:val="nil"/>
              <w:bottom w:val="nil"/>
              <w:right w:val="nil"/>
            </w:tcBorders>
          </w:tcPr>
          <w:p w14:paraId="17E31E3B" w14:textId="72558B2F" w:rsidR="008D6609" w:rsidRDefault="0087551E" w:rsidP="000F3B99">
            <w:r w:rsidRPr="0087551E">
              <w:t>DE LA TIERRA HOLDINGS LLC</w:t>
            </w:r>
          </w:p>
        </w:tc>
      </w:tr>
    </w:tbl>
    <w:p w14:paraId="768F99F3" w14:textId="77777777" w:rsidR="008D6609" w:rsidRDefault="008D6609" w:rsidP="008D6609">
      <w:pPr>
        <w:rPr>
          <w:sz w:val="20"/>
        </w:rPr>
      </w:pPr>
    </w:p>
    <w:p w14:paraId="3C377721" w14:textId="7E6526DB" w:rsidR="00BD02A0" w:rsidRDefault="00BD02A0" w:rsidP="00BD02A0">
      <w:pPr>
        <w:rPr>
          <w:u w:val="single"/>
        </w:rPr>
      </w:pPr>
      <w:r>
        <w:rPr>
          <w:u w:val="single"/>
        </w:rPr>
        <w:br w:type="page"/>
      </w:r>
    </w:p>
    <w:bookmarkEnd w:id="2"/>
    <w:bookmarkEnd w:id="3"/>
    <w:bookmarkEnd w:id="4"/>
    <w:p w14:paraId="244B5A06" w14:textId="44EBEFEF" w:rsidR="0037733E" w:rsidRPr="000E50B2" w:rsidRDefault="00BD02A0" w:rsidP="0037733E">
      <w:pPr>
        <w:keepNext/>
        <w:spacing w:after="240"/>
        <w:jc w:val="center"/>
        <w:rPr>
          <w:u w:val="single"/>
        </w:rPr>
      </w:pPr>
      <w:r w:rsidRPr="000E50B2">
        <w:rPr>
          <w:u w:val="single"/>
        </w:rPr>
        <w:lastRenderedPageBreak/>
        <w:t>Legal Description</w:t>
      </w:r>
    </w:p>
    <w:p w14:paraId="79C96521" w14:textId="77777777" w:rsidR="0037733E" w:rsidRDefault="0037733E" w:rsidP="0037733E">
      <w:pPr>
        <w:spacing w:after="240"/>
        <w:ind w:firstLine="720"/>
        <w:jc w:val="both"/>
      </w:pPr>
      <w:r w:rsidRPr="000E50B2">
        <w:t xml:space="preserve">The Assessment Area is more particularly described as follows:  </w:t>
      </w:r>
    </w:p>
    <w:p w14:paraId="22D47A5D" w14:textId="77777777" w:rsidR="00821E4E" w:rsidRPr="00CD0966" w:rsidRDefault="00821E4E" w:rsidP="00821E4E">
      <w:pPr>
        <w:spacing w:after="160" w:line="278" w:lineRule="auto"/>
        <w:jc w:val="both"/>
        <w:rPr>
          <w:rFonts w:eastAsia="Aptos"/>
          <w:b/>
          <w:bCs/>
          <w:kern w:val="2"/>
          <w:u w:val="single"/>
          <w14:ligatures w14:val="standardContextual"/>
        </w:rPr>
      </w:pPr>
      <w:bookmarkStart w:id="5" w:name="_Hlk205914905"/>
      <w:r w:rsidRPr="00CD0966">
        <w:rPr>
          <w:rFonts w:eastAsia="Aptos"/>
          <w:b/>
          <w:bCs/>
          <w:kern w:val="2"/>
          <w:u w:val="single"/>
          <w14:ligatures w14:val="standardContextual"/>
        </w:rPr>
        <w:t>Initial District Boundaries</w:t>
      </w:r>
      <w:r w:rsidRPr="00CD0966">
        <w:rPr>
          <w:rFonts w:eastAsia="Aptos"/>
          <w:b/>
          <w:bCs/>
          <w:kern w:val="2"/>
          <w14:ligatures w14:val="standardContextual"/>
        </w:rPr>
        <w:t>:</w:t>
      </w:r>
      <w:r>
        <w:rPr>
          <w:rFonts w:eastAsia="Aptos"/>
          <w:b/>
          <w:bCs/>
          <w:kern w:val="2"/>
          <w14:ligatures w14:val="standardContextual"/>
        </w:rPr>
        <w:t xml:space="preserve"> [</w:t>
      </w:r>
      <w:r w:rsidRPr="006C2916">
        <w:rPr>
          <w:rFonts w:eastAsia="Aptos"/>
          <w:b/>
          <w:bCs/>
          <w:kern w:val="2"/>
          <w:highlight w:val="yellow"/>
          <w14:ligatures w14:val="standardContextual"/>
        </w:rPr>
        <w:t>CONFIRM LEGAL DESCRIPTION</w:t>
      </w:r>
      <w:r>
        <w:rPr>
          <w:rFonts w:eastAsia="Aptos"/>
          <w:b/>
          <w:bCs/>
          <w:kern w:val="2"/>
          <w14:ligatures w14:val="standardContextual"/>
        </w:rPr>
        <w:t>]</w:t>
      </w:r>
    </w:p>
    <w:p w14:paraId="4C67018C" w14:textId="77777777" w:rsidR="00821E4E" w:rsidRPr="00CD0966" w:rsidRDefault="00821E4E" w:rsidP="00821E4E">
      <w:pPr>
        <w:spacing w:after="160" w:line="278" w:lineRule="auto"/>
        <w:jc w:val="both"/>
        <w:rPr>
          <w:rFonts w:eastAsia="Aptos"/>
          <w:kern w:val="2"/>
          <w14:ligatures w14:val="standardContextual"/>
        </w:rPr>
      </w:pPr>
      <w:r w:rsidRPr="00CD0966">
        <w:rPr>
          <w:rFonts w:eastAsia="Aptos"/>
          <w:kern w:val="2"/>
          <w14:ligatures w14:val="standardContextual"/>
        </w:rPr>
        <w:t>A TRACT OF LAND IN THE NORTH 112 OF SECTION 27, TOWNSHIP 42 SOUTH, RANGE 12 WEST, SALT LAKE BASE AND MERIDIAN IN WASHINGTON COUNTY, UTAH MORE PARTICULARLY DESCRIBED AS FOLLOWS:</w:t>
      </w:r>
    </w:p>
    <w:p w14:paraId="26B347CE" w14:textId="77777777" w:rsidR="00821E4E" w:rsidRPr="00CD0966" w:rsidRDefault="00821E4E" w:rsidP="00821E4E">
      <w:pPr>
        <w:spacing w:after="160" w:line="278" w:lineRule="auto"/>
        <w:jc w:val="both"/>
        <w:rPr>
          <w:rFonts w:eastAsia="Aptos"/>
          <w:kern w:val="2"/>
          <w14:ligatures w14:val="standardContextual"/>
        </w:rPr>
      </w:pPr>
      <w:r w:rsidRPr="00CD0966">
        <w:rPr>
          <w:rFonts w:eastAsia="Aptos"/>
          <w:kern w:val="2"/>
          <w14:ligatures w14:val="standardContextual"/>
        </w:rPr>
        <w:t>BEGINNING AT A ROSENBERG REBAR AND CAP LYING 659.96 FEET S88°58'18"E ALONG THE EAST/WEST QUARTER SECTION LINE OF SAID SECTION 27, FROM A NAIL MONUMENTING THE WEST ¼ CORNER OF SAID SECTION 27; RUNNING THENCE N01°02'30"E 1319.57 FEET TO THE SOUTH LINE OF THE NORTHWEST QUARTER OF THE NORTHWEST QUARTER OF SAID SECTION 27 AND TO A ROSENBERG REBAR AND CAP; IBENCE S88°58'03"E 782.99 FEET ALONG SAID NORTHWEST 1116TH LINE TO THE FLOWLINE OF GOULDS WASH; THENCE ALONG THE FLOWLINE OF GOULDS WASH THE FOLLOWING (22) TWENTY-TWO COURSES, (1) N68°02’23"E 25.84 FEET TO THE BEGINNING OF A CURVE, (2) SAID CURVE TURNING TO THE LEFT THROUGH A CENTRAL ANGLE OF 26°03'06", HAVING A RADIUS OF 59.43 FEET AND WHOSE LONG CHORD BEARS N55°00'48"E 26.79 FEET TO THE BEGINNING OF A COMPOUND CURVE, (3) SAID CURVE TURNING TO THE LEFT THROUGH A CENTRAL ANGLE OF 12°31'03", HAVING A RADIUS OF 129.84 FEET AND WHOSE LONG CHORD BEARS N35°43'44"E 28.31 FEET, (4) THENCE N29°28'16"E 75.24 FEET TO THE BEGINNING OF A CURVE, (5) SAID CURVE TURNING TO THE RIGHT THROUGH A CENTRAL ANGLE OF 10°24'14", HAVING A RADIUS OF 383.00 FEET AND WHOSE LONG CHORD BEARS N34°40'24"E 69.45 FEET, (6) THENCE N39°52'31"E 232.66 FEET TO THE BEGINNING OF A CURVE, (7) SAID CURVE TURNING TO THE RIGHT THROUGH A CENTRAL ANGLE OF 10°24'51", HAVING A RADIUS OF 722.00 FEET AND WHOSE LONG CHORD BEARS N45°04'56"E 131.05 FEET, (8) THENCE N50°17'21"E 25.98 FEET TO THE BEGINNING OF A CURVE, (9) SAID CURVE TURNING TO THE RIGHT THROUGH A CENTRAL ANGLE OF 11°42'18" HAVING A RADIUS OF 333.00 FEET AND WHOSE LONG CHORD BEARS N56°08'29"E 67.91 FEET, (10) THENCE N61°59'37"E 80.09 FEET TO THE BEGINNING OF A CURVE, (11) SAID CURVE TURNING TO THE RIGHT THROUGH A CENTRAL ANGLE OF 07°33'12", HAVING A RADIUS OF 680.00 FEET AND WHOSE LONG CHORD BEARS N65°46'12"E 89.58 FEET, (12) THENCE N89°32'48"E 109.15 FEET TO THE BEGINNING OF A CURVE, (13) SAID CURVE TURNING TO THE LEFT THROUGH A CENTRAL ANGLE OF 07°33'57"', HAVING A RADIUS OF 733.00 FEET AND WHOSE LONG CHORD BEARS N65°45'50"E 96.72 FEET TO THE BEGINNING OF A REVERSE CURVE, (14) SAID CURVE TURNING TO THE RIGHT THROUGH A CENTRAL ANGLE OF 12°06'57", HAVING A RADIUS OF 600.00 FEET AND WHOSE LONG CHORD BEARS</w:t>
      </w:r>
    </w:p>
    <w:p w14:paraId="46D66B8C" w14:textId="77777777" w:rsidR="00821E4E" w:rsidRPr="00CD0966" w:rsidRDefault="00821E4E" w:rsidP="00821E4E">
      <w:pPr>
        <w:spacing w:after="160" w:line="278" w:lineRule="auto"/>
        <w:jc w:val="both"/>
        <w:rPr>
          <w:rFonts w:eastAsia="Aptos"/>
          <w:kern w:val="2"/>
          <w14:ligatures w14:val="standardContextual"/>
        </w:rPr>
      </w:pPr>
      <w:r w:rsidRPr="00CD0966">
        <w:rPr>
          <w:rFonts w:eastAsia="Aptos"/>
          <w:kern w:val="2"/>
          <w14:ligatures w14:val="standardContextual"/>
        </w:rPr>
        <w:lastRenderedPageBreak/>
        <w:t>N68°02'20"E 126.64 FEET, (15) THENCE N74°05'49"E 34.20 FEET TO THE BEGINNING OF A CURVE, (16) SAID CURVE TURNING TO THE LEFT THROUGH A CENTRAL ANGLE OF 16°18'36", HAVING A RADIUS OF 135.00 FEET AND WHOSE LONG CHORD BEARS N66°01'00"E 38.30 FEET TO THE BEGINNING OF A CURVE, (17) SAID CURVE TURNING TO THE LEFT THROUGH A CENTRAL ANGLE OF 15°33'56", HAVING A RADIUS OF 288.00 FEET AND WHOSE LONG CHORD BEARS N50°04'46"E 78.00 FEET, (18) THENCE N42°13'21"E 72.34 FEET, (19) THENCE N47°38'32"E 31.86 FEET, (20) THENCE N75°20'07”E 28.74 FEET, (21) THENCE N81°25'42"E 33.64 FEET, (22) THENCE S80°29'21"E 34.72 FEET TO THE NORTH/SOUTH QUARTER SECTION LINE OF SAID SECTION 27; THENCE N01°02’39"E 280.59 FEET ALONG SAID QUARTER SECTION LINE; THENCE S88°59'23"E 1117.50 FEET; THENCE S01°01'44"W 199.84 FEET; THENCE S88°59'23"E 425.00 FEET; THENCE S01°01'44'W 954.76 FEET TO THE SOUTH LINE OF THE NORTHWEST QUARTER OF THE NORTHEAST QUARTER OF SAID SECTION 27; THENCE N88'59’06"W 1542.81 FEET ALONG SAID NORTHEAST CENTER 1116TH LINE TO A ROSENBERG REBAR AND CAP MONUMENTING THE CENTER NORTH 1116TH CORNER OF SAID SECTION 27; THENCE S01°03'33'W 559.17 FEET ALONG SAID NORTH/SOUTH QUARTER SECTION LINE TO A FOUND ½" REBAR; THENCE S60°04'14'W 760.71 FEET TO A ROSENBERG REBAR AND CAP; THENCE N00°54'20"E 15.25 FEET TO A ROSENBERG REBAR AND CAP; THENCE S61°05'34"W 400.04 FEET TO A ROSENBERG REBAR AND CAP; THENCE S01°01'23"W 184.57 FEET TO A ROSENBERG REBAR AND CAP; THENCE N88°58'18"W 980.90 FEET TO THE POINT OF BEGINNING.</w:t>
      </w:r>
    </w:p>
    <w:p w14:paraId="2AE8BF2A" w14:textId="77777777" w:rsidR="00821E4E" w:rsidRDefault="00821E4E" w:rsidP="00821E4E">
      <w:pPr>
        <w:spacing w:after="160" w:line="278" w:lineRule="auto"/>
        <w:jc w:val="both"/>
        <w:rPr>
          <w:rFonts w:eastAsia="Aptos"/>
          <w:kern w:val="2"/>
          <w14:ligatures w14:val="standardContextual"/>
        </w:rPr>
      </w:pPr>
      <w:r w:rsidRPr="00CD0966">
        <w:rPr>
          <w:rFonts w:eastAsia="Aptos"/>
          <w:kern w:val="2"/>
          <w14:ligatures w14:val="standardContextual"/>
        </w:rPr>
        <w:t>CONTAINING 102.80 ACRES MORE OR LESS.</w:t>
      </w:r>
    </w:p>
    <w:p w14:paraId="3DFA77EA" w14:textId="77777777" w:rsidR="00821E4E" w:rsidRPr="00CD0966" w:rsidRDefault="00821E4E" w:rsidP="00821E4E">
      <w:pPr>
        <w:spacing w:after="160" w:line="278" w:lineRule="auto"/>
        <w:jc w:val="both"/>
        <w:rPr>
          <w:rFonts w:eastAsia="Aptos"/>
          <w:b/>
          <w:bCs/>
          <w:kern w:val="2"/>
          <w14:ligatures w14:val="standardContextual"/>
        </w:rPr>
      </w:pPr>
      <w:r w:rsidRPr="00CD0966">
        <w:rPr>
          <w:rFonts w:eastAsia="Aptos"/>
          <w:b/>
          <w:bCs/>
          <w:kern w:val="2"/>
          <w:u w:val="single"/>
          <w14:ligatures w14:val="standardContextual"/>
        </w:rPr>
        <w:t xml:space="preserve">Annexation </w:t>
      </w:r>
      <w:r>
        <w:rPr>
          <w:rFonts w:eastAsia="Aptos"/>
          <w:b/>
          <w:bCs/>
          <w:kern w:val="2"/>
          <w:u w:val="single"/>
          <w14:ligatures w14:val="standardContextual"/>
        </w:rPr>
        <w:t>No. 1</w:t>
      </w:r>
      <w:r w:rsidRPr="00CD0966">
        <w:rPr>
          <w:rFonts w:eastAsia="Aptos"/>
          <w:b/>
          <w:bCs/>
          <w:kern w:val="2"/>
          <w14:ligatures w14:val="standardContextual"/>
        </w:rPr>
        <w:t>:</w:t>
      </w:r>
    </w:p>
    <w:p w14:paraId="4CD714B0"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A PARCEL OF LAND LOCATED IN THE SE 1/4 OF SECTION 21, THE W 1/2 OF SECTION 27, AND THE E 1/2 OF SECTION 28, TOWNSHIP 42 SOUTH, RANGE 12 WEST OF THE SALT LAKE BASE AND MERIDIAN, WASHINGTON COUNTY, UTAH AND BEING MORE PARTICULARLY DESCRIBED AS FOLLOWS:</w:t>
      </w:r>
    </w:p>
    <w:p w14:paraId="7241851E"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BEGINNING AT THE NORTH QUARTER CORNER OF SAID SECTION 28 MARKED BY A 2.5 INCH 1909 GLO BRASS CAP, WHENCE THE SOUTH QUARTER CORNER OF SAID SECTION 28, MARKED BY A 2.5 INCH 1909 GLO BRASS CAP BEARS SOUTH 00'02'37" EAST A DISTANCE OF 5277.69 FEET, SAID LINE FORMING THE BASIS OF BEARINGS FOR THIS DESCRIPTION;</w:t>
      </w:r>
    </w:p>
    <w:p w14:paraId="569CC04A"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THENCE NORTH 00'04'35" WEST ALONG THE WESTERLY LINE OF THE SAID SOUTHEAST QUARTER OF SECTION 21 A DISTANCE OF 1317.32 FEET TO THE EAST-WEST CENTERLINE OF SAID SOUTHEAST QUARTER AND A NO. 5 REBAR WITH PLASTIC CAP STAMPED "PLS334569";</w:t>
      </w:r>
    </w:p>
    <w:p w14:paraId="5689C267"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lastRenderedPageBreak/>
        <w:t>THENCE NORTH 89'58'23" EAST ALONG SAID EAST-WEST CENTERLINE A DISTANCE OF 2637.26 FEET TO THE EASTERLY LINE OF SAID SECTION 21 AND A NO. 4 REBAR WITH PLASTIC CAP STAMPED "B&amp;C LS4490";</w:t>
      </w:r>
    </w:p>
    <w:p w14:paraId="7DF3DC5B"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THENCE SOUTH 00'03'23" EAST ALONG SAID EASTERLY LINE A DISTANCE OF 1317.94 FEET TO THE SECTION CORNER COMMON TO SECTIONS 21, 22, 27 AND 28, MARKED BY 2.5 INCH 1909 G.LO. BRASS CAP;</w:t>
      </w:r>
    </w:p>
    <w:p w14:paraId="0F598154"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THENCE NORTH 89'55'04" EAST ALONG THE NORTHERLY LINE OF SAID SECTION 27 A DISTANCE OF 1320.19 FEET TO THE EASTERLY LINE OF THE NORTHWEST QUARTER OF THE NORTHWEST QUARTER OF SAID SECTION 27 AND A NO. 4 REBAR WITH PLASTIC CAP ILLEGIBLE;</w:t>
      </w:r>
    </w:p>
    <w:p w14:paraId="77C32723"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THENCE SOUTH 00'04'17" EAST ALONG SAID EASTERLY LINE A DISTANCE OF 1319.48 FEET TO THE SOUTHERLY LINE OF SAID NORTHWEST QUARTER OF THE NORTHWEST QUARTER AND A NO. 4 REBAR WITH PLASTIC CAP STAMPED ''PRATT ENG BET 4804865";</w:t>
      </w:r>
    </w:p>
    <w:p w14:paraId="14C16FB1"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THENCE SOUTH 89'54'47" WEST ALONG SAID SOUTHERLY LINE A DISTANCE OF 659.92 FEET TO THE EASTERLY LINE OF THE WEST HALF OF THE SOUTHWEST QUARTER OF THE NORTHWEST QUARTER OF SAID SECTION 27 AND A NO. 4 REBAR WITH PLASTIC CAP STAMPED "ROSENBERG";</w:t>
      </w:r>
    </w:p>
    <w:p w14:paraId="5BE68415"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THENCE SOUTH 00'04'51" EAST ALONG SAID EASTERLY LINE A DISTANCE OF 1319.51 FEET TO THE SOUTHERLY LINE OF SAID NORTHWEST QUARTER OF SECTION 27 AND A NO. 5 REBAR WITH PLASTIC CAP STAMPED "ROSENBERG";</w:t>
      </w:r>
    </w:p>
    <w:p w14:paraId="35660EF8"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THENCE NORTH 89'54'46" EAST ALONG SAID SOUTHERLY LINE A DISTANCE OF 420.93 FEET TO NORTHWEST CORNER OF A PARCEL DESCRIBED IN ENTRY NO. 20110014293 AND A MAG NAIL SET IN THE CONCRETE PATH; THENCE SOUTH 00'04'41" EAST A DISTANCE OF 2639.07 FEET TO THE SOUTHERLY LINE OF SAID SECTION 27 AND A NO. 4 REBAR WITH CAP STAMPED "CORNERPOINT";</w:t>
      </w:r>
    </w:p>
    <w:p w14:paraId="275904CE"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THENCE SOUTH 89'53'26" WEST ALONG SAID SOUTHERLY LINE A DISTANCE OF 1080.43 FEET TO THE SECTION CORNER COMMON TO SECTIONS 27, 28, 33 AND 34, MARKED BY A 1909 GLO BRASS CAP;</w:t>
      </w:r>
    </w:p>
    <w:p w14:paraId="1D1A1BF8"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THENCE NORTH 89'59'32" WEST ALONG THE SOUTHERLY LINE OF THE SOUTHEAST QUARTER OF SAID SECTION 28 A DISTANCE OF 2640.65 FEET TO THE SOUTH QUARTER CORNER OF SAID SECTION 28, MARKED BY A 1909 GLO BRASS CAP;</w:t>
      </w:r>
    </w:p>
    <w:p w14:paraId="0DAFB75D" w14:textId="77777777" w:rsidR="00821E4E" w:rsidRPr="00772842" w:rsidRDefault="00821E4E" w:rsidP="00821E4E">
      <w:pPr>
        <w:spacing w:after="160" w:line="278" w:lineRule="auto"/>
        <w:jc w:val="both"/>
        <w:rPr>
          <w:rFonts w:eastAsia="Aptos"/>
          <w:kern w:val="2"/>
          <w14:ligatures w14:val="standardContextual"/>
        </w:rPr>
      </w:pPr>
      <w:r w:rsidRPr="00772842">
        <w:rPr>
          <w:rFonts w:eastAsia="Aptos"/>
          <w:kern w:val="2"/>
          <w14:ligatures w14:val="standardContextual"/>
        </w:rPr>
        <w:t>THENCE NORTH 00'02'37" WEST ALONG SAID WESTERLY LINE A DISTANCE OF 5277.69 FEET THE POINT OF BEGINNING.</w:t>
      </w:r>
    </w:p>
    <w:bookmarkEnd w:id="5"/>
    <w:p w14:paraId="291A1C17" w14:textId="77777777" w:rsidR="00821E4E" w:rsidRPr="00772842" w:rsidRDefault="00821E4E" w:rsidP="00821E4E">
      <w:pPr>
        <w:spacing w:after="160" w:line="278" w:lineRule="auto"/>
        <w:jc w:val="both"/>
        <w:rPr>
          <w:rFonts w:eastAsia="Aptos"/>
          <w:kern w:val="2"/>
          <w14:ligatures w14:val="standardContextual"/>
        </w:rPr>
      </w:pPr>
      <w:r>
        <w:rPr>
          <w:rFonts w:eastAsia="Aptos"/>
          <w:kern w:val="2"/>
          <w14:ligatures w14:val="standardContextual"/>
        </w:rPr>
        <w:lastRenderedPageBreak/>
        <w:t xml:space="preserve">LESS AND EXCEPTING </w:t>
      </w:r>
      <w:r w:rsidRPr="00E16A80">
        <w:rPr>
          <w:rFonts w:eastAsia="Aptos"/>
          <w:kern w:val="2"/>
          <w14:ligatures w14:val="standardContextual"/>
        </w:rPr>
        <w:t>S: 27 T: 42S R: 12W BEG N0*00'42" E ALG C/S/L OF SEC 27, T42S R12W 2420.06 FT &amp; S89*57'50" W 652.43 FT FM S1/4 COR SD SEC 27, TH S89*57'50" W 346.55 FT; TH N0*00'27" E 403.07 FT; TH N60*02'46" E 400.00 FT; TH S0*00'27" W 602.57 FT TO POB. ALSO: 0.77 AC REMAINDER PARCEL BTW ACCT 0842001 &amp; ACCT 0736127 FM 05/16/07 SEG.  </w:t>
      </w:r>
    </w:p>
    <w:p w14:paraId="69B465C3" w14:textId="77777777" w:rsidR="00821E4E" w:rsidRDefault="00821E4E" w:rsidP="00821E4E">
      <w:pPr>
        <w:jc w:val="both"/>
        <w:rPr>
          <w:rFonts w:eastAsia="Aptos"/>
          <w:kern w:val="2"/>
          <w14:ligatures w14:val="standardContextual"/>
        </w:rPr>
      </w:pPr>
      <w:r w:rsidRPr="00772842">
        <w:rPr>
          <w:rFonts w:eastAsia="Aptos"/>
          <w:kern w:val="2"/>
          <w14:ligatures w14:val="standardContextual"/>
        </w:rPr>
        <w:t xml:space="preserve">SAID PARCEL CONTAINS </w:t>
      </w:r>
      <w:r w:rsidRPr="00F03328">
        <w:rPr>
          <w:rFonts w:eastAsia="Aptos"/>
          <w:kern w:val="2"/>
          <w14:ligatures w14:val="standardContextual"/>
        </w:rPr>
        <w:t>22,659,11</w:t>
      </w:r>
      <w:r>
        <w:rPr>
          <w:rFonts w:eastAsia="Aptos"/>
          <w:kern w:val="2"/>
          <w14:ligatures w14:val="standardContextual"/>
        </w:rPr>
        <w:t>2</w:t>
      </w:r>
      <w:r w:rsidRPr="00772842">
        <w:rPr>
          <w:rFonts w:eastAsia="Aptos"/>
          <w:kern w:val="2"/>
          <w14:ligatures w14:val="standardContextual"/>
        </w:rPr>
        <w:t xml:space="preserve"> SQUARE FEET OR 52</w:t>
      </w:r>
      <w:r>
        <w:rPr>
          <w:rFonts w:eastAsia="Aptos"/>
          <w:kern w:val="2"/>
          <w14:ligatures w14:val="standardContextual"/>
        </w:rPr>
        <w:t>0</w:t>
      </w:r>
      <w:r w:rsidRPr="00772842">
        <w:rPr>
          <w:rFonts w:eastAsia="Aptos"/>
          <w:kern w:val="2"/>
          <w14:ligatures w14:val="standardContextual"/>
        </w:rPr>
        <w:t>.</w:t>
      </w:r>
      <w:r>
        <w:rPr>
          <w:rFonts w:eastAsia="Aptos"/>
          <w:kern w:val="2"/>
          <w14:ligatures w14:val="standardContextual"/>
        </w:rPr>
        <w:t>18</w:t>
      </w:r>
      <w:r w:rsidRPr="00772842">
        <w:rPr>
          <w:rFonts w:eastAsia="Aptos"/>
          <w:kern w:val="2"/>
          <w14:ligatures w14:val="standardContextual"/>
        </w:rPr>
        <w:t>2 ACRES.</w:t>
      </w:r>
    </w:p>
    <w:p w14:paraId="48B0C7A6" w14:textId="77777777" w:rsidR="00821E4E" w:rsidRDefault="00821E4E" w:rsidP="00821E4E">
      <w:pPr>
        <w:jc w:val="both"/>
      </w:pPr>
    </w:p>
    <w:p w14:paraId="40E81507" w14:textId="77777777" w:rsidR="00821E4E" w:rsidRPr="00CD0966" w:rsidRDefault="00821E4E" w:rsidP="00821E4E">
      <w:pPr>
        <w:spacing w:after="160" w:line="278" w:lineRule="auto"/>
        <w:jc w:val="both"/>
        <w:rPr>
          <w:rFonts w:eastAsia="Aptos"/>
          <w:b/>
          <w:bCs/>
          <w:kern w:val="2"/>
          <w14:ligatures w14:val="standardContextual"/>
        </w:rPr>
      </w:pPr>
      <w:r w:rsidRPr="00CD0966">
        <w:rPr>
          <w:rFonts w:eastAsia="Aptos"/>
          <w:b/>
          <w:bCs/>
          <w:kern w:val="2"/>
          <w:u w:val="single"/>
          <w14:ligatures w14:val="standardContextual"/>
        </w:rPr>
        <w:t xml:space="preserve">Annexation </w:t>
      </w:r>
      <w:r>
        <w:rPr>
          <w:rFonts w:eastAsia="Aptos"/>
          <w:b/>
          <w:bCs/>
          <w:kern w:val="2"/>
          <w:u w:val="single"/>
          <w14:ligatures w14:val="standardContextual"/>
        </w:rPr>
        <w:t>No. 2</w:t>
      </w:r>
      <w:r w:rsidRPr="00CD0966">
        <w:rPr>
          <w:rFonts w:eastAsia="Aptos"/>
          <w:b/>
          <w:bCs/>
          <w:kern w:val="2"/>
          <w14:ligatures w14:val="standardContextual"/>
        </w:rPr>
        <w:t>:</w:t>
      </w:r>
    </w:p>
    <w:p w14:paraId="227B92B3" w14:textId="77777777" w:rsidR="00821E4E" w:rsidRPr="00F911E7" w:rsidRDefault="00821E4E" w:rsidP="00821E4E">
      <w:r w:rsidRPr="00F911E7">
        <w:t xml:space="preserve">A PARCEL OF LAND LOCATED IN THE WEST HALF OF SECTION 27, TOWNSHIP 42 SOUTH, RANGE 12 WEST OF THE SALT LAKE BASE AND MERIDIAN, WASHINGTON COUNTY, UTAH AND BEING MORE PARTICULARLY DESCRIBED AS FOLLOWS: </w:t>
      </w:r>
    </w:p>
    <w:p w14:paraId="79B798BE" w14:textId="77777777" w:rsidR="00821E4E" w:rsidRPr="00F911E7" w:rsidRDefault="00821E4E" w:rsidP="00821E4E">
      <w:r w:rsidRPr="00F911E7">
        <w:t xml:space="preserve">BEGINNING AT THE SOUTH QUARTER CORNER OF SAID SECTION 27 MARKED BY AN IRON PIPE, WHENCE THE SOUTHWEST CORNER OF SAID SECTION 27, MARKED BY A 2.5 INCH 1909 GLO BRASS CAP BEARS SOUTH 89°53'26" WEST A DISTANCE OF 2638.12 FEET, SAID LINE FORMING THE BASIS OF BEARINGS FOR THIS DESCRIPTION; </w:t>
      </w:r>
    </w:p>
    <w:p w14:paraId="136BA850" w14:textId="77777777" w:rsidR="00821E4E" w:rsidRPr="00F911E7" w:rsidRDefault="00821E4E" w:rsidP="00821E4E">
      <w:r w:rsidRPr="00F911E7">
        <w:t xml:space="preserve">THENCE SOUTH 89°53'26" WEST ALONG THE SOUTHERLY LINE OF THE SOUTHWEST QUARTER OF SAID SECTION 27 A DISTANCE OF 1557.69 FEET TO A NO. 4 REBAR WITH PLASTIC CAP STAMPED "CORNERPOINT"; </w:t>
      </w:r>
    </w:p>
    <w:p w14:paraId="2424BF22" w14:textId="77777777" w:rsidR="00821E4E" w:rsidRPr="00F911E7" w:rsidRDefault="00821E4E" w:rsidP="00821E4E">
      <w:r w:rsidRPr="00F911E7">
        <w:t xml:space="preserve">THENCE NORTH 00°04'41" WEST ALONG THE LINE COMMON TO PARCELS AV-2194-D-OR1 AND AV-2194-C A DISTANCE OF 2639.07 FEET TO THE NORTHERLY LINE OF SAID SOUTHWEST QUARTER, MARKED BY A MAG NAIL IN CONCRETE; </w:t>
      </w:r>
    </w:p>
    <w:p w14:paraId="30C54C6D" w14:textId="77777777" w:rsidR="00821E4E" w:rsidRPr="00F911E7" w:rsidRDefault="00821E4E" w:rsidP="00821E4E">
      <w:r w:rsidRPr="00F911E7">
        <w:t xml:space="preserve">THENCE NORTH 89°54'46" EAST ALONG SAID NORTHERLY LINE A DISTANCE OF 560.03 FEET TO THE LINE COMMON TO PARCELS AV-2-2-27-432-OR2 AND AV-2194-A A DISTANCE OF 560.03 FEET; </w:t>
      </w:r>
    </w:p>
    <w:p w14:paraId="1C11B99B" w14:textId="77777777" w:rsidR="00821E4E" w:rsidRPr="00F911E7" w:rsidRDefault="00821E4E" w:rsidP="00821E4E">
      <w:r w:rsidRPr="00F911E7">
        <w:t>THENCE ALONG SAID COMMON LINE THE FOLLOWING THREE (3) COURSES:</w:t>
      </w:r>
    </w:p>
    <w:p w14:paraId="6F0A3823" w14:textId="77777777" w:rsidR="00821E4E" w:rsidRPr="00F911E7" w:rsidRDefault="00821E4E" w:rsidP="00821E4E">
      <w:r w:rsidRPr="00F911E7">
        <w:t>1.</w:t>
      </w:r>
      <w:r w:rsidRPr="00F911E7">
        <w:tab/>
        <w:t>NORTH 00°05'35" WEST A DISTANCE OF 184.53 FEET;</w:t>
      </w:r>
    </w:p>
    <w:p w14:paraId="761885D5" w14:textId="77777777" w:rsidR="00821E4E" w:rsidRPr="00F911E7" w:rsidRDefault="00821E4E" w:rsidP="00821E4E">
      <w:r w:rsidRPr="00F911E7">
        <w:t>2.</w:t>
      </w:r>
      <w:r w:rsidRPr="00F911E7">
        <w:tab/>
        <w:t>THENCE NORTH 59°58'36" EAST A DISTANCE OF 400.04 FEET;</w:t>
      </w:r>
    </w:p>
    <w:p w14:paraId="25D3249B" w14:textId="77777777" w:rsidR="00821E4E" w:rsidRPr="00F911E7" w:rsidRDefault="00821E4E" w:rsidP="00821E4E">
      <w:r w:rsidRPr="00F911E7">
        <w:t>3.</w:t>
      </w:r>
      <w:r w:rsidRPr="00F911E7">
        <w:tab/>
        <w:t>THENCE SOUTH 00°12'38" EAST A DISTANCE OF 15.25 FEET TO THE LINE COMMON TO PARCELS AV-2-2-27-432-OR2 AND AV-2194-B-OR1;</w:t>
      </w:r>
    </w:p>
    <w:p w14:paraId="30301B43" w14:textId="77777777" w:rsidR="00821E4E" w:rsidRPr="00F911E7" w:rsidRDefault="00821E4E" w:rsidP="00821E4E">
      <w:r w:rsidRPr="00F911E7">
        <w:t xml:space="preserve">THENCE NORTH 58°57'16" EAST ALONG SAID COMMON LINE A DISTANCE OF 760.45 FEET TO THE NORTH-SOUTH CENTERLINE OF SAID SECTION 27 AND A NO. 4 REBAR; </w:t>
      </w:r>
    </w:p>
    <w:p w14:paraId="4092A1B9" w14:textId="77777777" w:rsidR="00821E4E" w:rsidRPr="00F911E7" w:rsidRDefault="00821E4E" w:rsidP="00821E4E">
      <w:r w:rsidRPr="00F911E7">
        <w:t xml:space="preserve">THENCE SOUTH 00°03'39" EAST ALONG SAID CENTERLINE A DISTANCE OF 3398.57 FEET TO THE POINT OF BEGINNING. </w:t>
      </w:r>
    </w:p>
    <w:p w14:paraId="5452FB84" w14:textId="77777777" w:rsidR="00821E4E" w:rsidRDefault="00821E4E" w:rsidP="00821E4E"/>
    <w:p w14:paraId="0E87D178" w14:textId="77777777" w:rsidR="00821E4E" w:rsidRDefault="00821E4E" w:rsidP="00821E4E">
      <w:r w:rsidRPr="00F911E7">
        <w:t>SAID PARCEL CONTAINS 4,577,992 SQUARE FEET OR 105.096 ACRES.</w:t>
      </w:r>
    </w:p>
    <w:p w14:paraId="0B7BAC42" w14:textId="77777777" w:rsidR="00821E4E" w:rsidRDefault="00821E4E" w:rsidP="00821E4E"/>
    <w:p w14:paraId="228C1447" w14:textId="77777777" w:rsidR="00821E4E" w:rsidRPr="00F911E7" w:rsidRDefault="00821E4E" w:rsidP="00821E4E">
      <w:r>
        <w:t>PARCEL NOS. AV-2194-A, AV-2194-B-OR1, AV-2194-D-OR1</w:t>
      </w:r>
    </w:p>
    <w:p w14:paraId="6F63ADCB" w14:textId="6FF0F178" w:rsidR="007B6904" w:rsidRDefault="007B6904" w:rsidP="00CE3140">
      <w:pPr>
        <w:jc w:val="both"/>
        <w:rPr>
          <w:u w:val="single"/>
        </w:rPr>
        <w:sectPr w:rsidR="007B6904" w:rsidSect="000144E5">
          <w:footerReference w:type="default" r:id="rId15"/>
          <w:footerReference w:type="first" r:id="rId16"/>
          <w:pgSz w:w="12240" w:h="15840" w:code="1"/>
          <w:pgMar w:top="1440" w:right="1440" w:bottom="1440" w:left="1440" w:header="720" w:footer="720" w:gutter="0"/>
          <w:pgNumType w:start="1"/>
          <w:cols w:space="720"/>
          <w:titlePg/>
          <w:docGrid w:linePitch="360"/>
        </w:sectPr>
      </w:pPr>
    </w:p>
    <w:p w14:paraId="4EA9C3B8" w14:textId="7195C4B6" w:rsidR="008F5B44" w:rsidRPr="00A452FC" w:rsidRDefault="008F5B44" w:rsidP="008F5B44">
      <w:pPr>
        <w:pStyle w:val="00Center"/>
        <w:rPr>
          <w:u w:val="single"/>
        </w:rPr>
      </w:pPr>
      <w:r w:rsidRPr="00A452FC">
        <w:rPr>
          <w:u w:val="single"/>
        </w:rPr>
        <w:lastRenderedPageBreak/>
        <w:t>EXHIBIT B</w:t>
      </w:r>
    </w:p>
    <w:p w14:paraId="61C656B6" w14:textId="11AECB0F" w:rsidR="008F5B44" w:rsidRDefault="0039715D" w:rsidP="008F5B44">
      <w:pPr>
        <w:jc w:val="center"/>
      </w:pPr>
      <w:r>
        <w:t xml:space="preserve">AMENDED AND RESTATED </w:t>
      </w:r>
      <w:r w:rsidR="008F5B44">
        <w:t>DESIGNATION RESOLUTION</w:t>
      </w:r>
    </w:p>
    <w:p w14:paraId="10F98167" w14:textId="77777777" w:rsidR="008F5B44" w:rsidRDefault="008F5B44" w:rsidP="008F5B44">
      <w:pPr>
        <w:jc w:val="center"/>
      </w:pPr>
    </w:p>
    <w:p w14:paraId="4EE5F481" w14:textId="77777777" w:rsidR="008F5B44" w:rsidRDefault="008F5B44" w:rsidP="008F5B44">
      <w:pPr>
        <w:jc w:val="center"/>
      </w:pPr>
    </w:p>
    <w:p w14:paraId="66E1D985" w14:textId="77777777" w:rsidR="008F5B44" w:rsidRDefault="008F5B44" w:rsidP="008F5B44">
      <w:pPr>
        <w:jc w:val="center"/>
      </w:pPr>
    </w:p>
    <w:p w14:paraId="0162A94C" w14:textId="77777777" w:rsidR="008F5B44" w:rsidRDefault="008F5B44" w:rsidP="008F5B44">
      <w:pPr>
        <w:jc w:val="center"/>
      </w:pPr>
    </w:p>
    <w:p w14:paraId="41058441" w14:textId="77777777" w:rsidR="008F5B44" w:rsidRDefault="008F5B44" w:rsidP="008F5B44">
      <w:pPr>
        <w:jc w:val="center"/>
        <w:sectPr w:rsidR="008F5B44" w:rsidSect="00406324">
          <w:footerReference w:type="first" r:id="rId17"/>
          <w:pgSz w:w="12240" w:h="15840" w:code="1"/>
          <w:pgMar w:top="1440" w:right="1440" w:bottom="1440" w:left="1440" w:header="720" w:footer="720" w:gutter="0"/>
          <w:pgNumType w:start="1"/>
          <w:cols w:space="720"/>
          <w:titlePg/>
          <w:docGrid w:linePitch="360"/>
        </w:sectPr>
      </w:pPr>
    </w:p>
    <w:p w14:paraId="0BAF7B92" w14:textId="77777777" w:rsidR="008F5B44" w:rsidRPr="00A64CBA" w:rsidRDefault="008F5B44" w:rsidP="008F5B44">
      <w:pPr>
        <w:jc w:val="center"/>
        <w:rPr>
          <w:u w:val="single"/>
        </w:rPr>
      </w:pPr>
      <w:r w:rsidRPr="00A64CBA">
        <w:rPr>
          <w:u w:val="single"/>
        </w:rPr>
        <w:lastRenderedPageBreak/>
        <w:t xml:space="preserve">EXHIBIT </w:t>
      </w:r>
      <w:r>
        <w:rPr>
          <w:u w:val="single"/>
        </w:rPr>
        <w:t>C</w:t>
      </w:r>
    </w:p>
    <w:p w14:paraId="662459B1" w14:textId="77777777" w:rsidR="008F5B44" w:rsidRDefault="008F5B44" w:rsidP="008F5B44">
      <w:pPr>
        <w:jc w:val="center"/>
      </w:pPr>
    </w:p>
    <w:p w14:paraId="1B91CA59" w14:textId="37204E22" w:rsidR="008F5B44" w:rsidRPr="0079528A" w:rsidRDefault="0039715D" w:rsidP="008F5B44">
      <w:pPr>
        <w:jc w:val="center"/>
      </w:pPr>
      <w:r>
        <w:t xml:space="preserve">AMENDED AND RESTATED </w:t>
      </w:r>
      <w:r w:rsidR="008F5B44">
        <w:t>ASSESSMENT ORDINANCE</w:t>
      </w:r>
      <w:r w:rsidR="00060804">
        <w:t xml:space="preserve"> AND NOTICE OF ASSESSMENT INTEREST</w:t>
      </w:r>
    </w:p>
    <w:p w14:paraId="430C7327" w14:textId="77777777" w:rsidR="008F5B44" w:rsidRDefault="008F5B44" w:rsidP="008F5B44">
      <w:pPr>
        <w:jc w:val="center"/>
      </w:pPr>
    </w:p>
    <w:p w14:paraId="4FAA6932" w14:textId="77777777" w:rsidR="008F5B44" w:rsidRDefault="008F5B44" w:rsidP="008F5B44">
      <w:pPr>
        <w:jc w:val="center"/>
      </w:pPr>
    </w:p>
    <w:p w14:paraId="57928EAF" w14:textId="77777777" w:rsidR="008F5B44" w:rsidRDefault="008F5B44" w:rsidP="008F5B44">
      <w:pPr>
        <w:jc w:val="center"/>
      </w:pPr>
    </w:p>
    <w:p w14:paraId="19E120D4" w14:textId="77777777" w:rsidR="001C6A44" w:rsidRPr="008F5B44" w:rsidRDefault="001C6A44" w:rsidP="008F5B44"/>
    <w:sectPr w:rsidR="001C6A44" w:rsidRPr="008F5B44" w:rsidSect="00B62763">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24F5" w14:textId="77777777" w:rsidR="00005A9C" w:rsidRDefault="00005A9C">
      <w:r>
        <w:separator/>
      </w:r>
    </w:p>
  </w:endnote>
  <w:endnote w:type="continuationSeparator" w:id="0">
    <w:p w14:paraId="6AC41A20" w14:textId="77777777" w:rsidR="00005A9C" w:rsidRDefault="0000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C16C" w14:textId="77777777" w:rsidR="004E7667" w:rsidRDefault="004E766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6C55" w14:textId="00DE8776" w:rsidR="00F04AF5" w:rsidRDefault="000E21AF" w:rsidP="00B62763">
    <w:pPr>
      <w:pStyle w:val="Footer"/>
      <w:tabs>
        <w:tab w:val="clear" w:pos="9360"/>
        <w:tab w:val="right" w:pos="8640"/>
      </w:tabs>
    </w:pPr>
    <w:r>
      <w:rPr>
        <w:rStyle w:val="DocID"/>
      </w:rPr>
      <w:tab/>
    </w:r>
    <w:r w:rsidR="003F3781">
      <w:rPr>
        <w:rStyle w:val="DocID"/>
        <w:rFonts w:ascii="Times New Roman" w:hAnsi="Times New Roman"/>
        <w:sz w:val="24"/>
      </w:rPr>
      <w:t>C</w:t>
    </w:r>
    <w:r w:rsidR="00E72218" w:rsidRPr="00E72218">
      <w:rPr>
        <w:rStyle w:val="DocID"/>
        <w:rFonts w:ascii="Times New Roman" w:hAnsi="Times New Roman"/>
        <w:sz w:val="24"/>
      </w:rPr>
      <w:t>-</w:t>
    </w:r>
    <w:r w:rsidR="00E72218" w:rsidRPr="00E72218">
      <w:rPr>
        <w:rStyle w:val="DocID"/>
        <w:rFonts w:ascii="Times New Roman" w:hAnsi="Times New Roman"/>
        <w:sz w:val="24"/>
      </w:rPr>
      <w:fldChar w:fldCharType="begin"/>
    </w:r>
    <w:r w:rsidR="00E72218" w:rsidRPr="00E72218">
      <w:rPr>
        <w:rStyle w:val="DocID"/>
        <w:rFonts w:ascii="Times New Roman" w:hAnsi="Times New Roman"/>
        <w:sz w:val="24"/>
      </w:rPr>
      <w:instrText xml:space="preserve"> PAGE   \* MERGEFORMAT </w:instrText>
    </w:r>
    <w:r w:rsidR="00E72218" w:rsidRPr="00E72218">
      <w:rPr>
        <w:rStyle w:val="DocID"/>
        <w:rFonts w:ascii="Times New Roman" w:hAnsi="Times New Roman"/>
        <w:sz w:val="24"/>
      </w:rPr>
      <w:fldChar w:fldCharType="separate"/>
    </w:r>
    <w:r w:rsidR="00AD7436">
      <w:rPr>
        <w:rStyle w:val="DocID"/>
        <w:rFonts w:ascii="Times New Roman" w:hAnsi="Times New Roman"/>
        <w:noProof/>
        <w:sz w:val="24"/>
      </w:rPr>
      <w:t>1</w:t>
    </w:r>
    <w:r w:rsidR="00E72218" w:rsidRPr="00E72218">
      <w:rPr>
        <w:rStyle w:val="DocID"/>
        <w:rFonts w:ascii="Times New Roman" w:hAnsi="Times New Roman"/>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276B" w14:textId="6207C4EC" w:rsidR="008F5B44" w:rsidRDefault="008F5B44" w:rsidP="00A07C5E">
    <w:pPr>
      <w:pStyle w:val="Footer"/>
      <w:tabs>
        <w:tab w:val="clear" w:pos="9360"/>
        <w:tab w:val="right" w:pos="8640"/>
      </w:tabs>
      <w:rPr>
        <w:rStyle w:val="DocID"/>
        <w:rFonts w:ascii="Times New Roman" w:hAnsi="Times New Roman"/>
        <w:noProof/>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534EBA">
      <w:rPr>
        <w:rFonts w:ascii="Arial" w:hAnsi="Arial" w:cs="Arial"/>
        <w:sz w:val="16"/>
      </w:rPr>
      <w:t>4939-1878-7250, v. 2</w:t>
    </w:r>
    <w:r>
      <w:rPr>
        <w:rFonts w:ascii="Arial" w:hAnsi="Arial" w:cs="Arial"/>
        <w:sz w:val="16"/>
      </w:rPr>
      <w:fldChar w:fldCharType="end"/>
    </w:r>
    <w:r>
      <w:rPr>
        <w:rStyle w:val="DocID"/>
      </w:rPr>
      <w:tab/>
    </w:r>
    <w:r w:rsidRPr="00283889">
      <w:rPr>
        <w:rStyle w:val="DocID"/>
        <w:rFonts w:ascii="Times New Roman" w:hAnsi="Times New Roman"/>
        <w:sz w:val="24"/>
      </w:rPr>
      <w:fldChar w:fldCharType="begin"/>
    </w:r>
    <w:r w:rsidRPr="00283889">
      <w:rPr>
        <w:rStyle w:val="DocID"/>
        <w:rFonts w:ascii="Times New Roman" w:hAnsi="Times New Roman"/>
        <w:sz w:val="24"/>
      </w:rPr>
      <w:instrText xml:space="preserve"> PAGE   \* MERGEFORMAT </w:instrText>
    </w:r>
    <w:r w:rsidRPr="00283889">
      <w:rPr>
        <w:rStyle w:val="DocID"/>
        <w:rFonts w:ascii="Times New Roman" w:hAnsi="Times New Roman"/>
        <w:sz w:val="24"/>
      </w:rPr>
      <w:fldChar w:fldCharType="separate"/>
    </w:r>
    <w:r>
      <w:rPr>
        <w:rStyle w:val="DocID"/>
        <w:rFonts w:ascii="Times New Roman" w:hAnsi="Times New Roman"/>
        <w:noProof/>
        <w:sz w:val="24"/>
      </w:rPr>
      <w:t>6</w:t>
    </w:r>
    <w:r w:rsidRPr="00283889">
      <w:rPr>
        <w:rStyle w:val="DocID"/>
        <w:rFonts w:ascii="Times New Roman" w:hAnsi="Times New Roman"/>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05F1" w14:textId="4AC248C1" w:rsidR="008F5B44" w:rsidRDefault="008F5B44">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F96936">
      <w:rPr>
        <w:rFonts w:ascii="Arial" w:hAnsi="Arial" w:cs="Arial"/>
        <w:sz w:val="16"/>
      </w:rPr>
      <w:t>4938-5161-0714, v. 3</w:t>
    </w:r>
    <w:r>
      <w:rPr>
        <w:rFonts w:ascii="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E017" w14:textId="5CE13EA2" w:rsidR="001F473F" w:rsidRDefault="001F473F" w:rsidP="00DB6E2B">
    <w:pPr>
      <w:pStyle w:val="Footer"/>
      <w:rPr>
        <w:rStyle w:val="DocID"/>
        <w:rFonts w:ascii="Times New Roman" w:hAnsi="Times New Roman"/>
        <w:sz w:val="24"/>
      </w:rPr>
    </w:pPr>
    <w:r>
      <w:rPr>
        <w:rStyle w:val="DocID"/>
      </w:rPr>
      <w:tab/>
    </w:r>
    <w:r>
      <w:rPr>
        <w:rStyle w:val="DocID"/>
        <w:rFonts w:ascii="Times New Roman" w:hAnsi="Times New Roman"/>
        <w:sz w:val="24"/>
      </w:rPr>
      <w:t>S-</w:t>
    </w:r>
    <w:r w:rsidR="005A31AC">
      <w:rPr>
        <w:rStyle w:val="DocID"/>
        <w:rFonts w:ascii="Times New Roman" w:hAnsi="Times New Roman"/>
        <w:sz w:val="24"/>
      </w:rPr>
      <w:t>1</w:t>
    </w:r>
  </w:p>
  <w:p w14:paraId="4427B4A9" w14:textId="0574D1C9" w:rsidR="001F473F" w:rsidRPr="00A07C5E" w:rsidRDefault="00A07C5E" w:rsidP="00DB6E2B">
    <w:pPr>
      <w:pStyle w:val="Footer"/>
      <w:jc w:val="center"/>
      <w:rPr>
        <w:rStyle w:val="DocID"/>
        <w:rFonts w:ascii="Times New Roman" w:hAnsi="Times New Roman"/>
        <w:sz w:val="20"/>
        <w:szCs w:val="20"/>
      </w:rPr>
    </w:pPr>
    <w:r w:rsidRPr="00A07C5E">
      <w:rPr>
        <w:rStyle w:val="DocID"/>
        <w:rFonts w:ascii="Times New Roman" w:hAnsi="Times New Roman"/>
        <w:sz w:val="20"/>
        <w:szCs w:val="20"/>
      </w:rPr>
      <w:t xml:space="preserve">ASSESSMENT AREA </w:t>
    </w:r>
    <w:r w:rsidRPr="00A07C5E">
      <w:rPr>
        <w:rStyle w:val="DocID"/>
        <w:rFonts w:ascii="Times New Roman" w:hAnsi="Times New Roman"/>
        <w:sz w:val="20"/>
        <w:szCs w:val="20"/>
      </w:rPr>
      <w:br/>
      <w:t xml:space="preserve">ACKNOWLEDGMENT, WAIVER, AND CONSENT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2DBA" w14:textId="4EAFA3C6" w:rsidR="00F67BA3" w:rsidRDefault="00F67BA3" w:rsidP="00F67BA3">
    <w:pPr>
      <w:pStyle w:val="Footer"/>
      <w:tabs>
        <w:tab w:val="clear" w:pos="9360"/>
        <w:tab w:val="right" w:pos="8640"/>
      </w:tabs>
      <w:spacing w:line="180" w:lineRule="exact"/>
      <w:rPr>
        <w:rStyle w:val="DocID"/>
        <w:rFonts w:ascii="Times New Roman" w:hAnsi="Times New Roman"/>
        <w:noProof/>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534EBA">
      <w:rPr>
        <w:rFonts w:ascii="Arial" w:hAnsi="Arial" w:cs="Arial"/>
        <w:sz w:val="16"/>
      </w:rPr>
      <w:t>4939-1878-7250, v. 2</w:t>
    </w:r>
    <w:r>
      <w:rPr>
        <w:rFonts w:ascii="Arial" w:hAnsi="Arial" w:cs="Arial"/>
        <w:sz w:val="16"/>
      </w:rPr>
      <w:fldChar w:fldCharType="end"/>
    </w:r>
    <w:r w:rsidR="000144E5">
      <w:rPr>
        <w:rFonts w:ascii="Arial" w:hAnsi="Arial" w:cs="Arial"/>
        <w:sz w:val="16"/>
      </w:rPr>
      <w:tab/>
    </w:r>
    <w:r w:rsidR="000144E5" w:rsidRPr="000144E5">
      <w:t>A-</w:t>
    </w:r>
    <w:r w:rsidR="000144E5" w:rsidRPr="000144E5">
      <w:fldChar w:fldCharType="begin"/>
    </w:r>
    <w:r w:rsidR="000144E5" w:rsidRPr="000144E5">
      <w:instrText xml:space="preserve"> PAGE   \* MERGEFORMAT </w:instrText>
    </w:r>
    <w:r w:rsidR="000144E5" w:rsidRPr="000144E5">
      <w:fldChar w:fldCharType="separate"/>
    </w:r>
    <w:r w:rsidR="000144E5" w:rsidRPr="000144E5">
      <w:rPr>
        <w:noProof/>
      </w:rPr>
      <w:t>1</w:t>
    </w:r>
    <w:r w:rsidR="000144E5" w:rsidRPr="000144E5">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161A" w14:textId="5B8C58D8" w:rsidR="008F5B44" w:rsidRPr="00E72218" w:rsidRDefault="008F5B44" w:rsidP="00DB6E2B">
    <w:pPr>
      <w:pStyle w:val="Footer"/>
      <w:tabs>
        <w:tab w:val="clear" w:pos="9360"/>
        <w:tab w:val="right" w:pos="8640"/>
      </w:tabs>
    </w:pPr>
    <w:r>
      <w:rPr>
        <w:rStyle w:val="DocID"/>
      </w:rPr>
      <w:tab/>
    </w:r>
    <w:r w:rsidR="000400C8">
      <w:rPr>
        <w:rStyle w:val="DocID"/>
        <w:rFonts w:ascii="Times New Roman" w:hAnsi="Times New Roman"/>
        <w:sz w:val="24"/>
      </w:rPr>
      <w:t>A</w:t>
    </w:r>
    <w:r w:rsidRPr="00E72218">
      <w:rPr>
        <w:rStyle w:val="DocID"/>
        <w:rFonts w:ascii="Times New Roman" w:hAnsi="Times New Roman"/>
        <w:sz w:val="24"/>
      </w:rPr>
      <w:t>-</w:t>
    </w:r>
    <w:r w:rsidR="00F96936">
      <w:rPr>
        <w:rStyle w:val="DocID"/>
        <w:rFonts w:ascii="Times New Roman" w:hAnsi="Times New Roman"/>
        <w:sz w:val="24"/>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04E7" w14:textId="4FDD4F71" w:rsidR="000400C8" w:rsidRPr="00E72218" w:rsidRDefault="000400C8" w:rsidP="00F96936">
    <w:pPr>
      <w:pStyle w:val="Footer"/>
      <w:tabs>
        <w:tab w:val="clear" w:pos="9360"/>
        <w:tab w:val="right" w:pos="8640"/>
      </w:tabs>
    </w:pPr>
    <w:r>
      <w:rPr>
        <w:rStyle w:val="DocID"/>
      </w:rPr>
      <w:tab/>
    </w:r>
    <w:r>
      <w:rPr>
        <w:rStyle w:val="DocID"/>
        <w:rFonts w:ascii="Times New Roman" w:hAnsi="Times New Roman"/>
        <w:sz w:val="24"/>
      </w:rPr>
      <w:t>B</w:t>
    </w:r>
    <w:r w:rsidRPr="00E72218">
      <w:rPr>
        <w:rStyle w:val="DocID"/>
        <w:rFonts w:ascii="Times New Roman" w:hAnsi="Times New Roman"/>
        <w:sz w:val="24"/>
      </w:rPr>
      <w:t>-</w:t>
    </w:r>
    <w:r w:rsidRPr="00E72218">
      <w:rPr>
        <w:rStyle w:val="DocID"/>
        <w:rFonts w:ascii="Times New Roman" w:hAnsi="Times New Roman"/>
        <w:sz w:val="24"/>
      </w:rPr>
      <w:fldChar w:fldCharType="begin"/>
    </w:r>
    <w:r w:rsidRPr="00E72218">
      <w:rPr>
        <w:rStyle w:val="DocID"/>
        <w:rFonts w:ascii="Times New Roman" w:hAnsi="Times New Roman"/>
        <w:sz w:val="24"/>
      </w:rPr>
      <w:instrText xml:space="preserve"> PAGE   \* MERGEFORMAT </w:instrText>
    </w:r>
    <w:r w:rsidRPr="00E72218">
      <w:rPr>
        <w:rStyle w:val="DocID"/>
        <w:rFonts w:ascii="Times New Roman" w:hAnsi="Times New Roman"/>
        <w:sz w:val="24"/>
      </w:rPr>
      <w:fldChar w:fldCharType="separate"/>
    </w:r>
    <w:r>
      <w:rPr>
        <w:rStyle w:val="DocID"/>
        <w:rFonts w:ascii="Times New Roman" w:hAnsi="Times New Roman"/>
        <w:noProof/>
        <w:sz w:val="24"/>
      </w:rPr>
      <w:t>1</w:t>
    </w:r>
    <w:r w:rsidRPr="00E72218">
      <w:rPr>
        <w:rStyle w:val="DocID"/>
        <w:rFonts w:ascii="Times New Roman" w:hAnsi="Times New Roman"/>
        <w:noProof/>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77F2" w14:textId="77777777" w:rsidR="001B2756" w:rsidRDefault="001B2756">
    <w:pPr>
      <w:pStyle w:val="Footer"/>
    </w:pPr>
  </w:p>
  <w:p w14:paraId="7F1FDA0F" w14:textId="77777777" w:rsidR="00F04AF5" w:rsidRDefault="00F04AF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4D10" w14:textId="77777777" w:rsidR="001B2756" w:rsidRDefault="001B2756">
    <w:pPr>
      <w:pStyle w:val="Footer"/>
      <w:tabs>
        <w:tab w:val="clear" w:pos="4680"/>
        <w:tab w:val="center" w:pos="4320"/>
      </w:tabs>
      <w:rPr>
        <w:rStyle w:val="PageNumber"/>
      </w:rPr>
    </w:pPr>
    <w:r>
      <w:rPr>
        <w:rStyle w:val="DocID"/>
      </w:rPr>
      <w:tab/>
    </w:r>
    <w:r w:rsidR="009F0E72">
      <w:rPr>
        <w:rStyle w:val="DocID"/>
        <w:rFonts w:ascii="Times New Roman" w:hAnsi="Times New Roman"/>
        <w:sz w:val="24"/>
      </w:rPr>
      <w:t>D</w:t>
    </w:r>
    <w:r>
      <w:rPr>
        <w:rStyle w:val="DocID"/>
        <w:rFonts w:ascii="Times New Roman" w:hAnsi="Times New Roman"/>
        <w:sz w:val="24"/>
      </w:rPr>
      <w:t>-</w:t>
    </w:r>
    <w:r>
      <w:rPr>
        <w:rStyle w:val="PageNumber"/>
      </w:rPr>
      <w:fldChar w:fldCharType="begin"/>
    </w:r>
    <w:r>
      <w:rPr>
        <w:rStyle w:val="PageNumber"/>
      </w:rPr>
      <w:instrText xml:space="preserve"> PAGE </w:instrText>
    </w:r>
    <w:r>
      <w:rPr>
        <w:rStyle w:val="PageNumber"/>
      </w:rPr>
      <w:fldChar w:fldCharType="separate"/>
    </w:r>
    <w:r w:rsidR="00AA353E">
      <w:rPr>
        <w:rStyle w:val="PageNumber"/>
        <w:noProof/>
      </w:rPr>
      <w:t>5</w:t>
    </w:r>
    <w:r>
      <w:rPr>
        <w:rStyle w:val="PageNumber"/>
      </w:rPr>
      <w:fldChar w:fldCharType="end"/>
    </w:r>
  </w:p>
  <w:p w14:paraId="22264517" w14:textId="5CAC3FCD" w:rsidR="008C52BB" w:rsidRDefault="008C52BB" w:rsidP="008C52BB">
    <w:pPr>
      <w:pStyle w:val="Footer"/>
      <w:tabs>
        <w:tab w:val="clear" w:pos="4680"/>
        <w:tab w:val="center" w:pos="432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534EBA">
      <w:rPr>
        <w:rFonts w:ascii="Arial" w:hAnsi="Arial" w:cs="Arial"/>
        <w:sz w:val="16"/>
      </w:rPr>
      <w:t>4939-1878-7250, v. 2</w:t>
    </w:r>
    <w:r>
      <w:rPr>
        <w:rFonts w:ascii="Arial" w:hAnsi="Arial" w:cs="Arial"/>
        <w:sz w:val="16"/>
      </w:rPr>
      <w:fldChar w:fldCharType="end"/>
    </w:r>
  </w:p>
  <w:p w14:paraId="7505A861" w14:textId="77777777" w:rsidR="00F04AF5" w:rsidRDefault="00F04A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7D82" w14:textId="77777777" w:rsidR="00005A9C" w:rsidRDefault="00005A9C">
      <w:r>
        <w:separator/>
      </w:r>
    </w:p>
  </w:footnote>
  <w:footnote w:type="continuationSeparator" w:id="0">
    <w:p w14:paraId="1728F400" w14:textId="77777777" w:rsidR="00005A9C" w:rsidRDefault="00005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BB0BF" w14:textId="77777777" w:rsidR="004E7667" w:rsidRDefault="004E7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CD0B" w14:textId="77777777" w:rsidR="004E7667" w:rsidRDefault="004E7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08A" w14:textId="77777777" w:rsidR="004E7667" w:rsidRDefault="004E76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5C5A" w14:textId="77777777" w:rsidR="001B2756" w:rsidRDefault="001B2756">
    <w:pPr>
      <w:pStyle w:val="Header"/>
    </w:pPr>
  </w:p>
  <w:p w14:paraId="1520E249" w14:textId="77777777" w:rsidR="00F04AF5" w:rsidRDefault="00F04A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E2F6" w14:textId="77777777" w:rsidR="001B2756" w:rsidRDefault="001B2756">
    <w:pPr>
      <w:pStyle w:val="Header"/>
    </w:pPr>
  </w:p>
  <w:p w14:paraId="61AAFB40" w14:textId="77777777" w:rsidR="00F04AF5" w:rsidRDefault="00F04AF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DCB7" w14:textId="77777777" w:rsidR="001B2756" w:rsidRDefault="001B2756">
    <w:pPr>
      <w:pStyle w:val="Header"/>
    </w:pPr>
  </w:p>
  <w:p w14:paraId="5E6F5291" w14:textId="77777777" w:rsidR="00F04AF5" w:rsidRDefault="00F04A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C087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53488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1C0C3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1A36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56FC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D4AA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86B04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105A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7A6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08BB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C2543"/>
    <w:multiLevelType w:val="multilevel"/>
    <w:tmpl w:val="E014F3CC"/>
    <w:lvl w:ilvl="0">
      <w:start w:val="1"/>
      <w:numFmt w:val="decimal"/>
      <w:lvlText w:val="Section %1."/>
      <w:lvlJc w:val="left"/>
      <w:pPr>
        <w:tabs>
          <w:tab w:val="num" w:pos="360"/>
        </w:tabs>
        <w:ind w:left="360" w:hanging="360"/>
      </w:pPr>
    </w:lvl>
    <w:lvl w:ilvl="1">
      <w:start w:val="1"/>
      <w:numFmt w:val="decimal"/>
      <w:pStyle w:val="Heading24Body"/>
      <w:suff w:val="space"/>
      <w:lvlText w:val="Section %1.%2."/>
      <w:lvlJc w:val="left"/>
      <w:pPr>
        <w:tabs>
          <w:tab w:val="num" w:pos="1440"/>
        </w:tabs>
        <w:ind w:left="0" w:firstLine="720"/>
      </w:pPr>
      <w:rPr>
        <w:b w:val="0"/>
        <w:i w:val="0"/>
        <w:caps w:val="0"/>
        <w:sz w:val="24"/>
        <w:u w:val="none"/>
      </w:rPr>
    </w:lvl>
    <w:lvl w:ilvl="2">
      <w:start w:val="1"/>
      <w:numFmt w:val="lowerLetter"/>
      <w:pStyle w:val="Heading32Body"/>
      <w:lvlText w:val="(%3)"/>
      <w:lvlJc w:val="left"/>
      <w:pPr>
        <w:tabs>
          <w:tab w:val="num" w:pos="216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4"/>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4D4B0D"/>
    <w:multiLevelType w:val="multilevel"/>
    <w:tmpl w:val="677A3FEA"/>
    <w:name w:val="BSAI Scheme 2"/>
    <w:lvl w:ilvl="0">
      <w:start w:val="1"/>
      <w:numFmt w:val="decimal"/>
      <w:pStyle w:val="Heading1"/>
      <w:lvlText w:val="Section %1."/>
      <w:lvlJc w:val="left"/>
      <w:pPr>
        <w:tabs>
          <w:tab w:val="num" w:pos="2160"/>
        </w:tabs>
        <w:ind w:left="0" w:firstLine="720"/>
      </w:pPr>
      <w:rPr>
        <w:rFonts w:hint="default"/>
        <w:color w:val="000000"/>
        <w:u w:val="none"/>
      </w:rPr>
    </w:lvl>
    <w:lvl w:ilvl="1">
      <w:start w:val="1"/>
      <w:numFmt w:val="lowerLetter"/>
      <w:pStyle w:val="Heading2"/>
      <w:lvlText w:val="(%2)"/>
      <w:lvlJc w:val="left"/>
      <w:pPr>
        <w:tabs>
          <w:tab w:val="num" w:pos="3150"/>
        </w:tabs>
        <w:ind w:left="990" w:firstLine="720"/>
      </w:pPr>
      <w:rPr>
        <w:rFonts w:hint="default"/>
        <w:color w:val="000000"/>
        <w:u w:val="none"/>
      </w:rPr>
    </w:lvl>
    <w:lvl w:ilvl="2">
      <w:start w:val="1"/>
      <w:numFmt w:val="lowerRoman"/>
      <w:pStyle w:val="Heading3"/>
      <w:lvlText w:val="%3."/>
      <w:lvlJc w:val="left"/>
      <w:pPr>
        <w:tabs>
          <w:tab w:val="num" w:pos="3600"/>
        </w:tabs>
        <w:ind w:left="0" w:firstLine="2880"/>
      </w:pPr>
      <w:rPr>
        <w:rFonts w:hint="default"/>
        <w:color w:val="000000"/>
        <w:u w:val="none"/>
      </w:rPr>
    </w:lvl>
    <w:lvl w:ilvl="3">
      <w:start w:val="1"/>
      <w:numFmt w:val="decimal"/>
      <w:pStyle w:val="Heading4"/>
      <w:lvlText w:val="(%4)"/>
      <w:lvlJc w:val="left"/>
      <w:pPr>
        <w:tabs>
          <w:tab w:val="num" w:pos="4320"/>
        </w:tabs>
        <w:ind w:left="0" w:firstLine="3600"/>
      </w:pPr>
      <w:rPr>
        <w:rFonts w:hint="default"/>
        <w:color w:val="000000"/>
        <w:u w:val="none"/>
      </w:rPr>
    </w:lvl>
    <w:lvl w:ilvl="4">
      <w:start w:val="1"/>
      <w:numFmt w:val="lowerLetter"/>
      <w:pStyle w:val="Heading5"/>
      <w:lvlText w:val="(%5)"/>
      <w:lvlJc w:val="left"/>
      <w:pPr>
        <w:tabs>
          <w:tab w:val="num" w:pos="5040"/>
        </w:tabs>
        <w:ind w:left="0" w:firstLine="4320"/>
      </w:pPr>
      <w:rPr>
        <w:rFonts w:hint="default"/>
        <w:color w:val="000000"/>
        <w:u w:val="none"/>
      </w:rPr>
    </w:lvl>
    <w:lvl w:ilvl="5">
      <w:start w:val="1"/>
      <w:numFmt w:val="lowerRoman"/>
      <w:pStyle w:val="Heading6"/>
      <w:lvlText w:val="(%6)"/>
      <w:lvlJc w:val="left"/>
      <w:pPr>
        <w:tabs>
          <w:tab w:val="num" w:pos="5760"/>
        </w:tabs>
        <w:ind w:left="0" w:firstLine="5040"/>
      </w:pPr>
      <w:rPr>
        <w:rFonts w:hint="default"/>
        <w:color w:val="000000"/>
        <w:u w:val="none"/>
      </w:rPr>
    </w:lvl>
    <w:lvl w:ilvl="6">
      <w:start w:val="1"/>
      <w:numFmt w:val="decimal"/>
      <w:pStyle w:val="Heading7"/>
      <w:lvlText w:val="%7)"/>
      <w:lvlJc w:val="left"/>
      <w:pPr>
        <w:tabs>
          <w:tab w:val="num" w:pos="6480"/>
        </w:tabs>
        <w:ind w:left="0" w:firstLine="5760"/>
      </w:pPr>
      <w:rPr>
        <w:rFonts w:hint="default"/>
        <w:color w:val="000000"/>
        <w:u w:val="none"/>
      </w:rPr>
    </w:lvl>
    <w:lvl w:ilvl="7">
      <w:start w:val="1"/>
      <w:numFmt w:val="lowerLetter"/>
      <w:pStyle w:val="Heading8"/>
      <w:lvlText w:val="%8)"/>
      <w:lvlJc w:val="left"/>
      <w:pPr>
        <w:tabs>
          <w:tab w:val="num" w:pos="7200"/>
        </w:tabs>
        <w:ind w:left="0" w:firstLine="6480"/>
      </w:pPr>
      <w:rPr>
        <w:rFonts w:hint="default"/>
        <w:color w:val="000000"/>
        <w:u w:val="none"/>
      </w:rPr>
    </w:lvl>
    <w:lvl w:ilvl="8">
      <w:start w:val="1"/>
      <w:numFmt w:val="lowerRoman"/>
      <w:pStyle w:val="Heading9"/>
      <w:lvlText w:val="%9)"/>
      <w:lvlJc w:val="left"/>
      <w:pPr>
        <w:tabs>
          <w:tab w:val="num" w:pos="7920"/>
        </w:tabs>
        <w:ind w:left="0" w:firstLine="7200"/>
      </w:pPr>
      <w:rPr>
        <w:rFonts w:hint="default"/>
        <w:color w:val="000000"/>
        <w:u w:val="none"/>
      </w:rPr>
    </w:lvl>
  </w:abstractNum>
  <w:abstractNum w:abstractNumId="12" w15:restartNumberingAfterBreak="0">
    <w:nsid w:val="0CE97E5B"/>
    <w:multiLevelType w:val="hybridMultilevel"/>
    <w:tmpl w:val="6D722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54A2F68"/>
    <w:multiLevelType w:val="hybridMultilevel"/>
    <w:tmpl w:val="0ABC1AA2"/>
    <w:lvl w:ilvl="0" w:tplc="04046690">
      <w:start w:val="1"/>
      <w:numFmt w:val="decimal"/>
      <w:pStyle w:val="00NumberList"/>
      <w:lvlText w:val="%1."/>
      <w:lvlJc w:val="left"/>
      <w:pPr>
        <w:tabs>
          <w:tab w:val="num" w:pos="1082"/>
        </w:tabs>
        <w:ind w:left="2" w:firstLine="720"/>
      </w:pPr>
      <w:rPr>
        <w:rFonts w:hint="default"/>
      </w:rPr>
    </w:lvl>
    <w:lvl w:ilvl="1" w:tplc="04090019">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14"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6819E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995963"/>
    <w:multiLevelType w:val="hybridMultilevel"/>
    <w:tmpl w:val="230A818A"/>
    <w:lvl w:ilvl="0" w:tplc="C71E5206">
      <w:start w:val="1"/>
      <w:numFmt w:val="upperLetter"/>
      <w:lvlText w:val="(%1)"/>
      <w:lvlJc w:val="left"/>
      <w:pPr>
        <w:ind w:left="4755" w:hanging="435"/>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0" w15:restartNumberingAfterBreak="0">
    <w:nsid w:val="5F3957F7"/>
    <w:multiLevelType w:val="multilevel"/>
    <w:tmpl w:val="16A8AC14"/>
    <w:name w:val="BSAI Scheme 1"/>
    <w:lvl w:ilvl="0">
      <w:start w:val="1"/>
      <w:numFmt w:val="decimal"/>
      <w:lvlText w:val="%1."/>
      <w:lvlJc w:val="left"/>
      <w:pPr>
        <w:tabs>
          <w:tab w:val="num" w:pos="2160"/>
        </w:tabs>
        <w:ind w:left="0" w:firstLine="1440"/>
      </w:pPr>
      <w:rPr>
        <w:caps w:val="0"/>
        <w:color w:val="000000"/>
        <w:u w:val="none"/>
      </w:rPr>
    </w:lvl>
    <w:lvl w:ilvl="1">
      <w:start w:val="1"/>
      <w:numFmt w:val="lowerLetter"/>
      <w:lvlText w:val="(%2)"/>
      <w:lvlJc w:val="left"/>
      <w:pPr>
        <w:tabs>
          <w:tab w:val="num" w:pos="2880"/>
        </w:tabs>
        <w:ind w:left="0" w:firstLine="2160"/>
      </w:pPr>
      <w:rPr>
        <w:caps w:val="0"/>
        <w:color w:val="000000"/>
        <w:u w:val="none"/>
      </w:rPr>
    </w:lvl>
    <w:lvl w:ilvl="2">
      <w:start w:val="1"/>
      <w:numFmt w:val="lowerRoman"/>
      <w:lvlText w:val="(%3)"/>
      <w:lvlJc w:val="left"/>
      <w:pPr>
        <w:tabs>
          <w:tab w:val="num" w:pos="3600"/>
        </w:tabs>
        <w:ind w:left="0" w:firstLine="2880"/>
      </w:pPr>
      <w:rPr>
        <w:caps w:val="0"/>
        <w:color w:val="000000"/>
        <w:u w:val="none"/>
      </w:rPr>
    </w:lvl>
    <w:lvl w:ilvl="3">
      <w:start w:val="1"/>
      <w:numFmt w:val="decimal"/>
      <w:lvlText w:val="(%4)"/>
      <w:lvlJc w:val="left"/>
      <w:pPr>
        <w:tabs>
          <w:tab w:val="num" w:pos="4320"/>
        </w:tabs>
        <w:ind w:left="0" w:firstLine="3600"/>
      </w:pPr>
      <w:rPr>
        <w:caps w:val="0"/>
        <w:color w:val="000000"/>
        <w:u w:val="none"/>
      </w:rPr>
    </w:lvl>
    <w:lvl w:ilvl="4">
      <w:start w:val="1"/>
      <w:numFmt w:val="lowerLetter"/>
      <w:lvlText w:val="%5."/>
      <w:lvlJc w:val="left"/>
      <w:pPr>
        <w:tabs>
          <w:tab w:val="num" w:pos="5040"/>
        </w:tabs>
        <w:ind w:left="0" w:firstLine="4320"/>
      </w:pPr>
      <w:rPr>
        <w:caps w:val="0"/>
        <w:color w:val="000000"/>
        <w:u w:val="none"/>
      </w:rPr>
    </w:lvl>
    <w:lvl w:ilvl="5">
      <w:start w:val="1"/>
      <w:numFmt w:val="lowerRoman"/>
      <w:lvlText w:val="%6."/>
      <w:lvlJc w:val="left"/>
      <w:pPr>
        <w:tabs>
          <w:tab w:val="num" w:pos="5760"/>
        </w:tabs>
        <w:ind w:left="0" w:firstLine="5040"/>
      </w:pPr>
      <w:rPr>
        <w:caps w:val="0"/>
        <w:color w:val="000000"/>
        <w:u w:val="none"/>
      </w:rPr>
    </w:lvl>
    <w:lvl w:ilvl="6">
      <w:start w:val="1"/>
      <w:numFmt w:val="decimal"/>
      <w:lvlText w:val="%7)"/>
      <w:lvlJc w:val="left"/>
      <w:pPr>
        <w:tabs>
          <w:tab w:val="num" w:pos="6480"/>
        </w:tabs>
        <w:ind w:left="0" w:firstLine="5760"/>
      </w:pPr>
      <w:rPr>
        <w:caps w:val="0"/>
        <w:color w:val="000000"/>
        <w:u w:val="none"/>
      </w:rPr>
    </w:lvl>
    <w:lvl w:ilvl="7">
      <w:start w:val="1"/>
      <w:numFmt w:val="lowerLetter"/>
      <w:lvlText w:val="%8)"/>
      <w:lvlJc w:val="left"/>
      <w:pPr>
        <w:tabs>
          <w:tab w:val="num" w:pos="7200"/>
        </w:tabs>
        <w:ind w:left="0" w:firstLine="6480"/>
      </w:pPr>
      <w:rPr>
        <w:caps w:val="0"/>
        <w:color w:val="000000"/>
        <w:u w:val="none"/>
      </w:rPr>
    </w:lvl>
    <w:lvl w:ilvl="8">
      <w:start w:val="1"/>
      <w:numFmt w:val="lowerRoman"/>
      <w:lvlText w:val="%9)"/>
      <w:lvlJc w:val="left"/>
      <w:pPr>
        <w:tabs>
          <w:tab w:val="num" w:pos="7920"/>
        </w:tabs>
        <w:ind w:left="0" w:firstLine="7200"/>
      </w:pPr>
      <w:rPr>
        <w:caps w:val="0"/>
        <w:color w:val="000000"/>
        <w:u w:val="none"/>
      </w:rPr>
    </w:lvl>
  </w:abstractNum>
  <w:num w:numId="1" w16cid:durableId="1109350663">
    <w:abstractNumId w:val="17"/>
  </w:num>
  <w:num w:numId="2" w16cid:durableId="1829131218">
    <w:abstractNumId w:val="11"/>
  </w:num>
  <w:num w:numId="3" w16cid:durableId="1958173877">
    <w:abstractNumId w:val="13"/>
  </w:num>
  <w:num w:numId="4" w16cid:durableId="1938363695">
    <w:abstractNumId w:val="9"/>
  </w:num>
  <w:num w:numId="5" w16cid:durableId="890581297">
    <w:abstractNumId w:val="7"/>
  </w:num>
  <w:num w:numId="6" w16cid:durableId="323433553">
    <w:abstractNumId w:val="6"/>
  </w:num>
  <w:num w:numId="7" w16cid:durableId="879706882">
    <w:abstractNumId w:val="5"/>
  </w:num>
  <w:num w:numId="8" w16cid:durableId="1095710998">
    <w:abstractNumId w:val="4"/>
  </w:num>
  <w:num w:numId="9" w16cid:durableId="925573757">
    <w:abstractNumId w:val="8"/>
  </w:num>
  <w:num w:numId="10" w16cid:durableId="2047900065">
    <w:abstractNumId w:val="3"/>
  </w:num>
  <w:num w:numId="11" w16cid:durableId="866715946">
    <w:abstractNumId w:val="2"/>
  </w:num>
  <w:num w:numId="12" w16cid:durableId="779303389">
    <w:abstractNumId w:val="1"/>
  </w:num>
  <w:num w:numId="13" w16cid:durableId="1879707950">
    <w:abstractNumId w:val="0"/>
  </w:num>
  <w:num w:numId="14" w16cid:durableId="585766920">
    <w:abstractNumId w:val="13"/>
    <w:lvlOverride w:ilvl="0">
      <w:startOverride w:val="1"/>
    </w:lvlOverride>
  </w:num>
  <w:num w:numId="15" w16cid:durableId="240070518">
    <w:abstractNumId w:val="13"/>
    <w:lvlOverride w:ilvl="0">
      <w:startOverride w:val="1"/>
    </w:lvlOverride>
  </w:num>
  <w:num w:numId="16" w16cid:durableId="19001698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9460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5272823">
    <w:abstractNumId w:val="11"/>
  </w:num>
  <w:num w:numId="19" w16cid:durableId="1565066162">
    <w:abstractNumId w:val="11"/>
  </w:num>
  <w:num w:numId="20" w16cid:durableId="1707675567">
    <w:abstractNumId w:val="11"/>
  </w:num>
  <w:num w:numId="21" w16cid:durableId="989401009">
    <w:abstractNumId w:val="11"/>
  </w:num>
  <w:num w:numId="22" w16cid:durableId="839348857">
    <w:abstractNumId w:val="11"/>
  </w:num>
  <w:num w:numId="23" w16cid:durableId="526677599">
    <w:abstractNumId w:val="15"/>
  </w:num>
  <w:num w:numId="24" w16cid:durableId="1238052874">
    <w:abstractNumId w:val="14"/>
  </w:num>
  <w:num w:numId="25" w16cid:durableId="590621190">
    <w:abstractNumId w:val="10"/>
  </w:num>
  <w:num w:numId="26" w16cid:durableId="1284773743">
    <w:abstractNumId w:val="19"/>
  </w:num>
  <w:num w:numId="27" w16cid:durableId="53681819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BSAI Scheme 2"/>
    <w:docVar w:name="LastSchemeUniqueID" w:val="130"/>
    <w:docVar w:name="LegacyDocIDRemoved" w:val="True"/>
    <w:docVar w:name="ndGeneratedStamp" w:val="4939-1878-7250, v. 2"/>
    <w:docVar w:name="ndGeneratedStampLocation" w:val="ExceptFirst"/>
    <w:docVar w:name="Option0True" w:val="False"/>
    <w:docVar w:name="Option1True" w:val="False"/>
    <w:docVar w:name="Option2True" w:val="False"/>
    <w:docVar w:name="Option3True" w:val="True"/>
    <w:docVar w:name="StyleSeparatorCheck" w:val="True"/>
    <w:docVar w:name="TimeRemoved" w:val="True"/>
  </w:docVars>
  <w:rsids>
    <w:rsidRoot w:val="005225A0"/>
    <w:rsid w:val="00005A9C"/>
    <w:rsid w:val="0000600E"/>
    <w:rsid w:val="00007763"/>
    <w:rsid w:val="00013BDA"/>
    <w:rsid w:val="000144E5"/>
    <w:rsid w:val="00014E84"/>
    <w:rsid w:val="0001703E"/>
    <w:rsid w:val="00020B63"/>
    <w:rsid w:val="000227C2"/>
    <w:rsid w:val="0003128C"/>
    <w:rsid w:val="000338EF"/>
    <w:rsid w:val="00034867"/>
    <w:rsid w:val="00035DA3"/>
    <w:rsid w:val="000400C8"/>
    <w:rsid w:val="00041620"/>
    <w:rsid w:val="00043E81"/>
    <w:rsid w:val="0005171E"/>
    <w:rsid w:val="00060804"/>
    <w:rsid w:val="00060A9D"/>
    <w:rsid w:val="00072B81"/>
    <w:rsid w:val="00074274"/>
    <w:rsid w:val="00085483"/>
    <w:rsid w:val="00086B57"/>
    <w:rsid w:val="0009007D"/>
    <w:rsid w:val="0009138B"/>
    <w:rsid w:val="00093E89"/>
    <w:rsid w:val="00096267"/>
    <w:rsid w:val="00097B2E"/>
    <w:rsid w:val="000A4C25"/>
    <w:rsid w:val="000A52FE"/>
    <w:rsid w:val="000B1689"/>
    <w:rsid w:val="000B5085"/>
    <w:rsid w:val="000B613F"/>
    <w:rsid w:val="000B6EA7"/>
    <w:rsid w:val="000C135C"/>
    <w:rsid w:val="000C1900"/>
    <w:rsid w:val="000C2965"/>
    <w:rsid w:val="000C5764"/>
    <w:rsid w:val="000C6635"/>
    <w:rsid w:val="000D04B6"/>
    <w:rsid w:val="000D0A53"/>
    <w:rsid w:val="000D3662"/>
    <w:rsid w:val="000E0AA0"/>
    <w:rsid w:val="000E11AC"/>
    <w:rsid w:val="000E16B9"/>
    <w:rsid w:val="000E21AF"/>
    <w:rsid w:val="000E6BD6"/>
    <w:rsid w:val="000F0DD7"/>
    <w:rsid w:val="000F4520"/>
    <w:rsid w:val="00102D19"/>
    <w:rsid w:val="00107427"/>
    <w:rsid w:val="001163A3"/>
    <w:rsid w:val="00117244"/>
    <w:rsid w:val="001208D1"/>
    <w:rsid w:val="00121209"/>
    <w:rsid w:val="0012130B"/>
    <w:rsid w:val="00123FBF"/>
    <w:rsid w:val="00124287"/>
    <w:rsid w:val="00124AEF"/>
    <w:rsid w:val="00124EC6"/>
    <w:rsid w:val="001262B1"/>
    <w:rsid w:val="0012777F"/>
    <w:rsid w:val="00131D1A"/>
    <w:rsid w:val="00133251"/>
    <w:rsid w:val="00134F7B"/>
    <w:rsid w:val="00134FFB"/>
    <w:rsid w:val="001415F9"/>
    <w:rsid w:val="00141A62"/>
    <w:rsid w:val="00142182"/>
    <w:rsid w:val="001478AF"/>
    <w:rsid w:val="001500B2"/>
    <w:rsid w:val="001500C6"/>
    <w:rsid w:val="00153A8D"/>
    <w:rsid w:val="00153BD4"/>
    <w:rsid w:val="0017047C"/>
    <w:rsid w:val="00172E1D"/>
    <w:rsid w:val="00181FA0"/>
    <w:rsid w:val="00182A85"/>
    <w:rsid w:val="00182FF1"/>
    <w:rsid w:val="0018428A"/>
    <w:rsid w:val="00186770"/>
    <w:rsid w:val="00191133"/>
    <w:rsid w:val="0019164D"/>
    <w:rsid w:val="001923E0"/>
    <w:rsid w:val="00193171"/>
    <w:rsid w:val="001965EF"/>
    <w:rsid w:val="00197B4D"/>
    <w:rsid w:val="001A00B3"/>
    <w:rsid w:val="001A0E5A"/>
    <w:rsid w:val="001A2879"/>
    <w:rsid w:val="001A72E6"/>
    <w:rsid w:val="001A7AD1"/>
    <w:rsid w:val="001B0305"/>
    <w:rsid w:val="001B058E"/>
    <w:rsid w:val="001B0FA8"/>
    <w:rsid w:val="001B109A"/>
    <w:rsid w:val="001B1AB1"/>
    <w:rsid w:val="001B1E59"/>
    <w:rsid w:val="001B2756"/>
    <w:rsid w:val="001B3DCF"/>
    <w:rsid w:val="001B4043"/>
    <w:rsid w:val="001C27A0"/>
    <w:rsid w:val="001C61B8"/>
    <w:rsid w:val="001C6A44"/>
    <w:rsid w:val="001C6D93"/>
    <w:rsid w:val="001D329A"/>
    <w:rsid w:val="001D4480"/>
    <w:rsid w:val="001D7247"/>
    <w:rsid w:val="001E0333"/>
    <w:rsid w:val="001E4BE7"/>
    <w:rsid w:val="001E72ED"/>
    <w:rsid w:val="001E7313"/>
    <w:rsid w:val="001F473F"/>
    <w:rsid w:val="001F4FEC"/>
    <w:rsid w:val="001F7071"/>
    <w:rsid w:val="002104A5"/>
    <w:rsid w:val="00210961"/>
    <w:rsid w:val="002137FA"/>
    <w:rsid w:val="0021519A"/>
    <w:rsid w:val="00216A0A"/>
    <w:rsid w:val="00217607"/>
    <w:rsid w:val="0022098F"/>
    <w:rsid w:val="00225948"/>
    <w:rsid w:val="00231328"/>
    <w:rsid w:val="00231627"/>
    <w:rsid w:val="0023173F"/>
    <w:rsid w:val="002328E2"/>
    <w:rsid w:val="002333B7"/>
    <w:rsid w:val="00233AF8"/>
    <w:rsid w:val="00236EC7"/>
    <w:rsid w:val="00240E78"/>
    <w:rsid w:val="00241049"/>
    <w:rsid w:val="0024721C"/>
    <w:rsid w:val="002507FC"/>
    <w:rsid w:val="00252336"/>
    <w:rsid w:val="0025622F"/>
    <w:rsid w:val="0026077D"/>
    <w:rsid w:val="00261455"/>
    <w:rsid w:val="00265C26"/>
    <w:rsid w:val="00273185"/>
    <w:rsid w:val="0027340A"/>
    <w:rsid w:val="0027547F"/>
    <w:rsid w:val="00277A18"/>
    <w:rsid w:val="00283889"/>
    <w:rsid w:val="00283A8F"/>
    <w:rsid w:val="00286D80"/>
    <w:rsid w:val="00287436"/>
    <w:rsid w:val="00291E98"/>
    <w:rsid w:val="002950B7"/>
    <w:rsid w:val="00295416"/>
    <w:rsid w:val="002A33BA"/>
    <w:rsid w:val="002A35FC"/>
    <w:rsid w:val="002A52B0"/>
    <w:rsid w:val="002B182C"/>
    <w:rsid w:val="002B4E2C"/>
    <w:rsid w:val="002B57A0"/>
    <w:rsid w:val="002C1B1F"/>
    <w:rsid w:val="002C27CF"/>
    <w:rsid w:val="002D1661"/>
    <w:rsid w:val="002D22E1"/>
    <w:rsid w:val="002D4E67"/>
    <w:rsid w:val="002D55CD"/>
    <w:rsid w:val="002E1E0E"/>
    <w:rsid w:val="002E1FDF"/>
    <w:rsid w:val="002E58EE"/>
    <w:rsid w:val="002F2E6B"/>
    <w:rsid w:val="002F72A1"/>
    <w:rsid w:val="002F7F98"/>
    <w:rsid w:val="0030026A"/>
    <w:rsid w:val="003074BB"/>
    <w:rsid w:val="00310F78"/>
    <w:rsid w:val="003110ED"/>
    <w:rsid w:val="0031293F"/>
    <w:rsid w:val="00314421"/>
    <w:rsid w:val="0032444B"/>
    <w:rsid w:val="00325CDF"/>
    <w:rsid w:val="00325EBC"/>
    <w:rsid w:val="00335F63"/>
    <w:rsid w:val="00337894"/>
    <w:rsid w:val="003450EC"/>
    <w:rsid w:val="003533F9"/>
    <w:rsid w:val="003631CA"/>
    <w:rsid w:val="00363AF2"/>
    <w:rsid w:val="00366E66"/>
    <w:rsid w:val="00370CF2"/>
    <w:rsid w:val="00375074"/>
    <w:rsid w:val="0037678F"/>
    <w:rsid w:val="00376EF6"/>
    <w:rsid w:val="00376EF9"/>
    <w:rsid w:val="0037733E"/>
    <w:rsid w:val="00380F9D"/>
    <w:rsid w:val="003823C7"/>
    <w:rsid w:val="0038404B"/>
    <w:rsid w:val="00384572"/>
    <w:rsid w:val="0039338D"/>
    <w:rsid w:val="00395AE0"/>
    <w:rsid w:val="00396CC0"/>
    <w:rsid w:val="0039715D"/>
    <w:rsid w:val="003A2452"/>
    <w:rsid w:val="003A282E"/>
    <w:rsid w:val="003A2DD4"/>
    <w:rsid w:val="003B18C6"/>
    <w:rsid w:val="003B26F8"/>
    <w:rsid w:val="003B7BB7"/>
    <w:rsid w:val="003C02EA"/>
    <w:rsid w:val="003C4089"/>
    <w:rsid w:val="003C42F1"/>
    <w:rsid w:val="003C5FA6"/>
    <w:rsid w:val="003D011B"/>
    <w:rsid w:val="003D0C1C"/>
    <w:rsid w:val="003D687D"/>
    <w:rsid w:val="003E121F"/>
    <w:rsid w:val="003E40AE"/>
    <w:rsid w:val="003E5301"/>
    <w:rsid w:val="003E534A"/>
    <w:rsid w:val="003F3781"/>
    <w:rsid w:val="003F6B0E"/>
    <w:rsid w:val="0040052B"/>
    <w:rsid w:val="00400912"/>
    <w:rsid w:val="00401D20"/>
    <w:rsid w:val="00406324"/>
    <w:rsid w:val="004133C4"/>
    <w:rsid w:val="00422369"/>
    <w:rsid w:val="004251C1"/>
    <w:rsid w:val="00425FB0"/>
    <w:rsid w:val="0043296B"/>
    <w:rsid w:val="00435955"/>
    <w:rsid w:val="00442847"/>
    <w:rsid w:val="00443B74"/>
    <w:rsid w:val="0044655B"/>
    <w:rsid w:val="00447EC3"/>
    <w:rsid w:val="0046044E"/>
    <w:rsid w:val="004626EE"/>
    <w:rsid w:val="00463641"/>
    <w:rsid w:val="00466836"/>
    <w:rsid w:val="00466A17"/>
    <w:rsid w:val="00474904"/>
    <w:rsid w:val="00485C4C"/>
    <w:rsid w:val="00487674"/>
    <w:rsid w:val="00490D21"/>
    <w:rsid w:val="004936E9"/>
    <w:rsid w:val="00494F6F"/>
    <w:rsid w:val="004A1C37"/>
    <w:rsid w:val="004A4C01"/>
    <w:rsid w:val="004A54B4"/>
    <w:rsid w:val="004A60D0"/>
    <w:rsid w:val="004A6DA5"/>
    <w:rsid w:val="004A7432"/>
    <w:rsid w:val="004A7736"/>
    <w:rsid w:val="004A7C7F"/>
    <w:rsid w:val="004A7CD3"/>
    <w:rsid w:val="004B3F43"/>
    <w:rsid w:val="004B4348"/>
    <w:rsid w:val="004C2460"/>
    <w:rsid w:val="004C4752"/>
    <w:rsid w:val="004C6341"/>
    <w:rsid w:val="004D33FF"/>
    <w:rsid w:val="004D36E1"/>
    <w:rsid w:val="004D43B0"/>
    <w:rsid w:val="004D4FBB"/>
    <w:rsid w:val="004D58A7"/>
    <w:rsid w:val="004D5DEA"/>
    <w:rsid w:val="004D6017"/>
    <w:rsid w:val="004E2128"/>
    <w:rsid w:val="004E46D6"/>
    <w:rsid w:val="004E56AC"/>
    <w:rsid w:val="004E7667"/>
    <w:rsid w:val="004F5396"/>
    <w:rsid w:val="004F6FDD"/>
    <w:rsid w:val="005052C3"/>
    <w:rsid w:val="00505A37"/>
    <w:rsid w:val="00510BE2"/>
    <w:rsid w:val="00510E1F"/>
    <w:rsid w:val="00512831"/>
    <w:rsid w:val="0052015E"/>
    <w:rsid w:val="005225A0"/>
    <w:rsid w:val="005226C2"/>
    <w:rsid w:val="005246A6"/>
    <w:rsid w:val="005256E6"/>
    <w:rsid w:val="00525D16"/>
    <w:rsid w:val="0053008F"/>
    <w:rsid w:val="0053437C"/>
    <w:rsid w:val="00534EBA"/>
    <w:rsid w:val="00537490"/>
    <w:rsid w:val="00542901"/>
    <w:rsid w:val="0054585A"/>
    <w:rsid w:val="005475B9"/>
    <w:rsid w:val="005547EC"/>
    <w:rsid w:val="005548DB"/>
    <w:rsid w:val="00554C7C"/>
    <w:rsid w:val="00557FAC"/>
    <w:rsid w:val="00564434"/>
    <w:rsid w:val="00565AFC"/>
    <w:rsid w:val="00567007"/>
    <w:rsid w:val="00572043"/>
    <w:rsid w:val="00572F25"/>
    <w:rsid w:val="00572F26"/>
    <w:rsid w:val="00574B57"/>
    <w:rsid w:val="005758B2"/>
    <w:rsid w:val="0057675C"/>
    <w:rsid w:val="005807EC"/>
    <w:rsid w:val="005815A5"/>
    <w:rsid w:val="00582E4F"/>
    <w:rsid w:val="00585D02"/>
    <w:rsid w:val="00586736"/>
    <w:rsid w:val="00587FD5"/>
    <w:rsid w:val="00596D29"/>
    <w:rsid w:val="00596E0C"/>
    <w:rsid w:val="005A31AC"/>
    <w:rsid w:val="005B2F0E"/>
    <w:rsid w:val="005B58EA"/>
    <w:rsid w:val="005B6726"/>
    <w:rsid w:val="005B7EC7"/>
    <w:rsid w:val="005C2962"/>
    <w:rsid w:val="005C4634"/>
    <w:rsid w:val="005D0534"/>
    <w:rsid w:val="005D3BE8"/>
    <w:rsid w:val="005D4B47"/>
    <w:rsid w:val="005D5485"/>
    <w:rsid w:val="005D70F0"/>
    <w:rsid w:val="005E19CD"/>
    <w:rsid w:val="005E1F82"/>
    <w:rsid w:val="005E3839"/>
    <w:rsid w:val="005E5D52"/>
    <w:rsid w:val="005E5EDA"/>
    <w:rsid w:val="005F12CB"/>
    <w:rsid w:val="005F1431"/>
    <w:rsid w:val="006039C0"/>
    <w:rsid w:val="00603DB2"/>
    <w:rsid w:val="006048AC"/>
    <w:rsid w:val="006072AF"/>
    <w:rsid w:val="00607C58"/>
    <w:rsid w:val="00611FD8"/>
    <w:rsid w:val="00613C96"/>
    <w:rsid w:val="00615DD3"/>
    <w:rsid w:val="00620A24"/>
    <w:rsid w:val="00623AD4"/>
    <w:rsid w:val="00627E32"/>
    <w:rsid w:val="006419F1"/>
    <w:rsid w:val="0064373C"/>
    <w:rsid w:val="00646B73"/>
    <w:rsid w:val="00647257"/>
    <w:rsid w:val="006523CB"/>
    <w:rsid w:val="00653812"/>
    <w:rsid w:val="006539B5"/>
    <w:rsid w:val="00657181"/>
    <w:rsid w:val="00657466"/>
    <w:rsid w:val="00661C2A"/>
    <w:rsid w:val="006651DE"/>
    <w:rsid w:val="00671DE3"/>
    <w:rsid w:val="00674A3F"/>
    <w:rsid w:val="006752FF"/>
    <w:rsid w:val="00682569"/>
    <w:rsid w:val="00683BDC"/>
    <w:rsid w:val="00685A69"/>
    <w:rsid w:val="00687E87"/>
    <w:rsid w:val="00695845"/>
    <w:rsid w:val="00695C33"/>
    <w:rsid w:val="006975CD"/>
    <w:rsid w:val="006A0339"/>
    <w:rsid w:val="006A242E"/>
    <w:rsid w:val="006A432F"/>
    <w:rsid w:val="006B0219"/>
    <w:rsid w:val="006B052F"/>
    <w:rsid w:val="006B2ECE"/>
    <w:rsid w:val="006B5EB5"/>
    <w:rsid w:val="006C2DEF"/>
    <w:rsid w:val="006C5CB6"/>
    <w:rsid w:val="006C5D19"/>
    <w:rsid w:val="006C6DDE"/>
    <w:rsid w:val="006D0BF4"/>
    <w:rsid w:val="006D1092"/>
    <w:rsid w:val="006D1CB2"/>
    <w:rsid w:val="006D2B61"/>
    <w:rsid w:val="006D2D96"/>
    <w:rsid w:val="006D3944"/>
    <w:rsid w:val="006D5762"/>
    <w:rsid w:val="006E009C"/>
    <w:rsid w:val="006E5643"/>
    <w:rsid w:val="006F1982"/>
    <w:rsid w:val="00700ECE"/>
    <w:rsid w:val="00702B4B"/>
    <w:rsid w:val="00704E0F"/>
    <w:rsid w:val="00710F72"/>
    <w:rsid w:val="00715511"/>
    <w:rsid w:val="007219D6"/>
    <w:rsid w:val="00730B8E"/>
    <w:rsid w:val="00737476"/>
    <w:rsid w:val="00740491"/>
    <w:rsid w:val="007450BA"/>
    <w:rsid w:val="00747628"/>
    <w:rsid w:val="00750720"/>
    <w:rsid w:val="00752997"/>
    <w:rsid w:val="00753383"/>
    <w:rsid w:val="007572D9"/>
    <w:rsid w:val="0076232F"/>
    <w:rsid w:val="007655B1"/>
    <w:rsid w:val="007738B0"/>
    <w:rsid w:val="00776632"/>
    <w:rsid w:val="0078250B"/>
    <w:rsid w:val="00782B21"/>
    <w:rsid w:val="00785914"/>
    <w:rsid w:val="00790F38"/>
    <w:rsid w:val="007917D6"/>
    <w:rsid w:val="00793247"/>
    <w:rsid w:val="0079528A"/>
    <w:rsid w:val="007A0FAB"/>
    <w:rsid w:val="007A2B66"/>
    <w:rsid w:val="007A2FA2"/>
    <w:rsid w:val="007A62F4"/>
    <w:rsid w:val="007B1CA4"/>
    <w:rsid w:val="007B333B"/>
    <w:rsid w:val="007B6904"/>
    <w:rsid w:val="007B7ADF"/>
    <w:rsid w:val="007C0E89"/>
    <w:rsid w:val="007C13D9"/>
    <w:rsid w:val="007D1D77"/>
    <w:rsid w:val="007E3E7E"/>
    <w:rsid w:val="007E4313"/>
    <w:rsid w:val="007E6BAB"/>
    <w:rsid w:val="007E75E5"/>
    <w:rsid w:val="007E79D4"/>
    <w:rsid w:val="007E7B11"/>
    <w:rsid w:val="007F253A"/>
    <w:rsid w:val="007F2860"/>
    <w:rsid w:val="007F50BB"/>
    <w:rsid w:val="00800750"/>
    <w:rsid w:val="00800C4C"/>
    <w:rsid w:val="008018EE"/>
    <w:rsid w:val="008019A8"/>
    <w:rsid w:val="008033A9"/>
    <w:rsid w:val="00805197"/>
    <w:rsid w:val="00805E5B"/>
    <w:rsid w:val="008073F9"/>
    <w:rsid w:val="00810064"/>
    <w:rsid w:val="00810544"/>
    <w:rsid w:val="0081087A"/>
    <w:rsid w:val="0081117A"/>
    <w:rsid w:val="00821E4E"/>
    <w:rsid w:val="008257BD"/>
    <w:rsid w:val="008303EA"/>
    <w:rsid w:val="00833B3B"/>
    <w:rsid w:val="00836501"/>
    <w:rsid w:val="00840C84"/>
    <w:rsid w:val="008423ED"/>
    <w:rsid w:val="008472F1"/>
    <w:rsid w:val="00855636"/>
    <w:rsid w:val="008616EB"/>
    <w:rsid w:val="0086304D"/>
    <w:rsid w:val="00867891"/>
    <w:rsid w:val="008719AB"/>
    <w:rsid w:val="00873925"/>
    <w:rsid w:val="00873A51"/>
    <w:rsid w:val="00874E32"/>
    <w:rsid w:val="0087551E"/>
    <w:rsid w:val="00875DE1"/>
    <w:rsid w:val="00884D3E"/>
    <w:rsid w:val="00897659"/>
    <w:rsid w:val="008A54D3"/>
    <w:rsid w:val="008B0B10"/>
    <w:rsid w:val="008B2B98"/>
    <w:rsid w:val="008C4CC9"/>
    <w:rsid w:val="008C4DD0"/>
    <w:rsid w:val="008C52BB"/>
    <w:rsid w:val="008C6D1B"/>
    <w:rsid w:val="008D3CD0"/>
    <w:rsid w:val="008D63F5"/>
    <w:rsid w:val="008D6609"/>
    <w:rsid w:val="008D6A24"/>
    <w:rsid w:val="008E09DE"/>
    <w:rsid w:val="008E45E3"/>
    <w:rsid w:val="008E714A"/>
    <w:rsid w:val="008F3A8C"/>
    <w:rsid w:val="008F3C6C"/>
    <w:rsid w:val="008F5B44"/>
    <w:rsid w:val="008F7308"/>
    <w:rsid w:val="009110B1"/>
    <w:rsid w:val="00914D7B"/>
    <w:rsid w:val="00921272"/>
    <w:rsid w:val="009220F0"/>
    <w:rsid w:val="00924D59"/>
    <w:rsid w:val="009267FC"/>
    <w:rsid w:val="00930798"/>
    <w:rsid w:val="00933FB2"/>
    <w:rsid w:val="0093656A"/>
    <w:rsid w:val="00936BB1"/>
    <w:rsid w:val="0093742F"/>
    <w:rsid w:val="00943CB4"/>
    <w:rsid w:val="009475BC"/>
    <w:rsid w:val="00947DD3"/>
    <w:rsid w:val="00950CB4"/>
    <w:rsid w:val="009605C0"/>
    <w:rsid w:val="009622E7"/>
    <w:rsid w:val="00964FA3"/>
    <w:rsid w:val="009668BC"/>
    <w:rsid w:val="00972F90"/>
    <w:rsid w:val="009737D0"/>
    <w:rsid w:val="009769E3"/>
    <w:rsid w:val="0098013E"/>
    <w:rsid w:val="00994537"/>
    <w:rsid w:val="00996E7D"/>
    <w:rsid w:val="009A18E9"/>
    <w:rsid w:val="009A4BDC"/>
    <w:rsid w:val="009A5871"/>
    <w:rsid w:val="009A72C3"/>
    <w:rsid w:val="009A75E1"/>
    <w:rsid w:val="009A7DBF"/>
    <w:rsid w:val="009B2C6D"/>
    <w:rsid w:val="009B725D"/>
    <w:rsid w:val="009B7EF2"/>
    <w:rsid w:val="009C533C"/>
    <w:rsid w:val="009C5CD3"/>
    <w:rsid w:val="009C7101"/>
    <w:rsid w:val="009D1DF9"/>
    <w:rsid w:val="009D286B"/>
    <w:rsid w:val="009D6C89"/>
    <w:rsid w:val="009D7DCB"/>
    <w:rsid w:val="009E2650"/>
    <w:rsid w:val="009E50C7"/>
    <w:rsid w:val="009E7CD7"/>
    <w:rsid w:val="009F0E72"/>
    <w:rsid w:val="009F2FB0"/>
    <w:rsid w:val="009F5285"/>
    <w:rsid w:val="009F5713"/>
    <w:rsid w:val="00A003BD"/>
    <w:rsid w:val="00A01EF9"/>
    <w:rsid w:val="00A06813"/>
    <w:rsid w:val="00A07C5E"/>
    <w:rsid w:val="00A1104A"/>
    <w:rsid w:val="00A11735"/>
    <w:rsid w:val="00A1188A"/>
    <w:rsid w:val="00A16DDC"/>
    <w:rsid w:val="00A21BF6"/>
    <w:rsid w:val="00A25968"/>
    <w:rsid w:val="00A2646C"/>
    <w:rsid w:val="00A31F43"/>
    <w:rsid w:val="00A33F1D"/>
    <w:rsid w:val="00A374FE"/>
    <w:rsid w:val="00A41F65"/>
    <w:rsid w:val="00A448FF"/>
    <w:rsid w:val="00A473BF"/>
    <w:rsid w:val="00A53F82"/>
    <w:rsid w:val="00A54C41"/>
    <w:rsid w:val="00A55C61"/>
    <w:rsid w:val="00A55DB8"/>
    <w:rsid w:val="00A637E5"/>
    <w:rsid w:val="00A63F12"/>
    <w:rsid w:val="00A64CBA"/>
    <w:rsid w:val="00A67975"/>
    <w:rsid w:val="00A72B70"/>
    <w:rsid w:val="00A75F74"/>
    <w:rsid w:val="00A76B48"/>
    <w:rsid w:val="00A827DB"/>
    <w:rsid w:val="00A911F8"/>
    <w:rsid w:val="00A95652"/>
    <w:rsid w:val="00A958DA"/>
    <w:rsid w:val="00AA1440"/>
    <w:rsid w:val="00AA353E"/>
    <w:rsid w:val="00AB0C38"/>
    <w:rsid w:val="00AB4F6F"/>
    <w:rsid w:val="00AB5022"/>
    <w:rsid w:val="00AB5AB7"/>
    <w:rsid w:val="00AC029E"/>
    <w:rsid w:val="00AC16EE"/>
    <w:rsid w:val="00AC294E"/>
    <w:rsid w:val="00AD0BBF"/>
    <w:rsid w:val="00AD2799"/>
    <w:rsid w:val="00AD7436"/>
    <w:rsid w:val="00AE036F"/>
    <w:rsid w:val="00AE04A9"/>
    <w:rsid w:val="00AE11D5"/>
    <w:rsid w:val="00AE3164"/>
    <w:rsid w:val="00AE4607"/>
    <w:rsid w:val="00AE5051"/>
    <w:rsid w:val="00AF0D9F"/>
    <w:rsid w:val="00AF294A"/>
    <w:rsid w:val="00AF2CBB"/>
    <w:rsid w:val="00AF40EA"/>
    <w:rsid w:val="00AF4506"/>
    <w:rsid w:val="00AF602D"/>
    <w:rsid w:val="00AF614F"/>
    <w:rsid w:val="00B00A98"/>
    <w:rsid w:val="00B014CF"/>
    <w:rsid w:val="00B01E8B"/>
    <w:rsid w:val="00B05EFA"/>
    <w:rsid w:val="00B12479"/>
    <w:rsid w:val="00B12C2A"/>
    <w:rsid w:val="00B16EBA"/>
    <w:rsid w:val="00B257F2"/>
    <w:rsid w:val="00B32186"/>
    <w:rsid w:val="00B36B47"/>
    <w:rsid w:val="00B40F47"/>
    <w:rsid w:val="00B42214"/>
    <w:rsid w:val="00B4282B"/>
    <w:rsid w:val="00B4378B"/>
    <w:rsid w:val="00B44A32"/>
    <w:rsid w:val="00B455B3"/>
    <w:rsid w:val="00B52EE7"/>
    <w:rsid w:val="00B622DE"/>
    <w:rsid w:val="00B62763"/>
    <w:rsid w:val="00B71893"/>
    <w:rsid w:val="00B7234D"/>
    <w:rsid w:val="00B75507"/>
    <w:rsid w:val="00B758D7"/>
    <w:rsid w:val="00B75E9F"/>
    <w:rsid w:val="00B85FF2"/>
    <w:rsid w:val="00B90DE8"/>
    <w:rsid w:val="00B90F71"/>
    <w:rsid w:val="00B919AC"/>
    <w:rsid w:val="00B93088"/>
    <w:rsid w:val="00B9559A"/>
    <w:rsid w:val="00B95C64"/>
    <w:rsid w:val="00B96762"/>
    <w:rsid w:val="00B97CF6"/>
    <w:rsid w:val="00BA1700"/>
    <w:rsid w:val="00BA50D2"/>
    <w:rsid w:val="00BA78A2"/>
    <w:rsid w:val="00BB14ED"/>
    <w:rsid w:val="00BB1AD1"/>
    <w:rsid w:val="00BB35FE"/>
    <w:rsid w:val="00BC0A83"/>
    <w:rsid w:val="00BC31A0"/>
    <w:rsid w:val="00BC41E5"/>
    <w:rsid w:val="00BD02A0"/>
    <w:rsid w:val="00BD3AB0"/>
    <w:rsid w:val="00BD3DA6"/>
    <w:rsid w:val="00BE10FB"/>
    <w:rsid w:val="00BE118B"/>
    <w:rsid w:val="00BE4D5E"/>
    <w:rsid w:val="00BE7EEE"/>
    <w:rsid w:val="00BF1681"/>
    <w:rsid w:val="00BF264A"/>
    <w:rsid w:val="00BF2C30"/>
    <w:rsid w:val="00BF5EDE"/>
    <w:rsid w:val="00BF7A9E"/>
    <w:rsid w:val="00BF7E3D"/>
    <w:rsid w:val="00C07FA1"/>
    <w:rsid w:val="00C100B5"/>
    <w:rsid w:val="00C10D89"/>
    <w:rsid w:val="00C12B8D"/>
    <w:rsid w:val="00C145A0"/>
    <w:rsid w:val="00C162D3"/>
    <w:rsid w:val="00C17981"/>
    <w:rsid w:val="00C21E30"/>
    <w:rsid w:val="00C22E74"/>
    <w:rsid w:val="00C2513B"/>
    <w:rsid w:val="00C2644C"/>
    <w:rsid w:val="00C36BB4"/>
    <w:rsid w:val="00C432AB"/>
    <w:rsid w:val="00C45B0D"/>
    <w:rsid w:val="00C45C65"/>
    <w:rsid w:val="00C527EB"/>
    <w:rsid w:val="00C53175"/>
    <w:rsid w:val="00C53426"/>
    <w:rsid w:val="00C57D0F"/>
    <w:rsid w:val="00C64668"/>
    <w:rsid w:val="00C661AC"/>
    <w:rsid w:val="00C664C1"/>
    <w:rsid w:val="00C67923"/>
    <w:rsid w:val="00C710A3"/>
    <w:rsid w:val="00C7128C"/>
    <w:rsid w:val="00C8055F"/>
    <w:rsid w:val="00C91B8C"/>
    <w:rsid w:val="00C95832"/>
    <w:rsid w:val="00CA2130"/>
    <w:rsid w:val="00CA4CE1"/>
    <w:rsid w:val="00CA59FB"/>
    <w:rsid w:val="00CA5B2C"/>
    <w:rsid w:val="00CA5E99"/>
    <w:rsid w:val="00CA64F2"/>
    <w:rsid w:val="00CB15AD"/>
    <w:rsid w:val="00CB321B"/>
    <w:rsid w:val="00CB3AF5"/>
    <w:rsid w:val="00CB586E"/>
    <w:rsid w:val="00CB7CF6"/>
    <w:rsid w:val="00CC1A5C"/>
    <w:rsid w:val="00CC5C43"/>
    <w:rsid w:val="00CC6054"/>
    <w:rsid w:val="00CC754A"/>
    <w:rsid w:val="00CD00AB"/>
    <w:rsid w:val="00CD1704"/>
    <w:rsid w:val="00CE1A2B"/>
    <w:rsid w:val="00CE3140"/>
    <w:rsid w:val="00CE35E4"/>
    <w:rsid w:val="00CF152E"/>
    <w:rsid w:val="00D12989"/>
    <w:rsid w:val="00D149D8"/>
    <w:rsid w:val="00D15F4E"/>
    <w:rsid w:val="00D17798"/>
    <w:rsid w:val="00D17C1F"/>
    <w:rsid w:val="00D27031"/>
    <w:rsid w:val="00D30369"/>
    <w:rsid w:val="00D31F5F"/>
    <w:rsid w:val="00D4012D"/>
    <w:rsid w:val="00D43C45"/>
    <w:rsid w:val="00D45353"/>
    <w:rsid w:val="00D47392"/>
    <w:rsid w:val="00D50DA6"/>
    <w:rsid w:val="00D50F30"/>
    <w:rsid w:val="00D52EBB"/>
    <w:rsid w:val="00D54B79"/>
    <w:rsid w:val="00D55962"/>
    <w:rsid w:val="00D56E3C"/>
    <w:rsid w:val="00D5760C"/>
    <w:rsid w:val="00D61A4B"/>
    <w:rsid w:val="00D6318D"/>
    <w:rsid w:val="00D6418E"/>
    <w:rsid w:val="00D676AB"/>
    <w:rsid w:val="00D712AA"/>
    <w:rsid w:val="00D746FA"/>
    <w:rsid w:val="00DA151D"/>
    <w:rsid w:val="00DA7D08"/>
    <w:rsid w:val="00DB2473"/>
    <w:rsid w:val="00DB5830"/>
    <w:rsid w:val="00DB6A12"/>
    <w:rsid w:val="00DB6E2B"/>
    <w:rsid w:val="00DC226B"/>
    <w:rsid w:val="00DC4487"/>
    <w:rsid w:val="00DC4E4D"/>
    <w:rsid w:val="00DC53A1"/>
    <w:rsid w:val="00DD3DBC"/>
    <w:rsid w:val="00DD525A"/>
    <w:rsid w:val="00DD60F2"/>
    <w:rsid w:val="00DD7AB6"/>
    <w:rsid w:val="00DF25EC"/>
    <w:rsid w:val="00DF3098"/>
    <w:rsid w:val="00DF529A"/>
    <w:rsid w:val="00DF5908"/>
    <w:rsid w:val="00DF5B85"/>
    <w:rsid w:val="00DF70B3"/>
    <w:rsid w:val="00DF7C87"/>
    <w:rsid w:val="00E023F1"/>
    <w:rsid w:val="00E04286"/>
    <w:rsid w:val="00E04D7E"/>
    <w:rsid w:val="00E05FC9"/>
    <w:rsid w:val="00E1048A"/>
    <w:rsid w:val="00E125CE"/>
    <w:rsid w:val="00E12817"/>
    <w:rsid w:val="00E13320"/>
    <w:rsid w:val="00E14140"/>
    <w:rsid w:val="00E14A9D"/>
    <w:rsid w:val="00E16A80"/>
    <w:rsid w:val="00E16E7E"/>
    <w:rsid w:val="00E20845"/>
    <w:rsid w:val="00E2084D"/>
    <w:rsid w:val="00E2162A"/>
    <w:rsid w:val="00E239C3"/>
    <w:rsid w:val="00E26367"/>
    <w:rsid w:val="00E263B0"/>
    <w:rsid w:val="00E31C19"/>
    <w:rsid w:val="00E35738"/>
    <w:rsid w:val="00E377B5"/>
    <w:rsid w:val="00E4125A"/>
    <w:rsid w:val="00E41FFB"/>
    <w:rsid w:val="00E4205C"/>
    <w:rsid w:val="00E453EC"/>
    <w:rsid w:val="00E47C1E"/>
    <w:rsid w:val="00E53479"/>
    <w:rsid w:val="00E55448"/>
    <w:rsid w:val="00E601C7"/>
    <w:rsid w:val="00E60E87"/>
    <w:rsid w:val="00E61650"/>
    <w:rsid w:val="00E624D6"/>
    <w:rsid w:val="00E64CB6"/>
    <w:rsid w:val="00E6596E"/>
    <w:rsid w:val="00E65D3B"/>
    <w:rsid w:val="00E6709C"/>
    <w:rsid w:val="00E67BF4"/>
    <w:rsid w:val="00E70498"/>
    <w:rsid w:val="00E72218"/>
    <w:rsid w:val="00E816B3"/>
    <w:rsid w:val="00E82332"/>
    <w:rsid w:val="00E9065F"/>
    <w:rsid w:val="00E90D26"/>
    <w:rsid w:val="00E90D83"/>
    <w:rsid w:val="00E912C1"/>
    <w:rsid w:val="00EA12C9"/>
    <w:rsid w:val="00EA2DB5"/>
    <w:rsid w:val="00EA5B28"/>
    <w:rsid w:val="00EA7F57"/>
    <w:rsid w:val="00EB2911"/>
    <w:rsid w:val="00EB6FCA"/>
    <w:rsid w:val="00EC5F9B"/>
    <w:rsid w:val="00ED58BE"/>
    <w:rsid w:val="00EE1608"/>
    <w:rsid w:val="00EE2D3D"/>
    <w:rsid w:val="00EF53E5"/>
    <w:rsid w:val="00EF612E"/>
    <w:rsid w:val="00EF66E6"/>
    <w:rsid w:val="00F01014"/>
    <w:rsid w:val="00F0246B"/>
    <w:rsid w:val="00F031F6"/>
    <w:rsid w:val="00F03328"/>
    <w:rsid w:val="00F04AF5"/>
    <w:rsid w:val="00F12295"/>
    <w:rsid w:val="00F137D1"/>
    <w:rsid w:val="00F13D92"/>
    <w:rsid w:val="00F142AF"/>
    <w:rsid w:val="00F163B3"/>
    <w:rsid w:val="00F207B6"/>
    <w:rsid w:val="00F22A89"/>
    <w:rsid w:val="00F2328B"/>
    <w:rsid w:val="00F26193"/>
    <w:rsid w:val="00F27EAF"/>
    <w:rsid w:val="00F33186"/>
    <w:rsid w:val="00F340F5"/>
    <w:rsid w:val="00F36035"/>
    <w:rsid w:val="00F50FFA"/>
    <w:rsid w:val="00F55135"/>
    <w:rsid w:val="00F572B6"/>
    <w:rsid w:val="00F60D52"/>
    <w:rsid w:val="00F66F17"/>
    <w:rsid w:val="00F67BA3"/>
    <w:rsid w:val="00F70DAF"/>
    <w:rsid w:val="00F727FA"/>
    <w:rsid w:val="00F72BB2"/>
    <w:rsid w:val="00F73514"/>
    <w:rsid w:val="00F740DF"/>
    <w:rsid w:val="00F7573F"/>
    <w:rsid w:val="00F7666A"/>
    <w:rsid w:val="00F83105"/>
    <w:rsid w:val="00F86FE0"/>
    <w:rsid w:val="00F90278"/>
    <w:rsid w:val="00F906CA"/>
    <w:rsid w:val="00F91B7B"/>
    <w:rsid w:val="00F926C2"/>
    <w:rsid w:val="00F934C4"/>
    <w:rsid w:val="00F94F2A"/>
    <w:rsid w:val="00F95A5A"/>
    <w:rsid w:val="00F96936"/>
    <w:rsid w:val="00FA0D26"/>
    <w:rsid w:val="00FA0F18"/>
    <w:rsid w:val="00FA17BA"/>
    <w:rsid w:val="00FA3EA9"/>
    <w:rsid w:val="00FA712D"/>
    <w:rsid w:val="00FB0D58"/>
    <w:rsid w:val="00FD02B5"/>
    <w:rsid w:val="00FD38C9"/>
    <w:rsid w:val="00FD5638"/>
    <w:rsid w:val="00FD5835"/>
    <w:rsid w:val="00FE2043"/>
    <w:rsid w:val="00FF0BAF"/>
    <w:rsid w:val="00FF3A32"/>
    <w:rsid w:val="00FF4F7E"/>
    <w:rsid w:val="00FF7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DB5CF6"/>
  <w15:docId w15:val="{9024DB88-6799-43FF-81CB-5AD98A82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5"/>
    <w:link w:val="Heading1Char"/>
    <w:autoRedefine/>
    <w:qFormat/>
    <w:rsid w:val="00793247"/>
    <w:pPr>
      <w:numPr>
        <w:numId w:val="2"/>
      </w:numPr>
      <w:spacing w:after="240"/>
      <w:jc w:val="both"/>
      <w:outlineLvl w:val="0"/>
    </w:pPr>
    <w:rPr>
      <w:bCs/>
      <w:szCs w:val="32"/>
      <w:u w:val="single"/>
    </w:rPr>
  </w:style>
  <w:style w:type="paragraph" w:styleId="Heading2">
    <w:name w:val="heading 2"/>
    <w:basedOn w:val="Normal"/>
    <w:next w:val="BodyText5"/>
    <w:link w:val="Heading2Char"/>
    <w:qFormat/>
    <w:pPr>
      <w:numPr>
        <w:ilvl w:val="1"/>
        <w:numId w:val="2"/>
      </w:numPr>
      <w:tabs>
        <w:tab w:val="clear" w:pos="3150"/>
        <w:tab w:val="num" w:pos="2880"/>
      </w:tabs>
      <w:spacing w:after="240"/>
      <w:ind w:left="720"/>
      <w:jc w:val="both"/>
      <w:outlineLvl w:val="1"/>
    </w:pPr>
    <w:rPr>
      <w:bCs/>
      <w:iCs/>
      <w:szCs w:val="28"/>
    </w:rPr>
  </w:style>
  <w:style w:type="paragraph" w:styleId="Heading3">
    <w:name w:val="heading 3"/>
    <w:basedOn w:val="Normal"/>
    <w:next w:val="BodyText5"/>
    <w:link w:val="Heading3Char"/>
    <w:qFormat/>
    <w:pPr>
      <w:numPr>
        <w:ilvl w:val="2"/>
        <w:numId w:val="2"/>
      </w:numPr>
      <w:tabs>
        <w:tab w:val="clear" w:pos="3600"/>
      </w:tabs>
      <w:spacing w:after="240"/>
      <w:jc w:val="both"/>
      <w:outlineLvl w:val="2"/>
    </w:pPr>
    <w:rPr>
      <w:bCs/>
      <w:szCs w:val="26"/>
    </w:rPr>
  </w:style>
  <w:style w:type="paragraph" w:styleId="Heading4">
    <w:name w:val="heading 4"/>
    <w:basedOn w:val="Normal"/>
    <w:next w:val="BodyText5"/>
    <w:link w:val="Heading4Char"/>
    <w:qFormat/>
    <w:pPr>
      <w:numPr>
        <w:ilvl w:val="3"/>
        <w:numId w:val="2"/>
      </w:numPr>
      <w:tabs>
        <w:tab w:val="clear" w:pos="4320"/>
      </w:tabs>
      <w:spacing w:after="240"/>
      <w:jc w:val="both"/>
      <w:outlineLvl w:val="3"/>
    </w:pPr>
    <w:rPr>
      <w:bCs/>
      <w:szCs w:val="28"/>
    </w:rPr>
  </w:style>
  <w:style w:type="paragraph" w:styleId="Heading5">
    <w:name w:val="heading 5"/>
    <w:basedOn w:val="Normal"/>
    <w:next w:val="BodyText5"/>
    <w:link w:val="Heading5Char"/>
    <w:qFormat/>
    <w:pPr>
      <w:numPr>
        <w:ilvl w:val="4"/>
        <w:numId w:val="2"/>
      </w:numPr>
      <w:tabs>
        <w:tab w:val="clear" w:pos="5040"/>
      </w:tabs>
      <w:spacing w:after="240"/>
      <w:jc w:val="both"/>
      <w:outlineLvl w:val="4"/>
    </w:pPr>
    <w:rPr>
      <w:bCs/>
      <w:iCs/>
      <w:szCs w:val="26"/>
    </w:rPr>
  </w:style>
  <w:style w:type="paragraph" w:styleId="Heading6">
    <w:name w:val="heading 6"/>
    <w:basedOn w:val="Normal"/>
    <w:next w:val="BodyText5"/>
    <w:link w:val="Heading6Char"/>
    <w:qFormat/>
    <w:pPr>
      <w:numPr>
        <w:ilvl w:val="5"/>
        <w:numId w:val="2"/>
      </w:numPr>
      <w:tabs>
        <w:tab w:val="clear" w:pos="5760"/>
      </w:tabs>
      <w:spacing w:after="240"/>
      <w:jc w:val="both"/>
      <w:outlineLvl w:val="5"/>
    </w:pPr>
    <w:rPr>
      <w:bCs/>
      <w:szCs w:val="22"/>
    </w:rPr>
  </w:style>
  <w:style w:type="paragraph" w:styleId="Heading7">
    <w:name w:val="heading 7"/>
    <w:basedOn w:val="Normal"/>
    <w:next w:val="BodyText5"/>
    <w:link w:val="Heading7Char"/>
    <w:qFormat/>
    <w:pPr>
      <w:numPr>
        <w:ilvl w:val="6"/>
        <w:numId w:val="2"/>
      </w:numPr>
      <w:tabs>
        <w:tab w:val="clear" w:pos="6480"/>
      </w:tabs>
      <w:spacing w:after="240"/>
      <w:jc w:val="both"/>
      <w:outlineLvl w:val="6"/>
    </w:pPr>
  </w:style>
  <w:style w:type="paragraph" w:styleId="Heading8">
    <w:name w:val="heading 8"/>
    <w:basedOn w:val="Normal"/>
    <w:next w:val="BodyText5"/>
    <w:link w:val="Heading8Char"/>
    <w:qFormat/>
    <w:pPr>
      <w:numPr>
        <w:ilvl w:val="7"/>
        <w:numId w:val="2"/>
      </w:numPr>
      <w:tabs>
        <w:tab w:val="clear" w:pos="7200"/>
      </w:tabs>
      <w:spacing w:after="240"/>
      <w:jc w:val="both"/>
      <w:outlineLvl w:val="7"/>
    </w:pPr>
    <w:rPr>
      <w:iCs/>
    </w:rPr>
  </w:style>
  <w:style w:type="paragraph" w:styleId="Heading9">
    <w:name w:val="heading 9"/>
    <w:basedOn w:val="Normal"/>
    <w:next w:val="BodyText5"/>
    <w:link w:val="Heading9Char"/>
    <w:qFormat/>
    <w:pPr>
      <w:numPr>
        <w:ilvl w:val="8"/>
        <w:numId w:val="2"/>
      </w:numPr>
      <w:tabs>
        <w:tab w:val="clear" w:pos="7920"/>
      </w:tabs>
      <w:spacing w:after="240"/>
      <w:jc w:val="both"/>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pPr>
      <w:spacing w:after="240"/>
      <w:ind w:left="720" w:right="720"/>
    </w:pPr>
  </w:style>
  <w:style w:type="paragraph" w:customStyle="1" w:styleId="00BlockInd1">
    <w:name w:val="00 Block Ind 1"/>
    <w:basedOn w:val="Normal"/>
    <w:pPr>
      <w:spacing w:after="240"/>
      <w:ind w:left="1440" w:right="1440"/>
    </w:pPr>
  </w:style>
  <w:style w:type="paragraph" w:styleId="Header">
    <w:name w:val="header"/>
    <w:aliases w:val="h"/>
    <w:basedOn w:val="Normal"/>
    <w:link w:val="HeaderChar"/>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paragraph" w:customStyle="1" w:styleId="00BodyText5">
    <w:name w:val="00 Body Text .5"/>
    <w:basedOn w:val="Normal"/>
    <w:link w:val="00BodyText5Char"/>
    <w:autoRedefine/>
    <w:qFormat/>
    <w:rsid w:val="006523CB"/>
    <w:pPr>
      <w:spacing w:after="24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1"/>
      </w:numPr>
      <w:tabs>
        <w:tab w:val="clear" w:pos="1440"/>
        <w:tab w:val="num" w:pos="360"/>
      </w:tabs>
      <w:spacing w:after="240"/>
      <w:ind w:left="0" w:firstLine="0"/>
    </w:pPr>
  </w:style>
  <w:style w:type="paragraph" w:customStyle="1" w:styleId="00JBodyText1">
    <w:name w:val="00 J Body Text 1"/>
    <w:basedOn w:val="Normal"/>
    <w:pPr>
      <w:spacing w:after="240"/>
      <w:ind w:firstLine="1440"/>
      <w:jc w:val="both"/>
    </w:pPr>
  </w:style>
  <w:style w:type="paragraph" w:customStyle="1" w:styleId="00NumberList">
    <w:name w:val="00 Number List"/>
    <w:basedOn w:val="Normal"/>
    <w:autoRedefine/>
    <w:qFormat/>
    <w:rsid w:val="004E56AC"/>
    <w:pPr>
      <w:numPr>
        <w:numId w:val="3"/>
      </w:numPr>
      <w:tabs>
        <w:tab w:val="clear" w:pos="1082"/>
        <w:tab w:val="left" w:pos="1440"/>
      </w:tabs>
      <w:spacing w:after="240"/>
      <w:jc w:val="both"/>
    </w:pPr>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paragraph" w:customStyle="1" w:styleId="00Double">
    <w:name w:val="00 Double"/>
    <w:basedOn w:val="Normal"/>
    <w:pPr>
      <w:spacing w:line="480" w:lineRule="auto"/>
    </w:pPr>
  </w:style>
  <w:style w:type="paragraph" w:customStyle="1" w:styleId="00Normal">
    <w:name w:val="00 Normal"/>
    <w:basedOn w:val="Normal"/>
    <w:qFormat/>
    <w:pPr>
      <w:spacing w:after="240"/>
    </w:pPr>
  </w:style>
  <w:style w:type="paragraph" w:styleId="EndnoteText">
    <w:name w:val="endnote text"/>
    <w:basedOn w:val="Normal"/>
    <w:next w:val="Normal"/>
    <w:link w:val="EndnoteTextChar"/>
    <w:semiHidden/>
    <w:pPr>
      <w:spacing w:after="240"/>
      <w:ind w:left="720" w:hanging="720"/>
    </w:pPr>
    <w:rPr>
      <w:szCs w:val="20"/>
    </w:rPr>
  </w:style>
  <w:style w:type="character" w:customStyle="1" w:styleId="DocID">
    <w:name w:val="DocID"/>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aliases w:val="Signature Right"/>
    <w:basedOn w:val="Normal"/>
    <w:link w:val="SignatureChar"/>
    <w:qFormat/>
    <w:rsid w:val="0037733E"/>
    <w:pPr>
      <w:tabs>
        <w:tab w:val="right" w:pos="9360"/>
      </w:tabs>
      <w:ind w:left="4680"/>
      <w:jc w:val="both"/>
    </w:pPr>
    <w:rPr>
      <w:rFonts w:eastAsiaTheme="minorHAnsi" w:cstheme="minorBidi"/>
      <w:color w:val="000000" w:themeColor="text1"/>
    </w:rPr>
  </w:style>
  <w:style w:type="paragraph" w:styleId="BlockText">
    <w:name w:val="Block Text"/>
    <w:basedOn w:val="Normal"/>
    <w:pPr>
      <w:spacing w:after="120"/>
      <w:ind w:left="1440" w:right="1440"/>
    </w:pPr>
  </w:style>
  <w:style w:type="paragraph" w:styleId="TOC1">
    <w:name w:val="toc 1"/>
    <w:basedOn w:val="Normal"/>
    <w:next w:val="Normal"/>
    <w:autoRedefine/>
    <w:semiHidden/>
    <w:pPr>
      <w:tabs>
        <w:tab w:val="right" w:leader="dot" w:pos="9350"/>
      </w:tabs>
      <w:ind w:left="720" w:right="720" w:hanging="720"/>
    </w:pPr>
  </w:style>
  <w:style w:type="paragraph" w:styleId="FootnoteText">
    <w:name w:val="footnote text"/>
    <w:basedOn w:val="Normal"/>
    <w:link w:val="FootnoteTextChar"/>
    <w:pPr>
      <w:spacing w:after="240"/>
      <w:ind w:left="720" w:hanging="720"/>
    </w:pPr>
    <w:rPr>
      <w:szCs w:val="20"/>
    </w:rPr>
  </w:style>
  <w:style w:type="paragraph" w:styleId="TOC2">
    <w:name w:val="toc 2"/>
    <w:basedOn w:val="Normal"/>
    <w:next w:val="Normal"/>
    <w:autoRedefine/>
    <w:semiHidden/>
    <w:pPr>
      <w:tabs>
        <w:tab w:val="right" w:leader="dot" w:pos="9350"/>
      </w:tabs>
      <w:ind w:left="1440" w:right="720" w:hanging="720"/>
    </w:pPr>
  </w:style>
  <w:style w:type="paragraph" w:styleId="TOC3">
    <w:name w:val="toc 3"/>
    <w:basedOn w:val="Normal"/>
    <w:next w:val="Normal"/>
    <w:autoRedefine/>
    <w:semiHidden/>
    <w:pPr>
      <w:tabs>
        <w:tab w:val="right" w:leader="dot" w:pos="9350"/>
      </w:tabs>
      <w:ind w:left="2160" w:right="720" w:hanging="720"/>
    </w:pPr>
  </w:style>
  <w:style w:type="paragraph" w:styleId="TOC4">
    <w:name w:val="toc 4"/>
    <w:basedOn w:val="Normal"/>
    <w:next w:val="Normal"/>
    <w:autoRedefine/>
    <w:semiHidden/>
    <w:pPr>
      <w:tabs>
        <w:tab w:val="right" w:leader="dot" w:pos="9350"/>
      </w:tabs>
      <w:ind w:left="2880" w:right="720" w:hanging="720"/>
    </w:pPr>
  </w:style>
  <w:style w:type="paragraph" w:styleId="TOC5">
    <w:name w:val="toc 5"/>
    <w:basedOn w:val="Normal"/>
    <w:next w:val="Normal"/>
    <w:autoRedefine/>
    <w:semiHidden/>
    <w:pPr>
      <w:tabs>
        <w:tab w:val="right" w:leader="dot" w:pos="9350"/>
      </w:tabs>
      <w:ind w:left="3600" w:right="720" w:hanging="720"/>
    </w:pPr>
  </w:style>
  <w:style w:type="paragraph" w:styleId="TOC6">
    <w:name w:val="toc 6"/>
    <w:basedOn w:val="Normal"/>
    <w:next w:val="Normal"/>
    <w:autoRedefine/>
    <w:semiHidden/>
    <w:pPr>
      <w:tabs>
        <w:tab w:val="right" w:leader="dot" w:pos="9350"/>
      </w:tabs>
      <w:ind w:left="4320" w:right="720" w:hanging="720"/>
    </w:pPr>
  </w:style>
  <w:style w:type="paragraph" w:styleId="TOC7">
    <w:name w:val="toc 7"/>
    <w:basedOn w:val="Normal"/>
    <w:next w:val="Normal"/>
    <w:autoRedefine/>
    <w:semiHidden/>
    <w:pPr>
      <w:tabs>
        <w:tab w:val="right" w:leader="dot" w:pos="9350"/>
      </w:tabs>
      <w:ind w:left="5040" w:right="720" w:hanging="720"/>
    </w:pPr>
  </w:style>
  <w:style w:type="paragraph" w:styleId="TOC8">
    <w:name w:val="toc 8"/>
    <w:basedOn w:val="Normal"/>
    <w:next w:val="Normal"/>
    <w:autoRedefine/>
    <w:semiHidden/>
    <w:pPr>
      <w:tabs>
        <w:tab w:val="right" w:leader="dot" w:pos="9350"/>
      </w:tabs>
      <w:ind w:left="5760" w:right="720" w:hanging="720"/>
    </w:pPr>
  </w:style>
  <w:style w:type="paragraph" w:styleId="TOC9">
    <w:name w:val="toc 9"/>
    <w:basedOn w:val="Normal"/>
    <w:next w:val="Normal"/>
    <w:autoRedefine/>
    <w:semiHidden/>
    <w:pPr>
      <w:tabs>
        <w:tab w:val="right" w:leader="dot" w:pos="9350"/>
      </w:tabs>
      <w:ind w:left="6480" w:right="720" w:hanging="720"/>
    </w:pPr>
  </w:style>
  <w:style w:type="paragraph" w:customStyle="1" w:styleId="00Center">
    <w:name w:val="00 Center"/>
    <w:basedOn w:val="Normal"/>
    <w:qFormat/>
    <w:pPr>
      <w:keepNext/>
      <w:spacing w:after="240"/>
      <w:jc w:val="center"/>
    </w:pPr>
  </w:style>
  <w:style w:type="paragraph" w:customStyle="1" w:styleId="00HangingIndent">
    <w:name w:val="00 Hanging Indent"/>
    <w:basedOn w:val="Normal"/>
    <w:pPr>
      <w:spacing w:after="240"/>
      <w:ind w:left="2880" w:hanging="2160"/>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PlainText">
    <w:name w:val="00 Plain Text"/>
    <w:basedOn w:val="Normal"/>
  </w:style>
  <w:style w:type="paragraph" w:styleId="BodyText">
    <w:name w:val="Body Text"/>
    <w:basedOn w:val="Normal"/>
    <w:link w:val="BodyTextChar"/>
    <w:pPr>
      <w:spacing w:after="120"/>
    </w:pPr>
  </w:style>
  <w:style w:type="paragraph" w:customStyle="1" w:styleId="00bodytext10">
    <w:name w:val="00bodytext1"/>
    <w:basedOn w:val="Normal"/>
    <w:pPr>
      <w:spacing w:after="240"/>
      <w:ind w:firstLine="1440"/>
    </w:pPr>
  </w:style>
  <w:style w:type="paragraph" w:customStyle="1" w:styleId="DefaultParagraphFontParaChar">
    <w:name w:val="Default Paragraph Font Para Char"/>
    <w:basedOn w:val="Normal"/>
    <w:pPr>
      <w:spacing w:after="160" w:line="240" w:lineRule="exact"/>
      <w:jc w:val="both"/>
    </w:pPr>
    <w:rPr>
      <w:rFonts w:ascii="Verdana" w:hAnsi="Verdana"/>
      <w:sz w:val="20"/>
      <w:szCs w:val="20"/>
    </w:rPr>
  </w:style>
  <w:style w:type="paragraph" w:customStyle="1" w:styleId="BodyText5">
    <w:name w:val="* Body Text .5"/>
    <w:basedOn w:val="Normal"/>
    <w:link w:val="BodyText5Char"/>
    <w:pPr>
      <w:spacing w:after="240"/>
      <w:ind w:firstLine="720"/>
      <w:jc w:val="both"/>
    </w:pPr>
  </w:style>
  <w:style w:type="character" w:customStyle="1" w:styleId="Heading1Char">
    <w:name w:val="Heading 1 Char"/>
    <w:link w:val="Heading1"/>
    <w:rsid w:val="00793247"/>
    <w:rPr>
      <w:bCs/>
      <w:sz w:val="24"/>
      <w:szCs w:val="32"/>
      <w:u w:val="single"/>
    </w:rPr>
  </w:style>
  <w:style w:type="character" w:customStyle="1" w:styleId="FooterChar">
    <w:name w:val="Footer Char"/>
    <w:link w:val="Footer"/>
    <w:uiPriority w:val="99"/>
    <w:locked/>
    <w:rPr>
      <w:sz w:val="24"/>
      <w:szCs w:val="24"/>
      <w:lang w:val="en-US" w:eastAsia="en-US" w:bidi="ar-SA"/>
    </w:rPr>
  </w:style>
  <w:style w:type="paragraph" w:styleId="BalloonText">
    <w:name w:val="Balloon Text"/>
    <w:basedOn w:val="Normal"/>
    <w:link w:val="BalloonTextChar"/>
    <w:rsid w:val="005807EC"/>
    <w:rPr>
      <w:rFonts w:ascii="Tahoma" w:hAnsi="Tahoma" w:cs="Tahoma"/>
      <w:sz w:val="16"/>
      <w:szCs w:val="16"/>
    </w:rPr>
  </w:style>
  <w:style w:type="character" w:customStyle="1" w:styleId="BalloonTextChar">
    <w:name w:val="Balloon Text Char"/>
    <w:link w:val="BalloonText"/>
    <w:rsid w:val="005807EC"/>
    <w:rPr>
      <w:rFonts w:ascii="Tahoma" w:hAnsi="Tahoma" w:cs="Tahoma"/>
      <w:sz w:val="16"/>
      <w:szCs w:val="16"/>
    </w:rPr>
  </w:style>
  <w:style w:type="paragraph" w:styleId="Bibliography">
    <w:name w:val="Bibliography"/>
    <w:basedOn w:val="Normal"/>
    <w:next w:val="Normal"/>
    <w:uiPriority w:val="37"/>
    <w:semiHidden/>
    <w:unhideWhenUsed/>
    <w:rsid w:val="00D15F4E"/>
  </w:style>
  <w:style w:type="paragraph" w:styleId="BodyText2">
    <w:name w:val="Body Text 2"/>
    <w:basedOn w:val="Normal"/>
    <w:link w:val="BodyText2Char"/>
    <w:rsid w:val="00D15F4E"/>
    <w:pPr>
      <w:spacing w:after="120" w:line="480" w:lineRule="auto"/>
    </w:pPr>
  </w:style>
  <w:style w:type="character" w:customStyle="1" w:styleId="BodyText2Char">
    <w:name w:val="Body Text 2 Char"/>
    <w:link w:val="BodyText2"/>
    <w:rsid w:val="00D15F4E"/>
    <w:rPr>
      <w:sz w:val="24"/>
      <w:szCs w:val="24"/>
    </w:rPr>
  </w:style>
  <w:style w:type="paragraph" w:styleId="BodyText3">
    <w:name w:val="Body Text 3"/>
    <w:basedOn w:val="Normal"/>
    <w:link w:val="BodyText3Char"/>
    <w:rsid w:val="00D15F4E"/>
    <w:pPr>
      <w:spacing w:after="120"/>
    </w:pPr>
    <w:rPr>
      <w:sz w:val="16"/>
      <w:szCs w:val="16"/>
    </w:rPr>
  </w:style>
  <w:style w:type="character" w:customStyle="1" w:styleId="BodyText3Char">
    <w:name w:val="Body Text 3 Char"/>
    <w:link w:val="BodyText3"/>
    <w:rsid w:val="00D15F4E"/>
    <w:rPr>
      <w:sz w:val="16"/>
      <w:szCs w:val="16"/>
    </w:rPr>
  </w:style>
  <w:style w:type="paragraph" w:styleId="BodyTextFirstIndent">
    <w:name w:val="Body Text First Indent"/>
    <w:basedOn w:val="BodyText"/>
    <w:link w:val="BodyTextFirstIndentChar"/>
    <w:rsid w:val="00D15F4E"/>
    <w:pPr>
      <w:ind w:firstLine="210"/>
    </w:pPr>
  </w:style>
  <w:style w:type="character" w:customStyle="1" w:styleId="BodyTextChar">
    <w:name w:val="Body Text Char"/>
    <w:link w:val="BodyText"/>
    <w:rsid w:val="00D15F4E"/>
    <w:rPr>
      <w:sz w:val="24"/>
      <w:szCs w:val="24"/>
    </w:rPr>
  </w:style>
  <w:style w:type="character" w:customStyle="1" w:styleId="BodyTextFirstIndentChar">
    <w:name w:val="Body Text First Indent Char"/>
    <w:basedOn w:val="BodyTextChar"/>
    <w:link w:val="BodyTextFirstIndent"/>
    <w:rsid w:val="00D15F4E"/>
    <w:rPr>
      <w:sz w:val="24"/>
      <w:szCs w:val="24"/>
    </w:rPr>
  </w:style>
  <w:style w:type="paragraph" w:styleId="BodyTextIndent">
    <w:name w:val="Body Text Indent"/>
    <w:basedOn w:val="Normal"/>
    <w:link w:val="BodyTextIndentChar"/>
    <w:rsid w:val="00D15F4E"/>
    <w:pPr>
      <w:spacing w:after="120"/>
      <w:ind w:left="360"/>
    </w:pPr>
  </w:style>
  <w:style w:type="character" w:customStyle="1" w:styleId="BodyTextIndentChar">
    <w:name w:val="Body Text Indent Char"/>
    <w:link w:val="BodyTextIndent"/>
    <w:rsid w:val="00D15F4E"/>
    <w:rPr>
      <w:sz w:val="24"/>
      <w:szCs w:val="24"/>
    </w:rPr>
  </w:style>
  <w:style w:type="paragraph" w:styleId="BodyTextFirstIndent2">
    <w:name w:val="Body Text First Indent 2"/>
    <w:basedOn w:val="BodyTextIndent"/>
    <w:link w:val="BodyTextFirstIndent2Char"/>
    <w:rsid w:val="00D15F4E"/>
    <w:pPr>
      <w:ind w:firstLine="210"/>
    </w:pPr>
  </w:style>
  <w:style w:type="character" w:customStyle="1" w:styleId="BodyTextFirstIndent2Char">
    <w:name w:val="Body Text First Indent 2 Char"/>
    <w:basedOn w:val="BodyTextIndentChar"/>
    <w:link w:val="BodyTextFirstIndent2"/>
    <w:rsid w:val="00D15F4E"/>
    <w:rPr>
      <w:sz w:val="24"/>
      <w:szCs w:val="24"/>
    </w:rPr>
  </w:style>
  <w:style w:type="paragraph" w:styleId="BodyTextIndent2">
    <w:name w:val="Body Text Indent 2"/>
    <w:basedOn w:val="Normal"/>
    <w:link w:val="BodyTextIndent2Char"/>
    <w:rsid w:val="00D15F4E"/>
    <w:pPr>
      <w:spacing w:after="120" w:line="480" w:lineRule="auto"/>
      <w:ind w:left="360"/>
    </w:pPr>
  </w:style>
  <w:style w:type="character" w:customStyle="1" w:styleId="BodyTextIndent2Char">
    <w:name w:val="Body Text Indent 2 Char"/>
    <w:link w:val="BodyTextIndent2"/>
    <w:rsid w:val="00D15F4E"/>
    <w:rPr>
      <w:sz w:val="24"/>
      <w:szCs w:val="24"/>
    </w:rPr>
  </w:style>
  <w:style w:type="paragraph" w:styleId="BodyTextIndent3">
    <w:name w:val="Body Text Indent 3"/>
    <w:basedOn w:val="Normal"/>
    <w:link w:val="BodyTextIndent3Char"/>
    <w:rsid w:val="00D15F4E"/>
    <w:pPr>
      <w:spacing w:after="120"/>
      <w:ind w:left="360"/>
    </w:pPr>
    <w:rPr>
      <w:sz w:val="16"/>
      <w:szCs w:val="16"/>
    </w:rPr>
  </w:style>
  <w:style w:type="character" w:customStyle="1" w:styleId="BodyTextIndent3Char">
    <w:name w:val="Body Text Indent 3 Char"/>
    <w:link w:val="BodyTextIndent3"/>
    <w:rsid w:val="00D15F4E"/>
    <w:rPr>
      <w:sz w:val="16"/>
      <w:szCs w:val="16"/>
    </w:rPr>
  </w:style>
  <w:style w:type="paragraph" w:styleId="Caption">
    <w:name w:val="caption"/>
    <w:basedOn w:val="Normal"/>
    <w:next w:val="Normal"/>
    <w:semiHidden/>
    <w:unhideWhenUsed/>
    <w:qFormat/>
    <w:rsid w:val="00D15F4E"/>
    <w:rPr>
      <w:b/>
      <w:bCs/>
      <w:sz w:val="20"/>
      <w:szCs w:val="20"/>
    </w:rPr>
  </w:style>
  <w:style w:type="paragraph" w:styleId="Closing">
    <w:name w:val="Closing"/>
    <w:basedOn w:val="Normal"/>
    <w:link w:val="ClosingChar"/>
    <w:rsid w:val="00D15F4E"/>
    <w:pPr>
      <w:ind w:left="4320"/>
    </w:pPr>
  </w:style>
  <w:style w:type="character" w:customStyle="1" w:styleId="ClosingChar">
    <w:name w:val="Closing Char"/>
    <w:link w:val="Closing"/>
    <w:rsid w:val="00D15F4E"/>
    <w:rPr>
      <w:sz w:val="24"/>
      <w:szCs w:val="24"/>
    </w:rPr>
  </w:style>
  <w:style w:type="paragraph" w:styleId="CommentText">
    <w:name w:val="annotation text"/>
    <w:basedOn w:val="Normal"/>
    <w:link w:val="CommentTextChar"/>
    <w:rsid w:val="00D15F4E"/>
    <w:rPr>
      <w:sz w:val="20"/>
      <w:szCs w:val="20"/>
    </w:rPr>
  </w:style>
  <w:style w:type="character" w:customStyle="1" w:styleId="CommentTextChar">
    <w:name w:val="Comment Text Char"/>
    <w:basedOn w:val="DefaultParagraphFont"/>
    <w:link w:val="CommentText"/>
    <w:rsid w:val="00D15F4E"/>
  </w:style>
  <w:style w:type="paragraph" w:styleId="CommentSubject">
    <w:name w:val="annotation subject"/>
    <w:basedOn w:val="CommentText"/>
    <w:next w:val="CommentText"/>
    <w:link w:val="CommentSubjectChar"/>
    <w:rsid w:val="00D15F4E"/>
    <w:rPr>
      <w:b/>
      <w:bCs/>
    </w:rPr>
  </w:style>
  <w:style w:type="character" w:customStyle="1" w:styleId="CommentSubjectChar">
    <w:name w:val="Comment Subject Char"/>
    <w:link w:val="CommentSubject"/>
    <w:rsid w:val="00D15F4E"/>
    <w:rPr>
      <w:b/>
      <w:bCs/>
    </w:rPr>
  </w:style>
  <w:style w:type="paragraph" w:styleId="Date">
    <w:name w:val="Date"/>
    <w:basedOn w:val="Normal"/>
    <w:next w:val="Normal"/>
    <w:link w:val="DateChar"/>
    <w:rsid w:val="00D15F4E"/>
  </w:style>
  <w:style w:type="character" w:customStyle="1" w:styleId="DateChar">
    <w:name w:val="Date Char"/>
    <w:link w:val="Date"/>
    <w:rsid w:val="00D15F4E"/>
    <w:rPr>
      <w:sz w:val="24"/>
      <w:szCs w:val="24"/>
    </w:rPr>
  </w:style>
  <w:style w:type="paragraph" w:styleId="DocumentMap">
    <w:name w:val="Document Map"/>
    <w:basedOn w:val="Normal"/>
    <w:link w:val="DocumentMapChar"/>
    <w:rsid w:val="00D15F4E"/>
    <w:rPr>
      <w:rFonts w:ascii="Tahoma" w:hAnsi="Tahoma" w:cs="Tahoma"/>
      <w:sz w:val="16"/>
      <w:szCs w:val="16"/>
    </w:rPr>
  </w:style>
  <w:style w:type="character" w:customStyle="1" w:styleId="DocumentMapChar">
    <w:name w:val="Document Map Char"/>
    <w:link w:val="DocumentMap"/>
    <w:rsid w:val="00D15F4E"/>
    <w:rPr>
      <w:rFonts w:ascii="Tahoma" w:hAnsi="Tahoma" w:cs="Tahoma"/>
      <w:sz w:val="16"/>
      <w:szCs w:val="16"/>
    </w:rPr>
  </w:style>
  <w:style w:type="paragraph" w:styleId="E-mailSignature">
    <w:name w:val="E-mail Signature"/>
    <w:basedOn w:val="Normal"/>
    <w:link w:val="E-mailSignatureChar"/>
    <w:rsid w:val="00D15F4E"/>
  </w:style>
  <w:style w:type="character" w:customStyle="1" w:styleId="E-mailSignatureChar">
    <w:name w:val="E-mail Signature Char"/>
    <w:link w:val="E-mailSignature"/>
    <w:rsid w:val="00D15F4E"/>
    <w:rPr>
      <w:sz w:val="24"/>
      <w:szCs w:val="24"/>
    </w:rPr>
  </w:style>
  <w:style w:type="paragraph" w:styleId="EnvelopeAddress">
    <w:name w:val="envelope address"/>
    <w:basedOn w:val="Normal"/>
    <w:rsid w:val="00D15F4E"/>
    <w:pPr>
      <w:framePr w:w="7920" w:h="1980" w:hRule="exact" w:hSpace="180" w:wrap="auto" w:hAnchor="page" w:xAlign="center" w:yAlign="bottom"/>
      <w:ind w:left="2880"/>
    </w:pPr>
    <w:rPr>
      <w:rFonts w:ascii="Cambria" w:hAnsi="Cambria"/>
    </w:rPr>
  </w:style>
  <w:style w:type="paragraph" w:styleId="EnvelopeReturn">
    <w:name w:val="envelope return"/>
    <w:basedOn w:val="Normal"/>
    <w:rsid w:val="00D15F4E"/>
    <w:rPr>
      <w:rFonts w:ascii="Cambria" w:hAnsi="Cambria"/>
      <w:sz w:val="20"/>
      <w:szCs w:val="20"/>
    </w:rPr>
  </w:style>
  <w:style w:type="paragraph" w:styleId="HTMLAddress">
    <w:name w:val="HTML Address"/>
    <w:basedOn w:val="Normal"/>
    <w:link w:val="HTMLAddressChar"/>
    <w:rsid w:val="00D15F4E"/>
    <w:rPr>
      <w:i/>
      <w:iCs/>
    </w:rPr>
  </w:style>
  <w:style w:type="character" w:customStyle="1" w:styleId="HTMLAddressChar">
    <w:name w:val="HTML Address Char"/>
    <w:link w:val="HTMLAddress"/>
    <w:rsid w:val="00D15F4E"/>
    <w:rPr>
      <w:i/>
      <w:iCs/>
      <w:sz w:val="24"/>
      <w:szCs w:val="24"/>
    </w:rPr>
  </w:style>
  <w:style w:type="paragraph" w:styleId="HTMLPreformatted">
    <w:name w:val="HTML Preformatted"/>
    <w:basedOn w:val="Normal"/>
    <w:link w:val="HTMLPreformattedChar"/>
    <w:rsid w:val="00D15F4E"/>
    <w:rPr>
      <w:rFonts w:ascii="Courier New" w:hAnsi="Courier New" w:cs="Courier New"/>
      <w:sz w:val="20"/>
      <w:szCs w:val="20"/>
    </w:rPr>
  </w:style>
  <w:style w:type="character" w:customStyle="1" w:styleId="HTMLPreformattedChar">
    <w:name w:val="HTML Preformatted Char"/>
    <w:link w:val="HTMLPreformatted"/>
    <w:rsid w:val="00D15F4E"/>
    <w:rPr>
      <w:rFonts w:ascii="Courier New" w:hAnsi="Courier New" w:cs="Courier New"/>
    </w:rPr>
  </w:style>
  <w:style w:type="paragraph" w:styleId="Index1">
    <w:name w:val="index 1"/>
    <w:basedOn w:val="Normal"/>
    <w:next w:val="Normal"/>
    <w:autoRedefine/>
    <w:rsid w:val="00D15F4E"/>
    <w:pPr>
      <w:ind w:left="240" w:hanging="240"/>
    </w:pPr>
  </w:style>
  <w:style w:type="paragraph" w:styleId="Index2">
    <w:name w:val="index 2"/>
    <w:basedOn w:val="Normal"/>
    <w:next w:val="Normal"/>
    <w:autoRedefine/>
    <w:rsid w:val="00D15F4E"/>
    <w:pPr>
      <w:ind w:left="480" w:hanging="240"/>
    </w:pPr>
  </w:style>
  <w:style w:type="paragraph" w:styleId="Index3">
    <w:name w:val="index 3"/>
    <w:basedOn w:val="Normal"/>
    <w:next w:val="Normal"/>
    <w:autoRedefine/>
    <w:rsid w:val="00D15F4E"/>
    <w:pPr>
      <w:ind w:left="720" w:hanging="240"/>
    </w:pPr>
  </w:style>
  <w:style w:type="paragraph" w:styleId="Index4">
    <w:name w:val="index 4"/>
    <w:basedOn w:val="Normal"/>
    <w:next w:val="Normal"/>
    <w:autoRedefine/>
    <w:rsid w:val="00D15F4E"/>
    <w:pPr>
      <w:ind w:left="960" w:hanging="240"/>
    </w:pPr>
  </w:style>
  <w:style w:type="paragraph" w:styleId="Index5">
    <w:name w:val="index 5"/>
    <w:basedOn w:val="Normal"/>
    <w:next w:val="Normal"/>
    <w:autoRedefine/>
    <w:rsid w:val="00D15F4E"/>
    <w:pPr>
      <w:ind w:left="1200" w:hanging="240"/>
    </w:pPr>
  </w:style>
  <w:style w:type="paragraph" w:styleId="Index6">
    <w:name w:val="index 6"/>
    <w:basedOn w:val="Normal"/>
    <w:next w:val="Normal"/>
    <w:autoRedefine/>
    <w:rsid w:val="00D15F4E"/>
    <w:pPr>
      <w:ind w:left="1440" w:hanging="240"/>
    </w:pPr>
  </w:style>
  <w:style w:type="paragraph" w:styleId="Index7">
    <w:name w:val="index 7"/>
    <w:basedOn w:val="Normal"/>
    <w:next w:val="Normal"/>
    <w:autoRedefine/>
    <w:rsid w:val="00D15F4E"/>
    <w:pPr>
      <w:ind w:left="1680" w:hanging="240"/>
    </w:pPr>
  </w:style>
  <w:style w:type="paragraph" w:styleId="Index8">
    <w:name w:val="index 8"/>
    <w:basedOn w:val="Normal"/>
    <w:next w:val="Normal"/>
    <w:autoRedefine/>
    <w:rsid w:val="00D15F4E"/>
    <w:pPr>
      <w:ind w:left="1920" w:hanging="240"/>
    </w:pPr>
  </w:style>
  <w:style w:type="paragraph" w:styleId="Index9">
    <w:name w:val="index 9"/>
    <w:basedOn w:val="Normal"/>
    <w:next w:val="Normal"/>
    <w:autoRedefine/>
    <w:rsid w:val="00D15F4E"/>
    <w:pPr>
      <w:ind w:left="2160" w:hanging="240"/>
    </w:pPr>
  </w:style>
  <w:style w:type="paragraph" w:styleId="IndexHeading">
    <w:name w:val="index heading"/>
    <w:basedOn w:val="Normal"/>
    <w:next w:val="Index1"/>
    <w:rsid w:val="00D15F4E"/>
    <w:rPr>
      <w:rFonts w:ascii="Cambria" w:hAnsi="Cambria"/>
      <w:b/>
      <w:bCs/>
    </w:rPr>
  </w:style>
  <w:style w:type="paragraph" w:styleId="IntenseQuote">
    <w:name w:val="Intense Quote"/>
    <w:basedOn w:val="Normal"/>
    <w:next w:val="Normal"/>
    <w:link w:val="IntenseQuoteChar"/>
    <w:uiPriority w:val="30"/>
    <w:qFormat/>
    <w:rsid w:val="00D15F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15F4E"/>
    <w:rPr>
      <w:b/>
      <w:bCs/>
      <w:i/>
      <w:iCs/>
      <w:color w:val="4F81BD"/>
      <w:sz w:val="24"/>
      <w:szCs w:val="24"/>
    </w:rPr>
  </w:style>
  <w:style w:type="paragraph" w:styleId="List">
    <w:name w:val="List"/>
    <w:basedOn w:val="Normal"/>
    <w:rsid w:val="00D15F4E"/>
    <w:pPr>
      <w:ind w:left="360" w:hanging="360"/>
      <w:contextualSpacing/>
    </w:pPr>
  </w:style>
  <w:style w:type="paragraph" w:styleId="List2">
    <w:name w:val="List 2"/>
    <w:basedOn w:val="Normal"/>
    <w:rsid w:val="00D15F4E"/>
    <w:pPr>
      <w:ind w:left="720" w:hanging="360"/>
      <w:contextualSpacing/>
    </w:pPr>
  </w:style>
  <w:style w:type="paragraph" w:styleId="List3">
    <w:name w:val="List 3"/>
    <w:basedOn w:val="Normal"/>
    <w:rsid w:val="00D15F4E"/>
    <w:pPr>
      <w:ind w:left="1080" w:hanging="360"/>
      <w:contextualSpacing/>
    </w:pPr>
  </w:style>
  <w:style w:type="paragraph" w:styleId="List4">
    <w:name w:val="List 4"/>
    <w:basedOn w:val="Normal"/>
    <w:rsid w:val="00D15F4E"/>
    <w:pPr>
      <w:ind w:left="1440" w:hanging="360"/>
      <w:contextualSpacing/>
    </w:pPr>
  </w:style>
  <w:style w:type="paragraph" w:styleId="List5">
    <w:name w:val="List 5"/>
    <w:basedOn w:val="Normal"/>
    <w:rsid w:val="00D15F4E"/>
    <w:pPr>
      <w:ind w:left="1800" w:hanging="360"/>
      <w:contextualSpacing/>
    </w:pPr>
  </w:style>
  <w:style w:type="paragraph" w:styleId="ListBullet">
    <w:name w:val="List Bullet"/>
    <w:basedOn w:val="Normal"/>
    <w:rsid w:val="00D15F4E"/>
    <w:pPr>
      <w:numPr>
        <w:numId w:val="4"/>
      </w:numPr>
      <w:contextualSpacing/>
    </w:pPr>
  </w:style>
  <w:style w:type="paragraph" w:styleId="ListBullet2">
    <w:name w:val="List Bullet 2"/>
    <w:basedOn w:val="Normal"/>
    <w:rsid w:val="00D15F4E"/>
    <w:pPr>
      <w:numPr>
        <w:numId w:val="5"/>
      </w:numPr>
      <w:contextualSpacing/>
    </w:pPr>
  </w:style>
  <w:style w:type="paragraph" w:styleId="ListBullet3">
    <w:name w:val="List Bullet 3"/>
    <w:basedOn w:val="Normal"/>
    <w:rsid w:val="00D15F4E"/>
    <w:pPr>
      <w:numPr>
        <w:numId w:val="6"/>
      </w:numPr>
      <w:contextualSpacing/>
    </w:pPr>
  </w:style>
  <w:style w:type="paragraph" w:styleId="ListBullet4">
    <w:name w:val="List Bullet 4"/>
    <w:basedOn w:val="Normal"/>
    <w:rsid w:val="00D15F4E"/>
    <w:pPr>
      <w:numPr>
        <w:numId w:val="7"/>
      </w:numPr>
      <w:contextualSpacing/>
    </w:pPr>
  </w:style>
  <w:style w:type="paragraph" w:styleId="ListBullet5">
    <w:name w:val="List Bullet 5"/>
    <w:basedOn w:val="Normal"/>
    <w:rsid w:val="00D15F4E"/>
    <w:pPr>
      <w:numPr>
        <w:numId w:val="8"/>
      </w:numPr>
      <w:contextualSpacing/>
    </w:pPr>
  </w:style>
  <w:style w:type="paragraph" w:styleId="ListContinue">
    <w:name w:val="List Continue"/>
    <w:basedOn w:val="Normal"/>
    <w:rsid w:val="00D15F4E"/>
    <w:pPr>
      <w:spacing w:after="120"/>
      <w:ind w:left="360"/>
      <w:contextualSpacing/>
    </w:pPr>
  </w:style>
  <w:style w:type="paragraph" w:styleId="ListContinue2">
    <w:name w:val="List Continue 2"/>
    <w:basedOn w:val="Normal"/>
    <w:rsid w:val="00D15F4E"/>
    <w:pPr>
      <w:spacing w:after="120"/>
      <w:ind w:left="720"/>
      <w:contextualSpacing/>
    </w:pPr>
  </w:style>
  <w:style w:type="paragraph" w:styleId="ListContinue3">
    <w:name w:val="List Continue 3"/>
    <w:basedOn w:val="Normal"/>
    <w:rsid w:val="00D15F4E"/>
    <w:pPr>
      <w:spacing w:after="120"/>
      <w:ind w:left="1080"/>
      <w:contextualSpacing/>
    </w:pPr>
  </w:style>
  <w:style w:type="paragraph" w:styleId="ListContinue4">
    <w:name w:val="List Continue 4"/>
    <w:basedOn w:val="Normal"/>
    <w:rsid w:val="00D15F4E"/>
    <w:pPr>
      <w:spacing w:after="120"/>
      <w:ind w:left="1440"/>
      <w:contextualSpacing/>
    </w:pPr>
  </w:style>
  <w:style w:type="paragraph" w:styleId="ListContinue5">
    <w:name w:val="List Continue 5"/>
    <w:basedOn w:val="Normal"/>
    <w:rsid w:val="00D15F4E"/>
    <w:pPr>
      <w:spacing w:after="120"/>
      <w:ind w:left="1800"/>
      <w:contextualSpacing/>
    </w:pPr>
  </w:style>
  <w:style w:type="paragraph" w:styleId="ListNumber">
    <w:name w:val="List Number"/>
    <w:basedOn w:val="Normal"/>
    <w:rsid w:val="00D15F4E"/>
    <w:pPr>
      <w:numPr>
        <w:numId w:val="9"/>
      </w:numPr>
      <w:contextualSpacing/>
    </w:pPr>
  </w:style>
  <w:style w:type="paragraph" w:styleId="ListNumber2">
    <w:name w:val="List Number 2"/>
    <w:basedOn w:val="Normal"/>
    <w:rsid w:val="00D15F4E"/>
    <w:pPr>
      <w:numPr>
        <w:numId w:val="10"/>
      </w:numPr>
      <w:contextualSpacing/>
    </w:pPr>
  </w:style>
  <w:style w:type="paragraph" w:styleId="ListNumber3">
    <w:name w:val="List Number 3"/>
    <w:basedOn w:val="Normal"/>
    <w:rsid w:val="00D15F4E"/>
    <w:pPr>
      <w:numPr>
        <w:numId w:val="11"/>
      </w:numPr>
      <w:contextualSpacing/>
    </w:pPr>
  </w:style>
  <w:style w:type="paragraph" w:styleId="ListNumber4">
    <w:name w:val="List Number 4"/>
    <w:basedOn w:val="Normal"/>
    <w:rsid w:val="00D15F4E"/>
    <w:pPr>
      <w:numPr>
        <w:numId w:val="12"/>
      </w:numPr>
      <w:contextualSpacing/>
    </w:pPr>
  </w:style>
  <w:style w:type="paragraph" w:styleId="ListNumber5">
    <w:name w:val="List Number 5"/>
    <w:basedOn w:val="Normal"/>
    <w:rsid w:val="00D15F4E"/>
    <w:pPr>
      <w:numPr>
        <w:numId w:val="13"/>
      </w:numPr>
      <w:contextualSpacing/>
    </w:pPr>
  </w:style>
  <w:style w:type="paragraph" w:styleId="ListParagraph">
    <w:name w:val="List Paragraph"/>
    <w:basedOn w:val="Normal"/>
    <w:uiPriority w:val="34"/>
    <w:qFormat/>
    <w:rsid w:val="00D15F4E"/>
    <w:pPr>
      <w:ind w:left="720"/>
    </w:pPr>
  </w:style>
  <w:style w:type="paragraph" w:styleId="MacroText">
    <w:name w:val="macro"/>
    <w:link w:val="MacroTextChar"/>
    <w:rsid w:val="00D15F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D15F4E"/>
    <w:rPr>
      <w:rFonts w:ascii="Courier New" w:hAnsi="Courier New" w:cs="Courier New"/>
    </w:rPr>
  </w:style>
  <w:style w:type="paragraph" w:styleId="MessageHeader">
    <w:name w:val="Message Header"/>
    <w:basedOn w:val="Normal"/>
    <w:link w:val="MessageHeaderChar"/>
    <w:rsid w:val="00D15F4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D15F4E"/>
    <w:rPr>
      <w:rFonts w:ascii="Cambria" w:eastAsia="Times New Roman" w:hAnsi="Cambria" w:cs="Times New Roman"/>
      <w:sz w:val="24"/>
      <w:szCs w:val="24"/>
      <w:shd w:val="pct20" w:color="auto" w:fill="auto"/>
    </w:rPr>
  </w:style>
  <w:style w:type="paragraph" w:styleId="NoSpacing">
    <w:name w:val="No Spacing"/>
    <w:uiPriority w:val="1"/>
    <w:qFormat/>
    <w:rsid w:val="00D15F4E"/>
    <w:rPr>
      <w:sz w:val="24"/>
      <w:szCs w:val="24"/>
    </w:rPr>
  </w:style>
  <w:style w:type="paragraph" w:styleId="NormalWeb">
    <w:name w:val="Normal (Web)"/>
    <w:basedOn w:val="Normal"/>
    <w:rsid w:val="00D15F4E"/>
  </w:style>
  <w:style w:type="paragraph" w:styleId="NormalIndent">
    <w:name w:val="Normal Indent"/>
    <w:basedOn w:val="Normal"/>
    <w:rsid w:val="00D15F4E"/>
    <w:pPr>
      <w:ind w:left="720"/>
    </w:pPr>
  </w:style>
  <w:style w:type="paragraph" w:styleId="NoteHeading">
    <w:name w:val="Note Heading"/>
    <w:basedOn w:val="Normal"/>
    <w:next w:val="Normal"/>
    <w:link w:val="NoteHeadingChar"/>
    <w:rsid w:val="00D15F4E"/>
  </w:style>
  <w:style w:type="character" w:customStyle="1" w:styleId="NoteHeadingChar">
    <w:name w:val="Note Heading Char"/>
    <w:link w:val="NoteHeading"/>
    <w:rsid w:val="00D15F4E"/>
    <w:rPr>
      <w:sz w:val="24"/>
      <w:szCs w:val="24"/>
    </w:rPr>
  </w:style>
  <w:style w:type="paragraph" w:styleId="PlainText">
    <w:name w:val="Plain Text"/>
    <w:basedOn w:val="Normal"/>
    <w:link w:val="PlainTextChar"/>
    <w:rsid w:val="00D15F4E"/>
    <w:rPr>
      <w:rFonts w:ascii="Courier New" w:hAnsi="Courier New" w:cs="Courier New"/>
      <w:sz w:val="20"/>
      <w:szCs w:val="20"/>
    </w:rPr>
  </w:style>
  <w:style w:type="character" w:customStyle="1" w:styleId="PlainTextChar">
    <w:name w:val="Plain Text Char"/>
    <w:link w:val="PlainText"/>
    <w:rsid w:val="00D15F4E"/>
    <w:rPr>
      <w:rFonts w:ascii="Courier New" w:hAnsi="Courier New" w:cs="Courier New"/>
    </w:rPr>
  </w:style>
  <w:style w:type="paragraph" w:styleId="Quote">
    <w:name w:val="Quote"/>
    <w:basedOn w:val="Normal"/>
    <w:next w:val="Normal"/>
    <w:link w:val="QuoteChar"/>
    <w:uiPriority w:val="29"/>
    <w:qFormat/>
    <w:rsid w:val="00D15F4E"/>
    <w:rPr>
      <w:i/>
      <w:iCs/>
      <w:color w:val="000000"/>
    </w:rPr>
  </w:style>
  <w:style w:type="character" w:customStyle="1" w:styleId="QuoteChar">
    <w:name w:val="Quote Char"/>
    <w:link w:val="Quote"/>
    <w:uiPriority w:val="29"/>
    <w:rsid w:val="00D15F4E"/>
    <w:rPr>
      <w:i/>
      <w:iCs/>
      <w:color w:val="000000"/>
      <w:sz w:val="24"/>
      <w:szCs w:val="24"/>
    </w:rPr>
  </w:style>
  <w:style w:type="paragraph" w:styleId="Salutation">
    <w:name w:val="Salutation"/>
    <w:basedOn w:val="Normal"/>
    <w:next w:val="Normal"/>
    <w:link w:val="SalutationChar"/>
    <w:rsid w:val="00D15F4E"/>
  </w:style>
  <w:style w:type="character" w:customStyle="1" w:styleId="SalutationChar">
    <w:name w:val="Salutation Char"/>
    <w:link w:val="Salutation"/>
    <w:rsid w:val="00D15F4E"/>
    <w:rPr>
      <w:sz w:val="24"/>
      <w:szCs w:val="24"/>
    </w:rPr>
  </w:style>
  <w:style w:type="paragraph" w:styleId="Subtitle">
    <w:name w:val="Subtitle"/>
    <w:basedOn w:val="Normal"/>
    <w:next w:val="Normal"/>
    <w:link w:val="SubtitleChar"/>
    <w:qFormat/>
    <w:rsid w:val="00D15F4E"/>
    <w:pPr>
      <w:spacing w:after="60"/>
      <w:jc w:val="center"/>
      <w:outlineLvl w:val="1"/>
    </w:pPr>
    <w:rPr>
      <w:rFonts w:ascii="Cambria" w:hAnsi="Cambria"/>
    </w:rPr>
  </w:style>
  <w:style w:type="character" w:customStyle="1" w:styleId="SubtitleChar">
    <w:name w:val="Subtitle Char"/>
    <w:link w:val="Subtitle"/>
    <w:rsid w:val="00D15F4E"/>
    <w:rPr>
      <w:rFonts w:ascii="Cambria" w:eastAsia="Times New Roman" w:hAnsi="Cambria" w:cs="Times New Roman"/>
      <w:sz w:val="24"/>
      <w:szCs w:val="24"/>
    </w:rPr>
  </w:style>
  <w:style w:type="paragraph" w:styleId="TableofAuthorities">
    <w:name w:val="table of authorities"/>
    <w:basedOn w:val="Normal"/>
    <w:next w:val="Normal"/>
    <w:rsid w:val="00D15F4E"/>
    <w:pPr>
      <w:ind w:left="240" w:hanging="240"/>
    </w:pPr>
  </w:style>
  <w:style w:type="paragraph" w:styleId="TableofFigures">
    <w:name w:val="table of figures"/>
    <w:basedOn w:val="Normal"/>
    <w:next w:val="Normal"/>
    <w:rsid w:val="00D15F4E"/>
  </w:style>
  <w:style w:type="paragraph" w:styleId="Title">
    <w:name w:val="Title"/>
    <w:basedOn w:val="Normal"/>
    <w:next w:val="Normal"/>
    <w:link w:val="TitleChar"/>
    <w:qFormat/>
    <w:rsid w:val="00D15F4E"/>
    <w:pPr>
      <w:spacing w:before="240" w:after="60"/>
      <w:jc w:val="center"/>
      <w:outlineLvl w:val="0"/>
    </w:pPr>
    <w:rPr>
      <w:rFonts w:ascii="Cambria" w:hAnsi="Cambria"/>
      <w:b/>
      <w:bCs/>
      <w:kern w:val="28"/>
      <w:sz w:val="32"/>
      <w:szCs w:val="32"/>
    </w:rPr>
  </w:style>
  <w:style w:type="character" w:customStyle="1" w:styleId="TitleChar">
    <w:name w:val="Title Char"/>
    <w:link w:val="Title"/>
    <w:rsid w:val="00D15F4E"/>
    <w:rPr>
      <w:rFonts w:ascii="Cambria" w:eastAsia="Times New Roman" w:hAnsi="Cambria" w:cs="Times New Roman"/>
      <w:b/>
      <w:bCs/>
      <w:kern w:val="28"/>
      <w:sz w:val="32"/>
      <w:szCs w:val="32"/>
    </w:rPr>
  </w:style>
  <w:style w:type="paragraph" w:customStyle="1" w:styleId="HeadingBody1">
    <w:name w:val="HeadingBody 1"/>
    <w:basedOn w:val="BodyText"/>
    <w:next w:val="BodyText5"/>
    <w:link w:val="HeadingBody1Char"/>
    <w:rsid w:val="00793247"/>
    <w:pPr>
      <w:spacing w:after="240"/>
      <w:ind w:firstLine="720"/>
      <w:jc w:val="both"/>
    </w:pPr>
  </w:style>
  <w:style w:type="character" w:customStyle="1" w:styleId="HeadingBody1Char">
    <w:name w:val="HeadingBody 1 Char"/>
    <w:basedOn w:val="Heading1Char"/>
    <w:link w:val="HeadingBody1"/>
    <w:rsid w:val="00793247"/>
    <w:rPr>
      <w:bCs w:val="0"/>
      <w:sz w:val="24"/>
      <w:szCs w:val="24"/>
      <w:u w:val="single"/>
    </w:rPr>
  </w:style>
  <w:style w:type="paragraph" w:customStyle="1" w:styleId="HeadingBody2">
    <w:name w:val="HeadingBody 2"/>
    <w:basedOn w:val="BodyText"/>
    <w:next w:val="BodyText5"/>
    <w:link w:val="HeadingBody2Char"/>
    <w:rsid w:val="00793247"/>
    <w:pPr>
      <w:spacing w:after="240"/>
      <w:ind w:left="720" w:firstLine="720"/>
      <w:jc w:val="both"/>
    </w:pPr>
  </w:style>
  <w:style w:type="character" w:customStyle="1" w:styleId="HeadingBody2Char">
    <w:name w:val="HeadingBody 2 Char"/>
    <w:basedOn w:val="Heading1Char"/>
    <w:link w:val="HeadingBody2"/>
    <w:rsid w:val="00793247"/>
    <w:rPr>
      <w:bCs w:val="0"/>
      <w:sz w:val="24"/>
      <w:szCs w:val="24"/>
      <w:u w:val="single"/>
    </w:rPr>
  </w:style>
  <w:style w:type="paragraph" w:customStyle="1" w:styleId="HeadingBody3">
    <w:name w:val="HeadingBody 3"/>
    <w:basedOn w:val="BodyText"/>
    <w:next w:val="BodyText5"/>
    <w:link w:val="HeadingBody3Char"/>
    <w:rsid w:val="00793247"/>
    <w:pPr>
      <w:spacing w:after="240"/>
      <w:ind w:firstLine="2880"/>
      <w:jc w:val="both"/>
    </w:pPr>
  </w:style>
  <w:style w:type="character" w:customStyle="1" w:styleId="HeadingBody3Char">
    <w:name w:val="HeadingBody 3 Char"/>
    <w:basedOn w:val="Heading1Char"/>
    <w:link w:val="HeadingBody3"/>
    <w:rsid w:val="00793247"/>
    <w:rPr>
      <w:bCs w:val="0"/>
      <w:sz w:val="24"/>
      <w:szCs w:val="24"/>
      <w:u w:val="single"/>
    </w:rPr>
  </w:style>
  <w:style w:type="paragraph" w:customStyle="1" w:styleId="HeadingBody4">
    <w:name w:val="HeadingBody 4"/>
    <w:basedOn w:val="BodyText"/>
    <w:next w:val="BodyText5"/>
    <w:link w:val="HeadingBody4Char"/>
    <w:rsid w:val="00793247"/>
    <w:pPr>
      <w:spacing w:after="240"/>
      <w:ind w:firstLine="3600"/>
      <w:jc w:val="both"/>
    </w:pPr>
  </w:style>
  <w:style w:type="character" w:customStyle="1" w:styleId="HeadingBody4Char">
    <w:name w:val="HeadingBody 4 Char"/>
    <w:basedOn w:val="Heading1Char"/>
    <w:link w:val="HeadingBody4"/>
    <w:rsid w:val="00793247"/>
    <w:rPr>
      <w:bCs w:val="0"/>
      <w:sz w:val="24"/>
      <w:szCs w:val="24"/>
      <w:u w:val="single"/>
    </w:rPr>
  </w:style>
  <w:style w:type="paragraph" w:customStyle="1" w:styleId="HeadingBody5">
    <w:name w:val="HeadingBody 5"/>
    <w:basedOn w:val="BodyText"/>
    <w:next w:val="BodyText5"/>
    <w:link w:val="HeadingBody5Char"/>
    <w:rsid w:val="00793247"/>
    <w:pPr>
      <w:spacing w:after="240"/>
      <w:ind w:firstLine="4320"/>
      <w:jc w:val="both"/>
    </w:pPr>
  </w:style>
  <w:style w:type="character" w:customStyle="1" w:styleId="HeadingBody5Char">
    <w:name w:val="HeadingBody 5 Char"/>
    <w:basedOn w:val="Heading1Char"/>
    <w:link w:val="HeadingBody5"/>
    <w:rsid w:val="00793247"/>
    <w:rPr>
      <w:bCs w:val="0"/>
      <w:sz w:val="24"/>
      <w:szCs w:val="24"/>
      <w:u w:val="single"/>
    </w:rPr>
  </w:style>
  <w:style w:type="paragraph" w:customStyle="1" w:styleId="HeadingBody6">
    <w:name w:val="HeadingBody 6"/>
    <w:basedOn w:val="BodyText"/>
    <w:next w:val="BodyText5"/>
    <w:link w:val="HeadingBody6Char"/>
    <w:rsid w:val="00793247"/>
    <w:pPr>
      <w:spacing w:after="240"/>
      <w:ind w:firstLine="5040"/>
      <w:jc w:val="both"/>
    </w:pPr>
  </w:style>
  <w:style w:type="character" w:customStyle="1" w:styleId="HeadingBody6Char">
    <w:name w:val="HeadingBody 6 Char"/>
    <w:basedOn w:val="Heading1Char"/>
    <w:link w:val="HeadingBody6"/>
    <w:rsid w:val="00793247"/>
    <w:rPr>
      <w:bCs w:val="0"/>
      <w:sz w:val="24"/>
      <w:szCs w:val="24"/>
      <w:u w:val="single"/>
    </w:rPr>
  </w:style>
  <w:style w:type="paragraph" w:customStyle="1" w:styleId="HeadingBody7">
    <w:name w:val="HeadingBody 7"/>
    <w:basedOn w:val="BodyText"/>
    <w:next w:val="BodyText5"/>
    <w:link w:val="HeadingBody7Char"/>
    <w:rsid w:val="00793247"/>
    <w:pPr>
      <w:spacing w:after="240"/>
      <w:ind w:firstLine="5760"/>
      <w:jc w:val="both"/>
    </w:pPr>
  </w:style>
  <w:style w:type="character" w:customStyle="1" w:styleId="HeadingBody7Char">
    <w:name w:val="HeadingBody 7 Char"/>
    <w:basedOn w:val="Heading1Char"/>
    <w:link w:val="HeadingBody7"/>
    <w:rsid w:val="00793247"/>
    <w:rPr>
      <w:bCs w:val="0"/>
      <w:sz w:val="24"/>
      <w:szCs w:val="24"/>
      <w:u w:val="single"/>
    </w:rPr>
  </w:style>
  <w:style w:type="paragraph" w:customStyle="1" w:styleId="HeadingBody8">
    <w:name w:val="HeadingBody 8"/>
    <w:basedOn w:val="BodyText"/>
    <w:next w:val="BodyText5"/>
    <w:link w:val="HeadingBody8Char"/>
    <w:rsid w:val="00793247"/>
    <w:pPr>
      <w:spacing w:after="240"/>
      <w:ind w:firstLine="6480"/>
      <w:jc w:val="both"/>
    </w:pPr>
  </w:style>
  <w:style w:type="character" w:customStyle="1" w:styleId="HeadingBody8Char">
    <w:name w:val="HeadingBody 8 Char"/>
    <w:basedOn w:val="Heading1Char"/>
    <w:link w:val="HeadingBody8"/>
    <w:rsid w:val="00793247"/>
    <w:rPr>
      <w:bCs w:val="0"/>
      <w:sz w:val="24"/>
      <w:szCs w:val="24"/>
      <w:u w:val="single"/>
    </w:rPr>
  </w:style>
  <w:style w:type="paragraph" w:customStyle="1" w:styleId="HeadingBody9">
    <w:name w:val="HeadingBody 9"/>
    <w:basedOn w:val="BodyText"/>
    <w:next w:val="BodyText5"/>
    <w:link w:val="HeadingBody9Char"/>
    <w:rsid w:val="00793247"/>
    <w:pPr>
      <w:spacing w:after="240"/>
      <w:ind w:firstLine="7200"/>
      <w:jc w:val="both"/>
    </w:pPr>
  </w:style>
  <w:style w:type="character" w:customStyle="1" w:styleId="HeadingBody9Char">
    <w:name w:val="HeadingBody 9 Char"/>
    <w:basedOn w:val="Heading1Char"/>
    <w:link w:val="HeadingBody9"/>
    <w:rsid w:val="00793247"/>
    <w:rPr>
      <w:bCs w:val="0"/>
      <w:sz w:val="24"/>
      <w:szCs w:val="24"/>
      <w:u w:val="single"/>
    </w:rPr>
  </w:style>
  <w:style w:type="character" w:customStyle="1" w:styleId="SignatureChar">
    <w:name w:val="Signature Char"/>
    <w:aliases w:val="Signature Right Char"/>
    <w:basedOn w:val="DefaultParagraphFont"/>
    <w:link w:val="Signature"/>
    <w:rsid w:val="0037733E"/>
    <w:rPr>
      <w:rFonts w:eastAsiaTheme="minorHAnsi" w:cstheme="minorBidi"/>
      <w:color w:val="000000" w:themeColor="text1"/>
      <w:sz w:val="24"/>
      <w:szCs w:val="24"/>
    </w:rPr>
  </w:style>
  <w:style w:type="character" w:customStyle="1" w:styleId="BodyText5Char">
    <w:name w:val="* Body Text .5 Char"/>
    <w:link w:val="BodyText5"/>
    <w:rsid w:val="004F5396"/>
    <w:rPr>
      <w:sz w:val="24"/>
      <w:szCs w:val="24"/>
    </w:rPr>
  </w:style>
  <w:style w:type="paragraph" w:customStyle="1" w:styleId="JBodyText5">
    <w:name w:val="# J Body Text .5"/>
    <w:basedOn w:val="Normal"/>
    <w:link w:val="JBodyText5Char"/>
    <w:rsid w:val="005246A6"/>
    <w:pPr>
      <w:spacing w:after="240"/>
      <w:ind w:firstLine="720"/>
      <w:jc w:val="both"/>
    </w:pPr>
  </w:style>
  <w:style w:type="paragraph" w:customStyle="1" w:styleId="TitleC">
    <w:name w:val="# Title C"/>
    <w:basedOn w:val="Normal"/>
    <w:next w:val="JBodyText5"/>
    <w:rsid w:val="005246A6"/>
    <w:pPr>
      <w:keepNext/>
      <w:spacing w:after="240"/>
      <w:jc w:val="center"/>
    </w:pPr>
  </w:style>
  <w:style w:type="paragraph" w:customStyle="1" w:styleId="BodyText1">
    <w:name w:val="* Body Text 1"/>
    <w:basedOn w:val="Normal"/>
    <w:rsid w:val="005246A6"/>
    <w:pPr>
      <w:spacing w:after="240"/>
      <w:ind w:firstLine="1440"/>
    </w:pPr>
  </w:style>
  <w:style w:type="character" w:customStyle="1" w:styleId="JBodyText5Char">
    <w:name w:val="# J Body Text .5 Char"/>
    <w:link w:val="JBodyText5"/>
    <w:rsid w:val="005246A6"/>
    <w:rPr>
      <w:sz w:val="24"/>
      <w:szCs w:val="24"/>
    </w:rPr>
  </w:style>
  <w:style w:type="character" w:customStyle="1" w:styleId="Heading2Char">
    <w:name w:val="Heading 2 Char"/>
    <w:basedOn w:val="DefaultParagraphFont"/>
    <w:link w:val="Heading2"/>
    <w:rsid w:val="00F95A5A"/>
    <w:rPr>
      <w:bCs/>
      <w:iCs/>
      <w:sz w:val="24"/>
      <w:szCs w:val="28"/>
    </w:rPr>
  </w:style>
  <w:style w:type="character" w:customStyle="1" w:styleId="HeaderChar">
    <w:name w:val="Header Char"/>
    <w:aliases w:val="h Char"/>
    <w:basedOn w:val="DefaultParagraphFont"/>
    <w:link w:val="Header"/>
    <w:rsid w:val="008F5B44"/>
    <w:rPr>
      <w:sz w:val="24"/>
      <w:szCs w:val="24"/>
    </w:rPr>
  </w:style>
  <w:style w:type="table" w:styleId="TableGrid">
    <w:name w:val="Table Grid"/>
    <w:basedOn w:val="TableNormal"/>
    <w:uiPriority w:val="39"/>
    <w:rsid w:val="008F3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0BodyText5Char">
    <w:name w:val="00 Body Text .5 Char"/>
    <w:basedOn w:val="DefaultParagraphFont"/>
    <w:link w:val="00BodyText5"/>
    <w:rsid w:val="006523CB"/>
    <w:rPr>
      <w:sz w:val="24"/>
      <w:szCs w:val="24"/>
    </w:rPr>
  </w:style>
  <w:style w:type="character" w:customStyle="1" w:styleId="Heading3Char">
    <w:name w:val="Heading 3 Char"/>
    <w:basedOn w:val="DefaultParagraphFont"/>
    <w:link w:val="Heading3"/>
    <w:rsid w:val="00C36BB4"/>
    <w:rPr>
      <w:bCs/>
      <w:sz w:val="24"/>
      <w:szCs w:val="26"/>
    </w:rPr>
  </w:style>
  <w:style w:type="character" w:customStyle="1" w:styleId="Heading4Char">
    <w:name w:val="Heading 4 Char"/>
    <w:basedOn w:val="DefaultParagraphFont"/>
    <w:link w:val="Heading4"/>
    <w:rsid w:val="00C36BB4"/>
    <w:rPr>
      <w:bCs/>
      <w:sz w:val="24"/>
      <w:szCs w:val="28"/>
    </w:rPr>
  </w:style>
  <w:style w:type="character" w:customStyle="1" w:styleId="Heading5Char">
    <w:name w:val="Heading 5 Char"/>
    <w:basedOn w:val="DefaultParagraphFont"/>
    <w:link w:val="Heading5"/>
    <w:rsid w:val="00C36BB4"/>
    <w:rPr>
      <w:bCs/>
      <w:iCs/>
      <w:sz w:val="24"/>
      <w:szCs w:val="26"/>
    </w:rPr>
  </w:style>
  <w:style w:type="character" w:customStyle="1" w:styleId="Heading6Char">
    <w:name w:val="Heading 6 Char"/>
    <w:basedOn w:val="DefaultParagraphFont"/>
    <w:link w:val="Heading6"/>
    <w:rsid w:val="00C36BB4"/>
    <w:rPr>
      <w:bCs/>
      <w:sz w:val="24"/>
      <w:szCs w:val="22"/>
    </w:rPr>
  </w:style>
  <w:style w:type="character" w:customStyle="1" w:styleId="Heading7Char">
    <w:name w:val="Heading 7 Char"/>
    <w:basedOn w:val="DefaultParagraphFont"/>
    <w:link w:val="Heading7"/>
    <w:rsid w:val="00C36BB4"/>
    <w:rPr>
      <w:sz w:val="24"/>
      <w:szCs w:val="24"/>
    </w:rPr>
  </w:style>
  <w:style w:type="character" w:customStyle="1" w:styleId="Heading8Char">
    <w:name w:val="Heading 8 Char"/>
    <w:basedOn w:val="DefaultParagraphFont"/>
    <w:link w:val="Heading8"/>
    <w:rsid w:val="00C36BB4"/>
    <w:rPr>
      <w:iCs/>
      <w:sz w:val="24"/>
      <w:szCs w:val="24"/>
    </w:rPr>
  </w:style>
  <w:style w:type="character" w:customStyle="1" w:styleId="Heading9Char">
    <w:name w:val="Heading 9 Char"/>
    <w:basedOn w:val="DefaultParagraphFont"/>
    <w:link w:val="Heading9"/>
    <w:rsid w:val="00C36BB4"/>
    <w:rPr>
      <w:sz w:val="24"/>
      <w:szCs w:val="22"/>
    </w:rPr>
  </w:style>
  <w:style w:type="character" w:styleId="FootnoteReference">
    <w:name w:val="footnote reference"/>
    <w:semiHidden/>
    <w:rsid w:val="00C36BB4"/>
  </w:style>
  <w:style w:type="paragraph" w:customStyle="1" w:styleId="Heading1Body">
    <w:name w:val="Heading 1 Body"/>
    <w:basedOn w:val="Normal"/>
    <w:next w:val="Heading1"/>
    <w:rsid w:val="00C36BB4"/>
    <w:pPr>
      <w:ind w:firstLine="720"/>
      <w:jc w:val="both"/>
    </w:pPr>
  </w:style>
  <w:style w:type="paragraph" w:customStyle="1" w:styleId="Heading3Body">
    <w:name w:val="Heading 3 Body"/>
    <w:basedOn w:val="Normal"/>
    <w:next w:val="Heading3"/>
    <w:rsid w:val="00C36BB4"/>
    <w:pPr>
      <w:ind w:left="720" w:firstLine="720"/>
      <w:jc w:val="both"/>
    </w:pPr>
  </w:style>
  <w:style w:type="paragraph" w:customStyle="1" w:styleId="Heading4Body">
    <w:name w:val="Heading 4 Body"/>
    <w:basedOn w:val="Normal"/>
    <w:next w:val="Heading4"/>
    <w:rsid w:val="00C36BB4"/>
    <w:pPr>
      <w:ind w:left="1440" w:firstLine="720"/>
      <w:jc w:val="both"/>
    </w:pPr>
  </w:style>
  <w:style w:type="paragraph" w:customStyle="1" w:styleId="BodyText15">
    <w:name w:val="* Body Text 1.5"/>
    <w:basedOn w:val="Normal"/>
    <w:rsid w:val="00C36BB4"/>
    <w:pPr>
      <w:spacing w:line="360" w:lineRule="auto"/>
      <w:ind w:firstLine="1440"/>
    </w:pPr>
  </w:style>
  <w:style w:type="character" w:styleId="Emphasis">
    <w:name w:val="Emphasis"/>
    <w:basedOn w:val="DefaultParagraphFont"/>
    <w:rsid w:val="00C36BB4"/>
    <w:rPr>
      <w:i/>
      <w:iCs/>
    </w:rPr>
  </w:style>
  <w:style w:type="paragraph" w:customStyle="1" w:styleId="BodyTextDbl">
    <w:name w:val="* Body Text Dbl"/>
    <w:basedOn w:val="Normal"/>
    <w:rsid w:val="00C36BB4"/>
    <w:pPr>
      <w:spacing w:line="480" w:lineRule="auto"/>
      <w:ind w:firstLine="1440"/>
    </w:pPr>
  </w:style>
  <w:style w:type="paragraph" w:customStyle="1" w:styleId="BulletList">
    <w:name w:val="* Bullet List"/>
    <w:basedOn w:val="Normal"/>
    <w:rsid w:val="00C36BB4"/>
    <w:pPr>
      <w:spacing w:after="240"/>
    </w:pPr>
  </w:style>
  <w:style w:type="paragraph" w:customStyle="1" w:styleId="JBodyText1">
    <w:name w:val="* J Body Text 1"/>
    <w:basedOn w:val="Normal"/>
    <w:rsid w:val="00C36BB4"/>
    <w:pPr>
      <w:spacing w:after="240"/>
      <w:ind w:firstLine="1440"/>
      <w:jc w:val="both"/>
    </w:pPr>
  </w:style>
  <w:style w:type="paragraph" w:customStyle="1" w:styleId="NumberList">
    <w:name w:val="* Number List"/>
    <w:basedOn w:val="Normal"/>
    <w:rsid w:val="00C36BB4"/>
    <w:pPr>
      <w:spacing w:after="240"/>
    </w:pPr>
  </w:style>
  <w:style w:type="paragraph" w:customStyle="1" w:styleId="TitleC0">
    <w:name w:val="* Title C"/>
    <w:basedOn w:val="Normal"/>
    <w:rsid w:val="00C36BB4"/>
    <w:pPr>
      <w:keepNext/>
      <w:spacing w:after="240"/>
      <w:jc w:val="center"/>
    </w:pPr>
    <w:rPr>
      <w:b/>
    </w:rPr>
  </w:style>
  <w:style w:type="paragraph" w:customStyle="1" w:styleId="TitleL">
    <w:name w:val="* Title L"/>
    <w:basedOn w:val="Normal"/>
    <w:rsid w:val="00C36BB4"/>
    <w:pPr>
      <w:keepNext/>
      <w:spacing w:after="240"/>
    </w:pPr>
    <w:rPr>
      <w:b/>
    </w:rPr>
  </w:style>
  <w:style w:type="paragraph" w:customStyle="1" w:styleId="Double">
    <w:name w:val="* Double"/>
    <w:basedOn w:val="Normal"/>
    <w:rsid w:val="00C36BB4"/>
    <w:pPr>
      <w:spacing w:line="480" w:lineRule="auto"/>
    </w:pPr>
  </w:style>
  <w:style w:type="paragraph" w:customStyle="1" w:styleId="Normal0">
    <w:name w:val="* Normal"/>
    <w:basedOn w:val="Normal"/>
    <w:rsid w:val="00C36BB4"/>
    <w:pPr>
      <w:spacing w:after="240"/>
    </w:pPr>
  </w:style>
  <w:style w:type="character" w:customStyle="1" w:styleId="EndnoteTextChar">
    <w:name w:val="Endnote Text Char"/>
    <w:basedOn w:val="DefaultParagraphFont"/>
    <w:link w:val="EndnoteText"/>
    <w:semiHidden/>
    <w:rsid w:val="00C36BB4"/>
    <w:rPr>
      <w:sz w:val="24"/>
    </w:rPr>
  </w:style>
  <w:style w:type="character" w:customStyle="1" w:styleId="FootnoteTextChar">
    <w:name w:val="Footnote Text Char"/>
    <w:basedOn w:val="DefaultParagraphFont"/>
    <w:link w:val="FootnoteText"/>
    <w:rsid w:val="00C36BB4"/>
    <w:rPr>
      <w:sz w:val="24"/>
    </w:rPr>
  </w:style>
  <w:style w:type="character" w:customStyle="1" w:styleId="DOCID0">
    <w:name w:val="DOCID"/>
    <w:rsid w:val="00C36BB4"/>
    <w:rPr>
      <w:rFonts w:ascii="Arial" w:hAnsi="Arial" w:cs="Arial"/>
      <w:sz w:val="16"/>
      <w:szCs w:val="16"/>
    </w:rPr>
  </w:style>
  <w:style w:type="paragraph" w:customStyle="1" w:styleId="Heading24Body">
    <w:name w:val="Heading 24 Body"/>
    <w:basedOn w:val="Normal"/>
    <w:next w:val="Normal"/>
    <w:rsid w:val="00C36BB4"/>
    <w:pPr>
      <w:numPr>
        <w:ilvl w:val="1"/>
        <w:numId w:val="25"/>
      </w:numPr>
      <w:tabs>
        <w:tab w:val="clear" w:pos="1440"/>
      </w:tabs>
      <w:ind w:left="1440"/>
      <w:jc w:val="both"/>
    </w:pPr>
  </w:style>
  <w:style w:type="paragraph" w:customStyle="1" w:styleId="Heading32Body">
    <w:name w:val="Heading 32 Body"/>
    <w:basedOn w:val="Normal"/>
    <w:next w:val="Normal"/>
    <w:rsid w:val="00C36BB4"/>
    <w:pPr>
      <w:numPr>
        <w:ilvl w:val="2"/>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0"/>
      <w:jc w:val="both"/>
    </w:pPr>
  </w:style>
  <w:style w:type="character" w:styleId="Hyperlink">
    <w:name w:val="Hyperlink"/>
    <w:uiPriority w:val="99"/>
    <w:rsid w:val="00C36BB4"/>
    <w:rPr>
      <w:color w:val="0000FF"/>
      <w:u w:val="single"/>
    </w:rPr>
  </w:style>
  <w:style w:type="paragraph" w:customStyle="1" w:styleId="Default">
    <w:name w:val="Default"/>
    <w:rsid w:val="00C36BB4"/>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C36BB4"/>
    <w:rPr>
      <w:sz w:val="16"/>
      <w:szCs w:val="16"/>
    </w:rPr>
  </w:style>
  <w:style w:type="paragraph" w:customStyle="1" w:styleId="TableParagraph">
    <w:name w:val="Table Paragraph"/>
    <w:basedOn w:val="Normal"/>
    <w:uiPriority w:val="1"/>
    <w:qFormat/>
    <w:rsid w:val="00C36BB4"/>
    <w:pPr>
      <w:widowControl w:val="0"/>
      <w:autoSpaceDE w:val="0"/>
      <w:autoSpaceDN w:val="0"/>
      <w:jc w:val="center"/>
    </w:pPr>
    <w:rPr>
      <w:rFonts w:ascii="Calibri" w:eastAsia="Calibri" w:hAnsi="Calibri" w:cs="Calibri"/>
      <w:sz w:val="22"/>
      <w:szCs w:val="22"/>
      <w:lang w:bidi="en-US"/>
    </w:rPr>
  </w:style>
  <w:style w:type="character" w:styleId="UnresolvedMention">
    <w:name w:val="Unresolved Mention"/>
    <w:basedOn w:val="DefaultParagraphFont"/>
    <w:uiPriority w:val="99"/>
    <w:semiHidden/>
    <w:unhideWhenUsed/>
    <w:rsid w:val="00C36BB4"/>
    <w:rPr>
      <w:color w:val="605E5C"/>
      <w:shd w:val="clear" w:color="auto" w:fill="E1DFDD"/>
    </w:rPr>
  </w:style>
  <w:style w:type="paragraph" w:styleId="Revision">
    <w:name w:val="Revision"/>
    <w:hidden/>
    <w:uiPriority w:val="99"/>
    <w:semiHidden/>
    <w:rsid w:val="00C36BB4"/>
    <w:rPr>
      <w:sz w:val="24"/>
      <w:szCs w:val="24"/>
    </w:rPr>
  </w:style>
  <w:style w:type="character" w:styleId="FollowedHyperlink">
    <w:name w:val="FollowedHyperlink"/>
    <w:basedOn w:val="DefaultParagraphFont"/>
    <w:uiPriority w:val="99"/>
    <w:semiHidden/>
    <w:unhideWhenUsed/>
    <w:rsid w:val="00C36BB4"/>
    <w:rPr>
      <w:color w:val="96607D"/>
      <w:u w:val="single"/>
    </w:rPr>
  </w:style>
  <w:style w:type="paragraph" w:customStyle="1" w:styleId="msonormal0">
    <w:name w:val="msonormal"/>
    <w:basedOn w:val="Normal"/>
    <w:rsid w:val="00C36BB4"/>
    <w:pPr>
      <w:spacing w:before="100" w:beforeAutospacing="1" w:after="100" w:afterAutospacing="1"/>
    </w:pPr>
  </w:style>
  <w:style w:type="paragraph" w:customStyle="1" w:styleId="xl65">
    <w:name w:val="xl65"/>
    <w:basedOn w:val="Normal"/>
    <w:rsid w:val="00C36BB4"/>
    <w:pPr>
      <w:spacing w:before="100" w:beforeAutospacing="1" w:after="100" w:afterAutospacing="1"/>
      <w:jc w:val="center"/>
    </w:pPr>
    <w:rPr>
      <w:b/>
      <w:bCs/>
    </w:rPr>
  </w:style>
  <w:style w:type="paragraph" w:customStyle="1" w:styleId="xl66">
    <w:name w:val="xl66"/>
    <w:basedOn w:val="Normal"/>
    <w:rsid w:val="00C36BB4"/>
    <w:pPr>
      <w:spacing w:before="100" w:beforeAutospacing="1" w:after="100" w:afterAutospacing="1"/>
      <w:jc w:val="center"/>
    </w:pPr>
  </w:style>
  <w:style w:type="paragraph" w:customStyle="1" w:styleId="xl67">
    <w:name w:val="xl67"/>
    <w:basedOn w:val="Normal"/>
    <w:rsid w:val="00C36BB4"/>
    <w:pPr>
      <w:spacing w:before="100" w:beforeAutospacing="1" w:after="100" w:afterAutospacing="1"/>
      <w:jc w:val="center"/>
    </w:pPr>
  </w:style>
  <w:style w:type="paragraph" w:customStyle="1" w:styleId="xl68">
    <w:name w:val="xl68"/>
    <w:basedOn w:val="Normal"/>
    <w:rsid w:val="00C36BB4"/>
    <w:pPr>
      <w:spacing w:before="100" w:beforeAutospacing="1" w:after="100" w:afterAutospacing="1"/>
      <w:jc w:val="center"/>
    </w:pPr>
  </w:style>
  <w:style w:type="paragraph" w:customStyle="1" w:styleId="xl69">
    <w:name w:val="xl69"/>
    <w:basedOn w:val="Normal"/>
    <w:rsid w:val="00C36BB4"/>
    <w:pPr>
      <w:spacing w:before="100" w:beforeAutospacing="1" w:after="100" w:afterAutospacing="1"/>
      <w:jc w:val="right"/>
    </w:pPr>
  </w:style>
  <w:style w:type="paragraph" w:customStyle="1" w:styleId="font5">
    <w:name w:val="font5"/>
    <w:basedOn w:val="Normal"/>
    <w:rsid w:val="009F5285"/>
    <w:pPr>
      <w:spacing w:before="100" w:beforeAutospacing="1" w:after="100" w:afterAutospacing="1"/>
    </w:pPr>
    <w:rPr>
      <w:color w:val="000000"/>
      <w:sz w:val="22"/>
      <w:szCs w:val="22"/>
    </w:rPr>
  </w:style>
  <w:style w:type="paragraph" w:customStyle="1" w:styleId="xl70">
    <w:name w:val="xl70"/>
    <w:basedOn w:val="Normal"/>
    <w:rsid w:val="009F5285"/>
    <w:pPr>
      <w:spacing w:before="100" w:beforeAutospacing="1" w:after="100" w:afterAutospacing="1"/>
      <w:jc w:val="center"/>
      <w:textAlignment w:val="center"/>
    </w:pPr>
    <w:rPr>
      <w:color w:val="000000"/>
    </w:rPr>
  </w:style>
  <w:style w:type="paragraph" w:customStyle="1" w:styleId="xl71">
    <w:name w:val="xl71"/>
    <w:basedOn w:val="Normal"/>
    <w:rsid w:val="009F5285"/>
    <w:pPr>
      <w:spacing w:before="100" w:beforeAutospacing="1" w:after="100" w:afterAutospacing="1"/>
      <w:jc w:val="center"/>
      <w:textAlignment w:val="center"/>
    </w:pPr>
    <w:rPr>
      <w:color w:val="000000"/>
    </w:rPr>
  </w:style>
  <w:style w:type="paragraph" w:customStyle="1" w:styleId="xl72">
    <w:name w:val="xl72"/>
    <w:basedOn w:val="Normal"/>
    <w:rsid w:val="009F5285"/>
    <w:pPr>
      <w:spacing w:before="100" w:beforeAutospacing="1" w:after="100" w:afterAutospacing="1"/>
      <w:jc w:val="center"/>
      <w:textAlignment w:val="center"/>
    </w:pPr>
    <w:rPr>
      <w:color w:val="000000"/>
    </w:rPr>
  </w:style>
  <w:style w:type="paragraph" w:customStyle="1" w:styleId="xl73">
    <w:name w:val="xl73"/>
    <w:basedOn w:val="Normal"/>
    <w:rsid w:val="009F5285"/>
    <w:pPr>
      <w:spacing w:before="100" w:beforeAutospacing="1" w:after="100" w:afterAutospacing="1"/>
      <w:jc w:val="center"/>
      <w:textAlignment w:val="center"/>
    </w:pPr>
    <w:rPr>
      <w:color w:val="000000"/>
    </w:rPr>
  </w:style>
  <w:style w:type="paragraph" w:customStyle="1" w:styleId="SignatureLEFT">
    <w:name w:val="Signature LEFT"/>
    <w:basedOn w:val="Normal"/>
    <w:link w:val="SignatureLEFTChar"/>
    <w:qFormat/>
    <w:rsid w:val="0037733E"/>
    <w:pPr>
      <w:tabs>
        <w:tab w:val="right" w:pos="4680"/>
      </w:tabs>
      <w:ind w:right="4680"/>
      <w:jc w:val="both"/>
    </w:pPr>
    <w:rPr>
      <w:rFonts w:eastAsiaTheme="minorHAnsi" w:cstheme="minorBidi"/>
      <w:szCs w:val="20"/>
    </w:rPr>
  </w:style>
  <w:style w:type="character" w:customStyle="1" w:styleId="SignatureLEFTChar">
    <w:name w:val="Signature LEFT Char"/>
    <w:basedOn w:val="DefaultParagraphFont"/>
    <w:link w:val="SignatureLEFT"/>
    <w:rsid w:val="0037733E"/>
    <w:rPr>
      <w:rFonts w:eastAsia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940">
      <w:bodyDiv w:val="1"/>
      <w:marLeft w:val="0"/>
      <w:marRight w:val="0"/>
      <w:marTop w:val="0"/>
      <w:marBottom w:val="0"/>
      <w:divBdr>
        <w:top w:val="none" w:sz="0" w:space="0" w:color="auto"/>
        <w:left w:val="none" w:sz="0" w:space="0" w:color="auto"/>
        <w:bottom w:val="none" w:sz="0" w:space="0" w:color="auto"/>
        <w:right w:val="none" w:sz="0" w:space="0" w:color="auto"/>
      </w:divBdr>
    </w:div>
    <w:div w:id="3553157">
      <w:bodyDiv w:val="1"/>
      <w:marLeft w:val="0"/>
      <w:marRight w:val="0"/>
      <w:marTop w:val="0"/>
      <w:marBottom w:val="0"/>
      <w:divBdr>
        <w:top w:val="none" w:sz="0" w:space="0" w:color="auto"/>
        <w:left w:val="none" w:sz="0" w:space="0" w:color="auto"/>
        <w:bottom w:val="none" w:sz="0" w:space="0" w:color="auto"/>
        <w:right w:val="none" w:sz="0" w:space="0" w:color="auto"/>
      </w:divBdr>
    </w:div>
    <w:div w:id="112991276">
      <w:bodyDiv w:val="1"/>
      <w:marLeft w:val="0"/>
      <w:marRight w:val="0"/>
      <w:marTop w:val="0"/>
      <w:marBottom w:val="0"/>
      <w:divBdr>
        <w:top w:val="none" w:sz="0" w:space="0" w:color="auto"/>
        <w:left w:val="none" w:sz="0" w:space="0" w:color="auto"/>
        <w:bottom w:val="none" w:sz="0" w:space="0" w:color="auto"/>
        <w:right w:val="none" w:sz="0" w:space="0" w:color="auto"/>
      </w:divBdr>
    </w:div>
    <w:div w:id="406616092">
      <w:bodyDiv w:val="1"/>
      <w:marLeft w:val="0"/>
      <w:marRight w:val="0"/>
      <w:marTop w:val="0"/>
      <w:marBottom w:val="0"/>
      <w:divBdr>
        <w:top w:val="none" w:sz="0" w:space="0" w:color="auto"/>
        <w:left w:val="none" w:sz="0" w:space="0" w:color="auto"/>
        <w:bottom w:val="none" w:sz="0" w:space="0" w:color="auto"/>
        <w:right w:val="none" w:sz="0" w:space="0" w:color="auto"/>
      </w:divBdr>
    </w:div>
    <w:div w:id="749499231">
      <w:bodyDiv w:val="1"/>
      <w:marLeft w:val="0"/>
      <w:marRight w:val="0"/>
      <w:marTop w:val="0"/>
      <w:marBottom w:val="0"/>
      <w:divBdr>
        <w:top w:val="none" w:sz="0" w:space="0" w:color="auto"/>
        <w:left w:val="none" w:sz="0" w:space="0" w:color="auto"/>
        <w:bottom w:val="none" w:sz="0" w:space="0" w:color="auto"/>
        <w:right w:val="none" w:sz="0" w:space="0" w:color="auto"/>
      </w:divBdr>
    </w:div>
    <w:div w:id="831873483">
      <w:bodyDiv w:val="1"/>
      <w:marLeft w:val="0"/>
      <w:marRight w:val="0"/>
      <w:marTop w:val="0"/>
      <w:marBottom w:val="0"/>
      <w:divBdr>
        <w:top w:val="none" w:sz="0" w:space="0" w:color="auto"/>
        <w:left w:val="none" w:sz="0" w:space="0" w:color="auto"/>
        <w:bottom w:val="none" w:sz="0" w:space="0" w:color="auto"/>
        <w:right w:val="none" w:sz="0" w:space="0" w:color="auto"/>
      </w:divBdr>
    </w:div>
    <w:div w:id="837187057">
      <w:bodyDiv w:val="1"/>
      <w:marLeft w:val="0"/>
      <w:marRight w:val="0"/>
      <w:marTop w:val="0"/>
      <w:marBottom w:val="0"/>
      <w:divBdr>
        <w:top w:val="none" w:sz="0" w:space="0" w:color="auto"/>
        <w:left w:val="none" w:sz="0" w:space="0" w:color="auto"/>
        <w:bottom w:val="none" w:sz="0" w:space="0" w:color="auto"/>
        <w:right w:val="none" w:sz="0" w:space="0" w:color="auto"/>
      </w:divBdr>
    </w:div>
    <w:div w:id="1148740348">
      <w:bodyDiv w:val="1"/>
      <w:marLeft w:val="0"/>
      <w:marRight w:val="0"/>
      <w:marTop w:val="0"/>
      <w:marBottom w:val="0"/>
      <w:divBdr>
        <w:top w:val="none" w:sz="0" w:space="0" w:color="auto"/>
        <w:left w:val="none" w:sz="0" w:space="0" w:color="auto"/>
        <w:bottom w:val="none" w:sz="0" w:space="0" w:color="auto"/>
        <w:right w:val="none" w:sz="0" w:space="0" w:color="auto"/>
      </w:divBdr>
    </w:div>
    <w:div w:id="1199010468">
      <w:bodyDiv w:val="1"/>
      <w:marLeft w:val="0"/>
      <w:marRight w:val="0"/>
      <w:marTop w:val="0"/>
      <w:marBottom w:val="0"/>
      <w:divBdr>
        <w:top w:val="none" w:sz="0" w:space="0" w:color="auto"/>
        <w:left w:val="none" w:sz="0" w:space="0" w:color="auto"/>
        <w:bottom w:val="none" w:sz="0" w:space="0" w:color="auto"/>
        <w:right w:val="none" w:sz="0" w:space="0" w:color="auto"/>
      </w:divBdr>
    </w:div>
    <w:div w:id="1371807747">
      <w:bodyDiv w:val="1"/>
      <w:marLeft w:val="0"/>
      <w:marRight w:val="0"/>
      <w:marTop w:val="0"/>
      <w:marBottom w:val="0"/>
      <w:divBdr>
        <w:top w:val="none" w:sz="0" w:space="0" w:color="auto"/>
        <w:left w:val="none" w:sz="0" w:space="0" w:color="auto"/>
        <w:bottom w:val="none" w:sz="0" w:space="0" w:color="auto"/>
        <w:right w:val="none" w:sz="0" w:space="0" w:color="auto"/>
      </w:divBdr>
    </w:div>
    <w:div w:id="1638028173">
      <w:bodyDiv w:val="1"/>
      <w:marLeft w:val="0"/>
      <w:marRight w:val="0"/>
      <w:marTop w:val="0"/>
      <w:marBottom w:val="0"/>
      <w:divBdr>
        <w:top w:val="none" w:sz="0" w:space="0" w:color="auto"/>
        <w:left w:val="none" w:sz="0" w:space="0" w:color="auto"/>
        <w:bottom w:val="none" w:sz="0" w:space="0" w:color="auto"/>
        <w:right w:val="none" w:sz="0" w:space="0" w:color="auto"/>
      </w:divBdr>
    </w:div>
    <w:div w:id="169911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allard%20Spahr%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826DB-12F8-421F-A403-4981FE6E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22</TotalTime>
  <Pages>17</Pages>
  <Words>5135</Words>
  <Characters>26945</Characters>
  <Application>Microsoft Office Word</Application>
  <DocSecurity>0</DocSecurity>
  <Lines>224</Lines>
  <Paragraphs>64</Paragraphs>
  <ScaleCrop>false</ScaleCrop>
  <HeadingPairs>
    <vt:vector size="2" baseType="variant">
      <vt:variant>
        <vt:lpstr>Title</vt:lpstr>
      </vt:variant>
      <vt:variant>
        <vt:i4>1</vt:i4>
      </vt:variant>
    </vt:vector>
  </HeadingPairs>
  <TitlesOfParts>
    <vt:vector size="1" baseType="lpstr">
      <vt:lpstr>CERTIFICATION, WAIVER AND CONSENT</vt:lpstr>
    </vt:vector>
  </TitlesOfParts>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WAIVER AND CONSENT</dc:title>
  <dc:subject/>
  <dc:creator>CarltonB</dc:creator>
  <cp:keywords/>
  <dc:description/>
  <cp:lastModifiedBy>Wade, Aaron (G&amp;B)</cp:lastModifiedBy>
  <cp:revision>11</cp:revision>
  <cp:lastPrinted>2025-08-15T19:45:00Z</cp:lastPrinted>
  <dcterms:created xsi:type="dcterms:W3CDTF">2026-06-04T17:21:00Z</dcterms:created>
  <dcterms:modified xsi:type="dcterms:W3CDTF">2026-06-04T20:30:00Z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#14751825 v2</vt:lpwstr>
  </property>
  <property fmtid="{D5CDD505-2E9C-101B-9397-08002B2CF9AE}" pid="3" name="ndDocumentId">
    <vt:lpwstr>4939-1878-7250</vt:lpwstr>
  </property>
</Properties>
</file>