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9BF87" w14:textId="77777777" w:rsidR="00DC4F76" w:rsidRDefault="00DC4F7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DC4F76" w14:paraId="3B803A7F"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1155C3C" w14:textId="77777777" w:rsidR="00DC4F76" w:rsidRDefault="00C638BE">
            <w:pPr>
              <w:jc w:val="center"/>
              <w:rPr>
                <w:rFonts w:ascii="Nunito Sans" w:eastAsia="Nunito Sans" w:hAnsi="Nunito Sans" w:cs="Nunito Sans"/>
                <w:b/>
                <w:bCs/>
                <w:color w:val="000000"/>
                <w:sz w:val="22"/>
                <w:szCs w:val="22"/>
              </w:rPr>
            </w:pPr>
            <w:bookmarkStart w:id="0" w:name="_heading=h.gjdgxs" w:colFirst="0" w:colLast="0"/>
            <w:bookmarkEnd w:id="0"/>
            <w:r>
              <w:rPr>
                <w:rFonts w:ascii="Nunito Sans" w:eastAsia="Nunito Sans" w:hAnsi="Nunito Sans" w:cs="Nunito Sans"/>
                <w:b/>
                <w:bCs/>
                <w:color w:val="000000"/>
                <w:sz w:val="22"/>
                <w:szCs w:val="22"/>
              </w:rPr>
              <w:t>DRAFT - MINUTES</w:t>
            </w:r>
          </w:p>
        </w:tc>
      </w:tr>
      <w:tr w:rsidR="00DC4F76" w14:paraId="57878831"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4150E5AA" w14:textId="77777777" w:rsidR="00DC4F76" w:rsidRDefault="00DC4F76">
            <w:pPr>
              <w:rPr>
                <w:rFonts w:ascii="Nunito Sans" w:eastAsia="Nunito Sans" w:hAnsi="Nunito Sans" w:cs="Nunito Sans"/>
                <w:b/>
                <w:bCs/>
                <w:color w:val="000000"/>
                <w:sz w:val="22"/>
                <w:szCs w:val="22"/>
              </w:rPr>
            </w:pPr>
          </w:p>
        </w:tc>
      </w:tr>
      <w:tr w:rsidR="00DC4F76" w14:paraId="7FD46451" w14:textId="77777777">
        <w:tc>
          <w:tcPr>
            <w:tcW w:w="1795" w:type="dxa"/>
            <w:tcBorders>
              <w:top w:val="single" w:sz="4" w:space="0" w:color="000000"/>
              <w:left w:val="single" w:sz="4" w:space="0" w:color="000000"/>
              <w:bottom w:val="single" w:sz="4" w:space="0" w:color="000000"/>
              <w:right w:val="single" w:sz="4" w:space="0" w:color="000000"/>
            </w:tcBorders>
          </w:tcPr>
          <w:p w14:paraId="0580AD0D"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347B78C1"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UTAH INDIGENT DEFENSE COMMISSION</w:t>
            </w:r>
          </w:p>
        </w:tc>
      </w:tr>
      <w:tr w:rsidR="00DC4F76" w14:paraId="071466E4" w14:textId="77777777">
        <w:tc>
          <w:tcPr>
            <w:tcW w:w="1795" w:type="dxa"/>
            <w:tcBorders>
              <w:top w:val="single" w:sz="4" w:space="0" w:color="000000"/>
              <w:left w:val="single" w:sz="4" w:space="0" w:color="000000"/>
              <w:bottom w:val="single" w:sz="4" w:space="0" w:color="000000"/>
              <w:right w:val="single" w:sz="4" w:space="0" w:color="000000"/>
            </w:tcBorders>
          </w:tcPr>
          <w:p w14:paraId="12198053"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Date, Time</w:t>
            </w:r>
          </w:p>
          <w:p w14:paraId="775C9E3B" w14:textId="77777777" w:rsidR="00DC4F76" w:rsidRDefault="00C638BE">
            <w:pPr>
              <w:rPr>
                <w:rFonts w:ascii="Nunito Sans" w:eastAsia="Nunito Sans" w:hAnsi="Nunito Sans" w:cs="Nunito Sans"/>
                <w:color w:val="000000"/>
                <w:sz w:val="22"/>
                <w:szCs w:val="22"/>
              </w:rPr>
            </w:pPr>
            <w:r>
              <w:rPr>
                <w:rFonts w:ascii="Nunito Sans" w:eastAsia="Nunito Sans" w:hAnsi="Nunito Sans" w:cs="Nunito Sans"/>
                <w:b/>
                <w:bCs/>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372F3279" w14:textId="77777777" w:rsidR="00DC4F76" w:rsidRDefault="00C638BE">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 xml:space="preserve">Thursday, April </w:t>
            </w:r>
            <w:r>
              <w:rPr>
                <w:rFonts w:ascii="Nunito Sans" w:eastAsia="Nunito Sans" w:hAnsi="Nunito Sans" w:cs="Nunito Sans"/>
                <w:b/>
                <w:bCs/>
                <w:sz w:val="22"/>
                <w:szCs w:val="22"/>
              </w:rPr>
              <w:t>16</w:t>
            </w:r>
            <w:r>
              <w:rPr>
                <w:rFonts w:ascii="Nunito Sans" w:eastAsia="Nunito Sans" w:hAnsi="Nunito Sans" w:cs="Nunito Sans"/>
                <w:b/>
                <w:bCs/>
                <w:color w:val="000000"/>
                <w:sz w:val="22"/>
                <w:szCs w:val="22"/>
              </w:rPr>
              <w:t>, 2026, 2 PM – 4 PM</w:t>
            </w:r>
          </w:p>
          <w:p w14:paraId="28B01B4F" w14:textId="77777777" w:rsidR="00DC4F76" w:rsidRDefault="00C638BE">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370 E South Temple, Suite 500, Salt Lake City, UT 84111. Also, virtually via Zoom.</w:t>
            </w:r>
          </w:p>
        </w:tc>
      </w:tr>
      <w:tr w:rsidR="00DC4F76" w14:paraId="288D7C3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34BBED5B" w14:textId="77777777" w:rsidR="00DC4F76" w:rsidRDefault="00DC4F76">
            <w:pPr>
              <w:rPr>
                <w:rFonts w:ascii="Nunito Sans" w:eastAsia="Nunito Sans" w:hAnsi="Nunito Sans" w:cs="Nunito Sans"/>
                <w:color w:val="000000"/>
                <w:sz w:val="22"/>
                <w:szCs w:val="22"/>
              </w:rPr>
            </w:pPr>
          </w:p>
        </w:tc>
      </w:tr>
      <w:tr w:rsidR="00DC4F76" w14:paraId="117AA9E9" w14:textId="77777777">
        <w:tc>
          <w:tcPr>
            <w:tcW w:w="1795" w:type="dxa"/>
            <w:tcBorders>
              <w:top w:val="single" w:sz="4" w:space="0" w:color="000000"/>
              <w:left w:val="single" w:sz="4" w:space="0" w:color="000000"/>
              <w:bottom w:val="single" w:sz="4" w:space="0" w:color="000000"/>
              <w:right w:val="single" w:sz="4" w:space="0" w:color="000000"/>
            </w:tcBorders>
          </w:tcPr>
          <w:p w14:paraId="56E27696"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48EC2BF6" w14:textId="77777777" w:rsidR="00DC4F76" w:rsidRDefault="00C638BE">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John Kwarm, Michael Zimmerman, Aaron McKnight, Lorene Kamalu, Wally Bugden, Richard Mauro, Pam Vickrey, Paul Dodd.</w:t>
            </w:r>
          </w:p>
          <w:p w14:paraId="275F638C" w14:textId="77777777" w:rsidR="00DC4F76" w:rsidRDefault="00DC4F76">
            <w:pPr>
              <w:tabs>
                <w:tab w:val="left" w:pos="360"/>
                <w:tab w:val="left" w:pos="1440"/>
              </w:tabs>
              <w:rPr>
                <w:rFonts w:ascii="Nunito Sans" w:eastAsia="Nunito Sans" w:hAnsi="Nunito Sans" w:cs="Nunito Sans"/>
                <w:sz w:val="22"/>
                <w:szCs w:val="22"/>
              </w:rPr>
            </w:pPr>
          </w:p>
        </w:tc>
      </w:tr>
      <w:tr w:rsidR="00DC4F76" w14:paraId="380E357E" w14:textId="77777777">
        <w:tc>
          <w:tcPr>
            <w:tcW w:w="1795" w:type="dxa"/>
            <w:tcBorders>
              <w:top w:val="single" w:sz="4" w:space="0" w:color="000000"/>
              <w:left w:val="single" w:sz="4" w:space="0" w:color="000000"/>
              <w:bottom w:val="single" w:sz="4" w:space="0" w:color="000000"/>
              <w:right w:val="single" w:sz="4" w:space="0" w:color="000000"/>
            </w:tcBorders>
          </w:tcPr>
          <w:p w14:paraId="29D4FE07"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6B2216BA" w14:textId="77777777" w:rsidR="00DC4F76" w:rsidRDefault="00C638BE">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Mary Corporon, Kendall Thomas, Margaret Lindsay, Tom Ross, Michael Drechsel, Todd Weiler,</w:t>
            </w:r>
            <w:r>
              <w:t xml:space="preserve"> </w:t>
            </w:r>
            <w:r>
              <w:rPr>
                <w:rFonts w:ascii="Nunito Sans" w:eastAsia="Nunito Sans" w:hAnsi="Nunito Sans" w:cs="Nunito Sans"/>
                <w:sz w:val="22"/>
                <w:szCs w:val="22"/>
              </w:rPr>
              <w:t>Stephanie Gricius.</w:t>
            </w:r>
          </w:p>
          <w:p w14:paraId="15CEC2A7" w14:textId="77777777" w:rsidR="00DC4F76" w:rsidRDefault="00DC4F76">
            <w:pPr>
              <w:tabs>
                <w:tab w:val="left" w:pos="360"/>
                <w:tab w:val="left" w:pos="1440"/>
              </w:tabs>
              <w:rPr>
                <w:rFonts w:ascii="Nunito Sans" w:eastAsia="Nunito Sans" w:hAnsi="Nunito Sans" w:cs="Nunito Sans"/>
                <w:sz w:val="22"/>
                <w:szCs w:val="22"/>
              </w:rPr>
            </w:pPr>
          </w:p>
        </w:tc>
      </w:tr>
      <w:tr w:rsidR="00DC4F76" w14:paraId="370940F5"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426FECA" w14:textId="77777777" w:rsidR="00DC4F76" w:rsidRDefault="00DC4F76">
            <w:pPr>
              <w:tabs>
                <w:tab w:val="left" w:pos="360"/>
                <w:tab w:val="left" w:pos="1440"/>
              </w:tabs>
              <w:rPr>
                <w:rFonts w:ascii="Nunito Sans" w:eastAsia="Nunito Sans" w:hAnsi="Nunito Sans" w:cs="Nunito Sans"/>
                <w:sz w:val="22"/>
                <w:szCs w:val="22"/>
              </w:rPr>
            </w:pPr>
          </w:p>
        </w:tc>
      </w:tr>
      <w:tr w:rsidR="00DC4F76" w14:paraId="1E241BA7" w14:textId="77777777">
        <w:tc>
          <w:tcPr>
            <w:tcW w:w="1795" w:type="dxa"/>
            <w:tcBorders>
              <w:top w:val="single" w:sz="4" w:space="0" w:color="000000"/>
              <w:left w:val="single" w:sz="4" w:space="0" w:color="000000"/>
              <w:bottom w:val="single" w:sz="4" w:space="0" w:color="000000"/>
              <w:right w:val="single" w:sz="4" w:space="0" w:color="000000"/>
            </w:tcBorders>
          </w:tcPr>
          <w:p w14:paraId="790DCBF8"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2156E88D" w14:textId="77777777" w:rsidR="00DC4F76" w:rsidRDefault="00C638BE">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Joshua Buhay, financial analyst; Daniel Lancaster, Capital Mitigation &amp; Forensic Social Work; Katriina Adair, Grant program manager; Zoraya Gappmaier, Managing and Training Attorney; Leslie Howitt, Data Analyst; Debra Nelson, Chief Appellate Officer.</w:t>
            </w:r>
          </w:p>
        </w:tc>
      </w:tr>
      <w:tr w:rsidR="00DC4F76" w14:paraId="0A1271F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A459282" w14:textId="77777777" w:rsidR="00DC4F76" w:rsidRDefault="00DC4F76">
            <w:pPr>
              <w:spacing w:after="16"/>
              <w:rPr>
                <w:rFonts w:ascii="Nunito Sans" w:eastAsia="Nunito Sans" w:hAnsi="Nunito Sans" w:cs="Nunito Sans"/>
                <w:color w:val="000000"/>
                <w:sz w:val="22"/>
                <w:szCs w:val="22"/>
              </w:rPr>
            </w:pPr>
          </w:p>
        </w:tc>
      </w:tr>
      <w:tr w:rsidR="00DC4F76" w14:paraId="48F05208" w14:textId="77777777">
        <w:tc>
          <w:tcPr>
            <w:tcW w:w="1795" w:type="dxa"/>
            <w:tcBorders>
              <w:top w:val="single" w:sz="4" w:space="0" w:color="000000"/>
              <w:left w:val="single" w:sz="4" w:space="0" w:color="000000"/>
              <w:bottom w:val="single" w:sz="4" w:space="0" w:color="000000"/>
              <w:right w:val="single" w:sz="4" w:space="0" w:color="000000"/>
            </w:tcBorders>
          </w:tcPr>
          <w:p w14:paraId="00AA4043"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1E6FFAAC" w14:textId="77777777" w:rsidR="00DC4F76" w:rsidRDefault="00C638BE">
            <w:pPr>
              <w:pStyle w:val="Heading3"/>
              <w:rPr>
                <w:rFonts w:ascii="Nunito Sans" w:eastAsia="Nunito Sans" w:hAnsi="Nunito Sans" w:cs="Nunito Sans"/>
                <w:b w:val="0"/>
                <w:bCs w:val="0"/>
                <w:color w:val="000000"/>
              </w:rPr>
            </w:pPr>
            <w:r>
              <w:rPr>
                <w:rFonts w:ascii="Nunito Sans" w:eastAsia="Nunito Sans" w:hAnsi="Nunito Sans" w:cs="Nunito Sans"/>
                <w:b w:val="0"/>
                <w:bCs w:val="0"/>
                <w:color w:val="000000"/>
              </w:rPr>
              <w:t>Candace Reid, Southern Utah Regional Managing Defender.</w:t>
            </w:r>
          </w:p>
        </w:tc>
      </w:tr>
      <w:tr w:rsidR="00DC4F76" w14:paraId="631F8C5A"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687CF11" w14:textId="77777777" w:rsidR="00DC4F76" w:rsidRDefault="00DC4F76">
            <w:pPr>
              <w:pStyle w:val="Heading3"/>
              <w:rPr>
                <w:rFonts w:ascii="Nunito Sans" w:eastAsia="Nunito Sans" w:hAnsi="Nunito Sans" w:cs="Nunito Sans"/>
                <w:color w:val="000000"/>
              </w:rPr>
            </w:pPr>
          </w:p>
        </w:tc>
      </w:tr>
      <w:tr w:rsidR="00DC4F76" w14:paraId="1641666A" w14:textId="77777777">
        <w:tc>
          <w:tcPr>
            <w:tcW w:w="1795" w:type="dxa"/>
            <w:tcBorders>
              <w:top w:val="single" w:sz="4" w:space="0" w:color="000000"/>
              <w:left w:val="single" w:sz="4" w:space="0" w:color="000000"/>
              <w:bottom w:val="single" w:sz="4" w:space="0" w:color="000000"/>
              <w:right w:val="single" w:sz="4" w:space="0" w:color="000000"/>
            </w:tcBorders>
          </w:tcPr>
          <w:p w14:paraId="4C5835FB"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6F1BBD7D" w14:textId="77777777" w:rsidR="00DC4F76" w:rsidRDefault="00C638BE">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DC4F76" w14:paraId="62E3C96C" w14:textId="77777777">
        <w:tc>
          <w:tcPr>
            <w:tcW w:w="1795" w:type="dxa"/>
            <w:tcBorders>
              <w:top w:val="single" w:sz="4" w:space="0" w:color="000000"/>
              <w:left w:val="single" w:sz="4" w:space="0" w:color="000000"/>
              <w:bottom w:val="single" w:sz="4" w:space="0" w:color="000000"/>
              <w:right w:val="single" w:sz="4" w:space="0" w:color="000000"/>
            </w:tcBorders>
          </w:tcPr>
          <w:p w14:paraId="6602A9AD"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F344265" w14:textId="77777777" w:rsidR="00DC4F76" w:rsidRDefault="00C638BE">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John Kwarm welcomed the attendees and asked them to introduce themselves.</w:t>
            </w:r>
          </w:p>
        </w:tc>
      </w:tr>
      <w:tr w:rsidR="00DC4F76" w14:paraId="0DB6837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7B31EEE" w14:textId="77777777" w:rsidR="00DC4F76" w:rsidRDefault="00DC4F76">
            <w:pPr>
              <w:rPr>
                <w:rFonts w:ascii="Nunito Sans" w:eastAsia="Nunito Sans" w:hAnsi="Nunito Sans" w:cs="Nunito Sans"/>
                <w:b/>
                <w:bCs/>
                <w:color w:val="000000"/>
                <w:sz w:val="22"/>
                <w:szCs w:val="22"/>
              </w:rPr>
            </w:pPr>
          </w:p>
        </w:tc>
      </w:tr>
      <w:tr w:rsidR="00DC4F76" w14:paraId="2B69BB3C" w14:textId="77777777">
        <w:tc>
          <w:tcPr>
            <w:tcW w:w="1795" w:type="dxa"/>
            <w:tcBorders>
              <w:top w:val="single" w:sz="4" w:space="0" w:color="000000"/>
              <w:left w:val="single" w:sz="4" w:space="0" w:color="000000"/>
              <w:bottom w:val="single" w:sz="4" w:space="0" w:color="000000"/>
              <w:right w:val="single" w:sz="4" w:space="0" w:color="000000"/>
            </w:tcBorders>
          </w:tcPr>
          <w:p w14:paraId="2DDEB231"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366D798"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Approval of Minutes</w:t>
            </w:r>
          </w:p>
        </w:tc>
      </w:tr>
      <w:tr w:rsidR="00DC4F76" w14:paraId="5A3F2DA9" w14:textId="77777777">
        <w:tc>
          <w:tcPr>
            <w:tcW w:w="1795" w:type="dxa"/>
            <w:tcBorders>
              <w:top w:val="single" w:sz="4" w:space="0" w:color="000000"/>
              <w:left w:val="single" w:sz="4" w:space="0" w:color="000000"/>
              <w:bottom w:val="single" w:sz="4" w:space="0" w:color="000000"/>
              <w:right w:val="single" w:sz="4" w:space="0" w:color="000000"/>
            </w:tcBorders>
          </w:tcPr>
          <w:p w14:paraId="1240BE8C"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8DABADA" w14:textId="77777777" w:rsidR="00DC4F76" w:rsidRDefault="00C638BE">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Commissioner Zimmerman put forward a motion to approve the previous meeting’s minutes, which was seconded by Commissioner McKnight. The motion was passed unanimously.</w:t>
            </w:r>
          </w:p>
        </w:tc>
      </w:tr>
      <w:tr w:rsidR="00DC4F76" w14:paraId="392732E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4C79EE3" w14:textId="77777777" w:rsidR="00DC4F76" w:rsidRDefault="00DC4F76">
            <w:pPr>
              <w:rPr>
                <w:rFonts w:ascii="Nunito Sans" w:eastAsia="Nunito Sans" w:hAnsi="Nunito Sans" w:cs="Nunito Sans"/>
                <w:b/>
                <w:bCs/>
                <w:color w:val="000000"/>
                <w:sz w:val="22"/>
                <w:szCs w:val="22"/>
              </w:rPr>
            </w:pPr>
          </w:p>
        </w:tc>
      </w:tr>
      <w:tr w:rsidR="00DC4F76" w14:paraId="186FD216" w14:textId="77777777">
        <w:tc>
          <w:tcPr>
            <w:tcW w:w="1795" w:type="dxa"/>
            <w:tcBorders>
              <w:top w:val="single" w:sz="4" w:space="0" w:color="000000"/>
              <w:left w:val="single" w:sz="4" w:space="0" w:color="000000"/>
              <w:bottom w:val="single" w:sz="4" w:space="0" w:color="000000"/>
              <w:right w:val="single" w:sz="4" w:space="0" w:color="000000"/>
            </w:tcBorders>
          </w:tcPr>
          <w:p w14:paraId="2FD95403"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3F78CD7C"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Staffing Update</w:t>
            </w:r>
          </w:p>
        </w:tc>
      </w:tr>
      <w:tr w:rsidR="00DC4F76" w14:paraId="470823A5" w14:textId="77777777">
        <w:tc>
          <w:tcPr>
            <w:tcW w:w="1795" w:type="dxa"/>
            <w:tcBorders>
              <w:top w:val="single" w:sz="4" w:space="0" w:color="000000"/>
              <w:left w:val="single" w:sz="4" w:space="0" w:color="000000"/>
              <w:bottom w:val="single" w:sz="4" w:space="0" w:color="000000"/>
              <w:right w:val="single" w:sz="4" w:space="0" w:color="000000"/>
            </w:tcBorders>
          </w:tcPr>
          <w:p w14:paraId="14DB46C6"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B36D6EC" w14:textId="77777777" w:rsidR="00DC4F76" w:rsidRDefault="00C638BE">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Matthew Barraza announced to the Commission that Leslie Howitt was departing from the Indigent Defense Commission to move back east to be closer to family. He and several commissioners thanked her for her 6 years of service and for all the good work provided to the IDC during her tenure.</w:t>
            </w:r>
          </w:p>
          <w:p w14:paraId="41DFF007" w14:textId="77777777" w:rsidR="00DC4F76" w:rsidRDefault="00DC4F76">
            <w:pPr>
              <w:pBdr>
                <w:top w:val="nil"/>
                <w:left w:val="nil"/>
                <w:bottom w:val="nil"/>
                <w:right w:val="nil"/>
                <w:between w:val="nil"/>
              </w:pBdr>
              <w:rPr>
                <w:rFonts w:ascii="Nunito Sans" w:eastAsia="Nunito Sans" w:hAnsi="Nunito Sans" w:cs="Nunito Sans"/>
                <w:sz w:val="22"/>
                <w:szCs w:val="22"/>
              </w:rPr>
            </w:pPr>
          </w:p>
        </w:tc>
      </w:tr>
      <w:tr w:rsidR="00DC4F76" w14:paraId="6F81B077"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E4C4863"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r>
      <w:tr w:rsidR="00DC4F76" w14:paraId="379BC80B" w14:textId="77777777">
        <w:tc>
          <w:tcPr>
            <w:tcW w:w="1795" w:type="dxa"/>
            <w:tcBorders>
              <w:top w:val="single" w:sz="4" w:space="0" w:color="000000"/>
              <w:left w:val="single" w:sz="4" w:space="0" w:color="000000"/>
              <w:bottom w:val="single" w:sz="4" w:space="0" w:color="000000"/>
              <w:right w:val="single" w:sz="4" w:space="0" w:color="000000"/>
            </w:tcBorders>
          </w:tcPr>
          <w:p w14:paraId="5D5BAF67"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2164EB18"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Southern Utah Update</w:t>
            </w:r>
          </w:p>
        </w:tc>
      </w:tr>
      <w:tr w:rsidR="00DC4F76" w14:paraId="76887CFF" w14:textId="77777777">
        <w:tc>
          <w:tcPr>
            <w:tcW w:w="1795" w:type="dxa"/>
            <w:tcBorders>
              <w:top w:val="single" w:sz="4" w:space="0" w:color="000000"/>
              <w:left w:val="single" w:sz="4" w:space="0" w:color="000000"/>
              <w:bottom w:val="single" w:sz="4" w:space="0" w:color="000000"/>
              <w:right w:val="single" w:sz="4" w:space="0" w:color="000000"/>
            </w:tcBorders>
          </w:tcPr>
          <w:p w14:paraId="6E561D0B"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8A52109"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Candace Reid updated the IDC on regional managing public defender onboarding and pain points. She noted that Sevier and Sanpete had more public defenders than other rural regions which acted as a built-in conflict system. She noted that some of the contracts had too long of terms and that she had reached out to the county attorney to revise those contracts.</w:t>
            </w:r>
          </w:p>
          <w:p w14:paraId="71F141CA" w14:textId="77777777" w:rsidR="00DC4F76" w:rsidRDefault="00DC4F76">
            <w:pPr>
              <w:pBdr>
                <w:top w:val="nil"/>
                <w:left w:val="nil"/>
                <w:bottom w:val="nil"/>
                <w:right w:val="nil"/>
                <w:between w:val="nil"/>
              </w:pBdr>
              <w:rPr>
                <w:rFonts w:ascii="Nunito Sans" w:eastAsia="Nunito Sans" w:hAnsi="Nunito Sans" w:cs="Nunito Sans"/>
                <w:color w:val="000000"/>
                <w:sz w:val="22"/>
                <w:szCs w:val="22"/>
              </w:rPr>
            </w:pPr>
          </w:p>
          <w:p w14:paraId="4F75D566"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Candace Reid noted that the IDC and Zoraya Gappmaier were immediately ready to assist with a capital case out of Wayne which was an example to be used to encourage other counties to join the Aggravated Murder Fund. She noted that in Kane County only one attorney is working on all case types and that she was working to split that workload in order to achieve better specialization. She also noted that Zoraya had done a good job in managing Grand County which made her onboarding there much quicker and easier.</w:t>
            </w:r>
          </w:p>
        </w:tc>
      </w:tr>
      <w:tr w:rsidR="00DC4F76" w14:paraId="6FF11EE2"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D3045C2"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r>
      <w:tr w:rsidR="00DC4F76" w14:paraId="15621AC9" w14:textId="77777777">
        <w:tc>
          <w:tcPr>
            <w:tcW w:w="1795" w:type="dxa"/>
            <w:tcBorders>
              <w:top w:val="single" w:sz="4" w:space="0" w:color="000000"/>
              <w:left w:val="single" w:sz="4" w:space="0" w:color="000000"/>
              <w:bottom w:val="single" w:sz="4" w:space="0" w:color="000000"/>
              <w:right w:val="single" w:sz="4" w:space="0" w:color="000000"/>
            </w:tcBorders>
          </w:tcPr>
          <w:p w14:paraId="103AA43D"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34BB6D6F"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Aggravated Murder Fund Update</w:t>
            </w:r>
          </w:p>
        </w:tc>
      </w:tr>
      <w:tr w:rsidR="00DC4F76" w14:paraId="2F67D95D" w14:textId="77777777">
        <w:tc>
          <w:tcPr>
            <w:tcW w:w="1795" w:type="dxa"/>
            <w:tcBorders>
              <w:top w:val="single" w:sz="4" w:space="0" w:color="000000"/>
              <w:left w:val="single" w:sz="4" w:space="0" w:color="000000"/>
              <w:bottom w:val="single" w:sz="4" w:space="0" w:color="000000"/>
              <w:right w:val="single" w:sz="4" w:space="0" w:color="000000"/>
            </w:tcBorders>
          </w:tcPr>
          <w:p w14:paraId="6FAA543A"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46E32A6" w14:textId="77777777" w:rsidR="00DC4F76" w:rsidRDefault="00C638BE">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 xml:space="preserve">Zoraya and Daniel give an update on the Agg. Murder fund. Daniel started his presentation with a summary of the IDC gaining stewardship of the AMID fund in 2024 and detailed the inherited cases and appeals and the new cases and appeals opened since 2024. Daniel discussed the timeline of the inception of the Mitigation program, starting with the AMID contracting attorneys' identification of difficulties in finding mitigation specialists for Agg. Murder cases. He continued to summarize the IDC's proposal for </w:t>
            </w:r>
            <w:r>
              <w:rPr>
                <w:rFonts w:ascii="Nunito Sans" w:eastAsia="Nunito Sans" w:hAnsi="Nunito Sans" w:cs="Nunito Sans"/>
                <w:sz w:val="22"/>
                <w:szCs w:val="22"/>
              </w:rPr>
              <w:t>an in-house mitigation specialist which resulted in his hiring at the IDC and the progress to full operational capacity by December 2025.</w:t>
            </w:r>
          </w:p>
          <w:p w14:paraId="4299F4A1" w14:textId="77777777" w:rsidR="00DC4F76" w:rsidRDefault="00DC4F76">
            <w:pPr>
              <w:pBdr>
                <w:top w:val="nil"/>
                <w:left w:val="nil"/>
                <w:bottom w:val="nil"/>
                <w:right w:val="nil"/>
                <w:between w:val="nil"/>
              </w:pBdr>
              <w:rPr>
                <w:rFonts w:ascii="Nunito Sans" w:eastAsia="Nunito Sans" w:hAnsi="Nunito Sans" w:cs="Nunito Sans"/>
                <w:sz w:val="22"/>
                <w:szCs w:val="22"/>
              </w:rPr>
            </w:pPr>
          </w:p>
          <w:p w14:paraId="274A94BD" w14:textId="77777777" w:rsidR="00DC4F76" w:rsidRDefault="00C638BE">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Daniel discussed his work as primary mitigation specialist in more detail, including the Agg. Murder case resolved in January 2026 and four active cases and two active appeals. He continued to summarize the mitigation process and its impacts on the currently active cases he was working on.</w:t>
            </w:r>
          </w:p>
          <w:p w14:paraId="7338DEBD" w14:textId="77777777" w:rsidR="00DC4F76" w:rsidRDefault="00DC4F76">
            <w:pPr>
              <w:pBdr>
                <w:top w:val="nil"/>
                <w:left w:val="nil"/>
                <w:bottom w:val="nil"/>
                <w:right w:val="nil"/>
                <w:between w:val="nil"/>
              </w:pBdr>
              <w:rPr>
                <w:rFonts w:ascii="Nunito Sans" w:eastAsia="Nunito Sans" w:hAnsi="Nunito Sans" w:cs="Nunito Sans"/>
                <w:sz w:val="22"/>
                <w:szCs w:val="22"/>
              </w:rPr>
            </w:pPr>
          </w:p>
          <w:p w14:paraId="67C5EED2" w14:textId="77777777" w:rsidR="00DC4F76" w:rsidRDefault="00C638BE">
            <w:pPr>
              <w:pBdr>
                <w:top w:val="nil"/>
                <w:left w:val="nil"/>
                <w:bottom w:val="nil"/>
                <w:right w:val="nil"/>
                <w:between w:val="nil"/>
              </w:pBdr>
              <w:rPr>
                <w:rFonts w:ascii="Nunito Sans" w:eastAsia="Nunito Sans" w:hAnsi="Nunito Sans" w:cs="Nunito Sans"/>
                <w:sz w:val="22"/>
                <w:szCs w:val="22"/>
              </w:rPr>
            </w:pPr>
            <w:r>
              <w:rPr>
                <w:rFonts w:ascii="Nunito Sans" w:eastAsia="Nunito Sans" w:hAnsi="Nunito Sans" w:cs="Nunito Sans"/>
                <w:sz w:val="22"/>
                <w:szCs w:val="22"/>
              </w:rPr>
              <w:t>Commissioner Bugden asked about Utah County's participation in the AMID fund. Matthew Barraza stated that Utah County asked for $2 Million in one time funding from the State Legislature to cover the case since it was high profile and that they were granted $1 Million, but none of those funds came from the AMID Fund. Commissioner Bugden asked if there had been any blowback from the Legislature for Utah County having to request these funds due to not joining the AMID Fund, to which Matthew Barraza stated they</w:t>
            </w:r>
            <w:r>
              <w:rPr>
                <w:rFonts w:ascii="Nunito Sans" w:eastAsia="Nunito Sans" w:hAnsi="Nunito Sans" w:cs="Nunito Sans"/>
                <w:sz w:val="22"/>
                <w:szCs w:val="22"/>
              </w:rPr>
              <w:t xml:space="preserve"> had not due to the high profile nature of the case. Commissioner Kamalu asked if Utah County was planning to join the fun now, to which Matthew Barraza responded that the UTCPD was planning </w:t>
            </w:r>
            <w:r>
              <w:rPr>
                <w:rFonts w:ascii="Nunito Sans" w:eastAsia="Nunito Sans" w:hAnsi="Nunito Sans" w:cs="Nunito Sans"/>
                <w:sz w:val="22"/>
                <w:szCs w:val="22"/>
              </w:rPr>
              <w:lastRenderedPageBreak/>
              <w:t xml:space="preserve">to take on Aggravated Murder cases internally again, similar to how LDA handles them. </w:t>
            </w:r>
          </w:p>
        </w:tc>
      </w:tr>
      <w:tr w:rsidR="00DC4F76" w14:paraId="35F32EA3"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3E0A8DEA"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r>
      <w:tr w:rsidR="00DC4F76" w14:paraId="6AB69409" w14:textId="77777777">
        <w:trPr>
          <w:trHeight w:val="308"/>
        </w:trPr>
        <w:tc>
          <w:tcPr>
            <w:tcW w:w="1795" w:type="dxa"/>
            <w:tcBorders>
              <w:top w:val="single" w:sz="4" w:space="0" w:color="000000"/>
              <w:left w:val="single" w:sz="4" w:space="0" w:color="000000"/>
              <w:right w:val="single" w:sz="4" w:space="0" w:color="000000"/>
            </w:tcBorders>
          </w:tcPr>
          <w:p w14:paraId="4D50FAE1"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right w:val="single" w:sz="4" w:space="0" w:color="000000"/>
            </w:tcBorders>
          </w:tcPr>
          <w:p w14:paraId="36B57782"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Child Welfare Legislative Highlights</w:t>
            </w:r>
          </w:p>
        </w:tc>
      </w:tr>
      <w:tr w:rsidR="00DC4F76" w14:paraId="536E527F" w14:textId="77777777">
        <w:trPr>
          <w:trHeight w:val="307"/>
        </w:trPr>
        <w:tc>
          <w:tcPr>
            <w:tcW w:w="1795" w:type="dxa"/>
            <w:tcBorders>
              <w:top w:val="single" w:sz="4" w:space="0" w:color="000000"/>
              <w:left w:val="single" w:sz="4" w:space="0" w:color="000000"/>
              <w:right w:val="single" w:sz="4" w:space="0" w:color="000000"/>
            </w:tcBorders>
          </w:tcPr>
          <w:p w14:paraId="795A06FD"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right w:val="single" w:sz="4" w:space="0" w:color="000000"/>
            </w:tcBorders>
          </w:tcPr>
          <w:p w14:paraId="0DCB236E"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Adam Trupp started his legislative review with SB141 from Senator Harper, which removed DCFS’s exemption from the requirement to serve any documents they file on any other parties which would allow defense attorneys to no longer be behind on information. The bill also added a 14-day deadline from the date of court order to complete evaluations on a non-custodial parent or guardian and a change to a law that now gives authority for the court to order a postadoption contact agreement between natural parents a</w:t>
            </w:r>
            <w:r>
              <w:rPr>
                <w:rFonts w:ascii="Nunito Sans" w:eastAsia="Nunito Sans" w:hAnsi="Nunito Sans" w:cs="Nunito Sans"/>
                <w:color w:val="000000"/>
                <w:sz w:val="22"/>
                <w:szCs w:val="22"/>
              </w:rPr>
              <w:t>nd adoptive parents in private termination of parental rights cases.</w:t>
            </w:r>
          </w:p>
          <w:p w14:paraId="451AEED4" w14:textId="77777777" w:rsidR="00DC4F76" w:rsidRDefault="00DC4F76">
            <w:pPr>
              <w:pBdr>
                <w:top w:val="nil"/>
                <w:left w:val="nil"/>
                <w:bottom w:val="nil"/>
                <w:right w:val="nil"/>
                <w:between w:val="nil"/>
              </w:pBdr>
              <w:rPr>
                <w:rFonts w:ascii="Nunito Sans" w:eastAsia="Nunito Sans" w:hAnsi="Nunito Sans" w:cs="Nunito Sans"/>
                <w:color w:val="000000"/>
                <w:sz w:val="22"/>
                <w:szCs w:val="22"/>
              </w:rPr>
            </w:pPr>
          </w:p>
          <w:p w14:paraId="354919E0"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He continued to review changes to guardian ad litem reporting and disclosure requirements introduced by HB372, the extension of the IDC’s interdisciplinary parental representation program pilot project by five years in HB35, and a change that allows a parent to return to the court to ask that the court modify an order of permanent custody and guardianship given to the other parent when the first parent was involved in a child welfare case in HB105.</w:t>
            </w:r>
          </w:p>
          <w:p w14:paraId="50727E91" w14:textId="77777777" w:rsidR="00DC4F76" w:rsidRDefault="00DC4F76">
            <w:pPr>
              <w:pBdr>
                <w:top w:val="nil"/>
                <w:left w:val="nil"/>
                <w:bottom w:val="nil"/>
                <w:right w:val="nil"/>
                <w:between w:val="nil"/>
              </w:pBdr>
              <w:rPr>
                <w:rFonts w:ascii="Nunito Sans" w:eastAsia="Nunito Sans" w:hAnsi="Nunito Sans" w:cs="Nunito Sans"/>
                <w:color w:val="000000"/>
                <w:sz w:val="22"/>
                <w:szCs w:val="22"/>
              </w:rPr>
            </w:pPr>
          </w:p>
        </w:tc>
      </w:tr>
      <w:tr w:rsidR="00DC4F76" w14:paraId="555AD03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A5FB976" w14:textId="77777777" w:rsidR="00DC4F76" w:rsidRDefault="00DC4F76">
            <w:pPr>
              <w:pBdr>
                <w:top w:val="nil"/>
                <w:left w:val="nil"/>
                <w:bottom w:val="nil"/>
                <w:right w:val="nil"/>
                <w:between w:val="nil"/>
              </w:pBdr>
              <w:rPr>
                <w:rFonts w:ascii="Nunito Sans" w:eastAsia="Nunito Sans" w:hAnsi="Nunito Sans" w:cs="Nunito Sans"/>
                <w:b/>
                <w:bCs/>
                <w:color w:val="000000"/>
                <w:sz w:val="22"/>
                <w:szCs w:val="22"/>
              </w:rPr>
            </w:pPr>
          </w:p>
        </w:tc>
      </w:tr>
      <w:tr w:rsidR="00DC4F76" w14:paraId="6BF8BA37" w14:textId="77777777">
        <w:tc>
          <w:tcPr>
            <w:tcW w:w="1795" w:type="dxa"/>
            <w:tcBorders>
              <w:top w:val="single" w:sz="4" w:space="0" w:color="000000"/>
              <w:left w:val="single" w:sz="4" w:space="0" w:color="000000"/>
              <w:bottom w:val="single" w:sz="4" w:space="0" w:color="000000"/>
              <w:right w:val="single" w:sz="4" w:space="0" w:color="000000"/>
            </w:tcBorders>
          </w:tcPr>
          <w:p w14:paraId="17F29A7C"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511D4BFB"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Other Business</w:t>
            </w:r>
          </w:p>
        </w:tc>
      </w:tr>
      <w:tr w:rsidR="00DC4F76" w14:paraId="47E6C4D0" w14:textId="77777777">
        <w:tc>
          <w:tcPr>
            <w:tcW w:w="1795" w:type="dxa"/>
            <w:tcBorders>
              <w:top w:val="single" w:sz="4" w:space="0" w:color="000000"/>
              <w:left w:val="single" w:sz="4" w:space="0" w:color="000000"/>
              <w:bottom w:val="single" w:sz="4" w:space="0" w:color="000000"/>
              <w:right w:val="single" w:sz="4" w:space="0" w:color="000000"/>
            </w:tcBorders>
          </w:tcPr>
          <w:p w14:paraId="400CCE9C"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65F0F9D"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DC4F76" w14:paraId="1DEB6639" w14:textId="77777777">
        <w:tc>
          <w:tcPr>
            <w:tcW w:w="1795" w:type="dxa"/>
            <w:tcBorders>
              <w:top w:val="single" w:sz="4" w:space="0" w:color="000000"/>
              <w:left w:val="single" w:sz="4" w:space="0" w:color="000000"/>
              <w:bottom w:val="single" w:sz="4" w:space="0" w:color="000000"/>
              <w:right w:val="single" w:sz="4" w:space="0" w:color="000000"/>
            </w:tcBorders>
          </w:tcPr>
          <w:p w14:paraId="7B19440A"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135423BB" w14:textId="77777777" w:rsidR="00DC4F76" w:rsidRDefault="00C638BE">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Public Comment</w:t>
            </w:r>
          </w:p>
        </w:tc>
      </w:tr>
      <w:tr w:rsidR="00DC4F76" w14:paraId="2D98DA13" w14:textId="77777777">
        <w:tc>
          <w:tcPr>
            <w:tcW w:w="1795" w:type="dxa"/>
            <w:tcBorders>
              <w:top w:val="single" w:sz="4" w:space="0" w:color="000000"/>
              <w:left w:val="single" w:sz="4" w:space="0" w:color="000000"/>
              <w:bottom w:val="single" w:sz="4" w:space="0" w:color="000000"/>
              <w:right w:val="single" w:sz="4" w:space="0" w:color="000000"/>
            </w:tcBorders>
          </w:tcPr>
          <w:p w14:paraId="6ABD4F67"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B9C132F"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DC4F76" w14:paraId="12AD3D7F" w14:textId="77777777">
        <w:tc>
          <w:tcPr>
            <w:tcW w:w="1795" w:type="dxa"/>
            <w:tcBorders>
              <w:top w:val="single" w:sz="4" w:space="0" w:color="000000"/>
              <w:left w:val="single" w:sz="4" w:space="0" w:color="000000"/>
              <w:bottom w:val="single" w:sz="4" w:space="0" w:color="000000"/>
              <w:right w:val="single" w:sz="4" w:space="0" w:color="000000"/>
            </w:tcBorders>
          </w:tcPr>
          <w:p w14:paraId="5BF2E93C"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10EA96F0" w14:textId="77777777" w:rsidR="00DC4F76" w:rsidRDefault="00C638BE">
            <w:pPr>
              <w:pBdr>
                <w:top w:val="nil"/>
                <w:left w:val="nil"/>
                <w:bottom w:val="nil"/>
                <w:right w:val="nil"/>
                <w:between w:val="nil"/>
              </w:pBdr>
              <w:rPr>
                <w:rFonts w:ascii="Nunito Sans" w:eastAsia="Nunito Sans" w:hAnsi="Nunito Sans" w:cs="Nunito Sans"/>
                <w:b/>
                <w:bCs/>
                <w:color w:val="000000"/>
              </w:rPr>
            </w:pPr>
            <w:r>
              <w:rPr>
                <w:rFonts w:ascii="Nunito Sans" w:eastAsia="Nunito Sans" w:hAnsi="Nunito Sans" w:cs="Nunito Sans"/>
                <w:color w:val="000000"/>
                <w:sz w:val="22"/>
                <w:szCs w:val="22"/>
              </w:rPr>
              <w:t>Thursday, June 4, 2026.</w:t>
            </w:r>
          </w:p>
        </w:tc>
      </w:tr>
      <w:tr w:rsidR="00DC4F76" w14:paraId="0C50EF4B" w14:textId="77777777">
        <w:tc>
          <w:tcPr>
            <w:tcW w:w="1795" w:type="dxa"/>
            <w:tcBorders>
              <w:top w:val="single" w:sz="4" w:space="0" w:color="000000"/>
              <w:left w:val="single" w:sz="4" w:space="0" w:color="000000"/>
              <w:bottom w:val="single" w:sz="4" w:space="0" w:color="000000"/>
              <w:right w:val="single" w:sz="4" w:space="0" w:color="000000"/>
            </w:tcBorders>
          </w:tcPr>
          <w:p w14:paraId="1B1CEF7B" w14:textId="77777777" w:rsidR="00DC4F76" w:rsidRDefault="00C638BE">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401BF9F4" w14:textId="77777777" w:rsidR="00DC4F76" w:rsidRDefault="00C638BE">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rPr>
              <w:t>Meeting adjourned.</w:t>
            </w:r>
          </w:p>
        </w:tc>
      </w:tr>
      <w:tr w:rsidR="00DC4F76" w14:paraId="70A0CBC9" w14:textId="77777777">
        <w:tc>
          <w:tcPr>
            <w:tcW w:w="1795" w:type="dxa"/>
            <w:tcBorders>
              <w:top w:val="single" w:sz="4" w:space="0" w:color="000000"/>
              <w:left w:val="single" w:sz="4" w:space="0" w:color="000000"/>
              <w:bottom w:val="single" w:sz="4" w:space="0" w:color="000000"/>
              <w:right w:val="single" w:sz="4" w:space="0" w:color="000000"/>
            </w:tcBorders>
          </w:tcPr>
          <w:p w14:paraId="17F8C812" w14:textId="77777777" w:rsidR="00DC4F76" w:rsidRDefault="00DC4F76">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3E201A61" w14:textId="77777777" w:rsidR="00DC4F76" w:rsidRDefault="00DC4F76">
            <w:pPr>
              <w:rPr>
                <w:rFonts w:ascii="Nunito Sans" w:eastAsia="Nunito Sans" w:hAnsi="Nunito Sans" w:cs="Nunito Sans"/>
                <w:color w:val="000000"/>
                <w:sz w:val="22"/>
                <w:szCs w:val="22"/>
              </w:rPr>
            </w:pPr>
          </w:p>
        </w:tc>
      </w:tr>
    </w:tbl>
    <w:p w14:paraId="63B6C1F9" w14:textId="77777777" w:rsidR="00DC4F76" w:rsidRDefault="00DC4F76"/>
    <w:sectPr w:rsidR="00DC4F7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5113A8C9-A898-49DF-A64C-A323FD78FE66}"/>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2" w:fontKey="{05C84FF3-E70C-4CC3-88AE-37B6104DAF0C}"/>
    <w:embedBold r:id="rId3" w:fontKey="{554CA7F1-6A66-409F-AC67-E99B549F8E2F}"/>
  </w:font>
  <w:font w:name="Calibri">
    <w:panose1 w:val="020F0502020204030204"/>
    <w:charset w:val="00"/>
    <w:family w:val="swiss"/>
    <w:pitch w:val="variable"/>
    <w:sig w:usb0="E4002EFF" w:usb1="C200247B" w:usb2="00000009" w:usb3="00000000" w:csb0="000001FF" w:csb1="00000000"/>
    <w:embedRegular r:id="rId4" w:fontKey="{FA879FE5-7252-4A86-B7E8-666D110C67BB}"/>
  </w:font>
  <w:font w:name="Cambria">
    <w:panose1 w:val="02040503050406030204"/>
    <w:charset w:val="00"/>
    <w:family w:val="roman"/>
    <w:pitch w:val="variable"/>
    <w:sig w:usb0="E00006FF" w:usb1="420024FF" w:usb2="02000000" w:usb3="00000000" w:csb0="0000019F" w:csb1="00000000"/>
    <w:embedRegular r:id="rId5" w:fontKey="{7A214DED-6082-497C-81EB-760AD2A12A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F76"/>
    <w:rsid w:val="00242EFC"/>
    <w:rsid w:val="006438F7"/>
    <w:rsid w:val="00DC4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9E045"/>
  <w15:docId w15:val="{B7BCD714-D903-4F3D-8274-21236F46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after="16"/>
      <w:outlineLvl w:val="2"/>
    </w:pPr>
    <w:rPr>
      <w:b/>
      <w:b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tpR6Xwp879uA84CY+oxhJ5ztRw==">CgMxLjAyCGguZ2pkZ3hzOAByITFBb3YzYXZYeFJ3Y2I2MmFqTlM0X1BySnh1RHVGM0tiSw==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Words>
  <Characters>4639</Characters>
  <Application>Microsoft Office Word</Application>
  <DocSecurity>0</DocSecurity>
  <Lines>38</Lines>
  <Paragraphs>10</Paragraphs>
  <ScaleCrop>false</ScaleCrop>
  <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Katriina Adair</dc:creator>
  <cp:lastModifiedBy>Katriina Adair</cp:lastModifiedBy>
  <cp:revision>2</cp:revision>
  <dcterms:created xsi:type="dcterms:W3CDTF">2026-06-03T17:22:00Z</dcterms:created>
  <dcterms:modified xsi:type="dcterms:W3CDTF">2026-06-03T17:22:00Z</dcterms:modified>
</cp:coreProperties>
</file>