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ind w:hanging="2"/>
        <w:jc w:val="center"/>
        <w:rPr>
          <w:rFonts w:ascii="Arial" w:cs="Arial" w:eastAsia="Arial" w:hAnsi="Arial"/>
          <w:b w:val="1"/>
          <w:bCs w:val="1"/>
          <w:color w:val="3b3838"/>
          <w:sz w:val="18"/>
          <w:szCs w:val="18"/>
        </w:rPr>
      </w:pPr>
      <w:r w:rsidDel="00000000" w:rsidR="00000000" w:rsidRPr="00000000">
        <w:rPr>
          <w:rtl w:val="0"/>
        </w:rPr>
      </w:r>
    </w:p>
    <w:p w:rsidR="00000000" w:rsidDel="00000000" w:rsidP="00000000" w:rsidRDefault="00000000" w:rsidRPr="00000000" w14:paraId="00000002">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Gateway Academy School Board Meeting Agenda</w:t>
      </w:r>
      <w:r w:rsidDel="00000000" w:rsidR="00000000" w:rsidRPr="00000000">
        <w:rPr>
          <w:rtl w:val="0"/>
        </w:rPr>
      </w:r>
    </w:p>
    <w:p w:rsidR="00000000" w:rsidDel="00000000" w:rsidP="00000000" w:rsidRDefault="00000000" w:rsidRPr="00000000" w14:paraId="00000003">
      <w:pPr>
        <w:keepNext w:val="1"/>
        <w:keepLines w:val="1"/>
        <w:ind w:hanging="2"/>
        <w:jc w:val="center"/>
        <w:rPr>
          <w:color w:val="3b3838"/>
          <w:sz w:val="18"/>
          <w:szCs w:val="18"/>
        </w:rPr>
      </w:pPr>
      <w:r w:rsidDel="00000000" w:rsidR="00000000" w:rsidRPr="00000000">
        <w:rPr>
          <w:rFonts w:ascii="Arial" w:cs="Arial" w:eastAsia="Arial" w:hAnsi="Arial"/>
          <w:b w:val="1"/>
          <w:bCs w:val="1"/>
          <w:color w:val="3b3838"/>
          <w:sz w:val="18"/>
          <w:szCs w:val="18"/>
          <w:rtl w:val="0"/>
        </w:rPr>
        <w:t xml:space="preserve">Tuesday, May 26, 2026, 06:00-8:00 PM</w:t>
      </w:r>
      <w:r w:rsidDel="00000000" w:rsidR="00000000" w:rsidRPr="00000000">
        <w:rPr>
          <w:rtl w:val="0"/>
        </w:rPr>
      </w:r>
    </w:p>
    <w:p w:rsidR="00000000" w:rsidDel="00000000" w:rsidP="00000000" w:rsidRDefault="00000000" w:rsidRPr="00000000" w14:paraId="00000004">
      <w:pPr>
        <w:keepNext w:val="1"/>
        <w:keepLines w:val="1"/>
        <w:widowControl w:val="1"/>
        <w:ind w:hanging="2"/>
        <w:jc w:val="center"/>
        <w:rPr>
          <w:rFonts w:ascii="Arial" w:cs="Arial" w:eastAsia="Arial" w:hAnsi="Arial"/>
          <w:b w:val="1"/>
          <w:bCs w:val="1"/>
          <w:color w:val="ff0000"/>
          <w:sz w:val="18"/>
          <w:szCs w:val="18"/>
        </w:rPr>
      </w:pPr>
      <w:r w:rsidDel="00000000" w:rsidR="00000000" w:rsidRPr="00000000">
        <w:rPr>
          <w:rFonts w:ascii="Arial" w:cs="Arial" w:eastAsia="Arial" w:hAnsi="Arial"/>
          <w:b w:val="1"/>
          <w:bCs w:val="1"/>
          <w:color w:val="3b3838"/>
          <w:sz w:val="18"/>
          <w:szCs w:val="18"/>
          <w:rtl w:val="0"/>
        </w:rPr>
        <w:t xml:space="preserve">Location:</w:t>
      </w:r>
      <w:r w:rsidDel="00000000" w:rsidR="00000000" w:rsidRPr="00000000">
        <w:rPr>
          <w:rFonts w:ascii="Arial" w:cs="Arial" w:eastAsia="Arial" w:hAnsi="Arial"/>
          <w:b w:val="1"/>
          <w:bCs w:val="1"/>
          <w:color w:val="ff0000"/>
          <w:sz w:val="18"/>
          <w:szCs w:val="18"/>
          <w:rtl w:val="0"/>
        </w:rPr>
        <w:t xml:space="preserve"> Electronic Meeting </w:t>
      </w:r>
    </w:p>
    <w:p w:rsidR="00000000" w:rsidDel="00000000" w:rsidP="00000000" w:rsidRDefault="00000000" w:rsidRPr="00000000" w14:paraId="00000005">
      <w:pPr>
        <w:keepNext w:val="1"/>
        <w:keepLines w:val="1"/>
        <w:widowControl w:val="1"/>
        <w:ind w:hanging="2"/>
        <w:jc w:val="center"/>
        <w:rPr>
          <w:rFonts w:ascii="Roboto" w:cs="Roboto" w:eastAsia="Roboto" w:hAnsi="Roboto"/>
          <w:b w:val="1"/>
          <w:bCs w:val="1"/>
          <w:color w:val="3c4043"/>
          <w:sz w:val="21"/>
          <w:szCs w:val="21"/>
          <w:highlight w:val="white"/>
        </w:rPr>
      </w:pPr>
      <w:r w:rsidDel="00000000" w:rsidR="00000000" w:rsidRPr="00000000">
        <w:rPr>
          <w:rFonts w:ascii="Roboto" w:cs="Roboto" w:eastAsia="Roboto" w:hAnsi="Roboto"/>
          <w:b w:val="1"/>
          <w:bCs w:val="1"/>
          <w:color w:val="3c4043"/>
          <w:sz w:val="21"/>
          <w:szCs w:val="21"/>
          <w:highlight w:val="white"/>
          <w:rtl w:val="0"/>
        </w:rPr>
        <w:t xml:space="preserve">Join Zoom Meeting</w:t>
      </w:r>
    </w:p>
    <w:p w:rsidR="00000000" w:rsidDel="00000000" w:rsidP="00000000" w:rsidRDefault="00000000" w:rsidRPr="00000000" w14:paraId="00000006">
      <w:pPr>
        <w:keepNext w:val="1"/>
        <w:keepLines w:val="1"/>
        <w:widowControl w:val="1"/>
        <w:ind w:hanging="2"/>
        <w:jc w:val="center"/>
        <w:rPr>
          <w:rFonts w:ascii="Arial" w:cs="Arial" w:eastAsia="Arial" w:hAnsi="Arial"/>
          <w:b w:val="1"/>
          <w:bCs w:val="1"/>
          <w:color w:val="3b3838"/>
          <w:sz w:val="18"/>
          <w:szCs w:val="18"/>
        </w:rPr>
      </w:pPr>
      <w:hyperlink r:id="rId7">
        <w:r w:rsidDel="00000000" w:rsidR="00000000" w:rsidRPr="00000000">
          <w:rPr>
            <w:rFonts w:ascii="Roboto" w:cs="Roboto" w:eastAsia="Roboto" w:hAnsi="Roboto"/>
            <w:b w:val="1"/>
            <w:bCs w:val="1"/>
            <w:color w:val="0b57d0"/>
            <w:sz w:val="21"/>
            <w:szCs w:val="21"/>
            <w:u w:val="single"/>
            <w:shd w:fill="f0f4f9" w:val="clear"/>
            <w:rtl w:val="0"/>
          </w:rPr>
          <w:t xml:space="preserve">https://gpacharter-org.zoom.us/j/87548930995?pwd=MmxsoaUpDLzltkoGFw18GhQpuSjcek.1</w:t>
        </w:r>
      </w:hyperlink>
      <w:r w:rsidDel="00000000" w:rsidR="00000000" w:rsidRPr="00000000">
        <w:rPr>
          <w:rtl w:val="0"/>
        </w:rPr>
      </w:r>
    </w:p>
    <w:p w:rsidR="00000000" w:rsidDel="00000000" w:rsidP="00000000" w:rsidRDefault="00000000" w:rsidRPr="00000000" w14:paraId="00000007">
      <w:pPr>
        <w:keepNext w:val="1"/>
        <w:keepLines w:val="1"/>
        <w:widowControl w:val="1"/>
        <w:ind w:hanging="2"/>
        <w:jc w:val="center"/>
        <w:rPr>
          <w:rFonts w:ascii="Arial" w:cs="Arial" w:eastAsia="Arial" w:hAnsi="Arial"/>
          <w:b w:val="1"/>
          <w:bCs w:val="1"/>
          <w:color w:val="3b3838"/>
          <w:sz w:val="18"/>
          <w:szCs w:val="18"/>
        </w:rPr>
      </w:pPr>
      <w:r w:rsidDel="00000000" w:rsidR="00000000" w:rsidRPr="00000000">
        <w:rPr>
          <w:rFonts w:ascii="Roboto" w:cs="Roboto" w:eastAsia="Roboto" w:hAnsi="Roboto"/>
          <w:b w:val="1"/>
          <w:bCs w:val="1"/>
          <w:color w:val="3c4043"/>
          <w:sz w:val="21"/>
          <w:szCs w:val="21"/>
          <w:highlight w:val="white"/>
          <w:rtl w:val="0"/>
        </w:rPr>
        <w:t xml:space="preserve">Meeting ID: 923 112 8979</w:t>
      </w:r>
      <w:r w:rsidDel="00000000" w:rsidR="00000000" w:rsidRPr="00000000">
        <w:rPr>
          <w:rtl w:val="0"/>
        </w:rPr>
      </w:r>
    </w:p>
    <w:p w:rsidR="00000000" w:rsidDel="00000000" w:rsidP="00000000" w:rsidRDefault="00000000" w:rsidRPr="00000000" w14:paraId="00000008">
      <w:pPr>
        <w:keepNext w:val="1"/>
        <w:keepLines w:val="1"/>
        <w:ind w:hanging="2"/>
        <w:rPr>
          <w:sz w:val="11"/>
          <w:szCs w:val="11"/>
        </w:rPr>
      </w:pPr>
      <w:r w:rsidDel="00000000" w:rsidR="00000000" w:rsidRPr="00000000">
        <w:rPr>
          <w:rtl w:val="0"/>
        </w:rPr>
      </w:r>
    </w:p>
    <w:p w:rsidR="00000000" w:rsidDel="00000000" w:rsidP="00000000" w:rsidRDefault="00000000" w:rsidRPr="00000000" w14:paraId="00000009">
      <w:pPr>
        <w:keepNext w:val="1"/>
        <w:keepLines w:val="1"/>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Mission Statement</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iCs w:val="1"/>
          <w:sz w:val="18"/>
          <w:szCs w:val="18"/>
          <w:rtl w:val="0"/>
        </w:rPr>
        <w:t xml:space="preserve">Our mission is to provide children with an individualized education emphasizing practical life skills and demonstrations of student learning in a safe, respectful, and supportive environment</w:t>
      </w:r>
      <w:r w:rsidDel="00000000" w:rsidR="00000000" w:rsidRPr="00000000">
        <w:rPr>
          <w:rtl w:val="0"/>
        </w:rPr>
      </w:r>
    </w:p>
    <w:p w:rsidR="00000000" w:rsidDel="00000000" w:rsidP="00000000" w:rsidRDefault="00000000" w:rsidRPr="00000000" w14:paraId="0000000A">
      <w:pPr>
        <w:ind w:hanging="2"/>
        <w:rPr>
          <w:sz w:val="10"/>
          <w:szCs w:val="10"/>
        </w:rPr>
      </w:pPr>
      <w:r w:rsidDel="00000000" w:rsidR="00000000" w:rsidRPr="00000000">
        <w:rPr>
          <w:rtl w:val="0"/>
        </w:rPr>
      </w:r>
    </w:p>
    <w:tbl>
      <w:tblPr>
        <w:tblStyle w:val="Table1"/>
        <w:tblW w:w="10590.0" w:type="dxa"/>
        <w:jc w:val="left"/>
        <w:tblInd w:w="-6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1530"/>
        <w:gridCol w:w="5610"/>
        <w:gridCol w:w="990"/>
        <w:tblGridChange w:id="0">
          <w:tblGrid>
            <w:gridCol w:w="2460"/>
            <w:gridCol w:w="1530"/>
            <w:gridCol w:w="5610"/>
            <w:gridCol w:w="990"/>
          </w:tblGrid>
        </w:tblGridChange>
      </w:tblGrid>
      <w:tr>
        <w:trPr>
          <w:cantSplit w:val="0"/>
          <w:trHeight w:val="390" w:hRule="atLeast"/>
          <w:tblHeader w:val="0"/>
        </w:trPr>
        <w:tc>
          <w:tcPr>
            <w:shd w:fill="e7e6e6" w:val="clear"/>
          </w:tcPr>
          <w:p w:rsidR="00000000" w:rsidDel="00000000" w:rsidP="00000000" w:rsidRDefault="00000000" w:rsidRPr="00000000" w14:paraId="0000000B">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Agenda Items</w:t>
            </w:r>
            <w:r w:rsidDel="00000000" w:rsidR="00000000" w:rsidRPr="00000000">
              <w:rPr>
                <w:rtl w:val="0"/>
              </w:rPr>
            </w:r>
          </w:p>
        </w:tc>
        <w:tc>
          <w:tcPr>
            <w:shd w:fill="e7e6e6" w:val="clear"/>
          </w:tcPr>
          <w:p w:rsidR="00000000" w:rsidDel="00000000" w:rsidP="00000000" w:rsidRDefault="00000000" w:rsidRPr="00000000" w14:paraId="0000000C">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Presenter</w:t>
            </w:r>
            <w:r w:rsidDel="00000000" w:rsidR="00000000" w:rsidRPr="00000000">
              <w:rPr>
                <w:rtl w:val="0"/>
              </w:rPr>
            </w:r>
          </w:p>
        </w:tc>
        <w:tc>
          <w:tcPr>
            <w:shd w:fill="e7e6e6" w:val="clear"/>
          </w:tcPr>
          <w:p w:rsidR="00000000" w:rsidDel="00000000" w:rsidP="00000000" w:rsidRDefault="00000000" w:rsidRPr="00000000" w14:paraId="0000000D">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Materials/Notes</w:t>
            </w:r>
            <w:r w:rsidDel="00000000" w:rsidR="00000000" w:rsidRPr="00000000">
              <w:rPr>
                <w:rtl w:val="0"/>
              </w:rPr>
            </w:r>
          </w:p>
        </w:tc>
        <w:tc>
          <w:tcPr>
            <w:shd w:fill="e7e6e6" w:val="clear"/>
          </w:tcPr>
          <w:p w:rsidR="00000000" w:rsidDel="00000000" w:rsidP="00000000" w:rsidRDefault="00000000" w:rsidRPr="00000000" w14:paraId="0000000E">
            <w:pPr>
              <w:spacing w:after="120"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Time</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0F">
            <w:pPr>
              <w:spacing w:before="120" w:line="276"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Call to Order</w:t>
            </w:r>
          </w:p>
        </w:tc>
        <w:tc>
          <w:tcPr/>
          <w:p w:rsidR="00000000" w:rsidDel="00000000" w:rsidP="00000000" w:rsidRDefault="00000000" w:rsidRPr="00000000" w14:paraId="00000010">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Michael Bahr</w:t>
            </w:r>
            <w:r w:rsidDel="00000000" w:rsidR="00000000" w:rsidRPr="00000000">
              <w:rPr>
                <w:rtl w:val="0"/>
              </w:rPr>
            </w:r>
          </w:p>
        </w:tc>
        <w:tc>
          <w:tcPr/>
          <w:p w:rsidR="00000000" w:rsidDel="00000000" w:rsidP="00000000" w:rsidRDefault="00000000" w:rsidRPr="00000000" w14:paraId="00000011">
            <w:pPr>
              <w:ind w:hanging="2"/>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The board meeting was called to order at 6:04 p.m. by Michael Bahr. Board members in attendance included Paul Dail, Roger Carter, Diana Girtain, Diana Salazar, and Jessica Walker. Staff in attendance and presenting included Dave Armour, Amy Gibson, and Ada Munk. </w:t>
            </w:r>
            <w:r w:rsidDel="00000000" w:rsidR="00000000" w:rsidRPr="00000000">
              <w:rPr>
                <w:rtl w:val="0"/>
              </w:rPr>
            </w:r>
          </w:p>
        </w:tc>
        <w:tc>
          <w:tcPr/>
          <w:p w:rsidR="00000000" w:rsidDel="00000000" w:rsidP="00000000" w:rsidRDefault="00000000" w:rsidRPr="00000000" w14:paraId="00000012">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1 min</w:t>
            </w:r>
          </w:p>
        </w:tc>
      </w:tr>
      <w:tr>
        <w:trPr>
          <w:cantSplit w:val="0"/>
          <w:trHeight w:val="576" w:hRule="atLeast"/>
          <w:tblHeader w:val="0"/>
        </w:trPr>
        <w:tc>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Comment </w:t>
            </w:r>
          </w:p>
        </w:tc>
        <w:tc>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Public Attendees</w:t>
            </w:r>
          </w:p>
        </w:tc>
        <w:tc>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 public comment</w:t>
            </w:r>
          </w:p>
        </w:tc>
        <w:tc>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576" w:hRule="atLeast"/>
          <w:tblHeader w:val="0"/>
        </w:trPr>
        <w:tc>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Consent Calendar </w:t>
            </w:r>
          </w:p>
        </w:tc>
        <w:tc>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Bahr </w:t>
            </w:r>
          </w:p>
        </w:tc>
        <w:tc>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Diana G. moved to approve the April 30 minutes, Jessica seconded, all were in favor, and the motion passed.</w:t>
            </w:r>
          </w:p>
        </w:tc>
        <w:tc>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min</w:t>
            </w:r>
          </w:p>
        </w:tc>
      </w:tr>
      <w:tr>
        <w:trPr>
          <w:cantSplit w:val="0"/>
          <w:trHeight w:val="576" w:hRule="atLeast"/>
          <w:tblHeader w:val="0"/>
        </w:trPr>
        <w:tc>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Exhibit A Review (schedule overview)</w:t>
            </w:r>
          </w:p>
        </w:tc>
        <w:tc>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David Armour </w:t>
            </w:r>
          </w:p>
        </w:tc>
        <w:tc>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discussed Exhibit A, specifically section 5d that one of the purposes of the charter school is to increase the choice of learning opportunities in Iron County. Dave said he has talked to so many families who are grateful for what GPA offers and that we provide that choice, and he is pleased that we continue to improve and support those families in the community.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will do the Exhibit A review again in June. We don’t usually have one in July during strategic planning session.</w:t>
            </w:r>
          </w:p>
        </w:tc>
        <w:tc>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Board Member Elections </w:t>
            </w:r>
          </w:p>
        </w:tc>
        <w:tc>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Bahr </w:t>
            </w:r>
          </w:p>
        </w:tc>
        <w:tc>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discussed board terms and said he believes churn is healthy to get new people in the mix but that we also want to continue having members with experience. Regarding upcoming vacancies, two people have submitted an application.</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 committee was created of Michael, Diana G., and Jessica. The proposed timeline is to put out another call for applicants, with a deadline of June 5. The committee will go through candidates, interview candidates the week of June 9, see if they can attend the July strategic planning meeting, and bring recommendations to the full board at the June meeting.</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Along these lines, it was decided that the June meeting would be on June 25 at noon.</w:t>
            </w:r>
          </w:p>
        </w:tc>
        <w:tc>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576" w:hRule="atLeast"/>
          <w:tblHeader w:val="0"/>
        </w:trPr>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Director’s Report </w:t>
            </w:r>
          </w:p>
        </w:tc>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David Amour </w:t>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gave the Director’s Report, including enrollment, which he said doesn’t typically change much this time of year.</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Upcoming events include the strategic planning session in July, and Gateway will once again be participating in the July Jamboree.</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general, he said it was an amazing year, with the staff meeting the goal of raising the bar, both individually and as a whole.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discussed events that had passed, including the end-of-year festival, which he said is always fun, including the artwork, assignments, performances, and student choreography. He especially highlighted the latter as being something exclusive to Gateway.</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Gateway did its first graduate walk, which was appreciated by both current students and graduates.</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safety grant deadline has been extended for another year, which gives some additional breathing room. However, the roof remodel, new lighting, and parking lot extension projects have all been started and will all hopefully be completed by the end of June. Fencing has been ordered but is on hold.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also presented the preliminary academic report and said it was a really good year. The report included separate numbers to represent OpenEd versus onsite students. OpenEd helped our scores, but even with just the onsite students, scores increased two points in ELA and seven points in math. Administration will present a more in-depth report in October.</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good news regarding OpenEd’s impact came with some caveats, including the fact that there are still some growing pains to work out regarding how to manage approximately 2,000 additional students. Additionally, a majority of OpenEd students are K-3 and don’t take the RISE test.</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praised the scores and noted how helpful it is to see cohorts year over year, as it can help to evaluate if scores reflect a particular cohort that regularly excels or struggles, and if the struggles don’t seem limited to a particular cohort, action can be taken to address what might be improved in the instruction of those grade levels or subjects.</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576" w:hRule="atLeast"/>
          <w:tblHeader w:val="0"/>
        </w:trPr>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Expansion Committee Report</w:t>
            </w:r>
          </w:p>
        </w:tc>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 presented the Expansion Report, saying that cost estimates will be updated for the June meeting.</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She also discussed HB 426 in the Utah Legislature regarding teacher-to-student ratios for online education service providers. She said they are working with OpenEd to figure out any necessary next steps.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said a recent topic of discussion with the State Charter School Board was a group called Utah Defenders of Open Government, which is conducting random spot checks and threatening legal action against schools that aren’t following the Open and Public Meeting Act.</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he wasn’t terribly concerned and that while there may be procedural penalties, there isn’t necessarily an aggrieved party. He said the board should be covered under risk management and that the school’s insurance company would likely intervene on the part of the school.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agreed that we don’t need to borrow worry, but this is another good reminder to always be compliant. Ultimately, he said he is grateful the school has 18 years of growth and structure under its belt.</w:t>
            </w:r>
          </w:p>
          <w:p w:rsidR="00000000" w:rsidDel="00000000" w:rsidP="00000000" w:rsidRDefault="00000000" w:rsidRPr="00000000" w14:paraId="0000003A">
            <w:pPr>
              <w:spacing w:before="120" w:line="276"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Regarding the preschool/early learning program, Amy said there is an agreement in the works.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Finally, Amy said that several staff members had recently met with Wendy Sanders at SUU about creating a partnership for students from both SUU and GPA get theater exposure and help one another. </w:t>
            </w:r>
          </w:p>
        </w:tc>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 </w:t>
            </w:r>
          </w:p>
        </w:tc>
      </w:tr>
      <w:tr>
        <w:trPr>
          <w:cantSplit w:val="0"/>
          <w:trHeight w:val="576" w:hRule="atLeast"/>
          <w:tblHeader w:val="0"/>
        </w:trPr>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Board Audit Committee Training </w:t>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tc>
        <w:tc>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went over the state auditor’s office training, which is part of the board’s annual finance training. The training included the roles and responsibilities of the school’s Audit Committee. She said the goal is for the audit committee to have knowledge of any financial activities taking place at the school. The training also included a discussion of external audit components and monitoring reviews.</w:t>
            </w:r>
          </w:p>
        </w:tc>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 min</w:t>
            </w:r>
          </w:p>
        </w:tc>
      </w:tr>
      <w:tr>
        <w:trPr>
          <w:cantSplit w:val="0"/>
          <w:trHeight w:val="576" w:hRule="atLeast"/>
          <w:tblHeader w:val="0"/>
        </w:trPr>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Land Trust Plan Implementation </w:t>
            </w:r>
          </w:p>
        </w:tc>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Armour/Ada Munk</w:t>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presented the Land Trust Plan report for last year, noting that GPA received approximately $114K in a one-time allotment. The school is almost done spending the funds, and we don’t anticipate any carryover.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said the state is putting new monitoring requirements in place and that she has been developing a comprehensive monitoring plan to keep the board and administration accountable, essentially to address the question of “What are you doing to make sure you are staying compliant?” She said spending reporting should be done on a regular basis with the board.</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Positive Behavior Plan </w:t>
            </w:r>
          </w:p>
        </w:tc>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 </w:t>
            </w:r>
          </w:p>
        </w:tc>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positive behavior plan report, saying it was another good year as far as the programs in place. He said the school wants to make sure we are focused on mental health and social and behavioral skills, and we will be continuing with the programs that we have run previously and which are detailed in the plan.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said he was pleased to report that when he was still in the counseling office, he set a goal approximately six years ago of reducing recidivism rates of students going to the refocus room on red cards. The first year, it was 2,100 incidents. Last year was 800, and this year was 400.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asked what Dave believed were the big change agents, to which Dave responded that there had been difficult groups of students that graduated, but also this was the first year we had a full-time behavior person who could get into the classroom before a red card happened. Additionally, there has been more effort on writing behavior plans, and teachers have been following those plans.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Finance Report </w:t>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included the finance report as a matter of procedural requirement, but she skipped any comments for the sake of moving onto the budget hearing.</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w:t>
            </w:r>
          </w:p>
        </w:tc>
      </w:tr>
      <w:tr>
        <w:trPr>
          <w:cantSplit w:val="0"/>
          <w:trHeight w:val="480" w:hRule="atLeast"/>
          <w:tblHeader w:val="0"/>
        </w:trP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FY26-27 Original Budget Hearing</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FY25-26 Final Budget Hearing </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Munk</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 </w:t>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Budget Hearing document included five-year revenue and enrollment history, as well as a summary of prioritized funding streams for the upcoming school year. The major news is that the weighted pupil unit was increased by 4.2%. Ada also discussed educator supports and rural students support.</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Ada also went over the estimated budget items, which are only in draft form at this point. The numbers will firm up by the June meeting, especially as larger numbers are still being finalized, including expansion costs and safety grant projects.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was complimentary of the detailed notes and said he wanted to once again draw attention to Ada’s work on coming up with good investment income ideas, which he called “revenue that is realized not on the backs of anyone” but that would benefit our students.</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asked if we are still feeling confident in maintaining the numbers of OpenEd students and if that was reflected in the budget, to which Ada responded that we have actually increased our enrollment from original projections but have still budgeted conservatively.</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he agreed that it is a good idea to try to pay off the USDA loan and said that while our facilities cost ratio will be higher with the expansion, paying off the USDA loan would lower our corresponding debt ratio.</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Michael said he was pleased to see and recognize line items that had been previously brought to the board’s attention.</w:t>
            </w:r>
          </w:p>
        </w:tc>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120" w:line="276" w:lineRule="auto"/>
              <w:ind w:left="0" w:right="0" w:hanging="2"/>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w:t>
            </w:r>
          </w:p>
        </w:tc>
      </w:tr>
      <w:tr>
        <w:trPr>
          <w:cantSplit w:val="0"/>
          <w:trHeight w:val="360" w:hRule="atLeast"/>
          <w:tblHeader w:val="0"/>
        </w:trPr>
        <w:tc>
          <w:tcPr>
            <w:shd w:fill="d9d9d9" w:val="clear"/>
          </w:tcPr>
          <w:p w:rsidR="00000000" w:rsidDel="00000000" w:rsidP="00000000" w:rsidRDefault="00000000" w:rsidRPr="00000000" w14:paraId="0000005C">
            <w:pPr>
              <w:spacing w:before="120" w:lineRule="auto"/>
              <w:ind w:hanging="2"/>
              <w:rPr>
                <w:rFonts w:ascii="Calibri" w:cs="Calibri" w:eastAsia="Calibri" w:hAnsi="Calibri"/>
                <w:color w:val="000000"/>
                <w:sz w:val="18"/>
                <w:szCs w:val="18"/>
              </w:rPr>
            </w:pPr>
            <w:r w:rsidDel="00000000" w:rsidR="00000000" w:rsidRPr="00000000">
              <w:rPr>
                <w:rFonts w:ascii="Calibri" w:cs="Calibri" w:eastAsia="Calibri" w:hAnsi="Calibri"/>
                <w:b w:val="1"/>
                <w:bCs w:val="1"/>
                <w:color w:val="000000"/>
                <w:sz w:val="18"/>
                <w:szCs w:val="18"/>
                <w:rtl w:val="0"/>
              </w:rPr>
              <w:t xml:space="preserve">Action Items:</w:t>
            </w:r>
            <w:r w:rsidDel="00000000" w:rsidR="00000000" w:rsidRPr="00000000">
              <w:rPr>
                <w:rtl w:val="0"/>
              </w:rPr>
            </w:r>
          </w:p>
        </w:tc>
        <w:tc>
          <w:tcPr>
            <w:shd w:fill="d9d9d9" w:val="clear"/>
          </w:tcPr>
          <w:p w:rsidR="00000000" w:rsidDel="00000000" w:rsidP="00000000" w:rsidRDefault="00000000" w:rsidRPr="00000000" w14:paraId="0000005D">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5E">
            <w:pPr>
              <w:spacing w:before="120" w:lineRule="auto"/>
              <w:ind w:hanging="2"/>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5F">
            <w:pPr>
              <w:spacing w:before="120" w:lineRule="auto"/>
              <w:ind w:hanging="2"/>
              <w:rPr>
                <w:rFonts w:ascii="Calibri" w:cs="Calibri" w:eastAsia="Calibri" w:hAnsi="Calibri"/>
                <w:color w:val="000000"/>
                <w:sz w:val="18"/>
                <w:szCs w:val="18"/>
              </w:rPr>
            </w:pP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60">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SHINE Policy </w:t>
            </w:r>
          </w:p>
        </w:tc>
        <w:tc>
          <w:tcPr/>
          <w:p w:rsidR="00000000" w:rsidDel="00000000" w:rsidP="00000000" w:rsidRDefault="00000000" w:rsidRPr="00000000" w14:paraId="00000061">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62">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 presented the SHINE Policy, saying that every year, the board needs to reapprove the areas that we consider “high need teaching assignments.” These were identified as special education, secondary math, bilingual, science, and computer science.</w:t>
            </w:r>
          </w:p>
          <w:p w:rsidR="00000000" w:rsidDel="00000000" w:rsidP="00000000" w:rsidRDefault="00000000" w:rsidRPr="00000000" w14:paraId="00000063">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said this is another opportunity where we can leverage our school testing scores to determine those areas of need.</w:t>
            </w:r>
          </w:p>
          <w:p w:rsidR="00000000" w:rsidDel="00000000" w:rsidP="00000000" w:rsidRDefault="00000000" w:rsidRPr="00000000" w14:paraId="00000064">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moved to approve the SHINE Policy, Diana G. seconded the motion, all were in favor, and the motion passed. </w:t>
            </w:r>
          </w:p>
          <w:p w:rsidR="00000000" w:rsidDel="00000000" w:rsidP="00000000" w:rsidRDefault="00000000" w:rsidRPr="00000000" w14:paraId="00000065">
            <w:pPr>
              <w:spacing w:before="120" w:lineRule="auto"/>
              <w:ind w:hanging="2"/>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066">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76" w:hRule="atLeast"/>
          <w:tblHeader w:val="0"/>
        </w:trPr>
        <w:tc>
          <w:tcPr/>
          <w:p w:rsidR="00000000" w:rsidDel="00000000" w:rsidP="00000000" w:rsidRDefault="00000000" w:rsidRPr="00000000" w14:paraId="00000067">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GPA Learning Loft Partnership Agreement </w:t>
            </w:r>
          </w:p>
        </w:tc>
        <w:tc>
          <w:tcPr/>
          <w:p w:rsidR="00000000" w:rsidDel="00000000" w:rsidP="00000000" w:rsidRDefault="00000000" w:rsidRPr="00000000" w14:paraId="00000068">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Amy Gibson </w:t>
            </w:r>
          </w:p>
        </w:tc>
        <w:tc>
          <w:tcPr/>
          <w:p w:rsidR="00000000" w:rsidDel="00000000" w:rsidP="00000000" w:rsidRDefault="00000000" w:rsidRPr="00000000" w14:paraId="00000069">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Tabled until next meeting</w:t>
            </w:r>
          </w:p>
        </w:tc>
        <w:tc>
          <w:tcPr/>
          <w:p w:rsidR="00000000" w:rsidDel="00000000" w:rsidP="00000000" w:rsidRDefault="00000000" w:rsidRPr="00000000" w14:paraId="0000006A">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min </w:t>
            </w:r>
          </w:p>
        </w:tc>
      </w:tr>
      <w:tr>
        <w:trPr>
          <w:cantSplit w:val="0"/>
          <w:trHeight w:val="576" w:hRule="atLeast"/>
          <w:tblHeader w:val="0"/>
        </w:trPr>
        <w:tc>
          <w:tcPr/>
          <w:p w:rsidR="00000000" w:rsidDel="00000000" w:rsidP="00000000" w:rsidRDefault="00000000" w:rsidRPr="00000000" w14:paraId="0000006B">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PTO Policy </w:t>
            </w:r>
          </w:p>
        </w:tc>
        <w:tc>
          <w:tcPr/>
          <w:p w:rsidR="00000000" w:rsidDel="00000000" w:rsidP="00000000" w:rsidRDefault="00000000" w:rsidRPr="00000000" w14:paraId="0000006C">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6D">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PTO policy, which he said the board approved last year but which includes some minor changes per the state code, as well as the addition of pregnancy loss PTO. </w:t>
            </w:r>
          </w:p>
          <w:p w:rsidR="00000000" w:rsidDel="00000000" w:rsidP="00000000" w:rsidRDefault="00000000" w:rsidRPr="00000000" w14:paraId="0000006E">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Paul moved to approve the PTO Policy, Diana G. seconded, all were in favor, and the motion passed.</w:t>
            </w:r>
          </w:p>
        </w:tc>
        <w:tc>
          <w:tcPr/>
          <w:p w:rsidR="00000000" w:rsidDel="00000000" w:rsidP="00000000" w:rsidRDefault="00000000" w:rsidRPr="00000000" w14:paraId="0000006F">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10 min </w:t>
            </w:r>
          </w:p>
        </w:tc>
      </w:tr>
      <w:tr>
        <w:trPr>
          <w:cantSplit w:val="0"/>
          <w:trHeight w:val="576" w:hRule="atLeast"/>
          <w:tblHeader w:val="0"/>
        </w:trPr>
        <w:tc>
          <w:tcPr/>
          <w:p w:rsidR="00000000" w:rsidDel="00000000" w:rsidP="00000000" w:rsidRDefault="00000000" w:rsidRPr="00000000" w14:paraId="00000070">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TSSA Plan Approval </w:t>
            </w:r>
          </w:p>
        </w:tc>
        <w:tc>
          <w:tcPr/>
          <w:p w:rsidR="00000000" w:rsidDel="00000000" w:rsidP="00000000" w:rsidRDefault="00000000" w:rsidRPr="00000000" w14:paraId="00000071">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Armour</w:t>
            </w:r>
          </w:p>
        </w:tc>
        <w:tc>
          <w:tcPr/>
          <w:p w:rsidR="00000000" w:rsidDel="00000000" w:rsidP="00000000" w:rsidRDefault="00000000" w:rsidRPr="00000000" w14:paraId="00000072">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Dave presented the TSSA Plan, saying that many strategies and activities are similar to last year’s plan; however, two things that are different are the return of parent engagement home visits and after-school program and summer program academic support.</w:t>
            </w:r>
          </w:p>
          <w:p w:rsidR="00000000" w:rsidDel="00000000" w:rsidP="00000000" w:rsidRDefault="00000000" w:rsidRPr="00000000" w14:paraId="00000073">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Jessica moved to approve the TSSA Plan, Paul seconded, all were in favor, and the motion passed.</w:t>
            </w:r>
          </w:p>
          <w:p w:rsidR="00000000" w:rsidDel="00000000" w:rsidP="00000000" w:rsidRDefault="00000000" w:rsidRPr="00000000" w14:paraId="00000074">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 closing, Michael expressed gratitude to the board for civil, rational, and structured discourse, and he gave kudos to the staff for a really great year.</w:t>
            </w:r>
          </w:p>
          <w:p w:rsidR="00000000" w:rsidDel="00000000" w:rsidP="00000000" w:rsidRDefault="00000000" w:rsidRPr="00000000" w14:paraId="00000075">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Roger motioned to adjourn, Diana G. seconded, and votes went as follows: Diana G. - yes, Diana S. - yes, Jessica - yes, Roger - yes, Paul - yes. </w:t>
            </w:r>
          </w:p>
          <w:p w:rsidR="00000000" w:rsidDel="00000000" w:rsidP="00000000" w:rsidRDefault="00000000" w:rsidRPr="00000000" w14:paraId="00000076">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Meeting adjourned at 7:51 p.m.</w:t>
            </w:r>
          </w:p>
        </w:tc>
        <w:tc>
          <w:tcPr/>
          <w:p w:rsidR="00000000" w:rsidDel="00000000" w:rsidP="00000000" w:rsidRDefault="00000000" w:rsidRPr="00000000" w14:paraId="00000077">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min </w:t>
            </w:r>
          </w:p>
        </w:tc>
      </w:tr>
      <w:tr>
        <w:trPr>
          <w:cantSplit w:val="0"/>
          <w:trHeight w:val="530" w:hRule="atLeast"/>
          <w:tblHeader w:val="0"/>
        </w:trPr>
        <w:tc>
          <w:tcPr>
            <w:shd w:fill="cccccc" w:val="clear"/>
          </w:tcPr>
          <w:p w:rsidR="00000000" w:rsidDel="00000000" w:rsidP="00000000" w:rsidRDefault="00000000" w:rsidRPr="00000000" w14:paraId="00000078">
            <w:pPr>
              <w:spacing w:before="120" w:lineRule="auto"/>
              <w:ind w:hanging="2"/>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Discussion: </w:t>
            </w:r>
            <w:r w:rsidDel="00000000" w:rsidR="00000000" w:rsidRPr="00000000">
              <w:rPr>
                <w:rFonts w:ascii="Calibri" w:cs="Calibri" w:eastAsia="Calibri" w:hAnsi="Calibri"/>
                <w:sz w:val="18"/>
                <w:szCs w:val="18"/>
                <w:rtl w:val="0"/>
              </w:rPr>
              <w:t xml:space="preserve">Executive Session:  In accordance with </w:t>
            </w:r>
            <w:hyperlink r:id="rId8">
              <w:r w:rsidDel="00000000" w:rsidR="00000000" w:rsidRPr="00000000">
                <w:rPr>
                  <w:rFonts w:ascii="Calibri" w:cs="Calibri" w:eastAsia="Calibri" w:hAnsi="Calibri"/>
                  <w:color w:val="1155cc"/>
                  <w:sz w:val="18"/>
                  <w:szCs w:val="18"/>
                  <w:u w:val="single"/>
                  <w:rtl w:val="0"/>
                </w:rPr>
                <w:t xml:space="preserve">UCA 52-4-205</w:t>
              </w:r>
            </w:hyperlink>
            <w:r w:rsidDel="00000000" w:rsidR="00000000" w:rsidRPr="00000000">
              <w:rPr>
                <w:rFonts w:ascii="Calibri" w:cs="Calibri" w:eastAsia="Calibri" w:hAnsi="Calibri"/>
                <w:sz w:val="18"/>
                <w:szCs w:val="18"/>
                <w:rtl w:val="0"/>
              </w:rPr>
              <w:t xml:space="preserve"> (for one or more of the following purposes): to discuss the character, professional competence, or physical or mental health of an individual.</w:t>
            </w:r>
          </w:p>
        </w:tc>
        <w:tc>
          <w:tcPr>
            <w:shd w:fill="cccccc" w:val="clear"/>
          </w:tcPr>
          <w:p w:rsidR="00000000" w:rsidDel="00000000" w:rsidP="00000000" w:rsidRDefault="00000000" w:rsidRPr="00000000" w14:paraId="00000079">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7A">
            <w:pPr>
              <w:spacing w:before="120" w:lineRule="auto"/>
              <w:ind w:hanging="2"/>
              <w:rPr>
                <w:rFonts w:ascii="Calibri" w:cs="Calibri" w:eastAsia="Calibri" w:hAnsi="Calibri"/>
                <w:sz w:val="18"/>
                <w:szCs w:val="18"/>
              </w:rPr>
            </w:pPr>
            <w:r w:rsidDel="00000000" w:rsidR="00000000" w:rsidRPr="00000000">
              <w:rPr>
                <w:rtl w:val="0"/>
              </w:rPr>
            </w:r>
          </w:p>
        </w:tc>
        <w:tc>
          <w:tcPr>
            <w:shd w:fill="cccccc" w:val="clear"/>
          </w:tcPr>
          <w:p w:rsidR="00000000" w:rsidDel="00000000" w:rsidP="00000000" w:rsidRDefault="00000000" w:rsidRPr="00000000" w14:paraId="0000007B">
            <w:pPr>
              <w:spacing w:before="120" w:lineRule="auto"/>
              <w:ind w:hanging="2"/>
              <w:rPr>
                <w:rFonts w:ascii="Calibri" w:cs="Calibri" w:eastAsia="Calibri" w:hAnsi="Calibri"/>
                <w:sz w:val="18"/>
                <w:szCs w:val="18"/>
              </w:rPr>
            </w:pPr>
            <w:r w:rsidDel="00000000" w:rsidR="00000000" w:rsidRPr="00000000">
              <w:rPr>
                <w:rtl w:val="0"/>
              </w:rPr>
            </w:r>
          </w:p>
        </w:tc>
      </w:tr>
      <w:tr>
        <w:trPr>
          <w:cantSplit w:val="0"/>
          <w:trHeight w:val="530" w:hRule="atLeast"/>
          <w:tblHeader w:val="0"/>
        </w:trPr>
        <w:tc>
          <w:tcPr>
            <w:shd w:fill="ffffff" w:val="clear"/>
          </w:tcPr>
          <w:p w:rsidR="00000000" w:rsidDel="00000000" w:rsidP="00000000" w:rsidRDefault="00000000" w:rsidRPr="00000000" w14:paraId="0000007C">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D">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E">
            <w:pPr>
              <w:spacing w:before="120" w:lineRule="auto"/>
              <w:ind w:hanging="2"/>
              <w:rPr>
                <w:rFonts w:ascii="Calibri" w:cs="Calibri" w:eastAsia="Calibri" w:hAnsi="Calibri"/>
                <w:sz w:val="18"/>
                <w:szCs w:val="18"/>
              </w:rPr>
            </w:pPr>
            <w:r w:rsidDel="00000000" w:rsidR="00000000" w:rsidRPr="00000000">
              <w:rPr>
                <w:rtl w:val="0"/>
              </w:rPr>
            </w:r>
          </w:p>
        </w:tc>
        <w:tc>
          <w:tcPr>
            <w:shd w:fill="ffffff" w:val="clear"/>
          </w:tcPr>
          <w:p w:rsidR="00000000" w:rsidDel="00000000" w:rsidP="00000000" w:rsidRDefault="00000000" w:rsidRPr="00000000" w14:paraId="0000007F">
            <w:pPr>
              <w:spacing w:before="120" w:lineRule="auto"/>
              <w:ind w:hanging="2"/>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080">
      <w:pPr>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ind w:left="-63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3">
      <w:pPr>
        <w:ind w:left="-63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Rules of Procedures: </w:t>
      </w:r>
    </w:p>
    <w:p w:rsidR="00000000" w:rsidDel="00000000" w:rsidP="00000000" w:rsidRDefault="00000000" w:rsidRPr="00000000" w14:paraId="00000084">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5">
      <w:pPr>
        <w:numPr>
          <w:ilvl w:val="0"/>
          <w:numId w:val="1"/>
        </w:numPr>
        <w:tabs>
          <w:tab w:val="left" w:leader="none" w:pos="1080"/>
        </w:tabs>
        <w:spacing w:before="1" w:lineRule="auto"/>
        <w:ind w:left="1080" w:right="38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All meetings of the Governing Board are open to the public unless properly closed in accordance with Utah law.</w:t>
      </w:r>
      <w:r w:rsidDel="00000000" w:rsidR="00000000" w:rsidRPr="00000000">
        <w:rPr>
          <w:rtl w:val="0"/>
        </w:rPr>
      </w:r>
    </w:p>
    <w:p w:rsidR="00000000" w:rsidDel="00000000" w:rsidP="00000000" w:rsidRDefault="00000000" w:rsidRPr="00000000" w14:paraId="00000086">
      <w:pPr>
        <w:numPr>
          <w:ilvl w:val="0"/>
          <w:numId w:val="1"/>
        </w:numPr>
        <w:tabs>
          <w:tab w:val="left" w:leader="none" w:pos="1080"/>
        </w:tabs>
        <w:spacing w:before="1" w:lineRule="auto"/>
        <w:ind w:left="1080" w:right="404"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 agendas and draft minutes of the prior meeting will be provided to Board members at least 24 hours in advance. Agendas will be posted on the Utah Public Notice Website, the school website, and made available at the school’s main office. Agendas will include the meeting date, time, and location. If School Land Trust matters are on the agenda, the agenda will be posted at least one week in advance.</w:t>
      </w:r>
      <w:r w:rsidDel="00000000" w:rsidR="00000000" w:rsidRPr="00000000">
        <w:rPr>
          <w:rtl w:val="0"/>
        </w:rPr>
      </w:r>
    </w:p>
    <w:p w:rsidR="00000000" w:rsidDel="00000000" w:rsidP="00000000" w:rsidRDefault="00000000" w:rsidRPr="00000000" w14:paraId="00000087">
      <w:pPr>
        <w:numPr>
          <w:ilvl w:val="0"/>
          <w:numId w:val="1"/>
        </w:numPr>
        <w:tabs>
          <w:tab w:val="left" w:leader="none" w:pos="1080"/>
        </w:tabs>
        <w:spacing w:before="5" w:lineRule="auto"/>
        <w:ind w:left="1080" w:right="37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may conduct meetings electronically in accordance with </w:t>
      </w:r>
      <w:hyperlink r:id="rId9">
        <w:r w:rsidDel="00000000" w:rsidR="00000000" w:rsidRPr="00000000">
          <w:rPr>
            <w:rFonts w:ascii="Calibri" w:cs="Calibri" w:eastAsia="Calibri" w:hAnsi="Calibri"/>
            <w:color w:val="1154cc"/>
            <w:sz w:val="22"/>
            <w:szCs w:val="22"/>
            <w:u w:val="single"/>
            <w:rtl w:val="0"/>
          </w:rPr>
          <w:t xml:space="preserve">Utah Code §52-4-207</w:t>
        </w:r>
      </w:hyperlink>
      <w:r w:rsidDel="00000000" w:rsidR="00000000" w:rsidRPr="00000000">
        <w:rPr>
          <w:rFonts w:ascii="Calibri" w:cs="Calibri" w:eastAsia="Calibri" w:hAnsi="Calibri"/>
          <w:sz w:val="22"/>
          <w:szCs w:val="22"/>
          <w:rtl w:val="0"/>
        </w:rPr>
        <w:t xml:space="preserve">. Notice of electronic meetings will include instructions for public access. Meetings may be held without an anchor location if all members attend electronically and no written request for an anchor location is received at least 12 hours prior to the meeting.</w:t>
      </w:r>
      <w:r w:rsidDel="00000000" w:rsidR="00000000" w:rsidRPr="00000000">
        <w:rPr>
          <w:rtl w:val="0"/>
        </w:rPr>
      </w:r>
    </w:p>
    <w:p w:rsidR="00000000" w:rsidDel="00000000" w:rsidP="00000000" w:rsidRDefault="00000000" w:rsidRPr="00000000" w14:paraId="00000088">
      <w:pPr>
        <w:numPr>
          <w:ilvl w:val="0"/>
          <w:numId w:val="1"/>
        </w:numPr>
        <w:tabs>
          <w:tab w:val="left" w:leader="none" w:pos="1080"/>
        </w:tabs>
        <w:spacing w:before="4" w:lineRule="auto"/>
        <w:ind w:left="1080" w:right="96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Minutes will be kept for all meetings and prepared in draft format for approval at the next scheduled meeting.</w:t>
      </w:r>
      <w:r w:rsidDel="00000000" w:rsidR="00000000" w:rsidRPr="00000000">
        <w:rPr>
          <w:rtl w:val="0"/>
        </w:rPr>
      </w:r>
    </w:p>
    <w:p w:rsidR="00000000" w:rsidDel="00000000" w:rsidP="00000000" w:rsidRDefault="00000000" w:rsidRPr="00000000" w14:paraId="00000089">
      <w:pPr>
        <w:numPr>
          <w:ilvl w:val="0"/>
          <w:numId w:val="1"/>
        </w:numPr>
        <w:tabs>
          <w:tab w:val="left" w:leader="none" w:pos="1080"/>
        </w:tabs>
        <w:spacing w:before="2" w:lineRule="auto"/>
        <w:ind w:left="1080" w:right="377"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will prepare a timeline for the school year that includes due dates for required reporting and other activities or responsibilities assumed by the Board. This timeline assists with agenda planning to ensure Board responsibilities are completed in a timely manner.</w:t>
      </w:r>
      <w:r w:rsidDel="00000000" w:rsidR="00000000" w:rsidRPr="00000000">
        <w:rPr>
          <w:rtl w:val="0"/>
        </w:rPr>
      </w:r>
    </w:p>
    <w:p w:rsidR="00000000" w:rsidDel="00000000" w:rsidP="00000000" w:rsidRDefault="00000000" w:rsidRPr="00000000" w14:paraId="0000008A">
      <w:pPr>
        <w:numPr>
          <w:ilvl w:val="0"/>
          <w:numId w:val="1"/>
        </w:numPr>
        <w:tabs>
          <w:tab w:val="left" w:leader="none" w:pos="1080"/>
        </w:tabs>
        <w:spacing w:before="3" w:lineRule="auto"/>
        <w:ind w:left="1080" w:right="50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Governing Board consists of the Board members of Gateway Preparatory Academy and the School Director. The Board maintains a two-parent majority (5 of 7 members).</w:t>
      </w:r>
      <w:r w:rsidDel="00000000" w:rsidR="00000000" w:rsidRPr="00000000">
        <w:rPr>
          <w:rtl w:val="0"/>
        </w:rPr>
      </w:r>
    </w:p>
    <w:p w:rsidR="00000000" w:rsidDel="00000000" w:rsidP="00000000" w:rsidRDefault="00000000" w:rsidRPr="00000000" w14:paraId="0000008B">
      <w:pPr>
        <w:numPr>
          <w:ilvl w:val="0"/>
          <w:numId w:val="1"/>
        </w:numPr>
        <w:tabs>
          <w:tab w:val="left" w:leader="none" w:pos="1080"/>
        </w:tabs>
        <w:spacing w:before="2" w:lineRule="auto"/>
        <w:ind w:left="1080" w:right="575"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Board Chair conducts meetings, assigns tasks, and requests reports on those assignments. In the absence of the Chair, the Vice-Chair conducts the meeting.</w:t>
      </w:r>
      <w:r w:rsidDel="00000000" w:rsidR="00000000" w:rsidRPr="00000000">
        <w:rPr>
          <w:rtl w:val="0"/>
        </w:rPr>
      </w:r>
    </w:p>
    <w:p w:rsidR="00000000" w:rsidDel="00000000" w:rsidP="00000000" w:rsidRDefault="00000000" w:rsidRPr="00000000" w14:paraId="0000008C">
      <w:pPr>
        <w:numPr>
          <w:ilvl w:val="0"/>
          <w:numId w:val="1"/>
        </w:numPr>
        <w:tabs>
          <w:tab w:val="left" w:leader="none" w:pos="1080"/>
        </w:tabs>
        <w:spacing w:before="2" w:lineRule="auto"/>
        <w:ind w:left="1080" w:right="85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 quorum is required to conduct official business. A quorum consists of a majority of Board members.</w:t>
      </w:r>
      <w:r w:rsidDel="00000000" w:rsidR="00000000" w:rsidRPr="00000000">
        <w:rPr>
          <w:rtl w:val="0"/>
        </w:rPr>
      </w:r>
    </w:p>
    <w:p w:rsidR="00000000" w:rsidDel="00000000" w:rsidP="00000000" w:rsidRDefault="00000000" w:rsidRPr="00000000" w14:paraId="0000008D">
      <w:pPr>
        <w:numPr>
          <w:ilvl w:val="0"/>
          <w:numId w:val="1"/>
        </w:numPr>
        <w:tabs>
          <w:tab w:val="left" w:leader="none" w:pos="1080"/>
        </w:tabs>
        <w:spacing w:before="2" w:lineRule="auto"/>
        <w:ind w:left="1080" w:right="92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members complete a Conflict-of-Interest disclosure annually and follow the school’s Conflict of Interest Policy.</w:t>
      </w:r>
      <w:r w:rsidDel="00000000" w:rsidR="00000000" w:rsidRPr="00000000">
        <w:rPr>
          <w:rtl w:val="0"/>
        </w:rPr>
      </w:r>
    </w:p>
    <w:p w:rsidR="00000000" w:rsidDel="00000000" w:rsidP="00000000" w:rsidRDefault="00000000" w:rsidRPr="00000000" w14:paraId="0000008E">
      <w:pPr>
        <w:numPr>
          <w:ilvl w:val="0"/>
          <w:numId w:val="1"/>
        </w:numPr>
        <w:tabs>
          <w:tab w:val="left" w:leader="none" w:pos="1080"/>
        </w:tabs>
        <w:spacing w:before="2" w:lineRule="auto"/>
        <w:ind w:left="1080" w:right="522"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Meetings shall be conducted and action taken according to simplified parliamentary procedure as required in </w:t>
      </w:r>
      <w:hyperlink r:id="rId10">
        <w:r w:rsidDel="00000000" w:rsidR="00000000" w:rsidRPr="00000000">
          <w:rPr>
            <w:rFonts w:ascii="Calibri" w:cs="Calibri" w:eastAsia="Calibri" w:hAnsi="Calibri"/>
            <w:color w:val="1154cc"/>
            <w:sz w:val="22"/>
            <w:szCs w:val="22"/>
            <w:u w:val="single"/>
            <w:rtl w:val="0"/>
          </w:rPr>
          <w:t xml:space="preserve">Utah Code 53G-7-1203(10)</w:t>
        </w:r>
      </w:hyperlink>
      <w:r w:rsidDel="00000000" w:rsidR="00000000" w:rsidRPr="00000000">
        <w:rPr>
          <w:rFonts w:ascii="Calibri" w:cs="Calibri" w:eastAsia="Calibri" w:hAnsi="Calibri"/>
          <w:sz w:val="22"/>
          <w:szCs w:val="22"/>
          <w:rtl w:val="0"/>
        </w:rPr>
        <w:t xml:space="preserve">. Board actions are taken by motion and vote, with motions and votes recorded in the minutes.</w:t>
      </w:r>
      <w:r w:rsidDel="00000000" w:rsidR="00000000" w:rsidRPr="00000000">
        <w:rPr>
          <w:rtl w:val="0"/>
        </w:rPr>
      </w:r>
    </w:p>
    <w:p w:rsidR="00000000" w:rsidDel="00000000" w:rsidP="00000000" w:rsidRDefault="00000000" w:rsidRPr="00000000" w14:paraId="0000008F">
      <w:pPr>
        <w:numPr>
          <w:ilvl w:val="0"/>
          <w:numId w:val="1"/>
        </w:numPr>
        <w:tabs>
          <w:tab w:val="left" w:leader="none" w:pos="1079"/>
        </w:tabs>
        <w:spacing w:before="3" w:lineRule="auto"/>
        <w:ind w:left="107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Procedures:</w:t>
      </w:r>
      <w:r w:rsidDel="00000000" w:rsidR="00000000" w:rsidRPr="00000000">
        <w:rPr>
          <w:rtl w:val="0"/>
        </w:rPr>
      </w:r>
    </w:p>
    <w:p w:rsidR="00000000" w:rsidDel="00000000" w:rsidP="00000000" w:rsidRDefault="00000000" w:rsidRPr="00000000" w14:paraId="00000090">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Comments are limited to 3 minutes per individual.</w:t>
      </w:r>
      <w:r w:rsidDel="00000000" w:rsidR="00000000" w:rsidRPr="00000000">
        <w:rPr>
          <w:rtl w:val="0"/>
        </w:rPr>
      </w:r>
    </w:p>
    <w:p w:rsidR="00000000" w:rsidDel="00000000" w:rsidP="00000000" w:rsidRDefault="00000000" w:rsidRPr="00000000" w14:paraId="00000091">
      <w:pPr>
        <w:numPr>
          <w:ilvl w:val="1"/>
          <w:numId w:val="1"/>
        </w:numPr>
        <w:tabs>
          <w:tab w:val="left" w:leader="none" w:pos="1799"/>
        </w:tabs>
        <w:spacing w:before="1"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Personnel matters may not be addressed during public comment.</w:t>
      </w:r>
      <w:r w:rsidDel="00000000" w:rsidR="00000000" w:rsidRPr="00000000">
        <w:rPr>
          <w:rtl w:val="0"/>
        </w:rPr>
      </w:r>
    </w:p>
    <w:p w:rsidR="00000000" w:rsidDel="00000000" w:rsidP="00000000" w:rsidRDefault="00000000" w:rsidRPr="00000000" w14:paraId="00000092">
      <w:pPr>
        <w:numPr>
          <w:ilvl w:val="1"/>
          <w:numId w:val="1"/>
        </w:numPr>
        <w:tabs>
          <w:tab w:val="left" w:leader="none" w:pos="1800"/>
        </w:tabs>
        <w:spacing w:before="1" w:lineRule="auto"/>
        <w:ind w:left="1800" w:right="438"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Public comment materials should be shared with the Board at least 24 hours in advance when possible.</w:t>
      </w:r>
      <w:r w:rsidDel="00000000" w:rsidR="00000000" w:rsidRPr="00000000">
        <w:rPr>
          <w:rtl w:val="0"/>
        </w:rPr>
      </w:r>
    </w:p>
    <w:p w:rsidR="00000000" w:rsidDel="00000000" w:rsidP="00000000" w:rsidRDefault="00000000" w:rsidRPr="00000000" w14:paraId="00000093">
      <w:pPr>
        <w:numPr>
          <w:ilvl w:val="1"/>
          <w:numId w:val="1"/>
        </w:numPr>
        <w:tabs>
          <w:tab w:val="left" w:leader="none" w:pos="1799"/>
        </w:tabs>
        <w:spacing w:before="2" w:lineRule="auto"/>
        <w:ind w:left="1799" w:hanging="359.00000000000006"/>
        <w:rPr>
          <w:rFonts w:ascii="Arial" w:cs="Arial" w:eastAsia="Arial" w:hAnsi="Arial"/>
          <w:sz w:val="22"/>
          <w:szCs w:val="22"/>
        </w:rPr>
      </w:pPr>
      <w:r w:rsidDel="00000000" w:rsidR="00000000" w:rsidRPr="00000000">
        <w:rPr>
          <w:rFonts w:ascii="Calibri" w:cs="Calibri" w:eastAsia="Calibri" w:hAnsi="Calibri"/>
          <w:sz w:val="22"/>
          <w:szCs w:val="22"/>
          <w:rtl w:val="0"/>
        </w:rPr>
        <w:t xml:space="preserve">The preferred communication method with the Board is email: </w:t>
      </w:r>
      <w:hyperlink r:id="rId11">
        <w:r w:rsidDel="00000000" w:rsidR="00000000" w:rsidRPr="00000000">
          <w:rPr>
            <w:rFonts w:ascii="Calibri" w:cs="Calibri" w:eastAsia="Calibri" w:hAnsi="Calibri"/>
            <w:color w:val="1154cc"/>
            <w:sz w:val="22"/>
            <w:szCs w:val="22"/>
            <w:u w:val="single"/>
            <w:rtl w:val="0"/>
          </w:rPr>
          <w:t xml:space="preserve">board@gpacharter.org</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94">
      <w:pPr>
        <w:numPr>
          <w:ilvl w:val="1"/>
          <w:numId w:val="1"/>
        </w:numPr>
        <w:tabs>
          <w:tab w:val="left" w:leader="none" w:pos="1800"/>
        </w:tabs>
        <w:spacing w:before="1" w:lineRule="auto"/>
        <w:ind w:left="1800" w:right="636" w:hanging="360"/>
        <w:rPr>
          <w:rFonts w:ascii="Arial" w:cs="Arial" w:eastAsia="Arial" w:hAnsi="Arial"/>
          <w:sz w:val="22"/>
          <w:szCs w:val="22"/>
        </w:rPr>
      </w:pPr>
      <w:r w:rsidDel="00000000" w:rsidR="00000000" w:rsidRPr="00000000">
        <w:rPr>
          <w:rFonts w:ascii="Calibri" w:cs="Calibri" w:eastAsia="Calibri" w:hAnsi="Calibri"/>
          <w:sz w:val="22"/>
          <w:szCs w:val="22"/>
          <w:rtl w:val="0"/>
        </w:rPr>
        <w:t xml:space="preserve">Board action cannot be taken on topics raised during public comment unless the item appears as an action item on the meeting agenda.</w:t>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2"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-809586</wp:posOffset>
          </wp:positionH>
          <wp:positionV relativeFrom="paragraph">
            <wp:posOffset>-457154</wp:posOffset>
          </wp:positionV>
          <wp:extent cx="7548563" cy="1580153"/>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48563" cy="158015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1"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680"/>
        <w:tab w:val="right" w:leader="none" w:pos="9360"/>
      </w:tabs>
      <w:ind w:hanging="2"/>
      <w:rPr>
        <w:color w:val="000000"/>
      </w:rPr>
    </w:pPr>
    <w:r w:rsidDel="00000000" w:rsidR="00000000" w:rsidRPr="00000000">
      <w:rPr/>
      <w:pict>
        <v:shape id="PowerPlusWaterMarkObject3"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board@gpacharter.org" TargetMode="External"/><Relationship Id="rId10" Type="http://schemas.openxmlformats.org/officeDocument/2006/relationships/hyperlink" Target="https://le.utah.gov/xcode/Title53G/Chapter7/53G-7-S1203.html"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utah.gov/xcode/Title52/Chapter4/52-4-S207.html"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pacharter-org.zoom.us/j/87548930995?pwd=MmxsoaUpDLzltkoGFw18GhQpuSjcek.1" TargetMode="External"/><Relationship Id="rId8" Type="http://schemas.openxmlformats.org/officeDocument/2006/relationships/hyperlink" Target="https://le.utah.gov/xcode/Title52/Chapter4/52-4-S205.html?v=C52-4-S205_202205042022090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DbLhjR7AwZUrnHVhoDSRl26SRw==">CgMxLjA4AHIhMU40aXNuYlMycldsci10NkkwZkFfcnJQTXdjZGRBa2Vl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775dc65e-c726-4304-986b-2ac62da641c5</vt:lpwstr>
  </property>
</Properties>
</file>